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header5.xml" ContentType="application/vnd.openxmlformats-officedocument.wordprocessingml.header+xml"/>
  <Override PartName="/word/styles.xml" ContentType="application/vnd.openxmlformats-officedocument.wordprocessingml.styles+xml"/>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footer4.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footer5.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10.wmf" ContentType="image/x-wmf"/>
  <Override PartName="/word/media/image2.png" ContentType="image/png"/>
  <Override PartName="/word/media/image5.wmf" ContentType="image/x-wmf"/>
  <Override PartName="/word/media/image3.wmf" ContentType="image/x-wmf"/>
  <Override PartName="/word/media/image24.wmf" ContentType="image/x-wmf"/>
  <Override PartName="/word/media/image23.wmf" ContentType="image/x-wmf"/>
  <Override PartName="/word/media/image22.wmf" ContentType="image/x-wmf"/>
  <Override PartName="/word/media/image4.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jpeg" ContentType="image/jpeg"/>
  <Override PartName="/word/media/image15.wmf" ContentType="image/x-wmf"/>
  <Override PartName="/word/fontTable.xml" ContentType="application/vnd.openxmlformats-officedocument.wordprocessingml.fontTable+xml"/>
  <Override PartName="/word/header3.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1134" w:footer="0" w:bottom="1134"/>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1440815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32.612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13.4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32.612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1981200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156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page">
                  <wp:posOffset>509270</wp:posOffset>
                </wp:positionH>
                <wp:positionV relativeFrom="page">
                  <wp:posOffset>1717675</wp:posOffset>
                </wp:positionV>
                <wp:extent cx="6479540" cy="1950720"/>
                <wp:effectExtent l="0" t="0" r="0" b="0"/>
                <wp:wrapTopAndBottom/>
                <wp:docPr id="3" name="Frame3"/>
                <a:graphic xmlns:a="http://schemas.openxmlformats.org/drawingml/2006/main">
                  <a:graphicData uri="http://schemas.microsoft.com/office/word/2010/wordprocessingShape">
                    <wps:wsp>
                      <wps:cNvSpPr txBox="1"/>
                      <wps:spPr>
                        <a:xfrm>
                          <a:off x="0" y="0"/>
                          <a:ext cx="6479540" cy="195072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lang w:val="fr-FR"/>
                              </w:rPr>
                            </w:pPr>
                            <w:r>
                              <w:rPr>
                                <w:lang w:val="fr-FR"/>
                              </w:rPr>
                              <w:t>Telecommunication management;</w:t>
                            </w:r>
                          </w:p>
                          <w:p>
                            <w:pPr>
                              <w:pStyle w:val="ZT"/>
                              <w:rPr>
                                <w:lang w:val="fr-FR"/>
                              </w:rPr>
                            </w:pPr>
                            <w:r>
                              <w:rPr>
                                <w:lang w:val="fr-FR"/>
                              </w:rPr>
                              <w:t>Configuration Management (CM);</w:t>
                            </w:r>
                          </w:p>
                          <w:p>
                            <w:pPr>
                              <w:pStyle w:val="ZT"/>
                              <w:rPr/>
                            </w:pPr>
                            <w:r>
                              <w:rPr/>
                              <w:t>Bulk CM Integration Reference Point (IRP):</w:t>
                            </w:r>
                          </w:p>
                          <w:p>
                            <w:pPr>
                              <w:pStyle w:val="ZT"/>
                              <w:rPr/>
                            </w:pPr>
                            <w:r>
                              <w:rPr>
                                <w:rFonts w:eastAsia="Arial"/>
                              </w:rPr>
                              <w:t xml:space="preserve"> </w:t>
                            </w:r>
                            <w:r>
                              <w:rPr/>
                              <w:t>Information Service (IS)</w:t>
                            </w:r>
                          </w:p>
                          <w:p>
                            <w:pPr>
                              <w:pStyle w:val="ZT"/>
                              <w:rPr>
                                <w:i/>
                                <w:i/>
                                <w:sz w:val="28"/>
                              </w:rPr>
                            </w:pPr>
                            <w:r>
                              <w:rPr>
                                <w:rFonts w:eastAsia="Arial"/>
                              </w:rPr>
                              <w:t xml:space="preserve"> </w:t>
                            </w: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53.6pt;mso-wrap-distance-left:0pt;mso-wrap-distance-right:0pt;mso-wrap-distance-top:0pt;mso-wrap-distance-bottom:0pt;margin-top:135.25pt;mso-position-vertical-relative:page;margin-left:40.1pt;mso-position-horizontal-relative:page">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lang w:val="fr-FR"/>
                        </w:rPr>
                      </w:pPr>
                      <w:r>
                        <w:rPr>
                          <w:lang w:val="fr-FR"/>
                        </w:rPr>
                        <w:t>Telecommunication management;</w:t>
                      </w:r>
                    </w:p>
                    <w:p>
                      <w:pPr>
                        <w:pStyle w:val="ZT"/>
                        <w:rPr>
                          <w:lang w:val="fr-FR"/>
                        </w:rPr>
                      </w:pPr>
                      <w:r>
                        <w:rPr>
                          <w:lang w:val="fr-FR"/>
                        </w:rPr>
                        <w:t>Configuration Management (CM);</w:t>
                      </w:r>
                    </w:p>
                    <w:p>
                      <w:pPr>
                        <w:pStyle w:val="ZT"/>
                        <w:rPr/>
                      </w:pPr>
                      <w:r>
                        <w:rPr/>
                        <w:t>Bulk CM Integration Reference Point (IRP):</w:t>
                      </w:r>
                    </w:p>
                    <w:p>
                      <w:pPr>
                        <w:pStyle w:val="ZT"/>
                        <w:rPr/>
                      </w:pPr>
                      <w:r>
                        <w:rPr>
                          <w:rFonts w:eastAsia="Arial"/>
                        </w:rPr>
                        <w:t xml:space="preserve"> </w:t>
                      </w:r>
                      <w:r>
                        <w:rPr/>
                        <w:t>Information Service (IS)</w:t>
                      </w:r>
                    </w:p>
                    <w:p>
                      <w:pPr>
                        <w:pStyle w:val="ZT"/>
                        <w:rPr>
                          <w:i/>
                          <w:i/>
                          <w:sz w:val="28"/>
                        </w:rPr>
                      </w:pPr>
                      <w:r>
                        <w:rPr>
                          <w:rFonts w:eastAsia="Arial"/>
                        </w:rPr>
                        <w:t xml:space="preserve"> </w:t>
                      </w: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page">
                  <wp:posOffset>509270</wp:posOffset>
                </wp:positionH>
                <wp:positionV relativeFrom="page">
                  <wp:posOffset>3546475</wp:posOffset>
                </wp:positionV>
                <wp:extent cx="6480810" cy="1014730"/>
                <wp:effectExtent l="0" t="0" r="0" b="0"/>
                <wp:wrapTopAndBottom/>
                <wp:docPr id="4" name="Frame4"/>
                <a:graphic xmlns:a="http://schemas.openxmlformats.org/drawingml/2006/main">
                  <a:graphicData uri="http://schemas.microsoft.com/office/word/2010/wordprocessingShape">
                    <wps:wsp>
                      <wps:cNvSpPr txBox="1"/>
                      <wps:spPr>
                        <a:xfrm>
                          <a:off x="0" y="0"/>
                          <a:ext cx="6480810" cy="1014730"/>
                        </a:xfrm>
                        <a:prstGeom prst="rect"/>
                        <a:solidFill>
                          <a:srgbClr val="FFFFFF">
                            <a:alpha val="0"/>
                          </a:srgbClr>
                        </a:solidFill>
                      </wps:spPr>
                      <wps:txbx>
                        <w:txbxContent>
                          <w:p>
                            <w:pPr>
                              <w:pStyle w:val="ZU"/>
                              <w:tabs>
                                <w:tab w:val="clear" w:pos="284"/>
                                <w:tab w:val="right" w:pos="10205" w:leader="none"/>
                              </w:tabs>
                              <w:jc w:val="left"/>
                              <w:rPr>
                                <w:i/>
                                <w:i/>
                              </w:rPr>
                            </w:pPr>
                            <w:r>
                              <w:rPr>
                                <w:i/>
                              </w:rPr>
                              <w:drawing>
                                <wp:inline distT="0" distB="0" distL="0" distR="0">
                                  <wp:extent cx="1213485" cy="837565"/>
                                  <wp:effectExtent l="0" t="0" r="0" b="0"/>
                                  <wp:docPr id="5"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G-logo_175px" descr=""/>
                                          <pic:cNvPicPr>
                                            <a:picLocks noChangeAspect="1" noChangeArrowheads="1"/>
                                          </pic:cNvPicPr>
                                        </pic:nvPicPr>
                                        <pic:blipFill>
                                          <a:blip r:embed="rId2"/>
                                          <a:srcRect l="-22" t="-31" r="-22" b="-31"/>
                                          <a:stretch>
                                            <a:fillRect/>
                                          </a:stretch>
                                        </pic:blipFill>
                                        <pic:spPr bwMode="auto">
                                          <a:xfrm>
                                            <a:off x="0" y="0"/>
                                            <a:ext cx="1213485" cy="837565"/>
                                          </a:xfrm>
                                          <a:prstGeom prst="rect">
                                            <a:avLst/>
                                          </a:prstGeom>
                                        </pic:spPr>
                                      </pic:pic>
                                    </a:graphicData>
                                  </a:graphic>
                                </wp:inline>
                              </w:drawing>
                            </w:r>
                            <w:r>
                              <w:rPr>
                                <w:i/>
                              </w:rPr>
                              <w:tab/>
                            </w:r>
                            <w:r>
                              <w:rPr>
                                <w:i/>
                              </w:rPr>
                              <w:drawing>
                                <wp:inline distT="0" distB="0" distL="0" distR="0">
                                  <wp:extent cx="1622425" cy="951230"/>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22425" cy="95123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9pt;mso-wrap-distance-left:0pt;mso-wrap-distance-right:0pt;mso-wrap-distance-top:0pt;mso-wrap-distance-bottom:0pt;margin-top:279.25pt;mso-position-vertical-relative:page;margin-left:40.1pt;mso-position-horizontal-relative:page">
                <v:fill opacity="0f"/>
                <v:textbox inset="0in,0.0138888888888889in,0in,0in">
                  <w:txbxContent>
                    <w:p>
                      <w:pPr>
                        <w:pStyle w:val="ZU"/>
                        <w:tabs>
                          <w:tab w:val="clear" w:pos="284"/>
                          <w:tab w:val="right" w:pos="10205" w:leader="none"/>
                        </w:tabs>
                        <w:jc w:val="left"/>
                        <w:rPr>
                          <w:i/>
                          <w:i/>
                        </w:rPr>
                      </w:pPr>
                      <w:r>
                        <w:rPr>
                          <w:i/>
                        </w:rPr>
                        <w:drawing>
                          <wp:inline distT="0" distB="0" distL="0" distR="0">
                            <wp:extent cx="1213485" cy="837565"/>
                            <wp:effectExtent l="0" t="0" r="0" b="0"/>
                            <wp:docPr id="7"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G-logo_175px" descr=""/>
                                    <pic:cNvPicPr>
                                      <a:picLocks noChangeAspect="1" noChangeArrowheads="1"/>
                                    </pic:cNvPicPr>
                                  </pic:nvPicPr>
                                  <pic:blipFill>
                                    <a:blip r:embed="rId4"/>
                                    <a:srcRect l="-22" t="-31" r="-22" b="-31"/>
                                    <a:stretch>
                                      <a:fillRect/>
                                    </a:stretch>
                                  </pic:blipFill>
                                  <pic:spPr bwMode="auto">
                                    <a:xfrm>
                                      <a:off x="0" y="0"/>
                                      <a:ext cx="1213485" cy="837565"/>
                                    </a:xfrm>
                                    <a:prstGeom prst="rect">
                                      <a:avLst/>
                                    </a:prstGeom>
                                  </pic:spPr>
                                </pic:pic>
                              </a:graphicData>
                            </a:graphic>
                          </wp:inline>
                        </w:drawing>
                      </w:r>
                      <w:r>
                        <w:rPr>
                          <w:i/>
                        </w:rPr>
                        <w:tab/>
                      </w:r>
                      <w:r>
                        <w:rPr>
                          <w:i/>
                        </w:rPr>
                        <w:drawing>
                          <wp:inline distT="0" distB="0" distL="0" distR="0">
                            <wp:extent cx="1622425" cy="951230"/>
                            <wp:effectExtent l="0" t="0" r="0" b="0"/>
                            <wp:docPr id="8"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GPP-logo_web" descr=""/>
                                    <pic:cNvPicPr>
                                      <a:picLocks noChangeAspect="1" noChangeArrowheads="1"/>
                                    </pic:cNvPicPr>
                                  </pic:nvPicPr>
                                  <pic:blipFill>
                                    <a:blip r:embed="rId5"/>
                                    <a:srcRect l="-13" t="-23" r="-13" b="-23"/>
                                    <a:stretch>
                                      <a:fillRect/>
                                    </a:stretch>
                                  </pic:blipFill>
                                  <pic:spPr bwMode="auto">
                                    <a:xfrm>
                                      <a:off x="0" y="0"/>
                                      <a:ext cx="1622425" cy="95123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page">
                  <wp:posOffset>549275</wp:posOffset>
                </wp:positionH>
                <wp:positionV relativeFrom="page">
                  <wp:posOffset>9604375</wp:posOffset>
                </wp:positionV>
                <wp:extent cx="6317615" cy="651510"/>
                <wp:effectExtent l="0" t="0" r="0" b="0"/>
                <wp:wrapTopAndBottom/>
                <wp:docPr id="9" name="Frame5"/>
                <a:graphic xmlns:a="http://schemas.openxmlformats.org/drawingml/2006/main">
                  <a:graphicData uri="http://schemas.microsoft.com/office/word/2010/wordprocessingShape">
                    <wps:wsp>
                      <wps:cNvSpPr txBox="1"/>
                      <wps:spPr>
                        <a:xfrm>
                          <a:off x="0" y="0"/>
                          <a:ext cx="6317615" cy="65151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tab/>
                              <w:t xml:space="preserve"> </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51.3pt;mso-wrap-distance-left:0pt;mso-wrap-distance-right:0pt;mso-wrap-distance-top:0pt;mso-wrap-distance-bottom:0pt;margin-top:756.25pt;mso-position-vertical-relative:page;margin-left:43.25pt;mso-position-horizontal-relative:page">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tab/>
                        <w:t xml:space="preserve"> </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4681220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368.6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lang w:val="fr-FR"/>
        </w:rPr>
      </w:pPr>
      <w:r>
        <w:rPr>
          <w:lang w:val="fr-F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1621155</wp:posOffset>
                </wp:positionV>
                <wp:extent cx="6120130" cy="452755"/>
                <wp:effectExtent l="0" t="0" r="0" b="0"/>
                <wp:wrapTopAndBottom/>
                <wp:docPr id="11" name="Frame7"/>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pPr>
                            <w:bookmarkStart w:id="2" w:name="page2"/>
                            <w:bookmarkEnd w:id="2"/>
                            <w:r>
                              <w:rPr/>
                              <w:t>Keywords</w:t>
                            </w:r>
                          </w:p>
                          <w:p>
                            <w:pPr>
                              <w:pStyle w:val="FP"/>
                              <w:ind w:left="2835" w:right="2835" w:hanging="0"/>
                              <w:jc w:val="center"/>
                              <w:rPr/>
                            </w:pPr>
                            <w:r>
                              <w:rPr>
                                <w:rFonts w:cs="Arial" w:ascii="Arial" w:hAnsi="Arial"/>
                                <w:sz w:val="18"/>
                              </w:rPr>
                              <w:t>GSM, UMTS, management</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27.6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bookmarkStart w:id="3" w:name="page2"/>
                      <w:bookmarkEnd w:id="3"/>
                      <w:r>
                        <w:rPr/>
                        <w:t>Keywords</w:t>
                      </w:r>
                    </w:p>
                    <w:p>
                      <w:pPr>
                        <w:pStyle w:val="FP"/>
                        <w:ind w:left="2835" w:right="2835" w:hanging="0"/>
                        <w:jc w:val="center"/>
                        <w:rPr/>
                      </w:pPr>
                      <w:r>
                        <w:rPr>
                          <w:rFonts w:cs="Arial" w:ascii="Arial" w:hAnsi="Arial"/>
                          <w:sz w:val="18"/>
                        </w:rPr>
                        <w:t>GSM, UMTS, management</w:t>
                      </w:r>
                    </w:p>
                  </w:txbxContent>
                </v:textbox>
                <w10:wrap type="topAndBottom"/>
              </v:rect>
            </w:pict>
          </mc:Fallback>
        </mc:AlternateContent>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1767205"/>
                <wp:effectExtent l="0" t="0" r="0" b="0"/>
                <wp:wrapTopAndBottom/>
                <wp:docPr id="12" name="Frame8"/>
                <a:graphic xmlns:a="http://schemas.openxmlformats.org/drawingml/2006/main">
                  <a:graphicData uri="http://schemas.microsoft.com/office/word/2010/wordprocessingShape">
                    <wps:wsp>
                      <wps:cNvSpPr txBox="1"/>
                      <wps:spPr>
                        <a:xfrm>
                          <a:off x="0" y="0"/>
                          <a:ext cx="6120130" cy="17672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left="2835" w:right="2835" w:hanging="0"/>
                              <w:jc w:val="center"/>
                              <w:rPr>
                                <w:lang w:val="fr-FR"/>
                              </w:rPr>
                            </w:pPr>
                            <w:r>
                              <w:rPr>
                                <w:lang w:val="fr-FR"/>
                              </w:rPr>
                              <w:t>Internet</w:t>
                            </w:r>
                          </w:p>
                          <w:p>
                            <w:pPr>
                              <w:pStyle w:val="FP"/>
                              <w:ind w:left="2835" w:right="2835" w:hanging="0"/>
                              <w:jc w:val="center"/>
                              <w:rPr>
                                <w:rFonts w:ascii="Arial" w:hAnsi="Arial" w:cs="Arial"/>
                                <w:sz w:val="18"/>
                                <w:lang w:val="fr-FR"/>
                              </w:rPr>
                            </w:pPr>
                            <w:r>
                              <w:rPr>
                                <w:rFonts w:cs="Arial" w:ascii="Arial" w:hAnsi="Arial"/>
                                <w:sz w:val="18"/>
                                <w:lang w:val="fr-FR"/>
                              </w:rPr>
                              <w:t>http://www.3gpp.org</w:t>
                            </w:r>
                          </w:p>
                        </w:txbxContent>
                      </wps:txbx>
                      <wps:bodyPr anchor="t" lIns="0" tIns="0" rIns="0" bIns="0">
                        <a:noAutofit/>
                      </wps:bodyPr>
                    </wps:wsp>
                  </a:graphicData>
                </a:graphic>
              </wp:anchor>
            </w:drawing>
          </mc:Choice>
          <mc:Fallback>
            <w:pict>
              <v:rect fillcolor="#FFFFFF" style="position:absolute;rotation:-0;width:481.9pt;height:139.15pt;mso-wrap-distance-left:0pt;mso-wrap-distance-right:0pt;mso-wrap-distance-top:0pt;mso-wrap-distance-bottom:0pt;margin-top:294.7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left="2835" w:right="2835" w:hanging="0"/>
                        <w:jc w:val="center"/>
                        <w:rPr>
                          <w:lang w:val="fr-FR"/>
                        </w:rPr>
                      </w:pPr>
                      <w:r>
                        <w:rPr>
                          <w:lang w:val="fr-FR"/>
                        </w:rPr>
                        <w:t>Internet</w:t>
                      </w:r>
                    </w:p>
                    <w:p>
                      <w:pPr>
                        <w:pStyle w:val="FP"/>
                        <w:ind w:left="2835" w:right="2835" w:hanging="0"/>
                        <w:jc w:val="center"/>
                        <w:rPr>
                          <w:rFonts w:ascii="Arial" w:hAnsi="Arial" w:cs="Arial"/>
                          <w:sz w:val="18"/>
                          <w:lang w:val="fr-FR"/>
                        </w:rPr>
                      </w:pPr>
                      <w:r>
                        <w:rPr>
                          <w:rFonts w:cs="Arial" w:ascii="Arial" w:hAnsi="Arial"/>
                          <w:sz w:val="18"/>
                          <w:lang w:val="fr-FR"/>
                        </w:rPr>
                        <w:t>http://www.3gpp.org</w:t>
                      </w:r>
                    </w:p>
                  </w:txbxContent>
                </v:textbox>
                <w10:wrap type="topAndBottom"/>
              </v:rect>
            </w:pict>
          </mc:Fallback>
        </mc:AlternateContent>
      </w:r>
    </w:p>
    <w:p>
      <w:pPr>
        <w:pStyle w:val="Normal"/>
        <w:rPr>
          <w:lang w:val="fr-FR"/>
        </w:rPr>
      </w:pPr>
      <w:r>
        <w:rPr>
          <w:lang w:val="fr-FR"/>
        </w:rPr>
      </w:r>
    </w:p>
    <w:p>
      <w:pPr>
        <w:pStyle w:val="TT"/>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0130" cy="1680845"/>
                <wp:effectExtent l="0" t="0" r="0" b="0"/>
                <wp:wrapTopAndBottom/>
                <wp:docPr id="13" name="Frame9"/>
                <a:graphic xmlns:a="http://schemas.openxmlformats.org/drawingml/2006/main">
                  <a:graphicData uri="http://schemas.microsoft.com/office/word/2010/wordprocessingShape">
                    <wps:wsp>
                      <wps:cNvSpPr txBox="1"/>
                      <wps:spPr>
                        <a:xfrm>
                          <a:off x="0" y="0"/>
                          <a:ext cx="6120130" cy="1680845"/>
                        </a:xfrm>
                        <a:prstGeom prst="rect"/>
                        <a:solidFill>
                          <a:srgbClr val="FFFFFF">
                            <a:alpha val="0"/>
                          </a:srgbClr>
                        </a:solidFill>
                      </wps:spPr>
                      <wps:txbx>
                        <w:txbxContent>
                          <w:p>
                            <w:pPr>
                              <w:pStyle w:val="FP"/>
                              <w:spacing w:before="0" w:after="240"/>
                              <w:jc w:val="center"/>
                              <w:rPr>
                                <w:rFonts w:ascii="Arial" w:hAnsi="Arial" w:cs="Arial"/>
                                <w:b/>
                                <w:b/>
                                <w:i/>
                                <w:i/>
                                <w:lang w:val="fr-FR"/>
                              </w:rPr>
                            </w:pPr>
                            <w:r>
                              <w:rPr>
                                <w:rFonts w:cs="Arial" w:ascii="Arial" w:hAnsi="Arial"/>
                                <w:b/>
                                <w:i/>
                                <w:lang w:val="fr-FR"/>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sz w:val="18"/>
                                <w:lang w:val="en-US" w:eastAsia="en-US"/>
                              </w:rPr>
                            </w:pPr>
                            <w:r>
                              <w:rPr>
                                <w:sz w:val="18"/>
                                <w:lang w:val="en-US" w:eastAsia="en-US"/>
                              </w:rPr>
                              <w:t>©</w:t>
                            </w:r>
                            <w:bookmarkStart w:id="4" w:name="copyrightaddon"/>
                            <w:bookmarkEnd w:id="4"/>
                            <w:r>
                              <w:rPr>
                                <w:sz w:val="18"/>
                                <w:lang w:val="en-US" w:eastAsia="en-US"/>
                              </w:rPr>
                              <w:t xml:space="preserve"> 2020, 3GPP Organizational Partners (ARIB, ATIS, CCSA, ETSI, TSDSI, TTA, TTC).</w:t>
                            </w:r>
                          </w:p>
                          <w:p>
                            <w:pPr>
                              <w:pStyle w:val="FP"/>
                              <w:jc w:val="center"/>
                              <w:rPr>
                                <w:sz w:val="18"/>
                              </w:rPr>
                            </w:pPr>
                            <w:r>
                              <w:rPr>
                                <w:sz w:val="18"/>
                              </w:rPr>
                              <w:t>All rights reserved.</w:t>
                              <w:br/>
                            </w:r>
                          </w:p>
                          <w:p>
                            <w:pPr>
                              <w:pStyle w:val="FP"/>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32.35pt;mso-wrap-distance-left:0pt;mso-wrap-distance-right:0pt;mso-wrap-distance-top:0pt;mso-wrap-distance-bottom:0pt;margin-top:596.15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fr-FR"/>
                        </w:rPr>
                      </w:pPr>
                      <w:r>
                        <w:rPr>
                          <w:rFonts w:cs="Arial" w:ascii="Arial" w:hAnsi="Arial"/>
                          <w:b/>
                          <w:i/>
                          <w:lang w:val="fr-FR"/>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sz w:val="18"/>
                          <w:lang w:val="en-US" w:eastAsia="en-US"/>
                        </w:rPr>
                      </w:pPr>
                      <w:r>
                        <w:rPr>
                          <w:sz w:val="18"/>
                          <w:lang w:val="en-US" w:eastAsia="en-US"/>
                        </w:rPr>
                        <w:t>©</w:t>
                      </w:r>
                      <w:bookmarkStart w:id="5" w:name="copyrightaddon"/>
                      <w:bookmarkEnd w:id="5"/>
                      <w:r>
                        <w:rPr>
                          <w:sz w:val="18"/>
                          <w:lang w:val="en-US" w:eastAsia="en-US"/>
                        </w:rPr>
                        <w:t xml:space="preserve"> 2020, 3GPP Organizational Partners (ARIB, ATIS, CCSA, ETSI, TSDSI, TTA, TTC).</w:t>
                      </w:r>
                    </w:p>
                    <w:p>
                      <w:pPr>
                        <w:pStyle w:val="FP"/>
                        <w:jc w:val="center"/>
                        <w:rPr>
                          <w:sz w:val="18"/>
                        </w:rPr>
                      </w:pPr>
                      <w:r>
                        <w:rPr>
                          <w:sz w:val="18"/>
                        </w:rPr>
                        <w:t>All rights reserved.</w:t>
                        <w:br/>
                      </w:r>
                    </w:p>
                    <w:p>
                      <w:pPr>
                        <w:pStyle w:val="FP"/>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eastAsia="MS Mincho;ＭＳ 明朝"/>
              <w:sz w:val="24"/>
              <w:szCs w:val="24"/>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281236223">
            <w:r>
              <w:rPr>
                <w:rStyle w:val="IndexLink"/>
                <w:rFonts w:eastAsia="Times New Roman" w:cs="Times New Roman"/>
                <w:color w:val="auto"/>
                <w:sz w:val="22"/>
                <w:szCs w:val="20"/>
                <w:lang w:val="en-GB" w:eastAsia="en-US" w:bidi="ar-SA"/>
              </w:rPr>
              <w:t>6</w:t>
            </w:r>
          </w:hyperlink>
        </w:p>
        <w:p>
          <w:pPr>
            <w:pStyle w:val="Contents1"/>
            <w:rPr>
              <w:rFonts w:eastAsia="MS Mincho;ＭＳ 明朝"/>
              <w:sz w:val="24"/>
              <w:szCs w:val="24"/>
              <w:lang w:val="en-US" w:eastAsia="en-US"/>
            </w:rPr>
          </w:pPr>
          <w:r>
            <w:rPr/>
            <w:t>Introduction</w:t>
            <w:tab/>
          </w:r>
          <w:hyperlink w:anchor="__RefHeading___Toc281236224">
            <w:r>
              <w:rPr>
                <w:rStyle w:val="IndexLink"/>
              </w:rPr>
              <w:t>6</w:t>
            </w:r>
          </w:hyperlink>
        </w:p>
        <w:p>
          <w:pPr>
            <w:pStyle w:val="Contents1"/>
            <w:rPr>
              <w:rFonts w:eastAsia="MS Mincho;ＭＳ 明朝"/>
              <w:sz w:val="24"/>
              <w:szCs w:val="24"/>
              <w:lang w:val="en-US" w:eastAsia="en-US"/>
            </w:rPr>
          </w:pPr>
          <w:r>
            <w:rPr/>
            <w:t>1</w:t>
          </w:r>
          <w:r>
            <w:rPr>
              <w:rFonts w:eastAsia="MS Mincho;ＭＳ 明朝"/>
              <w:sz w:val="24"/>
              <w:szCs w:val="24"/>
              <w:lang w:val="en-US" w:eastAsia="en-US"/>
            </w:rPr>
            <w:tab/>
          </w:r>
          <w:r>
            <w:rPr/>
            <w:t>Scope</w:t>
            <w:tab/>
          </w:r>
          <w:hyperlink w:anchor="__RefHeading___Toc281236225">
            <w:r>
              <w:rPr>
                <w:rStyle w:val="IndexLink"/>
              </w:rPr>
              <w:t>7</w:t>
            </w:r>
          </w:hyperlink>
        </w:p>
        <w:p>
          <w:pPr>
            <w:pStyle w:val="Contents1"/>
            <w:rPr>
              <w:rFonts w:eastAsia="MS Mincho;ＭＳ 明朝"/>
              <w:sz w:val="24"/>
              <w:szCs w:val="24"/>
              <w:lang w:val="en-US" w:eastAsia="en-US"/>
            </w:rPr>
          </w:pPr>
          <w:r>
            <w:rPr/>
            <w:t>2</w:t>
          </w:r>
          <w:r>
            <w:rPr>
              <w:rFonts w:eastAsia="MS Mincho;ＭＳ 明朝"/>
              <w:sz w:val="24"/>
              <w:szCs w:val="24"/>
              <w:lang w:val="en-US" w:eastAsia="en-US"/>
            </w:rPr>
            <w:tab/>
          </w:r>
          <w:r>
            <w:rPr/>
            <w:t>References</w:t>
            <w:tab/>
          </w:r>
          <w:hyperlink w:anchor="__RefHeading___Toc281236226">
            <w:r>
              <w:rPr>
                <w:rStyle w:val="IndexLink"/>
              </w:rPr>
              <w:t>7</w:t>
            </w:r>
          </w:hyperlink>
        </w:p>
        <w:p>
          <w:pPr>
            <w:pStyle w:val="Contents1"/>
            <w:rPr>
              <w:rFonts w:eastAsia="MS Mincho;ＭＳ 明朝"/>
              <w:sz w:val="24"/>
              <w:szCs w:val="24"/>
              <w:lang w:val="en-US" w:eastAsia="en-US"/>
            </w:rPr>
          </w:pPr>
          <w:r>
            <w:rPr/>
            <w:t>3</w:t>
          </w:r>
          <w:r>
            <w:rPr>
              <w:rFonts w:eastAsia="MS Mincho;ＭＳ 明朝"/>
              <w:sz w:val="24"/>
              <w:szCs w:val="24"/>
              <w:lang w:val="en-US" w:eastAsia="en-US"/>
            </w:rPr>
            <w:tab/>
          </w:r>
          <w:r>
            <w:rPr/>
            <w:t>Definitions and abbreviations</w:t>
            <w:tab/>
          </w:r>
          <w:hyperlink w:anchor="__RefHeading___Toc281236227">
            <w:r>
              <w:rPr>
                <w:rStyle w:val="IndexLink"/>
              </w:rPr>
              <w:t>8</w:t>
            </w:r>
          </w:hyperlink>
        </w:p>
        <w:p>
          <w:pPr>
            <w:pStyle w:val="Contents2"/>
            <w:rPr>
              <w:rFonts w:eastAsia="MS Mincho;ＭＳ 明朝"/>
              <w:sz w:val="24"/>
              <w:szCs w:val="24"/>
              <w:lang w:val="en-US" w:eastAsia="en-US"/>
            </w:rPr>
          </w:pPr>
          <w:r>
            <w:rPr/>
            <w:t>3.1</w:t>
          </w:r>
          <w:r>
            <w:rPr>
              <w:rFonts w:eastAsia="MS Mincho;ＭＳ 明朝"/>
              <w:sz w:val="24"/>
              <w:szCs w:val="24"/>
              <w:lang w:val="en-US" w:eastAsia="en-US"/>
            </w:rPr>
            <w:tab/>
          </w:r>
          <w:r>
            <w:rPr/>
            <w:t>Definitions</w:t>
            <w:tab/>
          </w:r>
          <w:hyperlink w:anchor="__RefHeading___Toc281236228">
            <w:r>
              <w:rPr>
                <w:rStyle w:val="IndexLink"/>
              </w:rPr>
              <w:t>8</w:t>
            </w:r>
          </w:hyperlink>
        </w:p>
        <w:p>
          <w:pPr>
            <w:pStyle w:val="Contents2"/>
            <w:rPr>
              <w:rFonts w:eastAsia="MS Mincho;ＭＳ 明朝"/>
              <w:sz w:val="24"/>
              <w:szCs w:val="24"/>
              <w:lang w:val="en-US" w:eastAsia="en-US"/>
            </w:rPr>
          </w:pPr>
          <w:r>
            <w:rPr/>
            <w:t>3.2</w:t>
          </w:r>
          <w:r>
            <w:rPr>
              <w:rFonts w:eastAsia="MS Mincho;ＭＳ 明朝"/>
              <w:sz w:val="24"/>
              <w:szCs w:val="24"/>
              <w:lang w:val="en-US" w:eastAsia="en-US"/>
            </w:rPr>
            <w:tab/>
          </w:r>
          <w:r>
            <w:rPr/>
            <w:t>Abbreviations</w:t>
            <w:tab/>
          </w:r>
          <w:hyperlink w:anchor="__RefHeading___Toc281236229">
            <w:r>
              <w:rPr>
                <w:rStyle w:val="IndexLink"/>
              </w:rPr>
              <w:t>10</w:t>
            </w:r>
          </w:hyperlink>
        </w:p>
        <w:p>
          <w:pPr>
            <w:pStyle w:val="Contents1"/>
            <w:rPr>
              <w:rFonts w:eastAsia="MS Mincho;ＭＳ 明朝"/>
              <w:sz w:val="24"/>
              <w:szCs w:val="24"/>
              <w:lang w:val="en-US" w:eastAsia="en-US"/>
            </w:rPr>
          </w:pPr>
          <w:r>
            <w:rPr/>
            <w:t>4</w:t>
          </w:r>
          <w:r>
            <w:rPr>
              <w:rFonts w:eastAsia="MS Mincho;ＭＳ 明朝"/>
              <w:sz w:val="24"/>
              <w:szCs w:val="24"/>
              <w:lang w:val="en-US" w:eastAsia="en-US"/>
            </w:rPr>
            <w:tab/>
          </w:r>
          <w:r>
            <w:rPr/>
            <w:t>System Overview</w:t>
            <w:tab/>
          </w:r>
          <w:hyperlink w:anchor="__RefHeading___Toc281236230">
            <w:r>
              <w:rPr>
                <w:rStyle w:val="IndexLink"/>
              </w:rPr>
              <w:t>11</w:t>
            </w:r>
          </w:hyperlink>
        </w:p>
        <w:p>
          <w:pPr>
            <w:pStyle w:val="Contents2"/>
            <w:rPr>
              <w:rFonts w:eastAsia="MS Mincho;ＭＳ 明朝"/>
              <w:sz w:val="24"/>
              <w:szCs w:val="24"/>
              <w:lang w:val="en-US" w:eastAsia="en-US"/>
            </w:rPr>
          </w:pPr>
          <w:r>
            <w:rPr/>
            <w:t>4.1</w:t>
          </w:r>
          <w:r>
            <w:rPr>
              <w:rFonts w:eastAsia="MS Mincho;ＭＳ 明朝"/>
              <w:sz w:val="24"/>
              <w:szCs w:val="24"/>
              <w:lang w:val="en-US" w:eastAsia="en-US"/>
            </w:rPr>
            <w:tab/>
          </w:r>
          <w:r>
            <w:rPr/>
            <w:t>System Context</w:t>
            <w:tab/>
          </w:r>
          <w:hyperlink w:anchor="__RefHeading___Toc281236231">
            <w:r>
              <w:rPr>
                <w:rStyle w:val="IndexLink"/>
              </w:rPr>
              <w:t>11</w:t>
            </w:r>
          </w:hyperlink>
        </w:p>
        <w:p>
          <w:pPr>
            <w:pStyle w:val="Contents2"/>
            <w:rPr>
              <w:rFonts w:eastAsia="MS Mincho;ＭＳ 明朝"/>
              <w:sz w:val="24"/>
              <w:szCs w:val="24"/>
              <w:lang w:val="en-US" w:eastAsia="en-US"/>
            </w:rPr>
          </w:pPr>
          <w:r>
            <w:rPr/>
            <w:t>4.2</w:t>
          </w:r>
          <w:r>
            <w:rPr>
              <w:rFonts w:eastAsia="MS Mincho;ＭＳ 明朝"/>
              <w:sz w:val="24"/>
              <w:szCs w:val="24"/>
              <w:lang w:val="en-US" w:eastAsia="en-US"/>
            </w:rPr>
            <w:tab/>
          </w:r>
          <w:r>
            <w:rPr/>
            <w:t>Compliance rules</w:t>
            <w:tab/>
          </w:r>
          <w:hyperlink w:anchor="__RefHeading___Toc281236232">
            <w:r>
              <w:rPr>
                <w:rStyle w:val="IndexLink"/>
              </w:rPr>
              <w:t>12</w:t>
            </w:r>
          </w:hyperlink>
        </w:p>
        <w:p>
          <w:pPr>
            <w:pStyle w:val="Contents2"/>
            <w:rPr>
              <w:rFonts w:eastAsia="MS Mincho;ＭＳ 明朝"/>
              <w:sz w:val="24"/>
              <w:szCs w:val="24"/>
              <w:lang w:val="en-US" w:eastAsia="en-US"/>
            </w:rPr>
          </w:pPr>
          <w:r>
            <w:rPr/>
            <w:t>4.3</w:t>
          </w:r>
          <w:r>
            <w:rPr>
              <w:rFonts w:eastAsia="MS Mincho;ＭＳ 明朝"/>
              <w:sz w:val="24"/>
              <w:szCs w:val="24"/>
              <w:lang w:val="en-US" w:eastAsia="en-US"/>
            </w:rPr>
            <w:tab/>
          </w:r>
          <w:r>
            <w:rPr/>
            <w:t>Scope of Bulk CM Management Specification</w:t>
            <w:tab/>
          </w:r>
          <w:hyperlink w:anchor="__RefHeading___Toc281236233">
            <w:r>
              <w:rPr>
                <w:rStyle w:val="IndexLink"/>
              </w:rPr>
              <w:t>13</w:t>
            </w:r>
          </w:hyperlink>
        </w:p>
        <w:p>
          <w:pPr>
            <w:pStyle w:val="Contents1"/>
            <w:rPr>
              <w:rFonts w:eastAsia="MS Mincho;ＭＳ 明朝"/>
              <w:sz w:val="24"/>
              <w:szCs w:val="24"/>
              <w:lang w:val="en-US" w:eastAsia="en-US"/>
            </w:rPr>
          </w:pPr>
          <w:r>
            <w:rPr/>
            <w:t>5</w:t>
          </w:r>
          <w:r>
            <w:rPr>
              <w:rFonts w:eastAsia="MS Mincho;ＭＳ 明朝"/>
              <w:sz w:val="24"/>
              <w:szCs w:val="24"/>
              <w:lang w:val="en-US" w:eastAsia="en-US"/>
            </w:rPr>
            <w:tab/>
          </w:r>
          <w:r>
            <w:rPr/>
            <w:t>Modelling approach</w:t>
            <w:tab/>
          </w:r>
          <w:hyperlink w:anchor="__RefHeading___Toc281236234">
            <w:r>
              <w:rPr>
                <w:rStyle w:val="IndexLink"/>
              </w:rPr>
              <w:t>13</w:t>
            </w:r>
          </w:hyperlink>
        </w:p>
        <w:p>
          <w:pPr>
            <w:pStyle w:val="Contents1"/>
            <w:rPr>
              <w:rFonts w:eastAsia="MS Mincho;ＭＳ 明朝"/>
              <w:sz w:val="24"/>
              <w:szCs w:val="24"/>
              <w:lang w:val="en-US" w:eastAsia="en-US"/>
            </w:rPr>
          </w:pPr>
          <w:r>
            <w:rPr/>
            <w:t>6</w:t>
          </w:r>
          <w:r>
            <w:rPr>
              <w:rFonts w:eastAsia="MS Mincho;ＭＳ 明朝"/>
              <w:sz w:val="24"/>
              <w:szCs w:val="24"/>
              <w:lang w:val="en-US" w:eastAsia="en-US"/>
            </w:rPr>
            <w:tab/>
          </w:r>
          <w:r>
            <w:rPr/>
            <w:t>Information Object Classes</w:t>
            <w:tab/>
          </w:r>
          <w:hyperlink w:anchor="__RefHeading___Toc281236235">
            <w:r>
              <w:rPr>
                <w:rStyle w:val="IndexLink"/>
              </w:rPr>
              <w:t>13</w:t>
            </w:r>
          </w:hyperlink>
        </w:p>
        <w:p>
          <w:pPr>
            <w:pStyle w:val="Contents2"/>
            <w:rPr>
              <w:rFonts w:eastAsia="MS Mincho;ＭＳ 明朝"/>
              <w:sz w:val="24"/>
              <w:szCs w:val="24"/>
              <w:lang w:val="en-US" w:eastAsia="en-US"/>
            </w:rPr>
          </w:pPr>
          <w:r>
            <w:rPr/>
            <w:t>6.1</w:t>
          </w:r>
          <w:r>
            <w:rPr>
              <w:rFonts w:eastAsia="MS Mincho;ＭＳ 明朝"/>
              <w:sz w:val="24"/>
              <w:szCs w:val="24"/>
              <w:lang w:val="en-US" w:eastAsia="en-US"/>
            </w:rPr>
            <w:tab/>
          </w:r>
          <w:r>
            <w:rPr/>
            <w:t>Information entities imported and local label</w:t>
            <w:tab/>
          </w:r>
          <w:hyperlink w:anchor="__RefHeading___Toc281236236">
            <w:r>
              <w:rPr>
                <w:rStyle w:val="IndexLink"/>
              </w:rPr>
              <w:t>13</w:t>
            </w:r>
          </w:hyperlink>
        </w:p>
        <w:p>
          <w:pPr>
            <w:pStyle w:val="Contents2"/>
            <w:rPr>
              <w:rFonts w:eastAsia="MS Mincho;ＭＳ 明朝"/>
              <w:sz w:val="24"/>
              <w:szCs w:val="24"/>
              <w:lang w:val="en-US" w:eastAsia="en-US"/>
            </w:rPr>
          </w:pPr>
          <w:r>
            <w:rPr/>
            <w:t>6.2</w:t>
          </w:r>
          <w:r>
            <w:rPr>
              <w:rFonts w:eastAsia="MS Mincho;ＭＳ 明朝"/>
              <w:sz w:val="24"/>
              <w:szCs w:val="24"/>
              <w:lang w:val="en-US" w:eastAsia="en-US"/>
            </w:rPr>
            <w:tab/>
          </w:r>
          <w:r>
            <w:rPr/>
            <w:t>Class diagram</w:t>
            <w:tab/>
          </w:r>
          <w:hyperlink w:anchor="__RefHeading___Toc281236237">
            <w:r>
              <w:rPr>
                <w:rStyle w:val="IndexLink"/>
              </w:rPr>
              <w:t>14</w:t>
            </w:r>
          </w:hyperlink>
        </w:p>
        <w:p>
          <w:pPr>
            <w:pStyle w:val="Contents3"/>
            <w:rPr>
              <w:rFonts w:eastAsia="MS Mincho;ＭＳ 明朝"/>
              <w:sz w:val="24"/>
              <w:szCs w:val="24"/>
              <w:lang w:val="en-US" w:eastAsia="en-US"/>
            </w:rPr>
          </w:pPr>
          <w:r>
            <w:rPr/>
            <w:t>6.2.1</w:t>
          </w:r>
          <w:r>
            <w:rPr>
              <w:rFonts w:eastAsia="MS Mincho;ＭＳ 明朝"/>
              <w:sz w:val="24"/>
              <w:szCs w:val="24"/>
              <w:lang w:val="en-US" w:eastAsia="en-US"/>
            </w:rPr>
            <w:tab/>
          </w:r>
          <w:r>
            <w:rPr/>
            <w:t>Attributes and relations</w:t>
            <w:tab/>
          </w:r>
          <w:hyperlink w:anchor="__RefHeading___Toc281236238">
            <w:r>
              <w:rPr>
                <w:rStyle w:val="IndexLink"/>
              </w:rPr>
              <w:t>14</w:t>
            </w:r>
          </w:hyperlink>
        </w:p>
        <w:p>
          <w:pPr>
            <w:pStyle w:val="Contents3"/>
            <w:rPr>
              <w:rFonts w:eastAsia="MS Mincho;ＭＳ 明朝"/>
              <w:sz w:val="24"/>
              <w:szCs w:val="24"/>
              <w:lang w:val="en-US" w:eastAsia="en-US"/>
            </w:rPr>
          </w:pPr>
          <w:r>
            <w:rPr/>
            <w:t>6.2.2</w:t>
          </w:r>
          <w:r>
            <w:rPr>
              <w:rFonts w:eastAsia="MS Mincho;ＭＳ 明朝"/>
              <w:sz w:val="24"/>
              <w:szCs w:val="24"/>
              <w:lang w:val="en-US" w:eastAsia="en-US"/>
            </w:rPr>
            <w:tab/>
          </w:r>
          <w:r>
            <w:rPr/>
            <w:t>Inheritance</w:t>
            <w:tab/>
          </w:r>
          <w:hyperlink w:anchor="__RefHeading___Toc281236239">
            <w:r>
              <w:rPr>
                <w:rStyle w:val="IndexLink"/>
              </w:rPr>
              <w:t>14</w:t>
            </w:r>
          </w:hyperlink>
        </w:p>
        <w:p>
          <w:pPr>
            <w:pStyle w:val="Contents2"/>
            <w:rPr>
              <w:rFonts w:eastAsia="MS Mincho;ＭＳ 明朝"/>
              <w:sz w:val="24"/>
              <w:szCs w:val="24"/>
              <w:lang w:val="en-US" w:eastAsia="en-US"/>
            </w:rPr>
          </w:pPr>
          <w:r>
            <w:rPr/>
            <w:t>6.3</w:t>
          </w:r>
          <w:r>
            <w:rPr>
              <w:rFonts w:eastAsia="MS Mincho;ＭＳ 明朝"/>
              <w:sz w:val="24"/>
              <w:szCs w:val="24"/>
              <w:lang w:val="en-US" w:eastAsia="en-US"/>
            </w:rPr>
            <w:tab/>
          </w:r>
          <w:r>
            <w:rPr/>
            <w:t>Information object classes definition</w:t>
            <w:tab/>
          </w:r>
          <w:hyperlink w:anchor="__RefHeading___Toc281236240">
            <w:r>
              <w:rPr>
                <w:rStyle w:val="IndexLink"/>
              </w:rPr>
              <w:t>15</w:t>
            </w:r>
          </w:hyperlink>
        </w:p>
        <w:p>
          <w:pPr>
            <w:pStyle w:val="Contents3"/>
            <w:rPr>
              <w:rFonts w:eastAsia="MS Mincho;ＭＳ 明朝"/>
              <w:sz w:val="24"/>
              <w:szCs w:val="24"/>
              <w:lang w:val="en-US" w:eastAsia="en-US"/>
            </w:rPr>
          </w:pPr>
          <w:r>
            <w:rPr/>
            <w:t>6.3.1</w:t>
          </w:r>
          <w:r>
            <w:rPr>
              <w:rFonts w:eastAsia="MS Mincho;ＭＳ 明朝"/>
              <w:sz w:val="24"/>
              <w:szCs w:val="24"/>
              <w:lang w:val="en-US" w:eastAsia="en-US"/>
            </w:rPr>
            <w:tab/>
          </w:r>
          <w:r>
            <w:rPr/>
            <w:t>SimpleUploadBulkCMIRP</w:t>
            <w:tab/>
          </w:r>
          <w:hyperlink w:anchor="__RefHeading___Toc281236241">
            <w:r>
              <w:rPr>
                <w:rStyle w:val="IndexLink"/>
              </w:rPr>
              <w:t>15</w:t>
            </w:r>
          </w:hyperlink>
        </w:p>
        <w:p>
          <w:pPr>
            <w:pStyle w:val="Contents4"/>
            <w:rPr>
              <w:rFonts w:eastAsia="MS Mincho;ＭＳ 明朝"/>
              <w:sz w:val="24"/>
              <w:szCs w:val="24"/>
              <w:lang w:val="en-US" w:eastAsia="en-US"/>
            </w:rPr>
          </w:pPr>
          <w:r>
            <w:rPr/>
            <w:t>6.3.1.1</w:t>
          </w:r>
          <w:r>
            <w:rPr>
              <w:rFonts w:eastAsia="MS Mincho;ＭＳ 明朝"/>
              <w:sz w:val="24"/>
              <w:szCs w:val="24"/>
              <w:lang w:val="en-US" w:eastAsia="en-US"/>
            </w:rPr>
            <w:tab/>
          </w:r>
          <w:r>
            <w:rPr/>
            <w:t>Definition</w:t>
            <w:tab/>
          </w:r>
          <w:hyperlink w:anchor="__RefHeading___Toc281236242">
            <w:r>
              <w:rPr>
                <w:rStyle w:val="IndexLink"/>
              </w:rPr>
              <w:t>15</w:t>
            </w:r>
          </w:hyperlink>
        </w:p>
        <w:p>
          <w:pPr>
            <w:pStyle w:val="Contents4"/>
            <w:rPr>
              <w:rFonts w:eastAsia="MS Mincho;ＭＳ 明朝"/>
              <w:sz w:val="24"/>
              <w:szCs w:val="24"/>
              <w:lang w:val="en-US" w:eastAsia="en-US"/>
            </w:rPr>
          </w:pPr>
          <w:r>
            <w:rPr/>
            <w:t>6.3.1.2</w:t>
          </w:r>
          <w:r>
            <w:rPr>
              <w:rFonts w:eastAsia="MS Mincho;ＭＳ 明朝"/>
              <w:sz w:val="24"/>
              <w:szCs w:val="24"/>
              <w:lang w:val="en-US" w:eastAsia="en-US"/>
            </w:rPr>
            <w:tab/>
          </w:r>
          <w:r>
            <w:rPr/>
            <w:t>Attributes</w:t>
            <w:tab/>
          </w:r>
          <w:hyperlink w:anchor="__RefHeading___Toc281236243">
            <w:r>
              <w:rPr>
                <w:rStyle w:val="IndexLink"/>
              </w:rPr>
              <w:t>15</w:t>
            </w:r>
          </w:hyperlink>
        </w:p>
        <w:p>
          <w:pPr>
            <w:pStyle w:val="Contents4"/>
            <w:rPr>
              <w:rFonts w:eastAsia="MS Mincho;ＭＳ 明朝"/>
              <w:sz w:val="24"/>
              <w:szCs w:val="24"/>
              <w:lang w:val="en-US" w:eastAsia="en-US"/>
            </w:rPr>
          </w:pPr>
          <w:r>
            <w:rPr/>
            <w:t>6.3.1.3</w:t>
          </w:r>
          <w:r>
            <w:rPr>
              <w:rFonts w:eastAsia="MS Mincho;ＭＳ 明朝"/>
              <w:sz w:val="24"/>
              <w:szCs w:val="24"/>
              <w:lang w:val="en-US" w:eastAsia="en-US"/>
            </w:rPr>
            <w:tab/>
          </w:r>
          <w:r>
            <w:rPr/>
            <w:t>Notifications</w:t>
            <w:tab/>
          </w:r>
          <w:hyperlink w:anchor="__RefHeading___Toc281236244">
            <w:r>
              <w:rPr>
                <w:rStyle w:val="IndexLink"/>
              </w:rPr>
              <w:t>15</w:t>
            </w:r>
          </w:hyperlink>
        </w:p>
        <w:p>
          <w:pPr>
            <w:pStyle w:val="Contents3"/>
            <w:rPr>
              <w:rFonts w:eastAsia="MS Mincho;ＭＳ 明朝"/>
              <w:sz w:val="24"/>
              <w:szCs w:val="24"/>
              <w:lang w:val="en-US" w:eastAsia="en-US"/>
            </w:rPr>
          </w:pPr>
          <w:r>
            <w:rPr/>
            <w:t>6.3.2</w:t>
          </w:r>
          <w:r>
            <w:rPr>
              <w:rFonts w:eastAsia="MS Mincho;ＭＳ 明朝"/>
              <w:sz w:val="24"/>
              <w:szCs w:val="24"/>
              <w:lang w:val="en-US" w:eastAsia="en-US"/>
            </w:rPr>
            <w:tab/>
          </w:r>
          <w:r>
            <w:rPr/>
            <w:t>ControlledUploadBulkCMIRP</w:t>
            <w:tab/>
          </w:r>
          <w:hyperlink w:anchor="__RefHeading___Toc281236245">
            <w:r>
              <w:rPr>
                <w:rStyle w:val="IndexLink"/>
              </w:rPr>
              <w:t>15</w:t>
            </w:r>
          </w:hyperlink>
        </w:p>
        <w:p>
          <w:pPr>
            <w:pStyle w:val="Contents4"/>
            <w:rPr>
              <w:rFonts w:eastAsia="MS Mincho;ＭＳ 明朝"/>
              <w:sz w:val="24"/>
              <w:szCs w:val="24"/>
              <w:lang w:val="fr-FR" w:eastAsia="en-US"/>
            </w:rPr>
          </w:pPr>
          <w:r>
            <w:rPr>
              <w:lang w:val="fr-FR" w:eastAsia="en-US"/>
            </w:rPr>
            <w:t>6.3.2.1</w:t>
          </w:r>
          <w:r>
            <w:rPr>
              <w:rFonts w:eastAsia="MS Mincho;ＭＳ 明朝"/>
              <w:sz w:val="24"/>
              <w:szCs w:val="24"/>
              <w:lang w:val="fr-FR" w:eastAsia="en-US"/>
            </w:rPr>
            <w:tab/>
          </w:r>
          <w:r>
            <w:rPr>
              <w:lang w:val="fr-FR" w:eastAsia="en-US"/>
            </w:rPr>
            <w:t>Definition</w:t>
            <w:tab/>
          </w:r>
          <w:hyperlink w:anchor="__RefHeading___Toc281236246">
            <w:r>
              <w:rPr>
                <w:rStyle w:val="IndexLink"/>
                <w:lang w:val="fr-FR" w:eastAsia="en-US"/>
              </w:rPr>
              <w:t>15</w:t>
            </w:r>
          </w:hyperlink>
        </w:p>
        <w:p>
          <w:pPr>
            <w:pStyle w:val="Contents4"/>
            <w:rPr>
              <w:rFonts w:eastAsia="MS Mincho;ＭＳ 明朝"/>
              <w:sz w:val="24"/>
              <w:szCs w:val="24"/>
              <w:lang w:val="fr-FR" w:eastAsia="en-US"/>
            </w:rPr>
          </w:pPr>
          <w:r>
            <w:rPr>
              <w:lang w:val="fr-FR" w:eastAsia="en-US"/>
            </w:rPr>
            <w:t>6.3.2.2</w:t>
          </w:r>
          <w:r>
            <w:rPr>
              <w:rFonts w:eastAsia="MS Mincho;ＭＳ 明朝"/>
              <w:sz w:val="24"/>
              <w:szCs w:val="24"/>
              <w:lang w:val="fr-FR" w:eastAsia="en-US"/>
            </w:rPr>
            <w:tab/>
          </w:r>
          <w:r>
            <w:rPr>
              <w:lang w:val="fr-FR" w:eastAsia="en-US"/>
            </w:rPr>
            <w:t>Attributes</w:t>
            <w:tab/>
          </w:r>
          <w:hyperlink w:anchor="__RefHeading___Toc281236247">
            <w:r>
              <w:rPr>
                <w:rStyle w:val="IndexLink"/>
                <w:lang w:val="fr-FR" w:eastAsia="en-US"/>
              </w:rPr>
              <w:t>15</w:t>
            </w:r>
          </w:hyperlink>
        </w:p>
        <w:p>
          <w:pPr>
            <w:pStyle w:val="Contents4"/>
            <w:rPr>
              <w:rFonts w:eastAsia="MS Mincho;ＭＳ 明朝"/>
              <w:sz w:val="24"/>
              <w:szCs w:val="24"/>
              <w:lang w:val="fr-FR" w:eastAsia="en-US"/>
            </w:rPr>
          </w:pPr>
          <w:r>
            <w:rPr>
              <w:lang w:val="fr-FR" w:eastAsia="en-US"/>
            </w:rPr>
            <w:t>6.3.2.3</w:t>
          </w:r>
          <w:r>
            <w:rPr>
              <w:rFonts w:eastAsia="MS Mincho;ＭＳ 明朝"/>
              <w:sz w:val="24"/>
              <w:szCs w:val="24"/>
              <w:lang w:val="fr-FR" w:eastAsia="en-US"/>
            </w:rPr>
            <w:tab/>
          </w:r>
          <w:r>
            <w:rPr>
              <w:lang w:val="fr-FR" w:eastAsia="en-US"/>
            </w:rPr>
            <w:t>Notifications</w:t>
            <w:tab/>
          </w:r>
          <w:hyperlink w:anchor="__RefHeading___Toc281236248">
            <w:r>
              <w:rPr>
                <w:rStyle w:val="IndexLink"/>
                <w:lang w:val="fr-FR" w:eastAsia="en-US"/>
              </w:rPr>
              <w:t>15</w:t>
            </w:r>
          </w:hyperlink>
        </w:p>
        <w:p>
          <w:pPr>
            <w:pStyle w:val="Contents3"/>
            <w:rPr>
              <w:rFonts w:eastAsia="MS Mincho;ＭＳ 明朝"/>
              <w:sz w:val="24"/>
              <w:szCs w:val="24"/>
              <w:lang w:val="fr-FR" w:eastAsia="en-US"/>
            </w:rPr>
          </w:pPr>
          <w:r>
            <w:rPr>
              <w:lang w:val="fr-FR" w:eastAsia="en-US"/>
            </w:rPr>
            <w:t>6.3.3</w:t>
          </w:r>
          <w:r>
            <w:rPr>
              <w:rFonts w:eastAsia="MS Mincho;ＭＳ 明朝"/>
              <w:sz w:val="24"/>
              <w:szCs w:val="24"/>
              <w:lang w:val="fr-FR" w:eastAsia="en-US"/>
            </w:rPr>
            <w:tab/>
          </w:r>
          <w:r>
            <w:rPr>
              <w:lang w:val="fr-FR" w:eastAsia="en-US"/>
            </w:rPr>
            <w:t>BulkCMIRP</w:t>
            <w:tab/>
          </w:r>
          <w:hyperlink w:anchor="__RefHeading___Toc281236249">
            <w:r>
              <w:rPr>
                <w:rStyle w:val="IndexLink"/>
                <w:lang w:val="fr-FR" w:eastAsia="en-US"/>
              </w:rPr>
              <w:t>15</w:t>
            </w:r>
          </w:hyperlink>
        </w:p>
        <w:p>
          <w:pPr>
            <w:pStyle w:val="Contents4"/>
            <w:rPr>
              <w:rFonts w:eastAsia="MS Mincho;ＭＳ 明朝"/>
              <w:sz w:val="24"/>
              <w:szCs w:val="24"/>
              <w:lang w:val="fr-FR" w:eastAsia="en-US"/>
            </w:rPr>
          </w:pPr>
          <w:r>
            <w:rPr>
              <w:lang w:val="fr-FR" w:eastAsia="en-US"/>
            </w:rPr>
            <w:t>6.3.3.1</w:t>
          </w:r>
          <w:r>
            <w:rPr>
              <w:rFonts w:eastAsia="MS Mincho;ＭＳ 明朝"/>
              <w:sz w:val="24"/>
              <w:szCs w:val="24"/>
              <w:lang w:val="fr-FR" w:eastAsia="en-US"/>
            </w:rPr>
            <w:tab/>
          </w:r>
          <w:r>
            <w:rPr>
              <w:lang w:val="fr-FR" w:eastAsia="en-US"/>
            </w:rPr>
            <w:t>Definition</w:t>
            <w:tab/>
          </w:r>
          <w:hyperlink w:anchor="__RefHeading___Toc281236250">
            <w:r>
              <w:rPr>
                <w:rStyle w:val="IndexLink"/>
                <w:lang w:val="fr-FR" w:eastAsia="en-US"/>
              </w:rPr>
              <w:t>15</w:t>
            </w:r>
          </w:hyperlink>
        </w:p>
        <w:p>
          <w:pPr>
            <w:pStyle w:val="Contents4"/>
            <w:rPr>
              <w:rFonts w:eastAsia="MS Mincho;ＭＳ 明朝"/>
              <w:sz w:val="24"/>
              <w:szCs w:val="24"/>
              <w:lang w:val="fr-FR" w:eastAsia="en-US"/>
            </w:rPr>
          </w:pPr>
          <w:r>
            <w:rPr>
              <w:lang w:val="fr-FR" w:eastAsia="en-US"/>
            </w:rPr>
            <w:t>6.3.3.2</w:t>
          </w:r>
          <w:r>
            <w:rPr>
              <w:rFonts w:eastAsia="MS Mincho;ＭＳ 明朝"/>
              <w:sz w:val="24"/>
              <w:szCs w:val="24"/>
              <w:lang w:val="fr-FR" w:eastAsia="en-US"/>
            </w:rPr>
            <w:tab/>
          </w:r>
          <w:r>
            <w:rPr>
              <w:lang w:val="fr-FR" w:eastAsia="en-US"/>
            </w:rPr>
            <w:t>Attributes</w:t>
            <w:tab/>
          </w:r>
          <w:hyperlink w:anchor="__RefHeading___Toc281236251">
            <w:r>
              <w:rPr>
                <w:rStyle w:val="IndexLink"/>
                <w:lang w:val="fr-FR" w:eastAsia="en-US"/>
              </w:rPr>
              <w:t>15</w:t>
            </w:r>
          </w:hyperlink>
        </w:p>
        <w:p>
          <w:pPr>
            <w:pStyle w:val="Contents4"/>
            <w:rPr>
              <w:rFonts w:eastAsia="MS Mincho;ＭＳ 明朝"/>
              <w:sz w:val="24"/>
              <w:szCs w:val="24"/>
              <w:lang w:val="fr-FR" w:eastAsia="en-US"/>
            </w:rPr>
          </w:pPr>
          <w:r>
            <w:rPr>
              <w:lang w:val="fr-FR" w:eastAsia="en-US"/>
            </w:rPr>
            <w:t>6.3.3.3</w:t>
          </w:r>
          <w:r>
            <w:rPr>
              <w:rFonts w:eastAsia="MS Mincho;ＭＳ 明朝"/>
              <w:sz w:val="24"/>
              <w:szCs w:val="24"/>
              <w:lang w:val="fr-FR" w:eastAsia="en-US"/>
            </w:rPr>
            <w:tab/>
          </w:r>
          <w:r>
            <w:rPr>
              <w:lang w:val="fr-FR" w:eastAsia="en-US"/>
            </w:rPr>
            <w:t>Notifications</w:t>
            <w:tab/>
          </w:r>
          <w:hyperlink w:anchor="__RefHeading___Toc281236252">
            <w:r>
              <w:rPr>
                <w:rStyle w:val="IndexLink"/>
                <w:lang w:val="fr-FR" w:eastAsia="en-US"/>
              </w:rPr>
              <w:t>15</w:t>
            </w:r>
          </w:hyperlink>
        </w:p>
        <w:p>
          <w:pPr>
            <w:pStyle w:val="Contents2"/>
            <w:rPr>
              <w:rFonts w:eastAsia="MS Mincho;ＭＳ 明朝"/>
              <w:sz w:val="24"/>
              <w:szCs w:val="24"/>
              <w:lang w:val="fr-FR" w:eastAsia="en-US"/>
            </w:rPr>
          </w:pPr>
          <w:r>
            <w:rPr>
              <w:lang w:val="fr-FR" w:eastAsia="en-US"/>
            </w:rPr>
            <w:t>6.4</w:t>
          </w:r>
          <w:r>
            <w:rPr>
              <w:rFonts w:eastAsia="MS Mincho;ＭＳ 明朝"/>
              <w:sz w:val="24"/>
              <w:szCs w:val="24"/>
              <w:lang w:val="fr-FR" w:eastAsia="en-US"/>
            </w:rPr>
            <w:tab/>
          </w:r>
          <w:r>
            <w:rPr>
              <w:lang w:val="fr-FR" w:eastAsia="en-US"/>
            </w:rPr>
            <w:t>Void</w:t>
            <w:tab/>
          </w:r>
          <w:hyperlink w:anchor="__RefHeading___Toc281236253">
            <w:r>
              <w:rPr>
                <w:rStyle w:val="IndexLink"/>
                <w:lang w:val="fr-FR" w:eastAsia="en-US"/>
              </w:rPr>
              <w:t>15</w:t>
            </w:r>
          </w:hyperlink>
        </w:p>
        <w:p>
          <w:pPr>
            <w:pStyle w:val="Contents1"/>
            <w:rPr>
              <w:rFonts w:eastAsia="MS Mincho;ＭＳ 明朝"/>
              <w:sz w:val="24"/>
              <w:szCs w:val="24"/>
              <w:lang w:val="en-US" w:eastAsia="en-US"/>
            </w:rPr>
          </w:pPr>
          <w:r>
            <w:rPr/>
            <w:t>7</w:t>
          </w:r>
          <w:r>
            <w:rPr>
              <w:rFonts w:eastAsia="MS Mincho;ＭＳ 明朝"/>
              <w:sz w:val="24"/>
              <w:szCs w:val="24"/>
              <w:lang w:val="en-US" w:eastAsia="en-US"/>
            </w:rPr>
            <w:tab/>
          </w:r>
          <w:r>
            <w:rPr/>
            <w:t>Interface Definition</w:t>
            <w:tab/>
          </w:r>
          <w:hyperlink w:anchor="__RefHeading___Toc281236254">
            <w:r>
              <w:rPr>
                <w:rStyle w:val="IndexLink"/>
              </w:rPr>
              <w:t>16</w:t>
            </w:r>
          </w:hyperlink>
        </w:p>
        <w:p>
          <w:pPr>
            <w:pStyle w:val="Contents2"/>
            <w:rPr>
              <w:rFonts w:eastAsia="MS Mincho;ＭＳ 明朝"/>
              <w:sz w:val="24"/>
              <w:szCs w:val="24"/>
              <w:lang w:val="en-US" w:eastAsia="en-US"/>
            </w:rPr>
          </w:pPr>
          <w:r>
            <w:rPr/>
            <w:t>7.1</w:t>
          </w:r>
          <w:r>
            <w:rPr>
              <w:rFonts w:eastAsia="MS Mincho;ＭＳ 明朝"/>
              <w:sz w:val="24"/>
              <w:szCs w:val="24"/>
              <w:lang w:val="en-US" w:eastAsia="en-US"/>
            </w:rPr>
            <w:tab/>
          </w:r>
          <w:r>
            <w:rPr/>
            <w:t>Class Diagram</w:t>
            <w:tab/>
          </w:r>
          <w:hyperlink w:anchor="__RefHeading___Toc281236255">
            <w:r>
              <w:rPr>
                <w:rStyle w:val="IndexLink"/>
              </w:rPr>
              <w:t>17</w:t>
            </w:r>
          </w:hyperlink>
        </w:p>
        <w:p>
          <w:pPr>
            <w:pStyle w:val="Contents3"/>
            <w:rPr>
              <w:rFonts w:eastAsia="MS Mincho;ＭＳ 明朝"/>
              <w:sz w:val="24"/>
              <w:szCs w:val="24"/>
              <w:lang w:val="en-US" w:eastAsia="en-US"/>
            </w:rPr>
          </w:pPr>
          <w:r>
            <w:rPr/>
            <w:t>7.1.1</w:t>
          </w:r>
          <w:r>
            <w:rPr>
              <w:rFonts w:eastAsia="MS Mincho;ＭＳ 明朝"/>
              <w:sz w:val="24"/>
              <w:szCs w:val="24"/>
              <w:lang w:val="en-US" w:eastAsia="en-US"/>
            </w:rPr>
            <w:tab/>
          </w:r>
          <w:r>
            <w:rPr/>
            <w:t>Operations and Notifications for Simple Upload</w:t>
            <w:tab/>
          </w:r>
          <w:hyperlink w:anchor="__RefHeading___Toc281236256">
            <w:r>
              <w:rPr>
                <w:rStyle w:val="IndexLink"/>
              </w:rPr>
              <w:t>17</w:t>
            </w:r>
          </w:hyperlink>
        </w:p>
        <w:p>
          <w:pPr>
            <w:pStyle w:val="Contents3"/>
            <w:rPr>
              <w:rFonts w:eastAsia="MS Mincho;ＭＳ 明朝"/>
              <w:sz w:val="24"/>
              <w:szCs w:val="24"/>
              <w:lang w:val="en-US" w:eastAsia="en-US"/>
            </w:rPr>
          </w:pPr>
          <w:r>
            <w:rPr/>
            <w:t>7.1.2</w:t>
          </w:r>
          <w:r>
            <w:rPr>
              <w:rFonts w:eastAsia="MS Mincho;ＭＳ 明朝"/>
              <w:sz w:val="24"/>
              <w:szCs w:val="24"/>
              <w:lang w:val="en-US" w:eastAsia="en-US"/>
            </w:rPr>
            <w:tab/>
          </w:r>
          <w:r>
            <w:rPr/>
            <w:t>Operations and Notifications for Controlled Upload</w:t>
            <w:tab/>
          </w:r>
          <w:hyperlink w:anchor="__RefHeading___Toc281236257">
            <w:r>
              <w:rPr>
                <w:rStyle w:val="IndexLink"/>
              </w:rPr>
              <w:t>17</w:t>
            </w:r>
          </w:hyperlink>
        </w:p>
        <w:p>
          <w:pPr>
            <w:pStyle w:val="Contents3"/>
            <w:rPr>
              <w:rFonts w:eastAsia="MS Mincho;ＭＳ 明朝"/>
              <w:sz w:val="24"/>
              <w:szCs w:val="24"/>
              <w:lang w:val="en-US" w:eastAsia="en-US"/>
            </w:rPr>
          </w:pPr>
          <w:r>
            <w:rPr/>
            <w:t>7.1.3</w:t>
          </w:r>
          <w:r>
            <w:rPr>
              <w:rFonts w:eastAsia="MS Mincho;ＭＳ 明朝"/>
              <w:sz w:val="24"/>
              <w:szCs w:val="24"/>
              <w:lang w:val="en-US" w:eastAsia="en-US"/>
            </w:rPr>
            <w:tab/>
          </w:r>
          <w:r>
            <w:rPr/>
            <w:t>Main Operations and Notifications for Controlled Upload &amp; Provisioning</w:t>
            <w:tab/>
          </w:r>
          <w:hyperlink w:anchor="__RefHeading___Toc281236258">
            <w:r>
              <w:rPr>
                <w:rStyle w:val="IndexLink"/>
              </w:rPr>
              <w:t>18</w:t>
            </w:r>
          </w:hyperlink>
        </w:p>
        <w:p>
          <w:pPr>
            <w:pStyle w:val="Contents3"/>
            <w:rPr>
              <w:rFonts w:eastAsia="MS Mincho;ＭＳ 明朝"/>
              <w:sz w:val="24"/>
              <w:szCs w:val="24"/>
              <w:lang w:val="en-US" w:eastAsia="en-US"/>
            </w:rPr>
          </w:pPr>
          <w:r>
            <w:rPr/>
            <w:t>7.1.4</w:t>
          </w:r>
          <w:r>
            <w:rPr>
              <w:rFonts w:eastAsia="MS Mincho;ＭＳ 明朝"/>
              <w:sz w:val="24"/>
              <w:szCs w:val="24"/>
              <w:lang w:val="en-US" w:eastAsia="en-US"/>
            </w:rPr>
            <w:tab/>
          </w:r>
          <w:r>
            <w:rPr/>
            <w:t>Suboperations for Controlled Upload &amp; Provisioning (of clause 10)</w:t>
            <w:tab/>
          </w:r>
          <w:hyperlink w:anchor="__RefHeading___Toc281236259">
            <w:r>
              <w:rPr>
                <w:rStyle w:val="IndexLink"/>
              </w:rPr>
              <w:t>18</w:t>
            </w:r>
          </w:hyperlink>
        </w:p>
        <w:p>
          <w:pPr>
            <w:pStyle w:val="Contents2"/>
            <w:rPr>
              <w:rFonts w:eastAsia="MS Mincho;ＭＳ 明朝"/>
              <w:sz w:val="24"/>
              <w:szCs w:val="24"/>
              <w:lang w:val="en-US" w:eastAsia="en-US"/>
            </w:rPr>
          </w:pPr>
          <w:r>
            <w:rPr/>
            <w:t>7.2</w:t>
          </w:r>
          <w:r>
            <w:rPr>
              <w:rFonts w:eastAsia="MS Mincho;ＭＳ 明朝"/>
              <w:sz w:val="24"/>
              <w:szCs w:val="24"/>
              <w:lang w:val="en-US" w:eastAsia="en-US"/>
            </w:rPr>
            <w:tab/>
          </w:r>
          <w:r>
            <w:rPr/>
            <w:t>Generic rules</w:t>
            <w:tab/>
          </w:r>
          <w:hyperlink w:anchor="__RefHeading___Toc281236260">
            <w:r>
              <w:rPr>
                <w:rStyle w:val="IndexLink"/>
              </w:rPr>
              <w:t>18</w:t>
            </w:r>
          </w:hyperlink>
        </w:p>
        <w:p>
          <w:pPr>
            <w:pStyle w:val="Contents2"/>
            <w:rPr>
              <w:rFonts w:eastAsia="MS Mincho;ＭＳ 明朝"/>
              <w:sz w:val="24"/>
              <w:szCs w:val="24"/>
              <w:lang w:val="en-US" w:eastAsia="en-US"/>
            </w:rPr>
          </w:pPr>
          <w:r>
            <w:rPr/>
            <w:t>7.3</w:t>
          </w:r>
          <w:r>
            <w:rPr>
              <w:rFonts w:eastAsia="MS Mincho;ＭＳ 明朝"/>
              <w:sz w:val="24"/>
              <w:szCs w:val="24"/>
              <w:lang w:val="en-US" w:eastAsia="en-US"/>
            </w:rPr>
            <w:tab/>
          </w:r>
          <w:r>
            <w:rPr/>
            <w:t>Interface BulkCMSession</w:t>
            <w:tab/>
          </w:r>
          <w:hyperlink w:anchor="__RefHeading___Toc281236261">
            <w:r>
              <w:rPr>
                <w:rStyle w:val="IndexLink"/>
              </w:rPr>
              <w:t>19</w:t>
            </w:r>
          </w:hyperlink>
        </w:p>
        <w:p>
          <w:pPr>
            <w:pStyle w:val="Contents3"/>
            <w:rPr>
              <w:rFonts w:eastAsia="MS Mincho;ＭＳ 明朝"/>
              <w:sz w:val="24"/>
              <w:szCs w:val="24"/>
              <w:lang w:val="en-US" w:eastAsia="en-US"/>
            </w:rPr>
          </w:pPr>
          <w:r>
            <w:rPr/>
            <w:t>7.3.1</w:t>
          </w:r>
          <w:r>
            <w:rPr>
              <w:rFonts w:eastAsia="MS Mincho;ＭＳ 明朝"/>
              <w:sz w:val="24"/>
              <w:szCs w:val="24"/>
              <w:lang w:val="en-US" w:eastAsia="en-US"/>
            </w:rPr>
            <w:tab/>
          </w:r>
          <w:r>
            <w:rPr/>
            <w:t>Operation startSession (M)</w:t>
            <w:tab/>
          </w:r>
          <w:hyperlink w:anchor="__RefHeading___Toc281236262">
            <w:r>
              <w:rPr>
                <w:rStyle w:val="IndexLink"/>
              </w:rPr>
              <w:t>19</w:t>
            </w:r>
          </w:hyperlink>
        </w:p>
        <w:p>
          <w:pPr>
            <w:pStyle w:val="Contents4"/>
            <w:rPr>
              <w:rFonts w:eastAsia="MS Mincho;ＭＳ 明朝"/>
              <w:sz w:val="24"/>
              <w:szCs w:val="24"/>
              <w:lang w:val="en-US" w:eastAsia="en-US"/>
            </w:rPr>
          </w:pPr>
          <w:r>
            <w:rPr/>
            <w:t>7.3.1.1</w:t>
          </w:r>
          <w:r>
            <w:rPr>
              <w:rFonts w:eastAsia="MS Mincho;ＭＳ 明朝"/>
              <w:sz w:val="24"/>
              <w:szCs w:val="24"/>
              <w:lang w:val="en-US" w:eastAsia="en-US"/>
            </w:rPr>
            <w:tab/>
          </w:r>
          <w:r>
            <w:rPr/>
            <w:t>Definition</w:t>
            <w:tab/>
          </w:r>
          <w:hyperlink w:anchor="__RefHeading___Toc281236263">
            <w:r>
              <w:rPr>
                <w:rStyle w:val="IndexLink"/>
              </w:rPr>
              <w:t>19</w:t>
            </w:r>
          </w:hyperlink>
        </w:p>
        <w:p>
          <w:pPr>
            <w:pStyle w:val="Contents4"/>
            <w:rPr>
              <w:rFonts w:eastAsia="MS Mincho;ＭＳ 明朝"/>
              <w:sz w:val="24"/>
              <w:szCs w:val="24"/>
              <w:lang w:val="en-US" w:eastAsia="en-US"/>
            </w:rPr>
          </w:pPr>
          <w:r>
            <w:rPr/>
            <w:t>7.3.1.2</w:t>
          </w:r>
          <w:r>
            <w:rPr>
              <w:rFonts w:eastAsia="MS Mincho;ＭＳ 明朝"/>
              <w:sz w:val="24"/>
              <w:szCs w:val="24"/>
              <w:lang w:val="en-US" w:eastAsia="en-US"/>
            </w:rPr>
            <w:tab/>
          </w:r>
          <w:r>
            <w:rPr/>
            <w:t>Input parameters</w:t>
            <w:tab/>
          </w:r>
          <w:hyperlink w:anchor="__RefHeading___Toc281236264">
            <w:r>
              <w:rPr>
                <w:rStyle w:val="IndexLink"/>
              </w:rPr>
              <w:t>19</w:t>
            </w:r>
          </w:hyperlink>
        </w:p>
        <w:p>
          <w:pPr>
            <w:pStyle w:val="Contents4"/>
            <w:rPr>
              <w:rFonts w:eastAsia="MS Mincho;ＭＳ 明朝"/>
              <w:sz w:val="24"/>
              <w:szCs w:val="24"/>
              <w:lang w:val="en-US" w:eastAsia="en-US"/>
            </w:rPr>
          </w:pPr>
          <w:r>
            <w:rPr/>
            <w:t>7.3.1.3</w:t>
          </w:r>
          <w:r>
            <w:rPr>
              <w:rFonts w:eastAsia="MS Mincho;ＭＳ 明朝"/>
              <w:sz w:val="24"/>
              <w:szCs w:val="24"/>
              <w:lang w:val="en-US" w:eastAsia="en-US"/>
            </w:rPr>
            <w:tab/>
          </w:r>
          <w:r>
            <w:rPr/>
            <w:t>Output parameters</w:t>
            <w:tab/>
          </w:r>
          <w:hyperlink w:anchor="__RefHeading___Toc281236265">
            <w:r>
              <w:rPr>
                <w:rStyle w:val="IndexLink"/>
              </w:rPr>
              <w:t>19</w:t>
            </w:r>
          </w:hyperlink>
        </w:p>
        <w:p>
          <w:pPr>
            <w:pStyle w:val="Contents4"/>
            <w:rPr>
              <w:rFonts w:eastAsia="MS Mincho;ＭＳ 明朝"/>
              <w:sz w:val="24"/>
              <w:szCs w:val="24"/>
              <w:lang w:val="fr-FR" w:eastAsia="en-US"/>
            </w:rPr>
          </w:pPr>
          <w:r>
            <w:rPr>
              <w:lang w:val="fr-FR" w:eastAsia="en-US"/>
            </w:rPr>
            <w:t>7.3.1.4</w:t>
          </w:r>
          <w:r>
            <w:rPr>
              <w:rFonts w:eastAsia="MS Mincho;ＭＳ 明朝"/>
              <w:sz w:val="24"/>
              <w:szCs w:val="24"/>
              <w:lang w:val="fr-FR" w:eastAsia="en-US"/>
            </w:rPr>
            <w:tab/>
          </w:r>
          <w:r>
            <w:rPr>
              <w:lang w:val="fr-FR" w:eastAsia="en-US"/>
            </w:rPr>
            <w:t>Pre-condition</w:t>
            <w:tab/>
          </w:r>
          <w:hyperlink w:anchor="__RefHeading___Toc281236266">
            <w:r>
              <w:rPr>
                <w:rStyle w:val="IndexLink"/>
                <w:lang w:val="fr-FR" w:eastAsia="en-US"/>
              </w:rPr>
              <w:t>19</w:t>
            </w:r>
          </w:hyperlink>
        </w:p>
        <w:p>
          <w:pPr>
            <w:pStyle w:val="Contents4"/>
            <w:rPr>
              <w:rFonts w:eastAsia="MS Mincho;ＭＳ 明朝"/>
              <w:sz w:val="24"/>
              <w:szCs w:val="24"/>
              <w:lang w:val="fr-FR" w:eastAsia="en-US"/>
            </w:rPr>
          </w:pPr>
          <w:r>
            <w:rPr>
              <w:lang w:val="fr-FR" w:eastAsia="en-US"/>
            </w:rPr>
            <w:t>7.3.1.5</w:t>
          </w:r>
          <w:r>
            <w:rPr>
              <w:rFonts w:eastAsia="MS Mincho;ＭＳ 明朝"/>
              <w:sz w:val="24"/>
              <w:szCs w:val="24"/>
              <w:lang w:val="fr-FR" w:eastAsia="en-US"/>
            </w:rPr>
            <w:tab/>
          </w:r>
          <w:r>
            <w:rPr>
              <w:lang w:val="fr-FR" w:eastAsia="en-US"/>
            </w:rPr>
            <w:t>Post-condition</w:t>
            <w:tab/>
          </w:r>
          <w:hyperlink w:anchor="__RefHeading___Toc281236267">
            <w:r>
              <w:rPr>
                <w:rStyle w:val="IndexLink"/>
                <w:lang w:val="fr-FR" w:eastAsia="en-US"/>
              </w:rPr>
              <w:t>19</w:t>
            </w:r>
          </w:hyperlink>
        </w:p>
        <w:p>
          <w:pPr>
            <w:pStyle w:val="Contents4"/>
            <w:rPr>
              <w:rFonts w:eastAsia="MS Mincho;ＭＳ 明朝"/>
              <w:sz w:val="24"/>
              <w:szCs w:val="24"/>
              <w:lang w:val="fr-FR" w:eastAsia="en-US"/>
            </w:rPr>
          </w:pPr>
          <w:r>
            <w:rPr>
              <w:lang w:val="fr-FR" w:eastAsia="en-US"/>
            </w:rPr>
            <w:t>7.3.1.6</w:t>
          </w:r>
          <w:r>
            <w:rPr>
              <w:rFonts w:eastAsia="MS Mincho;ＭＳ 明朝"/>
              <w:sz w:val="24"/>
              <w:szCs w:val="24"/>
              <w:lang w:val="fr-FR" w:eastAsia="en-US"/>
            </w:rPr>
            <w:tab/>
          </w:r>
          <w:r>
            <w:rPr>
              <w:lang w:val="fr-FR" w:eastAsia="en-US"/>
            </w:rPr>
            <w:t>Exceptions</w:t>
            <w:tab/>
          </w:r>
          <w:hyperlink w:anchor="__RefHeading___Toc281236268">
            <w:r>
              <w:rPr>
                <w:rStyle w:val="IndexLink"/>
                <w:lang w:val="fr-FR" w:eastAsia="en-US"/>
              </w:rPr>
              <w:t>19</w:t>
            </w:r>
          </w:hyperlink>
        </w:p>
        <w:p>
          <w:pPr>
            <w:pStyle w:val="Contents5"/>
            <w:rPr>
              <w:rFonts w:eastAsia="MS Mincho;ＭＳ 明朝"/>
              <w:sz w:val="24"/>
              <w:szCs w:val="24"/>
              <w:lang w:val="en-US" w:eastAsia="en-US"/>
            </w:rPr>
          </w:pPr>
          <w:r>
            <w:rPr/>
            <w:t>7.3.1.6.1</w:t>
          </w:r>
          <w:r>
            <w:rPr>
              <w:rFonts w:eastAsia="MS Mincho;ＭＳ 明朝"/>
              <w:sz w:val="24"/>
              <w:szCs w:val="24"/>
              <w:lang w:val="en-US" w:eastAsia="en-US"/>
            </w:rPr>
            <w:tab/>
          </w:r>
          <w:r>
            <w:rPr/>
            <w:t>operationFailed</w:t>
            <w:tab/>
          </w:r>
          <w:hyperlink w:anchor="__RefHeading___Toc281236269">
            <w:r>
              <w:rPr>
                <w:rStyle w:val="IndexLink"/>
              </w:rPr>
              <w:t>19</w:t>
            </w:r>
          </w:hyperlink>
        </w:p>
        <w:p>
          <w:pPr>
            <w:pStyle w:val="Contents3"/>
            <w:rPr>
              <w:rFonts w:eastAsia="MS Mincho;ＭＳ 明朝"/>
              <w:sz w:val="24"/>
              <w:szCs w:val="24"/>
              <w:lang w:val="en-US" w:eastAsia="en-US"/>
            </w:rPr>
          </w:pPr>
          <w:r>
            <w:rPr/>
            <w:t>7.3.2</w:t>
          </w:r>
          <w:r>
            <w:rPr>
              <w:rFonts w:eastAsia="MS Mincho;ＭＳ 明朝"/>
              <w:sz w:val="24"/>
              <w:szCs w:val="24"/>
              <w:lang w:val="en-US" w:eastAsia="en-US"/>
            </w:rPr>
            <w:tab/>
          </w:r>
          <w:r>
            <w:rPr/>
            <w:t>Operation endSession (M)</w:t>
            <w:tab/>
          </w:r>
          <w:hyperlink w:anchor="__RefHeading___Toc281236270">
            <w:r>
              <w:rPr>
                <w:rStyle w:val="IndexLink"/>
              </w:rPr>
              <w:t>20</w:t>
            </w:r>
          </w:hyperlink>
        </w:p>
        <w:p>
          <w:pPr>
            <w:pStyle w:val="Contents4"/>
            <w:rPr>
              <w:rFonts w:eastAsia="MS Mincho;ＭＳ 明朝"/>
              <w:sz w:val="24"/>
              <w:szCs w:val="24"/>
              <w:lang w:val="en-US" w:eastAsia="en-US"/>
            </w:rPr>
          </w:pPr>
          <w:r>
            <w:rPr/>
            <w:t>7.3.2.1</w:t>
          </w:r>
          <w:r>
            <w:rPr>
              <w:rFonts w:eastAsia="MS Mincho;ＭＳ 明朝"/>
              <w:sz w:val="24"/>
              <w:szCs w:val="24"/>
              <w:lang w:val="en-US" w:eastAsia="en-US"/>
            </w:rPr>
            <w:tab/>
          </w:r>
          <w:r>
            <w:rPr/>
            <w:t>Definition</w:t>
            <w:tab/>
          </w:r>
          <w:hyperlink w:anchor="__RefHeading___Toc281236271">
            <w:r>
              <w:rPr>
                <w:rStyle w:val="IndexLink"/>
              </w:rPr>
              <w:t>20</w:t>
            </w:r>
          </w:hyperlink>
        </w:p>
        <w:p>
          <w:pPr>
            <w:pStyle w:val="Contents4"/>
            <w:rPr>
              <w:rFonts w:eastAsia="MS Mincho;ＭＳ 明朝"/>
              <w:sz w:val="24"/>
              <w:szCs w:val="24"/>
              <w:lang w:val="en-US" w:eastAsia="en-US"/>
            </w:rPr>
          </w:pPr>
          <w:r>
            <w:rPr/>
            <w:t>7.3.2.2</w:t>
          </w:r>
          <w:r>
            <w:rPr>
              <w:rFonts w:eastAsia="MS Mincho;ＭＳ 明朝"/>
              <w:sz w:val="24"/>
              <w:szCs w:val="24"/>
              <w:lang w:val="en-US" w:eastAsia="en-US"/>
            </w:rPr>
            <w:tab/>
          </w:r>
          <w:r>
            <w:rPr/>
            <w:t>Input parameters</w:t>
            <w:tab/>
          </w:r>
          <w:hyperlink w:anchor="__RefHeading___Toc281236272">
            <w:r>
              <w:rPr>
                <w:rStyle w:val="IndexLink"/>
              </w:rPr>
              <w:t>20</w:t>
            </w:r>
          </w:hyperlink>
        </w:p>
        <w:p>
          <w:pPr>
            <w:pStyle w:val="Contents4"/>
            <w:rPr>
              <w:rFonts w:eastAsia="MS Mincho;ＭＳ 明朝"/>
              <w:sz w:val="24"/>
              <w:szCs w:val="24"/>
              <w:lang w:val="en-US" w:eastAsia="en-US"/>
            </w:rPr>
          </w:pPr>
          <w:r>
            <w:rPr/>
            <w:t>7.3.2.3</w:t>
          </w:r>
          <w:r>
            <w:rPr>
              <w:rFonts w:eastAsia="MS Mincho;ＭＳ 明朝"/>
              <w:sz w:val="24"/>
              <w:szCs w:val="24"/>
              <w:lang w:val="en-US" w:eastAsia="en-US"/>
            </w:rPr>
            <w:tab/>
          </w:r>
          <w:r>
            <w:rPr/>
            <w:t>Output parameters</w:t>
            <w:tab/>
          </w:r>
          <w:hyperlink w:anchor="__RefHeading___Toc281236273">
            <w:r>
              <w:rPr>
                <w:rStyle w:val="IndexLink"/>
              </w:rPr>
              <w:t>20</w:t>
            </w:r>
          </w:hyperlink>
        </w:p>
        <w:p>
          <w:pPr>
            <w:pStyle w:val="Contents4"/>
            <w:rPr>
              <w:rFonts w:eastAsia="MS Mincho;ＭＳ 明朝"/>
              <w:sz w:val="24"/>
              <w:szCs w:val="24"/>
              <w:lang w:val="en-US" w:eastAsia="en-US"/>
            </w:rPr>
          </w:pPr>
          <w:r>
            <w:rPr/>
            <w:t>7.3.2.4</w:t>
          </w:r>
          <w:r>
            <w:rPr>
              <w:rFonts w:eastAsia="MS Mincho;ＭＳ 明朝"/>
              <w:sz w:val="24"/>
              <w:szCs w:val="24"/>
              <w:lang w:val="en-US" w:eastAsia="en-US"/>
            </w:rPr>
            <w:tab/>
          </w:r>
          <w:r>
            <w:rPr/>
            <w:t>Pre-condition</w:t>
            <w:tab/>
          </w:r>
          <w:hyperlink w:anchor="__RefHeading___Toc281236274">
            <w:r>
              <w:rPr>
                <w:rStyle w:val="IndexLink"/>
              </w:rPr>
              <w:t>20</w:t>
            </w:r>
          </w:hyperlink>
        </w:p>
        <w:p>
          <w:pPr>
            <w:pStyle w:val="Contents4"/>
            <w:rPr>
              <w:rFonts w:eastAsia="MS Mincho;ＭＳ 明朝"/>
              <w:sz w:val="24"/>
              <w:szCs w:val="24"/>
              <w:lang w:val="en-US" w:eastAsia="en-US"/>
            </w:rPr>
          </w:pPr>
          <w:r>
            <w:rPr/>
            <w:t>7.3.2.5</w:t>
          </w:r>
          <w:r>
            <w:rPr>
              <w:rFonts w:eastAsia="MS Mincho;ＭＳ 明朝"/>
              <w:sz w:val="24"/>
              <w:szCs w:val="24"/>
              <w:lang w:val="en-US" w:eastAsia="en-US"/>
            </w:rPr>
            <w:tab/>
          </w:r>
          <w:r>
            <w:rPr/>
            <w:t>Post-condition</w:t>
            <w:tab/>
          </w:r>
          <w:hyperlink w:anchor="__RefHeading___Toc281236275">
            <w:r>
              <w:rPr>
                <w:rStyle w:val="IndexLink"/>
              </w:rPr>
              <w:t>20</w:t>
            </w:r>
          </w:hyperlink>
        </w:p>
        <w:p>
          <w:pPr>
            <w:pStyle w:val="Contents4"/>
            <w:rPr>
              <w:rFonts w:eastAsia="MS Mincho;ＭＳ 明朝"/>
              <w:sz w:val="24"/>
              <w:szCs w:val="24"/>
              <w:lang w:val="en-US" w:eastAsia="en-US"/>
            </w:rPr>
          </w:pPr>
          <w:r>
            <w:rPr/>
            <w:t>7.3.2.6</w:t>
          </w:r>
          <w:r>
            <w:rPr>
              <w:rFonts w:eastAsia="MS Mincho;ＭＳ 明朝"/>
              <w:sz w:val="24"/>
              <w:szCs w:val="24"/>
              <w:lang w:val="en-US" w:eastAsia="en-US"/>
            </w:rPr>
            <w:tab/>
          </w:r>
          <w:r>
            <w:rPr/>
            <w:t>Exceptions</w:t>
            <w:tab/>
          </w:r>
          <w:hyperlink w:anchor="__RefHeading___Toc281236276">
            <w:r>
              <w:rPr>
                <w:rStyle w:val="IndexLink"/>
              </w:rPr>
              <w:t>20</w:t>
            </w:r>
          </w:hyperlink>
        </w:p>
        <w:p>
          <w:pPr>
            <w:pStyle w:val="Contents5"/>
            <w:rPr>
              <w:rFonts w:eastAsia="MS Mincho;ＭＳ 明朝"/>
              <w:sz w:val="24"/>
              <w:szCs w:val="24"/>
              <w:lang w:val="en-US" w:eastAsia="en-US"/>
            </w:rPr>
          </w:pPr>
          <w:r>
            <w:rPr/>
            <w:t>7.3.2.6.1</w:t>
          </w:r>
          <w:r>
            <w:rPr>
              <w:rFonts w:eastAsia="MS Mincho;ＭＳ 明朝"/>
              <w:sz w:val="24"/>
              <w:szCs w:val="24"/>
              <w:lang w:val="en-US" w:eastAsia="en-US"/>
            </w:rPr>
            <w:tab/>
          </w:r>
          <w:r>
            <w:rPr/>
            <w:t>operationFailed</w:t>
            <w:tab/>
          </w:r>
          <w:hyperlink w:anchor="__RefHeading___Toc281236277">
            <w:r>
              <w:rPr>
                <w:rStyle w:val="IndexLink"/>
              </w:rPr>
              <w:t>20</w:t>
            </w:r>
          </w:hyperlink>
        </w:p>
        <w:p>
          <w:pPr>
            <w:pStyle w:val="Contents3"/>
            <w:rPr>
              <w:rFonts w:eastAsia="MS Mincho;ＭＳ 明朝"/>
              <w:sz w:val="24"/>
              <w:szCs w:val="24"/>
              <w:lang w:val="en-US" w:eastAsia="en-US"/>
            </w:rPr>
          </w:pPr>
          <w:r>
            <w:rPr/>
            <w:t>7.3.3</w:t>
          </w:r>
          <w:r>
            <w:rPr>
              <w:rFonts w:eastAsia="MS Mincho;ＭＳ 明朝"/>
              <w:sz w:val="24"/>
              <w:szCs w:val="24"/>
              <w:lang w:val="en-US" w:eastAsia="en-US"/>
            </w:rPr>
            <w:tab/>
          </w:r>
          <w:r>
            <w:rPr/>
            <w:t>Operation abortSessionOperation (M)</w:t>
            <w:tab/>
          </w:r>
          <w:hyperlink w:anchor="__RefHeading___Toc281236278">
            <w:r>
              <w:rPr>
                <w:rStyle w:val="IndexLink"/>
              </w:rPr>
              <w:t>21</w:t>
            </w:r>
          </w:hyperlink>
        </w:p>
        <w:p>
          <w:pPr>
            <w:pStyle w:val="Contents4"/>
            <w:rPr>
              <w:rFonts w:eastAsia="MS Mincho;ＭＳ 明朝"/>
              <w:sz w:val="24"/>
              <w:szCs w:val="24"/>
              <w:lang w:val="en-US" w:eastAsia="en-US"/>
            </w:rPr>
          </w:pPr>
          <w:r>
            <w:rPr/>
            <w:t>7.3.3.1</w:t>
          </w:r>
          <w:r>
            <w:rPr>
              <w:rFonts w:eastAsia="MS Mincho;ＭＳ 明朝"/>
              <w:sz w:val="24"/>
              <w:szCs w:val="24"/>
              <w:lang w:val="en-US" w:eastAsia="en-US"/>
            </w:rPr>
            <w:tab/>
          </w:r>
          <w:r>
            <w:rPr/>
            <w:t>Definition</w:t>
            <w:tab/>
          </w:r>
          <w:hyperlink w:anchor="__RefHeading___Toc281236279">
            <w:r>
              <w:rPr>
                <w:rStyle w:val="IndexLink"/>
              </w:rPr>
              <w:t>21</w:t>
            </w:r>
          </w:hyperlink>
        </w:p>
        <w:p>
          <w:pPr>
            <w:pStyle w:val="Contents4"/>
            <w:rPr>
              <w:rFonts w:eastAsia="MS Mincho;ＭＳ 明朝"/>
              <w:sz w:val="24"/>
              <w:szCs w:val="24"/>
              <w:lang w:val="en-US" w:eastAsia="en-US"/>
            </w:rPr>
          </w:pPr>
          <w:r>
            <w:rPr/>
            <w:t>7.3.3.2</w:t>
          </w:r>
          <w:r>
            <w:rPr>
              <w:rFonts w:eastAsia="MS Mincho;ＭＳ 明朝"/>
              <w:sz w:val="24"/>
              <w:szCs w:val="24"/>
              <w:lang w:val="en-US" w:eastAsia="en-US"/>
            </w:rPr>
            <w:tab/>
          </w:r>
          <w:r>
            <w:rPr/>
            <w:t>Input parameters</w:t>
            <w:tab/>
          </w:r>
          <w:hyperlink w:anchor="__RefHeading___Toc281236280">
            <w:r>
              <w:rPr>
                <w:rStyle w:val="IndexLink"/>
              </w:rPr>
              <w:t>21</w:t>
            </w:r>
          </w:hyperlink>
        </w:p>
        <w:p>
          <w:pPr>
            <w:pStyle w:val="Contents4"/>
            <w:rPr>
              <w:rFonts w:eastAsia="MS Mincho;ＭＳ 明朝"/>
              <w:sz w:val="24"/>
              <w:szCs w:val="24"/>
              <w:lang w:val="en-US" w:eastAsia="en-US"/>
            </w:rPr>
          </w:pPr>
          <w:r>
            <w:rPr/>
            <w:t>7.3.3.3</w:t>
          </w:r>
          <w:r>
            <w:rPr>
              <w:rFonts w:eastAsia="MS Mincho;ＭＳ 明朝"/>
              <w:sz w:val="24"/>
              <w:szCs w:val="24"/>
              <w:lang w:val="en-US" w:eastAsia="en-US"/>
            </w:rPr>
            <w:tab/>
          </w:r>
          <w:r>
            <w:rPr/>
            <w:t>Output parameters</w:t>
            <w:tab/>
          </w:r>
          <w:hyperlink w:anchor="__RefHeading___Toc281236281">
            <w:r>
              <w:rPr>
                <w:rStyle w:val="IndexLink"/>
              </w:rPr>
              <w:t>21</w:t>
            </w:r>
          </w:hyperlink>
        </w:p>
        <w:p>
          <w:pPr>
            <w:pStyle w:val="Contents4"/>
            <w:rPr>
              <w:rFonts w:eastAsia="MS Mincho;ＭＳ 明朝"/>
              <w:sz w:val="24"/>
              <w:szCs w:val="24"/>
              <w:lang w:val="fr-FR" w:eastAsia="en-US"/>
            </w:rPr>
          </w:pPr>
          <w:r>
            <w:rPr>
              <w:lang w:val="fr-FR" w:eastAsia="en-US"/>
            </w:rPr>
            <w:t>7.3.3.4</w:t>
          </w:r>
          <w:r>
            <w:rPr>
              <w:rFonts w:eastAsia="MS Mincho;ＭＳ 明朝"/>
              <w:sz w:val="24"/>
              <w:szCs w:val="24"/>
              <w:lang w:val="fr-FR" w:eastAsia="en-US"/>
            </w:rPr>
            <w:tab/>
          </w:r>
          <w:r>
            <w:rPr>
              <w:lang w:val="fr-FR" w:eastAsia="en-US"/>
            </w:rPr>
            <w:t>Pre-condition</w:t>
            <w:tab/>
          </w:r>
          <w:hyperlink w:anchor="__RefHeading___Toc281236282">
            <w:r>
              <w:rPr>
                <w:rStyle w:val="IndexLink"/>
                <w:lang w:val="fr-FR" w:eastAsia="en-US"/>
              </w:rPr>
              <w:t>21</w:t>
            </w:r>
          </w:hyperlink>
        </w:p>
        <w:p>
          <w:pPr>
            <w:pStyle w:val="Contents4"/>
            <w:rPr>
              <w:rFonts w:eastAsia="MS Mincho;ＭＳ 明朝"/>
              <w:sz w:val="24"/>
              <w:szCs w:val="24"/>
              <w:lang w:val="fr-FR" w:eastAsia="en-US"/>
            </w:rPr>
          </w:pPr>
          <w:r>
            <w:rPr>
              <w:lang w:val="fr-FR" w:eastAsia="en-US"/>
            </w:rPr>
            <w:t>7.3.3.5</w:t>
          </w:r>
          <w:r>
            <w:rPr>
              <w:rFonts w:eastAsia="MS Mincho;ＭＳ 明朝"/>
              <w:sz w:val="24"/>
              <w:szCs w:val="24"/>
              <w:lang w:val="fr-FR" w:eastAsia="en-US"/>
            </w:rPr>
            <w:tab/>
          </w:r>
          <w:r>
            <w:rPr>
              <w:lang w:val="fr-FR" w:eastAsia="en-US"/>
            </w:rPr>
            <w:t>Post-condition</w:t>
            <w:tab/>
          </w:r>
          <w:hyperlink w:anchor="__RefHeading___Toc281236283">
            <w:r>
              <w:rPr>
                <w:rStyle w:val="IndexLink"/>
                <w:lang w:val="fr-FR" w:eastAsia="en-US"/>
              </w:rPr>
              <w:t>21</w:t>
            </w:r>
          </w:hyperlink>
        </w:p>
        <w:p>
          <w:pPr>
            <w:pStyle w:val="Contents4"/>
            <w:rPr>
              <w:rFonts w:eastAsia="MS Mincho;ＭＳ 明朝"/>
              <w:sz w:val="24"/>
              <w:szCs w:val="24"/>
              <w:lang w:val="fr-FR" w:eastAsia="en-US"/>
            </w:rPr>
          </w:pPr>
          <w:r>
            <w:rPr>
              <w:lang w:val="fr-FR" w:eastAsia="en-US"/>
            </w:rPr>
            <w:t>7.3.3.6</w:t>
          </w:r>
          <w:r>
            <w:rPr>
              <w:rFonts w:eastAsia="MS Mincho;ＭＳ 明朝"/>
              <w:sz w:val="24"/>
              <w:szCs w:val="24"/>
              <w:lang w:val="fr-FR" w:eastAsia="en-US"/>
            </w:rPr>
            <w:tab/>
          </w:r>
          <w:r>
            <w:rPr>
              <w:lang w:val="fr-FR" w:eastAsia="en-US"/>
            </w:rPr>
            <w:t>Exceptions</w:t>
            <w:tab/>
          </w:r>
          <w:hyperlink w:anchor="__RefHeading___Toc281236284">
            <w:r>
              <w:rPr>
                <w:rStyle w:val="IndexLink"/>
                <w:lang w:val="fr-FR" w:eastAsia="en-US"/>
              </w:rPr>
              <w:t>21</w:t>
            </w:r>
          </w:hyperlink>
        </w:p>
        <w:p>
          <w:pPr>
            <w:pStyle w:val="Contents5"/>
            <w:rPr>
              <w:rFonts w:eastAsia="MS Mincho;ＭＳ 明朝"/>
              <w:sz w:val="24"/>
              <w:szCs w:val="24"/>
              <w:lang w:val="en-US" w:eastAsia="en-US"/>
            </w:rPr>
          </w:pPr>
          <w:r>
            <w:rPr/>
            <w:t>7.3.3.6.1</w:t>
          </w:r>
          <w:r>
            <w:rPr>
              <w:rFonts w:eastAsia="MS Mincho;ＭＳ 明朝"/>
              <w:sz w:val="24"/>
              <w:szCs w:val="24"/>
              <w:lang w:val="en-US" w:eastAsia="en-US"/>
            </w:rPr>
            <w:tab/>
          </w:r>
          <w:r>
            <w:rPr/>
            <w:t>operationFailed</w:t>
            <w:tab/>
          </w:r>
          <w:hyperlink w:anchor="__RefHeading___Toc281236285">
            <w:r>
              <w:rPr>
                <w:rStyle w:val="IndexLink"/>
              </w:rPr>
              <w:t>21</w:t>
            </w:r>
          </w:hyperlink>
        </w:p>
        <w:p>
          <w:pPr>
            <w:pStyle w:val="Contents3"/>
            <w:rPr>
              <w:rFonts w:eastAsia="MS Mincho;ＭＳ 明朝"/>
              <w:sz w:val="24"/>
              <w:szCs w:val="24"/>
              <w:lang w:val="en-US" w:eastAsia="en-US"/>
            </w:rPr>
          </w:pPr>
          <w:r>
            <w:rPr/>
            <w:t>7.3.4</w:t>
          </w:r>
          <w:r>
            <w:rPr>
              <w:rFonts w:eastAsia="MS Mincho;ＭＳ 明朝"/>
              <w:sz w:val="24"/>
              <w:szCs w:val="24"/>
              <w:lang w:val="en-US" w:eastAsia="en-US"/>
            </w:rPr>
            <w:tab/>
          </w:r>
          <w:r>
            <w:rPr/>
            <w:t>Operation getSessionIds (M)</w:t>
            <w:tab/>
          </w:r>
          <w:hyperlink w:anchor="__RefHeading___Toc281236286">
            <w:r>
              <w:rPr>
                <w:rStyle w:val="IndexLink"/>
              </w:rPr>
              <w:t>22</w:t>
            </w:r>
          </w:hyperlink>
        </w:p>
        <w:p>
          <w:pPr>
            <w:pStyle w:val="Contents4"/>
            <w:rPr>
              <w:rFonts w:eastAsia="MS Mincho;ＭＳ 明朝"/>
              <w:sz w:val="24"/>
              <w:szCs w:val="24"/>
              <w:lang w:val="en-US" w:eastAsia="en-US"/>
            </w:rPr>
          </w:pPr>
          <w:r>
            <w:rPr/>
            <w:t>7.3.4.1</w:t>
          </w:r>
          <w:r>
            <w:rPr>
              <w:rFonts w:eastAsia="MS Mincho;ＭＳ 明朝"/>
              <w:sz w:val="24"/>
              <w:szCs w:val="24"/>
              <w:lang w:val="en-US" w:eastAsia="en-US"/>
            </w:rPr>
            <w:tab/>
          </w:r>
          <w:r>
            <w:rPr/>
            <w:t>Definition</w:t>
            <w:tab/>
          </w:r>
          <w:hyperlink w:anchor="__RefHeading___Toc281236287">
            <w:r>
              <w:rPr>
                <w:rStyle w:val="IndexLink"/>
              </w:rPr>
              <w:t>22</w:t>
            </w:r>
          </w:hyperlink>
        </w:p>
        <w:p>
          <w:pPr>
            <w:pStyle w:val="Contents4"/>
            <w:rPr>
              <w:rFonts w:eastAsia="MS Mincho;ＭＳ 明朝"/>
              <w:sz w:val="24"/>
              <w:szCs w:val="24"/>
              <w:lang w:val="en-US" w:eastAsia="en-US"/>
            </w:rPr>
          </w:pPr>
          <w:r>
            <w:rPr/>
            <w:t>7.3.4.2</w:t>
          </w:r>
          <w:r>
            <w:rPr>
              <w:rFonts w:eastAsia="MS Mincho;ＭＳ 明朝"/>
              <w:sz w:val="24"/>
              <w:szCs w:val="24"/>
              <w:lang w:val="en-US" w:eastAsia="en-US"/>
            </w:rPr>
            <w:tab/>
          </w:r>
          <w:r>
            <w:rPr/>
            <w:t>Input parameters</w:t>
            <w:tab/>
          </w:r>
          <w:hyperlink w:anchor="__RefHeading___Toc281236288">
            <w:r>
              <w:rPr>
                <w:rStyle w:val="IndexLink"/>
              </w:rPr>
              <w:t>22</w:t>
            </w:r>
          </w:hyperlink>
        </w:p>
        <w:p>
          <w:pPr>
            <w:pStyle w:val="Contents4"/>
            <w:rPr>
              <w:rFonts w:eastAsia="MS Mincho;ＭＳ 明朝"/>
              <w:sz w:val="24"/>
              <w:szCs w:val="24"/>
              <w:lang w:val="en-US" w:eastAsia="en-US"/>
            </w:rPr>
          </w:pPr>
          <w:r>
            <w:rPr/>
            <w:t>7.3.4.3</w:t>
          </w:r>
          <w:r>
            <w:rPr>
              <w:rFonts w:eastAsia="MS Mincho;ＭＳ 明朝"/>
              <w:sz w:val="24"/>
              <w:szCs w:val="24"/>
              <w:lang w:val="en-US" w:eastAsia="en-US"/>
            </w:rPr>
            <w:tab/>
          </w:r>
          <w:r>
            <w:rPr/>
            <w:t>Output parameters</w:t>
            <w:tab/>
          </w:r>
          <w:hyperlink w:anchor="__RefHeading___Toc281236289">
            <w:r>
              <w:rPr>
                <w:rStyle w:val="IndexLink"/>
              </w:rPr>
              <w:t>22</w:t>
            </w:r>
          </w:hyperlink>
        </w:p>
        <w:p>
          <w:pPr>
            <w:pStyle w:val="Contents4"/>
            <w:rPr>
              <w:rFonts w:eastAsia="MS Mincho;ＭＳ 明朝"/>
              <w:sz w:val="24"/>
              <w:szCs w:val="24"/>
              <w:lang w:val="en-US" w:eastAsia="en-US"/>
            </w:rPr>
          </w:pPr>
          <w:r>
            <w:rPr/>
            <w:t>7.3.4.4</w:t>
          </w:r>
          <w:r>
            <w:rPr>
              <w:rFonts w:eastAsia="MS Mincho;ＭＳ 明朝"/>
              <w:sz w:val="24"/>
              <w:szCs w:val="24"/>
              <w:lang w:val="en-US" w:eastAsia="en-US"/>
            </w:rPr>
            <w:tab/>
          </w:r>
          <w:r>
            <w:rPr/>
            <w:t>Pre-condition</w:t>
            <w:tab/>
          </w:r>
          <w:hyperlink w:anchor="__RefHeading___Toc281236290">
            <w:r>
              <w:rPr>
                <w:rStyle w:val="IndexLink"/>
              </w:rPr>
              <w:t>22</w:t>
            </w:r>
          </w:hyperlink>
        </w:p>
        <w:p>
          <w:pPr>
            <w:pStyle w:val="Contents4"/>
            <w:rPr>
              <w:rFonts w:eastAsia="MS Mincho;ＭＳ 明朝"/>
              <w:sz w:val="24"/>
              <w:szCs w:val="24"/>
              <w:lang w:val="en-US" w:eastAsia="en-US"/>
            </w:rPr>
          </w:pPr>
          <w:r>
            <w:rPr/>
            <w:t>7.3.4.5</w:t>
          </w:r>
          <w:r>
            <w:rPr>
              <w:rFonts w:eastAsia="MS Mincho;ＭＳ 明朝"/>
              <w:sz w:val="24"/>
              <w:szCs w:val="24"/>
              <w:lang w:val="en-US" w:eastAsia="en-US"/>
            </w:rPr>
            <w:tab/>
          </w:r>
          <w:r>
            <w:rPr/>
            <w:t>Post-condition</w:t>
            <w:tab/>
          </w:r>
          <w:hyperlink w:anchor="__RefHeading___Toc281236291">
            <w:r>
              <w:rPr>
                <w:rStyle w:val="IndexLink"/>
              </w:rPr>
              <w:t>22</w:t>
            </w:r>
          </w:hyperlink>
        </w:p>
        <w:p>
          <w:pPr>
            <w:pStyle w:val="Contents3"/>
            <w:rPr>
              <w:rFonts w:eastAsia="MS Mincho;ＭＳ 明朝"/>
              <w:sz w:val="24"/>
              <w:szCs w:val="24"/>
              <w:lang w:val="en-US" w:eastAsia="en-US"/>
            </w:rPr>
          </w:pPr>
          <w:r>
            <w:rPr/>
            <w:t>7.3.5</w:t>
          </w:r>
          <w:r>
            <w:rPr>
              <w:rFonts w:eastAsia="MS Mincho;ＭＳ 明朝"/>
              <w:sz w:val="24"/>
              <w:szCs w:val="24"/>
              <w:lang w:val="en-US" w:eastAsia="en-US"/>
            </w:rPr>
            <w:tab/>
          </w:r>
          <w:r>
            <w:rPr/>
            <w:t>Operation getSessionStatus (M)</w:t>
            <w:tab/>
          </w:r>
          <w:hyperlink w:anchor="__RefHeading___Toc281236292">
            <w:r>
              <w:rPr>
                <w:rStyle w:val="IndexLink"/>
              </w:rPr>
              <w:t>23</w:t>
            </w:r>
          </w:hyperlink>
        </w:p>
        <w:p>
          <w:pPr>
            <w:pStyle w:val="Contents4"/>
            <w:rPr>
              <w:rFonts w:eastAsia="MS Mincho;ＭＳ 明朝"/>
              <w:sz w:val="24"/>
              <w:szCs w:val="24"/>
              <w:lang w:val="en-US" w:eastAsia="en-US"/>
            </w:rPr>
          </w:pPr>
          <w:r>
            <w:rPr/>
            <w:t>7.3.5.1</w:t>
          </w:r>
          <w:r>
            <w:rPr>
              <w:rFonts w:eastAsia="MS Mincho;ＭＳ 明朝"/>
              <w:sz w:val="24"/>
              <w:szCs w:val="24"/>
              <w:lang w:val="en-US" w:eastAsia="en-US"/>
            </w:rPr>
            <w:tab/>
          </w:r>
          <w:r>
            <w:rPr/>
            <w:t>Definition</w:t>
            <w:tab/>
          </w:r>
          <w:hyperlink w:anchor="__RefHeading___Toc281236293">
            <w:r>
              <w:rPr>
                <w:rStyle w:val="IndexLink"/>
              </w:rPr>
              <w:t>23</w:t>
            </w:r>
          </w:hyperlink>
        </w:p>
        <w:p>
          <w:pPr>
            <w:pStyle w:val="Contents4"/>
            <w:rPr>
              <w:rFonts w:eastAsia="MS Mincho;ＭＳ 明朝"/>
              <w:sz w:val="24"/>
              <w:szCs w:val="24"/>
              <w:lang w:val="en-US" w:eastAsia="en-US"/>
            </w:rPr>
          </w:pPr>
          <w:r>
            <w:rPr/>
            <w:t>7.3.5.2</w:t>
          </w:r>
          <w:r>
            <w:rPr>
              <w:rFonts w:eastAsia="MS Mincho;ＭＳ 明朝"/>
              <w:sz w:val="24"/>
              <w:szCs w:val="24"/>
              <w:lang w:val="en-US" w:eastAsia="en-US"/>
            </w:rPr>
            <w:tab/>
          </w:r>
          <w:r>
            <w:rPr/>
            <w:t>Input parameters</w:t>
            <w:tab/>
          </w:r>
          <w:hyperlink w:anchor="__RefHeading___Toc281236294">
            <w:r>
              <w:rPr>
                <w:rStyle w:val="IndexLink"/>
              </w:rPr>
              <w:t>23</w:t>
            </w:r>
          </w:hyperlink>
        </w:p>
        <w:p>
          <w:pPr>
            <w:pStyle w:val="Contents4"/>
            <w:rPr>
              <w:rFonts w:eastAsia="MS Mincho;ＭＳ 明朝"/>
              <w:sz w:val="24"/>
              <w:szCs w:val="24"/>
              <w:lang w:val="en-US" w:eastAsia="en-US"/>
            </w:rPr>
          </w:pPr>
          <w:r>
            <w:rPr/>
            <w:t>7.3.5.3</w:t>
          </w:r>
          <w:r>
            <w:rPr>
              <w:rFonts w:eastAsia="MS Mincho;ＭＳ 明朝"/>
              <w:sz w:val="24"/>
              <w:szCs w:val="24"/>
              <w:lang w:val="en-US" w:eastAsia="en-US"/>
            </w:rPr>
            <w:tab/>
          </w:r>
          <w:r>
            <w:rPr/>
            <w:t>Output parameters</w:t>
            <w:tab/>
          </w:r>
          <w:hyperlink w:anchor="__RefHeading___Toc281236295">
            <w:r>
              <w:rPr>
                <w:rStyle w:val="IndexLink"/>
              </w:rPr>
              <w:t>23</w:t>
            </w:r>
          </w:hyperlink>
        </w:p>
        <w:p>
          <w:pPr>
            <w:pStyle w:val="Contents4"/>
            <w:rPr>
              <w:rFonts w:eastAsia="MS Mincho;ＭＳ 明朝"/>
              <w:sz w:val="24"/>
              <w:szCs w:val="24"/>
              <w:lang w:val="fr-FR" w:eastAsia="en-US"/>
            </w:rPr>
          </w:pPr>
          <w:r>
            <w:rPr>
              <w:lang w:val="fr-FR" w:eastAsia="en-US"/>
            </w:rPr>
            <w:t>7.3.5.4</w:t>
          </w:r>
          <w:r>
            <w:rPr>
              <w:rFonts w:eastAsia="MS Mincho;ＭＳ 明朝"/>
              <w:sz w:val="24"/>
              <w:szCs w:val="24"/>
              <w:lang w:val="fr-FR" w:eastAsia="en-US"/>
            </w:rPr>
            <w:tab/>
          </w:r>
          <w:r>
            <w:rPr>
              <w:lang w:val="fr-FR" w:eastAsia="en-US"/>
            </w:rPr>
            <w:t>Pre-condition</w:t>
            <w:tab/>
          </w:r>
          <w:hyperlink w:anchor="__RefHeading___Toc281236296">
            <w:r>
              <w:rPr>
                <w:rStyle w:val="IndexLink"/>
                <w:lang w:val="fr-FR" w:eastAsia="en-US"/>
              </w:rPr>
              <w:t>23</w:t>
            </w:r>
          </w:hyperlink>
        </w:p>
        <w:p>
          <w:pPr>
            <w:pStyle w:val="Contents4"/>
            <w:rPr>
              <w:rFonts w:eastAsia="MS Mincho;ＭＳ 明朝"/>
              <w:sz w:val="24"/>
              <w:szCs w:val="24"/>
              <w:lang w:val="fr-FR" w:eastAsia="en-US"/>
            </w:rPr>
          </w:pPr>
          <w:r>
            <w:rPr>
              <w:lang w:val="fr-FR" w:eastAsia="en-US"/>
            </w:rPr>
            <w:t>7.3.5.5</w:t>
          </w:r>
          <w:r>
            <w:rPr>
              <w:rFonts w:eastAsia="MS Mincho;ＭＳ 明朝"/>
              <w:sz w:val="24"/>
              <w:szCs w:val="24"/>
              <w:lang w:val="fr-FR" w:eastAsia="en-US"/>
            </w:rPr>
            <w:tab/>
          </w:r>
          <w:r>
            <w:rPr>
              <w:lang w:val="fr-FR" w:eastAsia="en-US"/>
            </w:rPr>
            <w:t>Post-condition</w:t>
            <w:tab/>
          </w:r>
          <w:hyperlink w:anchor="__RefHeading___Toc281236297">
            <w:r>
              <w:rPr>
                <w:rStyle w:val="IndexLink"/>
                <w:lang w:val="fr-FR" w:eastAsia="en-US"/>
              </w:rPr>
              <w:t>23</w:t>
            </w:r>
          </w:hyperlink>
        </w:p>
        <w:p>
          <w:pPr>
            <w:pStyle w:val="Contents4"/>
            <w:rPr>
              <w:rFonts w:eastAsia="MS Mincho;ＭＳ 明朝"/>
              <w:sz w:val="24"/>
              <w:szCs w:val="24"/>
              <w:lang w:val="fr-FR" w:eastAsia="en-US"/>
            </w:rPr>
          </w:pPr>
          <w:r>
            <w:rPr>
              <w:lang w:val="fr-FR" w:eastAsia="en-US"/>
            </w:rPr>
            <w:t>7.3.5.6</w:t>
          </w:r>
          <w:r>
            <w:rPr>
              <w:rFonts w:eastAsia="MS Mincho;ＭＳ 明朝"/>
              <w:sz w:val="24"/>
              <w:szCs w:val="24"/>
              <w:lang w:val="fr-FR" w:eastAsia="en-US"/>
            </w:rPr>
            <w:tab/>
          </w:r>
          <w:r>
            <w:rPr>
              <w:lang w:val="fr-FR" w:eastAsia="en-US"/>
            </w:rPr>
            <w:t>Exceptions</w:t>
            <w:tab/>
          </w:r>
          <w:hyperlink w:anchor="__RefHeading___Toc281236298">
            <w:r>
              <w:rPr>
                <w:rStyle w:val="IndexLink"/>
                <w:lang w:val="fr-FR" w:eastAsia="en-US"/>
              </w:rPr>
              <w:t>23</w:t>
            </w:r>
          </w:hyperlink>
        </w:p>
        <w:p>
          <w:pPr>
            <w:pStyle w:val="Contents5"/>
            <w:rPr>
              <w:rFonts w:eastAsia="MS Mincho;ＭＳ 明朝"/>
              <w:sz w:val="24"/>
              <w:szCs w:val="24"/>
              <w:lang w:val="en-US" w:eastAsia="en-US"/>
            </w:rPr>
          </w:pPr>
          <w:r>
            <w:rPr/>
            <w:t>7.3.5.6.1</w:t>
          </w:r>
          <w:r>
            <w:rPr>
              <w:rFonts w:eastAsia="MS Mincho;ＭＳ 明朝"/>
              <w:sz w:val="24"/>
              <w:szCs w:val="24"/>
              <w:lang w:val="en-US" w:eastAsia="en-US"/>
            </w:rPr>
            <w:tab/>
          </w:r>
          <w:r>
            <w:rPr/>
            <w:t>operationFailed</w:t>
            <w:tab/>
          </w:r>
          <w:hyperlink w:anchor="__RefHeading___Toc281236299">
            <w:r>
              <w:rPr>
                <w:rStyle w:val="IndexLink"/>
              </w:rPr>
              <w:t>23</w:t>
            </w:r>
          </w:hyperlink>
        </w:p>
        <w:p>
          <w:pPr>
            <w:pStyle w:val="Contents3"/>
            <w:rPr>
              <w:rFonts w:eastAsia="MS Mincho;ＭＳ 明朝"/>
              <w:sz w:val="24"/>
              <w:szCs w:val="24"/>
              <w:lang w:val="en-US" w:eastAsia="en-US"/>
            </w:rPr>
          </w:pPr>
          <w:r>
            <w:rPr/>
            <w:t>7.3.6</w:t>
          </w:r>
          <w:r>
            <w:rPr>
              <w:rFonts w:eastAsia="MS Mincho;ＭＳ 明朝"/>
              <w:sz w:val="24"/>
              <w:szCs w:val="24"/>
              <w:lang w:val="en-US" w:eastAsia="en-US"/>
            </w:rPr>
            <w:tab/>
          </w:r>
          <w:r>
            <w:rPr/>
            <w:t>Operation getSessionLog (M)</w:t>
            <w:tab/>
          </w:r>
          <w:hyperlink w:anchor="__RefHeading___Toc281236300">
            <w:r>
              <w:rPr>
                <w:rStyle w:val="IndexLink"/>
              </w:rPr>
              <w:t>24</w:t>
            </w:r>
          </w:hyperlink>
        </w:p>
        <w:p>
          <w:pPr>
            <w:pStyle w:val="Contents4"/>
            <w:rPr>
              <w:rFonts w:eastAsia="MS Mincho;ＭＳ 明朝"/>
              <w:sz w:val="24"/>
              <w:szCs w:val="24"/>
              <w:lang w:val="en-US" w:eastAsia="en-US"/>
            </w:rPr>
          </w:pPr>
          <w:r>
            <w:rPr/>
            <w:t>7.3.6.1</w:t>
          </w:r>
          <w:r>
            <w:rPr>
              <w:rFonts w:eastAsia="MS Mincho;ＭＳ 明朝"/>
              <w:sz w:val="24"/>
              <w:szCs w:val="24"/>
              <w:lang w:val="en-US" w:eastAsia="en-US"/>
            </w:rPr>
            <w:tab/>
          </w:r>
          <w:r>
            <w:rPr/>
            <w:t>Definition</w:t>
            <w:tab/>
          </w:r>
          <w:hyperlink w:anchor="__RefHeading___Toc281236301">
            <w:r>
              <w:rPr>
                <w:rStyle w:val="IndexLink"/>
              </w:rPr>
              <w:t>24</w:t>
            </w:r>
          </w:hyperlink>
        </w:p>
        <w:p>
          <w:pPr>
            <w:pStyle w:val="Contents4"/>
            <w:rPr>
              <w:rFonts w:eastAsia="MS Mincho;ＭＳ 明朝"/>
              <w:sz w:val="24"/>
              <w:szCs w:val="24"/>
              <w:lang w:val="en-US" w:eastAsia="en-US"/>
            </w:rPr>
          </w:pPr>
          <w:r>
            <w:rPr/>
            <w:t>7.3.6.2</w:t>
          </w:r>
          <w:r>
            <w:rPr>
              <w:rFonts w:eastAsia="MS Mincho;ＭＳ 明朝"/>
              <w:sz w:val="24"/>
              <w:szCs w:val="24"/>
              <w:lang w:val="en-US" w:eastAsia="en-US"/>
            </w:rPr>
            <w:tab/>
          </w:r>
          <w:r>
            <w:rPr/>
            <w:t>Input parameters</w:t>
            <w:tab/>
          </w:r>
          <w:hyperlink w:anchor="__RefHeading___Toc281236302">
            <w:r>
              <w:rPr>
                <w:rStyle w:val="IndexLink"/>
              </w:rPr>
              <w:t>24</w:t>
            </w:r>
          </w:hyperlink>
        </w:p>
        <w:p>
          <w:pPr>
            <w:pStyle w:val="Contents4"/>
            <w:rPr>
              <w:rFonts w:eastAsia="MS Mincho;ＭＳ 明朝"/>
              <w:sz w:val="24"/>
              <w:szCs w:val="24"/>
              <w:lang w:val="en-US" w:eastAsia="en-US"/>
            </w:rPr>
          </w:pPr>
          <w:r>
            <w:rPr/>
            <w:t>7.3.6.3</w:t>
          </w:r>
          <w:r>
            <w:rPr>
              <w:rFonts w:eastAsia="MS Mincho;ＭＳ 明朝"/>
              <w:sz w:val="24"/>
              <w:szCs w:val="24"/>
              <w:lang w:val="en-US" w:eastAsia="en-US"/>
            </w:rPr>
            <w:tab/>
          </w:r>
          <w:r>
            <w:rPr/>
            <w:t>Output parameters</w:t>
            <w:tab/>
          </w:r>
          <w:hyperlink w:anchor="__RefHeading___Toc281236303">
            <w:r>
              <w:rPr>
                <w:rStyle w:val="IndexLink"/>
              </w:rPr>
              <w:t>24</w:t>
            </w:r>
          </w:hyperlink>
        </w:p>
        <w:p>
          <w:pPr>
            <w:pStyle w:val="Contents4"/>
            <w:rPr>
              <w:rFonts w:eastAsia="MS Mincho;ＭＳ 明朝"/>
              <w:sz w:val="24"/>
              <w:szCs w:val="24"/>
              <w:lang w:val="en-US" w:eastAsia="en-US"/>
            </w:rPr>
          </w:pPr>
          <w:r>
            <w:rPr/>
            <w:t>7.3.6.4</w:t>
          </w:r>
          <w:r>
            <w:rPr>
              <w:rFonts w:eastAsia="MS Mincho;ＭＳ 明朝"/>
              <w:sz w:val="24"/>
              <w:szCs w:val="24"/>
              <w:lang w:val="en-US" w:eastAsia="en-US"/>
            </w:rPr>
            <w:tab/>
          </w:r>
          <w:r>
            <w:rPr/>
            <w:t>Pre-condition</w:t>
            <w:tab/>
          </w:r>
          <w:hyperlink w:anchor="__RefHeading___Toc281236304">
            <w:r>
              <w:rPr>
                <w:rStyle w:val="IndexLink"/>
              </w:rPr>
              <w:t>24</w:t>
            </w:r>
          </w:hyperlink>
        </w:p>
        <w:p>
          <w:pPr>
            <w:pStyle w:val="Contents4"/>
            <w:rPr>
              <w:rFonts w:eastAsia="MS Mincho;ＭＳ 明朝"/>
              <w:sz w:val="24"/>
              <w:szCs w:val="24"/>
              <w:lang w:val="en-US" w:eastAsia="en-US"/>
            </w:rPr>
          </w:pPr>
          <w:r>
            <w:rPr/>
            <w:t>7.3.6.5</w:t>
          </w:r>
          <w:r>
            <w:rPr>
              <w:rFonts w:eastAsia="MS Mincho;ＭＳ 明朝"/>
              <w:sz w:val="24"/>
              <w:szCs w:val="24"/>
              <w:lang w:val="en-US" w:eastAsia="en-US"/>
            </w:rPr>
            <w:tab/>
          </w:r>
          <w:r>
            <w:rPr/>
            <w:t>Post-condition</w:t>
            <w:tab/>
          </w:r>
          <w:hyperlink w:anchor="__RefHeading___Toc281236305">
            <w:r>
              <w:rPr>
                <w:rStyle w:val="IndexLink"/>
              </w:rPr>
              <w:t>24</w:t>
            </w:r>
          </w:hyperlink>
        </w:p>
        <w:p>
          <w:pPr>
            <w:pStyle w:val="Contents4"/>
            <w:rPr>
              <w:rFonts w:eastAsia="MS Mincho;ＭＳ 明朝"/>
              <w:sz w:val="24"/>
              <w:szCs w:val="24"/>
              <w:lang w:val="en-US" w:eastAsia="en-US"/>
            </w:rPr>
          </w:pPr>
          <w:r>
            <w:rPr/>
            <w:t>7.3.6.6</w:t>
          </w:r>
          <w:r>
            <w:rPr>
              <w:rFonts w:eastAsia="MS Mincho;ＭＳ 明朝"/>
              <w:sz w:val="24"/>
              <w:szCs w:val="24"/>
              <w:lang w:val="en-US" w:eastAsia="en-US"/>
            </w:rPr>
            <w:tab/>
          </w:r>
          <w:r>
            <w:rPr/>
            <w:t>Exceptions</w:t>
            <w:tab/>
          </w:r>
          <w:hyperlink w:anchor="__RefHeading___Toc281236306">
            <w:r>
              <w:rPr>
                <w:rStyle w:val="IndexLink"/>
              </w:rPr>
              <w:t>24</w:t>
            </w:r>
          </w:hyperlink>
        </w:p>
        <w:p>
          <w:pPr>
            <w:pStyle w:val="Contents5"/>
            <w:rPr>
              <w:rFonts w:eastAsia="MS Mincho;ＭＳ 明朝"/>
              <w:sz w:val="24"/>
              <w:szCs w:val="24"/>
              <w:lang w:val="en-US" w:eastAsia="en-US"/>
            </w:rPr>
          </w:pPr>
          <w:r>
            <w:rPr/>
            <w:t>7.3.6.6.1</w:t>
          </w:r>
          <w:r>
            <w:rPr>
              <w:rFonts w:eastAsia="MS Mincho;ＭＳ 明朝"/>
              <w:sz w:val="24"/>
              <w:szCs w:val="24"/>
              <w:lang w:val="en-US" w:eastAsia="en-US"/>
            </w:rPr>
            <w:tab/>
          </w:r>
          <w:r>
            <w:rPr/>
            <w:t>operationFailed</w:t>
            <w:tab/>
          </w:r>
          <w:hyperlink w:anchor="__RefHeading___Toc281236307">
            <w:r>
              <w:rPr>
                <w:rStyle w:val="IndexLink"/>
              </w:rPr>
              <w:t>24</w:t>
            </w:r>
          </w:hyperlink>
        </w:p>
        <w:p>
          <w:pPr>
            <w:pStyle w:val="Contents2"/>
            <w:rPr>
              <w:rFonts w:eastAsia="MS Mincho;ＭＳ 明朝"/>
              <w:sz w:val="24"/>
              <w:szCs w:val="24"/>
              <w:lang w:val="en-US" w:eastAsia="en-US"/>
            </w:rPr>
          </w:pPr>
          <w:r>
            <w:rPr/>
            <w:t>7.4</w:t>
          </w:r>
          <w:r>
            <w:rPr>
              <w:rFonts w:eastAsia="MS Mincho;ＭＳ 明朝"/>
              <w:sz w:val="24"/>
              <w:szCs w:val="24"/>
              <w:lang w:val="en-US" w:eastAsia="en-US"/>
            </w:rPr>
            <w:tab/>
          </w:r>
          <w:r>
            <w:rPr/>
            <w:t>Interface BulkCMPassive</w:t>
            <w:tab/>
          </w:r>
          <w:hyperlink w:anchor="__RefHeading___Toc281236308">
            <w:r>
              <w:rPr>
                <w:rStyle w:val="IndexLink"/>
              </w:rPr>
              <w:t>25</w:t>
            </w:r>
          </w:hyperlink>
        </w:p>
        <w:p>
          <w:pPr>
            <w:pStyle w:val="Contents3"/>
            <w:rPr>
              <w:rFonts w:eastAsia="MS Mincho;ＭＳ 明朝"/>
              <w:sz w:val="24"/>
              <w:szCs w:val="24"/>
              <w:lang w:val="en-US" w:eastAsia="en-US"/>
            </w:rPr>
          </w:pPr>
          <w:r>
            <w:rPr/>
            <w:t>7.4.1</w:t>
          </w:r>
          <w:r>
            <w:rPr>
              <w:rFonts w:eastAsia="MS Mincho;ＭＳ 明朝"/>
              <w:sz w:val="24"/>
              <w:szCs w:val="24"/>
              <w:lang w:val="en-US" w:eastAsia="en-US"/>
            </w:rPr>
            <w:tab/>
          </w:r>
          <w:r>
            <w:rPr/>
            <w:t>Operation upload (M)</w:t>
            <w:tab/>
          </w:r>
          <w:hyperlink w:anchor="__RefHeading___Toc281236309">
            <w:r>
              <w:rPr>
                <w:rStyle w:val="IndexLink"/>
              </w:rPr>
              <w:t>25</w:t>
            </w:r>
          </w:hyperlink>
        </w:p>
        <w:p>
          <w:pPr>
            <w:pStyle w:val="Contents4"/>
            <w:rPr>
              <w:rFonts w:eastAsia="MS Mincho;ＭＳ 明朝"/>
              <w:sz w:val="24"/>
              <w:szCs w:val="24"/>
              <w:lang w:val="en-US" w:eastAsia="en-US"/>
            </w:rPr>
          </w:pPr>
          <w:r>
            <w:rPr/>
            <w:t>7.4.1.1</w:t>
          </w:r>
          <w:r>
            <w:rPr>
              <w:rFonts w:eastAsia="MS Mincho;ＭＳ 明朝"/>
              <w:sz w:val="24"/>
              <w:szCs w:val="24"/>
              <w:lang w:val="en-US" w:eastAsia="en-US"/>
            </w:rPr>
            <w:tab/>
          </w:r>
          <w:r>
            <w:rPr/>
            <w:t>Definition</w:t>
            <w:tab/>
          </w:r>
          <w:hyperlink w:anchor="__RefHeading___Toc281236310">
            <w:r>
              <w:rPr>
                <w:rStyle w:val="IndexLink"/>
              </w:rPr>
              <w:t>25</w:t>
            </w:r>
          </w:hyperlink>
        </w:p>
        <w:p>
          <w:pPr>
            <w:pStyle w:val="Contents4"/>
            <w:rPr>
              <w:rFonts w:eastAsia="MS Mincho;ＭＳ 明朝"/>
              <w:sz w:val="24"/>
              <w:szCs w:val="24"/>
              <w:lang w:val="en-US" w:eastAsia="en-US"/>
            </w:rPr>
          </w:pPr>
          <w:r>
            <w:rPr/>
            <w:t>7.4.1.2</w:t>
          </w:r>
          <w:r>
            <w:rPr>
              <w:rFonts w:eastAsia="MS Mincho;ＭＳ 明朝"/>
              <w:sz w:val="24"/>
              <w:szCs w:val="24"/>
              <w:lang w:val="en-US" w:eastAsia="en-US"/>
            </w:rPr>
            <w:tab/>
          </w:r>
          <w:r>
            <w:rPr/>
            <w:t>Input parameters</w:t>
            <w:tab/>
          </w:r>
          <w:hyperlink w:anchor="__RefHeading___Toc281236311">
            <w:r>
              <w:rPr>
                <w:rStyle w:val="IndexLink"/>
              </w:rPr>
              <w:t>25</w:t>
            </w:r>
          </w:hyperlink>
        </w:p>
        <w:p>
          <w:pPr>
            <w:pStyle w:val="Contents4"/>
            <w:rPr>
              <w:rFonts w:eastAsia="MS Mincho;ＭＳ 明朝"/>
              <w:sz w:val="24"/>
              <w:szCs w:val="24"/>
              <w:lang w:val="en-US" w:eastAsia="en-US"/>
            </w:rPr>
          </w:pPr>
          <w:r>
            <w:rPr/>
            <w:t>7.4.1.3</w:t>
          </w:r>
          <w:r>
            <w:rPr>
              <w:rFonts w:eastAsia="MS Mincho;ＭＳ 明朝"/>
              <w:sz w:val="24"/>
              <w:szCs w:val="24"/>
              <w:lang w:val="en-US" w:eastAsia="en-US"/>
            </w:rPr>
            <w:tab/>
          </w:r>
          <w:r>
            <w:rPr/>
            <w:t>Output parameters</w:t>
            <w:tab/>
          </w:r>
          <w:hyperlink w:anchor="__RefHeading___Toc281236312">
            <w:r>
              <w:rPr>
                <w:rStyle w:val="IndexLink"/>
              </w:rPr>
              <w:t>26</w:t>
            </w:r>
          </w:hyperlink>
        </w:p>
        <w:p>
          <w:pPr>
            <w:pStyle w:val="Contents4"/>
            <w:rPr>
              <w:rFonts w:eastAsia="MS Mincho;ＭＳ 明朝"/>
              <w:sz w:val="24"/>
              <w:szCs w:val="24"/>
              <w:lang w:val="fr-FR" w:eastAsia="en-US"/>
            </w:rPr>
          </w:pPr>
          <w:r>
            <w:rPr>
              <w:lang w:val="fr-FR" w:eastAsia="en-US"/>
            </w:rPr>
            <w:t>7.4.1.4</w:t>
          </w:r>
          <w:r>
            <w:rPr>
              <w:rFonts w:eastAsia="MS Mincho;ＭＳ 明朝"/>
              <w:sz w:val="24"/>
              <w:szCs w:val="24"/>
              <w:lang w:val="fr-FR" w:eastAsia="en-US"/>
            </w:rPr>
            <w:tab/>
          </w:r>
          <w:r>
            <w:rPr>
              <w:lang w:val="fr-FR" w:eastAsia="en-US"/>
            </w:rPr>
            <w:t>Pre-condition</w:t>
            <w:tab/>
          </w:r>
          <w:hyperlink w:anchor="__RefHeading___Toc281236313">
            <w:r>
              <w:rPr>
                <w:rStyle w:val="IndexLink"/>
                <w:lang w:val="fr-FR" w:eastAsia="en-US"/>
              </w:rPr>
              <w:t>26</w:t>
            </w:r>
          </w:hyperlink>
        </w:p>
        <w:p>
          <w:pPr>
            <w:pStyle w:val="Contents4"/>
            <w:rPr>
              <w:rFonts w:eastAsia="MS Mincho;ＭＳ 明朝"/>
              <w:sz w:val="24"/>
              <w:szCs w:val="24"/>
              <w:lang w:val="fr-FR" w:eastAsia="en-US"/>
            </w:rPr>
          </w:pPr>
          <w:r>
            <w:rPr>
              <w:lang w:val="fr-FR" w:eastAsia="en-US"/>
            </w:rPr>
            <w:t>7.4.1.5</w:t>
          </w:r>
          <w:r>
            <w:rPr>
              <w:rFonts w:eastAsia="MS Mincho;ＭＳ 明朝"/>
              <w:sz w:val="24"/>
              <w:szCs w:val="24"/>
              <w:lang w:val="fr-FR" w:eastAsia="en-US"/>
            </w:rPr>
            <w:tab/>
          </w:r>
          <w:r>
            <w:rPr>
              <w:lang w:val="fr-FR" w:eastAsia="en-US"/>
            </w:rPr>
            <w:t>Post-condition</w:t>
            <w:tab/>
          </w:r>
          <w:hyperlink w:anchor="__RefHeading___Toc281236314">
            <w:r>
              <w:rPr>
                <w:rStyle w:val="IndexLink"/>
                <w:lang w:val="fr-FR" w:eastAsia="en-US"/>
              </w:rPr>
              <w:t>26</w:t>
            </w:r>
          </w:hyperlink>
        </w:p>
        <w:p>
          <w:pPr>
            <w:pStyle w:val="Contents4"/>
            <w:rPr>
              <w:rFonts w:eastAsia="MS Mincho;ＭＳ 明朝"/>
              <w:sz w:val="24"/>
              <w:szCs w:val="24"/>
              <w:lang w:val="fr-FR" w:eastAsia="en-US"/>
            </w:rPr>
          </w:pPr>
          <w:r>
            <w:rPr>
              <w:lang w:val="fr-FR" w:eastAsia="en-US"/>
            </w:rPr>
            <w:t>7.4.1.6</w:t>
          </w:r>
          <w:r>
            <w:rPr>
              <w:rFonts w:eastAsia="MS Mincho;ＭＳ 明朝"/>
              <w:sz w:val="24"/>
              <w:szCs w:val="24"/>
              <w:lang w:val="fr-FR" w:eastAsia="en-US"/>
            </w:rPr>
            <w:tab/>
          </w:r>
          <w:r>
            <w:rPr>
              <w:lang w:val="fr-FR" w:eastAsia="en-US"/>
            </w:rPr>
            <w:t>Exceptions</w:t>
            <w:tab/>
          </w:r>
          <w:hyperlink w:anchor="__RefHeading___Toc281236315">
            <w:r>
              <w:rPr>
                <w:rStyle w:val="IndexLink"/>
                <w:lang w:val="fr-FR" w:eastAsia="en-US"/>
              </w:rPr>
              <w:t>26</w:t>
            </w:r>
          </w:hyperlink>
        </w:p>
        <w:p>
          <w:pPr>
            <w:pStyle w:val="Contents5"/>
            <w:rPr>
              <w:rFonts w:eastAsia="MS Mincho;ＭＳ 明朝"/>
              <w:sz w:val="24"/>
              <w:szCs w:val="24"/>
              <w:lang w:val="en-US" w:eastAsia="en-US"/>
            </w:rPr>
          </w:pPr>
          <w:r>
            <w:rPr/>
            <w:t>7.4.1.6.1</w:t>
          </w:r>
          <w:r>
            <w:rPr>
              <w:rFonts w:eastAsia="MS Mincho;ＭＳ 明朝"/>
              <w:sz w:val="24"/>
              <w:szCs w:val="24"/>
              <w:lang w:val="en-US" w:eastAsia="en-US"/>
            </w:rPr>
            <w:tab/>
          </w:r>
          <w:r>
            <w:rPr/>
            <w:t>operationFailed</w:t>
            <w:tab/>
          </w:r>
          <w:hyperlink w:anchor="__RefHeading___Toc281236316">
            <w:r>
              <w:rPr>
                <w:rStyle w:val="IndexLink"/>
              </w:rPr>
              <w:t>26</w:t>
            </w:r>
          </w:hyperlink>
        </w:p>
        <w:p>
          <w:pPr>
            <w:pStyle w:val="Contents2"/>
            <w:rPr>
              <w:rFonts w:eastAsia="MS Mincho;ＭＳ 明朝"/>
              <w:sz w:val="24"/>
              <w:szCs w:val="24"/>
              <w:lang w:val="en-US" w:eastAsia="en-US"/>
            </w:rPr>
          </w:pPr>
          <w:r>
            <w:rPr/>
            <w:t>7.5</w:t>
          </w:r>
          <w:r>
            <w:rPr>
              <w:rFonts w:eastAsia="MS Mincho;ＭＳ 明朝"/>
              <w:sz w:val="24"/>
              <w:szCs w:val="24"/>
              <w:lang w:val="en-US" w:eastAsia="en-US"/>
            </w:rPr>
            <w:tab/>
          </w:r>
          <w:r>
            <w:rPr/>
            <w:t>Interface BulkCMActive</w:t>
            <w:tab/>
          </w:r>
          <w:hyperlink w:anchor="__RefHeading___Toc281236317">
            <w:r>
              <w:rPr>
                <w:rStyle w:val="IndexLink"/>
              </w:rPr>
              <w:t>27</w:t>
            </w:r>
          </w:hyperlink>
        </w:p>
        <w:p>
          <w:pPr>
            <w:pStyle w:val="Contents3"/>
            <w:rPr>
              <w:rFonts w:eastAsia="MS Mincho;ＭＳ 明朝"/>
              <w:sz w:val="24"/>
              <w:szCs w:val="24"/>
              <w:lang w:val="en-US" w:eastAsia="en-US"/>
            </w:rPr>
          </w:pPr>
          <w:r>
            <w:rPr/>
            <w:t>7.5.1</w:t>
          </w:r>
          <w:r>
            <w:rPr>
              <w:rFonts w:eastAsia="MS Mincho;ＭＳ 明朝"/>
              <w:sz w:val="24"/>
              <w:szCs w:val="24"/>
              <w:lang w:val="en-US" w:eastAsia="en-US"/>
            </w:rPr>
            <w:tab/>
          </w:r>
          <w:r>
            <w:rPr/>
            <w:t>Operation download (M)</w:t>
            <w:tab/>
          </w:r>
          <w:hyperlink w:anchor="__RefHeading___Toc281236318">
            <w:r>
              <w:rPr>
                <w:rStyle w:val="IndexLink"/>
              </w:rPr>
              <w:t>27</w:t>
            </w:r>
          </w:hyperlink>
        </w:p>
        <w:p>
          <w:pPr>
            <w:pStyle w:val="Contents4"/>
            <w:rPr>
              <w:rFonts w:eastAsia="MS Mincho;ＭＳ 明朝"/>
              <w:sz w:val="24"/>
              <w:szCs w:val="24"/>
              <w:lang w:val="en-US" w:eastAsia="en-US"/>
            </w:rPr>
          </w:pPr>
          <w:r>
            <w:rPr/>
            <w:t>7.5.1.1</w:t>
          </w:r>
          <w:r>
            <w:rPr>
              <w:rFonts w:eastAsia="MS Mincho;ＭＳ 明朝"/>
              <w:sz w:val="24"/>
              <w:szCs w:val="24"/>
              <w:lang w:val="en-US" w:eastAsia="en-US"/>
            </w:rPr>
            <w:tab/>
          </w:r>
          <w:r>
            <w:rPr/>
            <w:t>Definition</w:t>
            <w:tab/>
          </w:r>
          <w:hyperlink w:anchor="__RefHeading___Toc281236319">
            <w:r>
              <w:rPr>
                <w:rStyle w:val="IndexLink"/>
              </w:rPr>
              <w:t>27</w:t>
            </w:r>
          </w:hyperlink>
        </w:p>
        <w:p>
          <w:pPr>
            <w:pStyle w:val="Contents4"/>
            <w:rPr>
              <w:rFonts w:eastAsia="MS Mincho;ＭＳ 明朝"/>
              <w:sz w:val="24"/>
              <w:szCs w:val="24"/>
              <w:lang w:val="en-US" w:eastAsia="en-US"/>
            </w:rPr>
          </w:pPr>
          <w:r>
            <w:rPr/>
            <w:t>7.5.1.2</w:t>
          </w:r>
          <w:r>
            <w:rPr>
              <w:rFonts w:eastAsia="MS Mincho;ＭＳ 明朝"/>
              <w:sz w:val="24"/>
              <w:szCs w:val="24"/>
              <w:lang w:val="en-US" w:eastAsia="en-US"/>
            </w:rPr>
            <w:tab/>
          </w:r>
          <w:r>
            <w:rPr/>
            <w:t>Input parameters</w:t>
            <w:tab/>
          </w:r>
          <w:hyperlink w:anchor="__RefHeading___Toc281236320">
            <w:r>
              <w:rPr>
                <w:rStyle w:val="IndexLink"/>
              </w:rPr>
              <w:t>27</w:t>
            </w:r>
          </w:hyperlink>
        </w:p>
        <w:p>
          <w:pPr>
            <w:pStyle w:val="Contents4"/>
            <w:rPr>
              <w:rFonts w:eastAsia="MS Mincho;ＭＳ 明朝"/>
              <w:sz w:val="24"/>
              <w:szCs w:val="24"/>
              <w:lang w:val="en-US" w:eastAsia="en-US"/>
            </w:rPr>
          </w:pPr>
          <w:r>
            <w:rPr/>
            <w:t>7.5.1.3</w:t>
          </w:r>
          <w:r>
            <w:rPr>
              <w:rFonts w:eastAsia="MS Mincho;ＭＳ 明朝"/>
              <w:sz w:val="24"/>
              <w:szCs w:val="24"/>
              <w:lang w:val="en-US" w:eastAsia="en-US"/>
            </w:rPr>
            <w:tab/>
          </w:r>
          <w:r>
            <w:rPr/>
            <w:t>Output parameters</w:t>
            <w:tab/>
          </w:r>
          <w:hyperlink w:anchor="__RefHeading___Toc281236321">
            <w:r>
              <w:rPr>
                <w:rStyle w:val="IndexLink"/>
              </w:rPr>
              <w:t>27</w:t>
            </w:r>
          </w:hyperlink>
        </w:p>
        <w:p>
          <w:pPr>
            <w:pStyle w:val="Contents4"/>
            <w:rPr>
              <w:rFonts w:eastAsia="MS Mincho;ＭＳ 明朝"/>
              <w:sz w:val="24"/>
              <w:szCs w:val="24"/>
              <w:lang w:val="fr-FR" w:eastAsia="en-US"/>
            </w:rPr>
          </w:pPr>
          <w:r>
            <w:rPr>
              <w:lang w:val="fr-FR" w:eastAsia="en-US"/>
            </w:rPr>
            <w:t>7.5.1.4</w:t>
          </w:r>
          <w:r>
            <w:rPr>
              <w:rFonts w:eastAsia="MS Mincho;ＭＳ 明朝"/>
              <w:sz w:val="24"/>
              <w:szCs w:val="24"/>
              <w:lang w:val="fr-FR" w:eastAsia="en-US"/>
            </w:rPr>
            <w:tab/>
          </w:r>
          <w:r>
            <w:rPr>
              <w:lang w:val="fr-FR" w:eastAsia="en-US"/>
            </w:rPr>
            <w:t>Pre-condition</w:t>
            <w:tab/>
          </w:r>
          <w:hyperlink w:anchor="__RefHeading___Toc281236322">
            <w:r>
              <w:rPr>
                <w:rStyle w:val="IndexLink"/>
                <w:lang w:val="fr-FR" w:eastAsia="en-US"/>
              </w:rPr>
              <w:t>27</w:t>
            </w:r>
          </w:hyperlink>
        </w:p>
        <w:p>
          <w:pPr>
            <w:pStyle w:val="Contents4"/>
            <w:rPr>
              <w:rFonts w:eastAsia="MS Mincho;ＭＳ 明朝"/>
              <w:sz w:val="24"/>
              <w:szCs w:val="24"/>
              <w:lang w:val="fr-FR" w:eastAsia="en-US"/>
            </w:rPr>
          </w:pPr>
          <w:r>
            <w:rPr>
              <w:lang w:val="fr-FR" w:eastAsia="en-US"/>
            </w:rPr>
            <w:t>7.5.1.5</w:t>
          </w:r>
          <w:r>
            <w:rPr>
              <w:rFonts w:eastAsia="MS Mincho;ＭＳ 明朝"/>
              <w:sz w:val="24"/>
              <w:szCs w:val="24"/>
              <w:lang w:val="fr-FR" w:eastAsia="en-US"/>
            </w:rPr>
            <w:tab/>
          </w:r>
          <w:r>
            <w:rPr>
              <w:lang w:val="fr-FR" w:eastAsia="en-US"/>
            </w:rPr>
            <w:t>Post-condition</w:t>
            <w:tab/>
          </w:r>
          <w:hyperlink w:anchor="__RefHeading___Toc281236323">
            <w:r>
              <w:rPr>
                <w:rStyle w:val="IndexLink"/>
                <w:lang w:val="fr-FR" w:eastAsia="en-US"/>
              </w:rPr>
              <w:t>27</w:t>
            </w:r>
          </w:hyperlink>
        </w:p>
        <w:p>
          <w:pPr>
            <w:pStyle w:val="Contents4"/>
            <w:rPr>
              <w:rFonts w:eastAsia="MS Mincho;ＭＳ 明朝"/>
              <w:sz w:val="24"/>
              <w:szCs w:val="24"/>
              <w:lang w:val="fr-FR" w:eastAsia="en-US"/>
            </w:rPr>
          </w:pPr>
          <w:r>
            <w:rPr>
              <w:lang w:val="fr-FR" w:eastAsia="en-US"/>
            </w:rPr>
            <w:t>7.5.1.6</w:t>
          </w:r>
          <w:r>
            <w:rPr>
              <w:rFonts w:eastAsia="MS Mincho;ＭＳ 明朝"/>
              <w:sz w:val="24"/>
              <w:szCs w:val="24"/>
              <w:lang w:val="fr-FR" w:eastAsia="en-US"/>
            </w:rPr>
            <w:tab/>
          </w:r>
          <w:r>
            <w:rPr>
              <w:lang w:val="fr-FR" w:eastAsia="en-US"/>
            </w:rPr>
            <w:t>Exceptions</w:t>
            <w:tab/>
          </w:r>
          <w:hyperlink w:anchor="__RefHeading___Toc281236324">
            <w:r>
              <w:rPr>
                <w:rStyle w:val="IndexLink"/>
                <w:lang w:val="fr-FR" w:eastAsia="en-US"/>
              </w:rPr>
              <w:t>28</w:t>
            </w:r>
          </w:hyperlink>
        </w:p>
        <w:p>
          <w:pPr>
            <w:pStyle w:val="Contents5"/>
            <w:rPr>
              <w:rFonts w:eastAsia="MS Mincho;ＭＳ 明朝"/>
              <w:sz w:val="24"/>
              <w:szCs w:val="24"/>
              <w:lang w:val="en-US" w:eastAsia="en-US"/>
            </w:rPr>
          </w:pPr>
          <w:r>
            <w:rPr/>
            <w:t>7.5.1.6.1</w:t>
          </w:r>
          <w:r>
            <w:rPr>
              <w:rFonts w:eastAsia="MS Mincho;ＭＳ 明朝"/>
              <w:sz w:val="24"/>
              <w:szCs w:val="24"/>
              <w:lang w:val="en-US" w:eastAsia="en-US"/>
            </w:rPr>
            <w:tab/>
          </w:r>
          <w:r>
            <w:rPr/>
            <w:t>operationFailed</w:t>
            <w:tab/>
          </w:r>
          <w:hyperlink w:anchor="__RefHeading___Toc281236325">
            <w:r>
              <w:rPr>
                <w:rStyle w:val="IndexLink"/>
              </w:rPr>
              <w:t>28</w:t>
            </w:r>
          </w:hyperlink>
        </w:p>
        <w:p>
          <w:pPr>
            <w:pStyle w:val="Contents3"/>
            <w:rPr>
              <w:rFonts w:eastAsia="MS Mincho;ＭＳ 明朝"/>
              <w:sz w:val="24"/>
              <w:szCs w:val="24"/>
              <w:lang w:val="en-US" w:eastAsia="en-US"/>
            </w:rPr>
          </w:pPr>
          <w:r>
            <w:rPr/>
            <w:t>7.5.2</w:t>
          </w:r>
          <w:r>
            <w:rPr>
              <w:rFonts w:eastAsia="MS Mincho;ＭＳ 明朝"/>
              <w:sz w:val="24"/>
              <w:szCs w:val="24"/>
              <w:lang w:val="en-US" w:eastAsia="en-US"/>
            </w:rPr>
            <w:tab/>
          </w:r>
          <w:r>
            <w:rPr/>
            <w:t>Operation validate (O)</w:t>
            <w:tab/>
          </w:r>
          <w:hyperlink w:anchor="__RefHeading___Toc281236326">
            <w:r>
              <w:rPr>
                <w:rStyle w:val="IndexLink"/>
              </w:rPr>
              <w:t>29</w:t>
            </w:r>
          </w:hyperlink>
        </w:p>
        <w:p>
          <w:pPr>
            <w:pStyle w:val="Contents4"/>
            <w:rPr>
              <w:rFonts w:eastAsia="MS Mincho;ＭＳ 明朝"/>
              <w:sz w:val="24"/>
              <w:szCs w:val="24"/>
              <w:lang w:val="en-US" w:eastAsia="en-US"/>
            </w:rPr>
          </w:pPr>
          <w:r>
            <w:rPr/>
            <w:t>7.5.2.1</w:t>
          </w:r>
          <w:r>
            <w:rPr>
              <w:rFonts w:eastAsia="MS Mincho;ＭＳ 明朝"/>
              <w:sz w:val="24"/>
              <w:szCs w:val="24"/>
              <w:lang w:val="en-US" w:eastAsia="en-US"/>
            </w:rPr>
            <w:tab/>
          </w:r>
          <w:r>
            <w:rPr/>
            <w:t>Definition</w:t>
            <w:tab/>
          </w:r>
          <w:hyperlink w:anchor="__RefHeading___Toc281236327">
            <w:r>
              <w:rPr>
                <w:rStyle w:val="IndexLink"/>
              </w:rPr>
              <w:t>29</w:t>
            </w:r>
          </w:hyperlink>
        </w:p>
        <w:p>
          <w:pPr>
            <w:pStyle w:val="Contents4"/>
            <w:rPr>
              <w:rFonts w:eastAsia="MS Mincho;ＭＳ 明朝"/>
              <w:sz w:val="24"/>
              <w:szCs w:val="24"/>
              <w:lang w:val="en-US" w:eastAsia="en-US"/>
            </w:rPr>
          </w:pPr>
          <w:r>
            <w:rPr/>
            <w:t>7.5.2.2</w:t>
          </w:r>
          <w:r>
            <w:rPr>
              <w:rFonts w:eastAsia="MS Mincho;ＭＳ 明朝"/>
              <w:sz w:val="24"/>
              <w:szCs w:val="24"/>
              <w:lang w:val="en-US" w:eastAsia="en-US"/>
            </w:rPr>
            <w:tab/>
          </w:r>
          <w:r>
            <w:rPr/>
            <w:t>Input parameters</w:t>
            <w:tab/>
          </w:r>
          <w:hyperlink w:anchor="__RefHeading___Toc281236328">
            <w:r>
              <w:rPr>
                <w:rStyle w:val="IndexLink"/>
              </w:rPr>
              <w:t>29</w:t>
            </w:r>
          </w:hyperlink>
        </w:p>
        <w:p>
          <w:pPr>
            <w:pStyle w:val="Contents4"/>
            <w:rPr>
              <w:rFonts w:eastAsia="MS Mincho;ＭＳ 明朝"/>
              <w:sz w:val="24"/>
              <w:szCs w:val="24"/>
              <w:lang w:val="en-US" w:eastAsia="en-US"/>
            </w:rPr>
          </w:pPr>
          <w:r>
            <w:rPr/>
            <w:t>7.5.2.3</w:t>
          </w:r>
          <w:r>
            <w:rPr>
              <w:rFonts w:eastAsia="MS Mincho;ＭＳ 明朝"/>
              <w:sz w:val="24"/>
              <w:szCs w:val="24"/>
              <w:lang w:val="en-US" w:eastAsia="en-US"/>
            </w:rPr>
            <w:tab/>
          </w:r>
          <w:r>
            <w:rPr/>
            <w:t>Output parameters</w:t>
            <w:tab/>
          </w:r>
          <w:hyperlink w:anchor="__RefHeading___Toc281236329">
            <w:r>
              <w:rPr>
                <w:rStyle w:val="IndexLink"/>
              </w:rPr>
              <w:t>29</w:t>
            </w:r>
          </w:hyperlink>
        </w:p>
        <w:p>
          <w:pPr>
            <w:pStyle w:val="Contents4"/>
            <w:rPr>
              <w:rFonts w:eastAsia="MS Mincho;ＭＳ 明朝"/>
              <w:sz w:val="24"/>
              <w:szCs w:val="24"/>
              <w:lang w:val="en-US" w:eastAsia="en-US"/>
            </w:rPr>
          </w:pPr>
          <w:r>
            <w:rPr/>
            <w:t>7.5.2.4</w:t>
          </w:r>
          <w:r>
            <w:rPr>
              <w:rFonts w:eastAsia="MS Mincho;ＭＳ 明朝"/>
              <w:sz w:val="24"/>
              <w:szCs w:val="24"/>
              <w:lang w:val="en-US" w:eastAsia="en-US"/>
            </w:rPr>
            <w:tab/>
          </w:r>
          <w:r>
            <w:rPr/>
            <w:t>Pre-condition</w:t>
            <w:tab/>
          </w:r>
          <w:hyperlink w:anchor="__RefHeading___Toc281236330">
            <w:r>
              <w:rPr>
                <w:rStyle w:val="IndexLink"/>
              </w:rPr>
              <w:t>29</w:t>
            </w:r>
          </w:hyperlink>
        </w:p>
        <w:p>
          <w:pPr>
            <w:pStyle w:val="Contents4"/>
            <w:rPr>
              <w:rFonts w:eastAsia="MS Mincho;ＭＳ 明朝"/>
              <w:sz w:val="24"/>
              <w:szCs w:val="24"/>
              <w:lang w:val="en-US" w:eastAsia="en-US"/>
            </w:rPr>
          </w:pPr>
          <w:r>
            <w:rPr/>
            <w:t>7.5.2.5</w:t>
          </w:r>
          <w:r>
            <w:rPr>
              <w:rFonts w:eastAsia="MS Mincho;ＭＳ 明朝"/>
              <w:sz w:val="24"/>
              <w:szCs w:val="24"/>
              <w:lang w:val="en-US" w:eastAsia="en-US"/>
            </w:rPr>
            <w:tab/>
          </w:r>
          <w:r>
            <w:rPr/>
            <w:t>Post-condition</w:t>
            <w:tab/>
          </w:r>
          <w:hyperlink w:anchor="__RefHeading___Toc281236331">
            <w:r>
              <w:rPr>
                <w:rStyle w:val="IndexLink"/>
              </w:rPr>
              <w:t>29</w:t>
            </w:r>
          </w:hyperlink>
        </w:p>
        <w:p>
          <w:pPr>
            <w:pStyle w:val="Contents4"/>
            <w:rPr>
              <w:rFonts w:eastAsia="MS Mincho;ＭＳ 明朝"/>
              <w:sz w:val="24"/>
              <w:szCs w:val="24"/>
              <w:lang w:val="en-US" w:eastAsia="en-US"/>
            </w:rPr>
          </w:pPr>
          <w:r>
            <w:rPr/>
            <w:t>7.5.2.6</w:t>
          </w:r>
          <w:r>
            <w:rPr>
              <w:rFonts w:eastAsia="MS Mincho;ＭＳ 明朝"/>
              <w:sz w:val="24"/>
              <w:szCs w:val="24"/>
              <w:lang w:val="en-US" w:eastAsia="en-US"/>
            </w:rPr>
            <w:tab/>
          </w:r>
          <w:r>
            <w:rPr/>
            <w:t>Exceptions</w:t>
            <w:tab/>
          </w:r>
          <w:hyperlink w:anchor="__RefHeading___Toc281236332">
            <w:r>
              <w:rPr>
                <w:rStyle w:val="IndexLink"/>
              </w:rPr>
              <w:t>30</w:t>
            </w:r>
          </w:hyperlink>
        </w:p>
        <w:p>
          <w:pPr>
            <w:pStyle w:val="Contents5"/>
            <w:rPr>
              <w:rFonts w:eastAsia="MS Mincho;ＭＳ 明朝"/>
              <w:sz w:val="24"/>
              <w:szCs w:val="24"/>
              <w:lang w:val="en-US" w:eastAsia="en-US"/>
            </w:rPr>
          </w:pPr>
          <w:r>
            <w:rPr/>
            <w:t>7.5.2.6.1</w:t>
          </w:r>
          <w:r>
            <w:rPr>
              <w:rFonts w:eastAsia="MS Mincho;ＭＳ 明朝"/>
              <w:sz w:val="24"/>
              <w:szCs w:val="24"/>
              <w:lang w:val="en-US" w:eastAsia="en-US"/>
            </w:rPr>
            <w:tab/>
          </w:r>
          <w:r>
            <w:rPr/>
            <w:t>operationFailed</w:t>
            <w:tab/>
          </w:r>
          <w:hyperlink w:anchor="__RefHeading___Toc281236333">
            <w:r>
              <w:rPr>
                <w:rStyle w:val="IndexLink"/>
              </w:rPr>
              <w:t>30</w:t>
            </w:r>
          </w:hyperlink>
        </w:p>
        <w:p>
          <w:pPr>
            <w:pStyle w:val="Contents3"/>
            <w:rPr>
              <w:rFonts w:eastAsia="MS Mincho;ＭＳ 明朝"/>
              <w:sz w:val="24"/>
              <w:szCs w:val="24"/>
              <w:lang w:val="en-US" w:eastAsia="en-US"/>
            </w:rPr>
          </w:pPr>
          <w:r>
            <w:rPr/>
            <w:t>7.5.3</w:t>
          </w:r>
          <w:r>
            <w:rPr>
              <w:rFonts w:eastAsia="MS Mincho;ＭＳ 明朝"/>
              <w:sz w:val="24"/>
              <w:szCs w:val="24"/>
              <w:lang w:val="en-US" w:eastAsia="en-US"/>
            </w:rPr>
            <w:tab/>
          </w:r>
          <w:r>
            <w:rPr/>
            <w:t>Operation preactivate (O)</w:t>
            <w:tab/>
          </w:r>
          <w:hyperlink w:anchor="__RefHeading___Toc281236334">
            <w:r>
              <w:rPr>
                <w:rStyle w:val="IndexLink"/>
              </w:rPr>
              <w:t>31</w:t>
            </w:r>
          </w:hyperlink>
        </w:p>
        <w:p>
          <w:pPr>
            <w:pStyle w:val="Contents4"/>
            <w:rPr>
              <w:rFonts w:eastAsia="MS Mincho;ＭＳ 明朝"/>
              <w:sz w:val="24"/>
              <w:szCs w:val="24"/>
              <w:lang w:val="en-US" w:eastAsia="en-US"/>
            </w:rPr>
          </w:pPr>
          <w:r>
            <w:rPr/>
            <w:t>7.5.3.1</w:t>
          </w:r>
          <w:r>
            <w:rPr>
              <w:rFonts w:eastAsia="MS Mincho;ＭＳ 明朝"/>
              <w:sz w:val="24"/>
              <w:szCs w:val="24"/>
              <w:lang w:val="en-US" w:eastAsia="en-US"/>
            </w:rPr>
            <w:tab/>
          </w:r>
          <w:r>
            <w:rPr/>
            <w:t>Definition</w:t>
            <w:tab/>
          </w:r>
          <w:hyperlink w:anchor="__RefHeading___Toc281236335">
            <w:r>
              <w:rPr>
                <w:rStyle w:val="IndexLink"/>
              </w:rPr>
              <w:t>31</w:t>
            </w:r>
          </w:hyperlink>
        </w:p>
        <w:p>
          <w:pPr>
            <w:pStyle w:val="Contents4"/>
            <w:rPr>
              <w:rFonts w:eastAsia="MS Mincho;ＭＳ 明朝"/>
              <w:sz w:val="24"/>
              <w:szCs w:val="24"/>
              <w:lang w:val="en-US" w:eastAsia="en-US"/>
            </w:rPr>
          </w:pPr>
          <w:r>
            <w:rPr/>
            <w:t>7.5.3.2</w:t>
          </w:r>
          <w:r>
            <w:rPr>
              <w:rFonts w:eastAsia="MS Mincho;ＭＳ 明朝"/>
              <w:sz w:val="24"/>
              <w:szCs w:val="24"/>
              <w:lang w:val="en-US" w:eastAsia="en-US"/>
            </w:rPr>
            <w:tab/>
          </w:r>
          <w:r>
            <w:rPr/>
            <w:t>Input parameters</w:t>
            <w:tab/>
          </w:r>
          <w:hyperlink w:anchor="__RefHeading___Toc281236336">
            <w:r>
              <w:rPr>
                <w:rStyle w:val="IndexLink"/>
              </w:rPr>
              <w:t>31</w:t>
            </w:r>
          </w:hyperlink>
        </w:p>
        <w:p>
          <w:pPr>
            <w:pStyle w:val="Contents4"/>
            <w:rPr>
              <w:rFonts w:eastAsia="MS Mincho;ＭＳ 明朝"/>
              <w:sz w:val="24"/>
              <w:szCs w:val="24"/>
              <w:lang w:val="en-US" w:eastAsia="en-US"/>
            </w:rPr>
          </w:pPr>
          <w:r>
            <w:rPr/>
            <w:t>7.5.3.3</w:t>
          </w:r>
          <w:r>
            <w:rPr>
              <w:rFonts w:eastAsia="MS Mincho;ＭＳ 明朝"/>
              <w:sz w:val="24"/>
              <w:szCs w:val="24"/>
              <w:lang w:val="en-US" w:eastAsia="en-US"/>
            </w:rPr>
            <w:tab/>
          </w:r>
          <w:r>
            <w:rPr/>
            <w:t>Output parameters</w:t>
            <w:tab/>
          </w:r>
          <w:hyperlink w:anchor="__RefHeading___Toc281236337">
            <w:r>
              <w:rPr>
                <w:rStyle w:val="IndexLink"/>
              </w:rPr>
              <w:t>32</w:t>
            </w:r>
          </w:hyperlink>
        </w:p>
        <w:p>
          <w:pPr>
            <w:pStyle w:val="Contents4"/>
            <w:rPr>
              <w:rFonts w:eastAsia="MS Mincho;ＭＳ 明朝"/>
              <w:sz w:val="24"/>
              <w:szCs w:val="24"/>
              <w:lang w:val="fr-FR" w:eastAsia="en-US"/>
            </w:rPr>
          </w:pPr>
          <w:r>
            <w:rPr>
              <w:lang w:val="fr-FR" w:eastAsia="en-US"/>
            </w:rPr>
            <w:t>7.5.3.3</w:t>
          </w:r>
          <w:r>
            <w:rPr>
              <w:rFonts w:eastAsia="MS Mincho;ＭＳ 明朝"/>
              <w:sz w:val="24"/>
              <w:szCs w:val="24"/>
              <w:lang w:val="fr-FR" w:eastAsia="en-US"/>
            </w:rPr>
            <w:tab/>
          </w:r>
          <w:r>
            <w:rPr>
              <w:lang w:val="fr-FR" w:eastAsia="en-US"/>
            </w:rPr>
            <w:t>Pre-condition</w:t>
            <w:tab/>
          </w:r>
          <w:hyperlink w:anchor="__RefHeading___Toc281236338">
            <w:r>
              <w:rPr>
                <w:rStyle w:val="IndexLink"/>
                <w:lang w:val="fr-FR" w:eastAsia="en-US"/>
              </w:rPr>
              <w:t>32</w:t>
            </w:r>
          </w:hyperlink>
        </w:p>
        <w:p>
          <w:pPr>
            <w:pStyle w:val="Contents4"/>
            <w:rPr>
              <w:rFonts w:eastAsia="MS Mincho;ＭＳ 明朝"/>
              <w:sz w:val="24"/>
              <w:szCs w:val="24"/>
              <w:lang w:val="fr-FR" w:eastAsia="en-US"/>
            </w:rPr>
          </w:pPr>
          <w:r>
            <w:rPr>
              <w:lang w:val="fr-FR" w:eastAsia="en-US"/>
            </w:rPr>
            <w:t>7.5.3.5</w:t>
          </w:r>
          <w:r>
            <w:rPr>
              <w:rFonts w:eastAsia="MS Mincho;ＭＳ 明朝"/>
              <w:sz w:val="24"/>
              <w:szCs w:val="24"/>
              <w:lang w:val="fr-FR" w:eastAsia="en-US"/>
            </w:rPr>
            <w:tab/>
          </w:r>
          <w:r>
            <w:rPr>
              <w:lang w:val="fr-FR" w:eastAsia="en-US"/>
            </w:rPr>
            <w:t>Post-condition</w:t>
            <w:tab/>
          </w:r>
          <w:hyperlink w:anchor="__RefHeading___Toc281236339">
            <w:r>
              <w:rPr>
                <w:rStyle w:val="IndexLink"/>
                <w:lang w:val="fr-FR" w:eastAsia="en-US"/>
              </w:rPr>
              <w:t>32</w:t>
            </w:r>
          </w:hyperlink>
        </w:p>
        <w:p>
          <w:pPr>
            <w:pStyle w:val="Contents4"/>
            <w:rPr>
              <w:rFonts w:eastAsia="MS Mincho;ＭＳ 明朝"/>
              <w:sz w:val="24"/>
              <w:szCs w:val="24"/>
              <w:lang w:val="fr-FR" w:eastAsia="en-US"/>
            </w:rPr>
          </w:pPr>
          <w:r>
            <w:rPr>
              <w:lang w:val="fr-FR" w:eastAsia="en-US"/>
            </w:rPr>
            <w:t>7.5.3.6</w:t>
          </w:r>
          <w:r>
            <w:rPr>
              <w:rFonts w:eastAsia="MS Mincho;ＭＳ 明朝"/>
              <w:sz w:val="24"/>
              <w:szCs w:val="24"/>
              <w:lang w:val="fr-FR" w:eastAsia="en-US"/>
            </w:rPr>
            <w:tab/>
          </w:r>
          <w:r>
            <w:rPr>
              <w:lang w:val="fr-FR" w:eastAsia="en-US"/>
            </w:rPr>
            <w:t>Exceptions</w:t>
            <w:tab/>
          </w:r>
          <w:hyperlink w:anchor="__RefHeading___Toc281236340">
            <w:r>
              <w:rPr>
                <w:rStyle w:val="IndexLink"/>
                <w:lang w:val="fr-FR" w:eastAsia="en-US"/>
              </w:rPr>
              <w:t>32</w:t>
            </w:r>
          </w:hyperlink>
        </w:p>
        <w:p>
          <w:pPr>
            <w:pStyle w:val="Contents5"/>
            <w:rPr>
              <w:rFonts w:eastAsia="MS Mincho;ＭＳ 明朝"/>
              <w:sz w:val="24"/>
              <w:szCs w:val="24"/>
              <w:lang w:val="en-US" w:eastAsia="en-US"/>
            </w:rPr>
          </w:pPr>
          <w:r>
            <w:rPr/>
            <w:t>7.5.3.6.1</w:t>
          </w:r>
          <w:r>
            <w:rPr>
              <w:rFonts w:eastAsia="MS Mincho;ＭＳ 明朝"/>
              <w:sz w:val="24"/>
              <w:szCs w:val="24"/>
              <w:lang w:val="en-US" w:eastAsia="en-US"/>
            </w:rPr>
            <w:tab/>
          </w:r>
          <w:r>
            <w:rPr/>
            <w:t>operationFailed</w:t>
            <w:tab/>
          </w:r>
          <w:hyperlink w:anchor="__RefHeading___Toc281236341">
            <w:r>
              <w:rPr>
                <w:rStyle w:val="IndexLink"/>
              </w:rPr>
              <w:t>32</w:t>
            </w:r>
          </w:hyperlink>
        </w:p>
        <w:p>
          <w:pPr>
            <w:pStyle w:val="Contents3"/>
            <w:rPr>
              <w:rFonts w:eastAsia="MS Mincho;ＭＳ 明朝"/>
              <w:sz w:val="24"/>
              <w:szCs w:val="24"/>
              <w:lang w:val="en-US" w:eastAsia="en-US"/>
            </w:rPr>
          </w:pPr>
          <w:r>
            <w:rPr/>
            <w:t>7.5.4</w:t>
          </w:r>
          <w:r>
            <w:rPr>
              <w:rFonts w:eastAsia="MS Mincho;ＭＳ 明朝"/>
              <w:sz w:val="24"/>
              <w:szCs w:val="24"/>
              <w:lang w:val="en-US" w:eastAsia="en-US"/>
            </w:rPr>
            <w:tab/>
          </w:r>
          <w:r>
            <w:rPr/>
            <w:t>Operation activate (M)</w:t>
            <w:tab/>
          </w:r>
          <w:hyperlink w:anchor="__RefHeading___Toc281236342">
            <w:r>
              <w:rPr>
                <w:rStyle w:val="IndexLink"/>
              </w:rPr>
              <w:t>33</w:t>
            </w:r>
          </w:hyperlink>
        </w:p>
        <w:p>
          <w:pPr>
            <w:pStyle w:val="Contents4"/>
            <w:rPr>
              <w:rFonts w:eastAsia="MS Mincho;ＭＳ 明朝"/>
              <w:sz w:val="24"/>
              <w:szCs w:val="24"/>
              <w:lang w:val="en-US" w:eastAsia="en-US"/>
            </w:rPr>
          </w:pPr>
          <w:r>
            <w:rPr/>
            <w:t>7.5.4.1</w:t>
          </w:r>
          <w:r>
            <w:rPr>
              <w:rFonts w:eastAsia="MS Mincho;ＭＳ 明朝"/>
              <w:sz w:val="24"/>
              <w:szCs w:val="24"/>
              <w:lang w:val="en-US" w:eastAsia="en-US"/>
            </w:rPr>
            <w:tab/>
          </w:r>
          <w:r>
            <w:rPr/>
            <w:t>Definition</w:t>
            <w:tab/>
          </w:r>
          <w:hyperlink w:anchor="__RefHeading___Toc281236343">
            <w:r>
              <w:rPr>
                <w:rStyle w:val="IndexLink"/>
              </w:rPr>
              <w:t>33</w:t>
            </w:r>
          </w:hyperlink>
        </w:p>
        <w:p>
          <w:pPr>
            <w:pStyle w:val="Contents4"/>
            <w:rPr>
              <w:rFonts w:eastAsia="MS Mincho;ＭＳ 明朝"/>
              <w:sz w:val="24"/>
              <w:szCs w:val="24"/>
              <w:lang w:val="en-US" w:eastAsia="en-US"/>
            </w:rPr>
          </w:pPr>
          <w:r>
            <w:rPr/>
            <w:t>7.5.4.2</w:t>
          </w:r>
          <w:r>
            <w:rPr>
              <w:rFonts w:eastAsia="MS Mincho;ＭＳ 明朝"/>
              <w:sz w:val="24"/>
              <w:szCs w:val="24"/>
              <w:lang w:val="en-US" w:eastAsia="en-US"/>
            </w:rPr>
            <w:tab/>
          </w:r>
          <w:r>
            <w:rPr/>
            <w:t>Input parameters</w:t>
            <w:tab/>
          </w:r>
          <w:hyperlink w:anchor="__RefHeading___Toc281236344">
            <w:r>
              <w:rPr>
                <w:rStyle w:val="IndexLink"/>
              </w:rPr>
              <w:t>34</w:t>
            </w:r>
          </w:hyperlink>
        </w:p>
        <w:p>
          <w:pPr>
            <w:pStyle w:val="Contents4"/>
            <w:rPr>
              <w:rFonts w:eastAsia="MS Mincho;ＭＳ 明朝"/>
              <w:sz w:val="24"/>
              <w:szCs w:val="24"/>
              <w:lang w:val="en-US" w:eastAsia="en-US"/>
            </w:rPr>
          </w:pPr>
          <w:r>
            <w:rPr/>
            <w:t>7.5.4.3</w:t>
          </w:r>
          <w:r>
            <w:rPr>
              <w:rFonts w:eastAsia="MS Mincho;ＭＳ 明朝"/>
              <w:sz w:val="24"/>
              <w:szCs w:val="24"/>
              <w:lang w:val="en-US" w:eastAsia="en-US"/>
            </w:rPr>
            <w:tab/>
          </w:r>
          <w:r>
            <w:rPr/>
            <w:t>Output parameters</w:t>
            <w:tab/>
          </w:r>
          <w:hyperlink w:anchor="__RefHeading___Toc281236345">
            <w:r>
              <w:rPr>
                <w:rStyle w:val="IndexLink"/>
              </w:rPr>
              <w:t>34</w:t>
            </w:r>
          </w:hyperlink>
        </w:p>
        <w:p>
          <w:pPr>
            <w:pStyle w:val="Contents4"/>
            <w:rPr>
              <w:rFonts w:eastAsia="MS Mincho;ＭＳ 明朝"/>
              <w:sz w:val="24"/>
              <w:szCs w:val="24"/>
              <w:lang w:val="en-US" w:eastAsia="en-US"/>
            </w:rPr>
          </w:pPr>
          <w:r>
            <w:rPr/>
            <w:t>7.5.4.4</w:t>
          </w:r>
          <w:r>
            <w:rPr>
              <w:rFonts w:eastAsia="MS Mincho;ＭＳ 明朝"/>
              <w:sz w:val="24"/>
              <w:szCs w:val="24"/>
              <w:lang w:val="en-US" w:eastAsia="en-US"/>
            </w:rPr>
            <w:tab/>
          </w:r>
          <w:r>
            <w:rPr/>
            <w:t>Pre-condition</w:t>
            <w:tab/>
          </w:r>
          <w:hyperlink w:anchor="__RefHeading___Toc281236346">
            <w:r>
              <w:rPr>
                <w:rStyle w:val="IndexLink"/>
              </w:rPr>
              <w:t>34</w:t>
            </w:r>
          </w:hyperlink>
        </w:p>
        <w:p>
          <w:pPr>
            <w:pStyle w:val="Contents4"/>
            <w:rPr>
              <w:rFonts w:eastAsia="MS Mincho;ＭＳ 明朝"/>
              <w:sz w:val="24"/>
              <w:szCs w:val="24"/>
              <w:lang w:val="en-US" w:eastAsia="en-US"/>
            </w:rPr>
          </w:pPr>
          <w:r>
            <w:rPr/>
            <w:t>7.5.4.5</w:t>
          </w:r>
          <w:r>
            <w:rPr>
              <w:rFonts w:eastAsia="MS Mincho;ＭＳ 明朝"/>
              <w:sz w:val="24"/>
              <w:szCs w:val="24"/>
              <w:lang w:val="en-US" w:eastAsia="en-US"/>
            </w:rPr>
            <w:tab/>
          </w:r>
          <w:r>
            <w:rPr/>
            <w:t>Post-condition</w:t>
            <w:tab/>
          </w:r>
          <w:hyperlink w:anchor="__RefHeading___Toc281236347">
            <w:r>
              <w:rPr>
                <w:rStyle w:val="IndexLink"/>
              </w:rPr>
              <w:t>34</w:t>
            </w:r>
          </w:hyperlink>
        </w:p>
        <w:p>
          <w:pPr>
            <w:pStyle w:val="Contents4"/>
            <w:rPr>
              <w:rFonts w:eastAsia="MS Mincho;ＭＳ 明朝"/>
              <w:sz w:val="24"/>
              <w:szCs w:val="24"/>
              <w:lang w:val="en-US" w:eastAsia="en-US"/>
            </w:rPr>
          </w:pPr>
          <w:r>
            <w:rPr/>
            <w:t>7.5.4.6</w:t>
          </w:r>
          <w:r>
            <w:rPr>
              <w:rFonts w:eastAsia="MS Mincho;ＭＳ 明朝"/>
              <w:sz w:val="24"/>
              <w:szCs w:val="24"/>
              <w:lang w:val="en-US" w:eastAsia="en-US"/>
            </w:rPr>
            <w:tab/>
          </w:r>
          <w:r>
            <w:rPr/>
            <w:t>Exceptions</w:t>
            <w:tab/>
          </w:r>
          <w:hyperlink w:anchor="__RefHeading___Toc281236348">
            <w:r>
              <w:rPr>
                <w:rStyle w:val="IndexLink"/>
              </w:rPr>
              <w:t>34</w:t>
            </w:r>
          </w:hyperlink>
        </w:p>
        <w:p>
          <w:pPr>
            <w:pStyle w:val="Contents5"/>
            <w:rPr>
              <w:rFonts w:eastAsia="MS Mincho;ＭＳ 明朝"/>
              <w:sz w:val="24"/>
              <w:szCs w:val="24"/>
              <w:lang w:val="en-US" w:eastAsia="en-US"/>
            </w:rPr>
          </w:pPr>
          <w:r>
            <w:rPr/>
            <w:t>7.5.4.6.1</w:t>
          </w:r>
          <w:r>
            <w:rPr>
              <w:rFonts w:eastAsia="MS Mincho;ＭＳ 明朝"/>
              <w:sz w:val="24"/>
              <w:szCs w:val="24"/>
              <w:lang w:val="en-US" w:eastAsia="en-US"/>
            </w:rPr>
            <w:tab/>
          </w:r>
          <w:r>
            <w:rPr/>
            <w:t>operationFailed</w:t>
            <w:tab/>
          </w:r>
          <w:hyperlink w:anchor="__RefHeading___Toc281236349">
            <w:r>
              <w:rPr>
                <w:rStyle w:val="IndexLink"/>
              </w:rPr>
              <w:t>34</w:t>
            </w:r>
          </w:hyperlink>
        </w:p>
        <w:p>
          <w:pPr>
            <w:pStyle w:val="Contents3"/>
            <w:rPr>
              <w:rFonts w:eastAsia="MS Mincho;ＭＳ 明朝"/>
              <w:sz w:val="24"/>
              <w:szCs w:val="24"/>
              <w:lang w:val="en-US" w:eastAsia="en-US"/>
            </w:rPr>
          </w:pPr>
          <w:r>
            <w:rPr/>
            <w:t>7.5.5</w:t>
          </w:r>
          <w:r>
            <w:rPr>
              <w:rFonts w:eastAsia="MS Mincho;ＭＳ 明朝"/>
              <w:sz w:val="24"/>
              <w:szCs w:val="24"/>
              <w:lang w:val="en-US" w:eastAsia="en-US"/>
            </w:rPr>
            <w:tab/>
          </w:r>
          <w:r>
            <w:rPr/>
            <w:t>Operation fallback (M)</w:t>
            <w:tab/>
          </w:r>
          <w:hyperlink w:anchor="__RefHeading___Toc281236350">
            <w:r>
              <w:rPr>
                <w:rStyle w:val="IndexLink"/>
              </w:rPr>
              <w:t>35</w:t>
            </w:r>
          </w:hyperlink>
        </w:p>
        <w:p>
          <w:pPr>
            <w:pStyle w:val="Contents4"/>
            <w:rPr>
              <w:rFonts w:eastAsia="MS Mincho;ＭＳ 明朝"/>
              <w:sz w:val="24"/>
              <w:szCs w:val="24"/>
              <w:lang w:val="en-US" w:eastAsia="en-US"/>
            </w:rPr>
          </w:pPr>
          <w:r>
            <w:rPr/>
            <w:t>7.5.5.1</w:t>
          </w:r>
          <w:r>
            <w:rPr>
              <w:rFonts w:eastAsia="MS Mincho;ＭＳ 明朝"/>
              <w:sz w:val="24"/>
              <w:szCs w:val="24"/>
              <w:lang w:val="en-US" w:eastAsia="en-US"/>
            </w:rPr>
            <w:tab/>
          </w:r>
          <w:r>
            <w:rPr/>
            <w:t>Definition</w:t>
            <w:tab/>
          </w:r>
          <w:hyperlink w:anchor="__RefHeading___Toc281236351">
            <w:r>
              <w:rPr>
                <w:rStyle w:val="IndexLink"/>
              </w:rPr>
              <w:t>35</w:t>
            </w:r>
          </w:hyperlink>
        </w:p>
        <w:p>
          <w:pPr>
            <w:pStyle w:val="Contents4"/>
            <w:rPr>
              <w:rFonts w:eastAsia="MS Mincho;ＭＳ 明朝"/>
              <w:sz w:val="24"/>
              <w:szCs w:val="24"/>
              <w:lang w:val="en-US" w:eastAsia="en-US"/>
            </w:rPr>
          </w:pPr>
          <w:r>
            <w:rPr/>
            <w:t>7.5.5.2</w:t>
          </w:r>
          <w:r>
            <w:rPr>
              <w:rFonts w:eastAsia="MS Mincho;ＭＳ 明朝"/>
              <w:sz w:val="24"/>
              <w:szCs w:val="24"/>
              <w:lang w:val="en-US" w:eastAsia="en-US"/>
            </w:rPr>
            <w:tab/>
          </w:r>
          <w:r>
            <w:rPr/>
            <w:t>Input parameters</w:t>
            <w:tab/>
          </w:r>
          <w:hyperlink w:anchor="__RefHeading___Toc281236352">
            <w:r>
              <w:rPr>
                <w:rStyle w:val="IndexLink"/>
              </w:rPr>
              <w:t>35</w:t>
            </w:r>
          </w:hyperlink>
        </w:p>
        <w:p>
          <w:pPr>
            <w:pStyle w:val="Contents4"/>
            <w:rPr>
              <w:rFonts w:eastAsia="MS Mincho;ＭＳ 明朝"/>
              <w:sz w:val="24"/>
              <w:szCs w:val="24"/>
              <w:lang w:val="en-US" w:eastAsia="en-US"/>
            </w:rPr>
          </w:pPr>
          <w:r>
            <w:rPr/>
            <w:t>7.5.5.3</w:t>
          </w:r>
          <w:r>
            <w:rPr>
              <w:rFonts w:eastAsia="MS Mincho;ＭＳ 明朝"/>
              <w:sz w:val="24"/>
              <w:szCs w:val="24"/>
              <w:lang w:val="en-US" w:eastAsia="en-US"/>
            </w:rPr>
            <w:tab/>
          </w:r>
          <w:r>
            <w:rPr/>
            <w:t>Output parameters</w:t>
            <w:tab/>
          </w:r>
          <w:hyperlink w:anchor="__RefHeading___Toc281236353">
            <w:r>
              <w:rPr>
                <w:rStyle w:val="IndexLink"/>
              </w:rPr>
              <w:t>35</w:t>
            </w:r>
          </w:hyperlink>
        </w:p>
        <w:p>
          <w:pPr>
            <w:pStyle w:val="Contents4"/>
            <w:rPr>
              <w:rFonts w:eastAsia="MS Mincho;ＭＳ 明朝"/>
              <w:sz w:val="24"/>
              <w:szCs w:val="24"/>
              <w:lang w:val="fr-FR" w:eastAsia="en-US"/>
            </w:rPr>
          </w:pPr>
          <w:r>
            <w:rPr>
              <w:lang w:val="fr-FR" w:eastAsia="en-US"/>
            </w:rPr>
            <w:t>7.5.5.4</w:t>
          </w:r>
          <w:r>
            <w:rPr>
              <w:rFonts w:eastAsia="MS Mincho;ＭＳ 明朝"/>
              <w:sz w:val="24"/>
              <w:szCs w:val="24"/>
              <w:lang w:val="fr-FR" w:eastAsia="en-US"/>
            </w:rPr>
            <w:tab/>
          </w:r>
          <w:r>
            <w:rPr>
              <w:lang w:val="fr-FR" w:eastAsia="en-US"/>
            </w:rPr>
            <w:t>Pre-condition</w:t>
            <w:tab/>
          </w:r>
          <w:hyperlink w:anchor="__RefHeading___Toc281236354">
            <w:r>
              <w:rPr>
                <w:rStyle w:val="IndexLink"/>
                <w:lang w:val="fr-FR" w:eastAsia="en-US"/>
              </w:rPr>
              <w:t>35</w:t>
            </w:r>
          </w:hyperlink>
        </w:p>
        <w:p>
          <w:pPr>
            <w:pStyle w:val="Contents4"/>
            <w:rPr>
              <w:rFonts w:eastAsia="MS Mincho;ＭＳ 明朝"/>
              <w:sz w:val="24"/>
              <w:szCs w:val="24"/>
              <w:lang w:val="fr-FR" w:eastAsia="en-US"/>
            </w:rPr>
          </w:pPr>
          <w:r>
            <w:rPr>
              <w:lang w:val="fr-FR" w:eastAsia="en-US"/>
            </w:rPr>
            <w:t>7.5.5.5</w:t>
          </w:r>
          <w:r>
            <w:rPr>
              <w:rFonts w:eastAsia="MS Mincho;ＭＳ 明朝"/>
              <w:sz w:val="24"/>
              <w:szCs w:val="24"/>
              <w:lang w:val="fr-FR" w:eastAsia="en-US"/>
            </w:rPr>
            <w:tab/>
          </w:r>
          <w:r>
            <w:rPr>
              <w:lang w:val="fr-FR" w:eastAsia="en-US"/>
            </w:rPr>
            <w:t>Post-condition</w:t>
            <w:tab/>
          </w:r>
          <w:hyperlink w:anchor="__RefHeading___Toc281236355">
            <w:r>
              <w:rPr>
                <w:rStyle w:val="IndexLink"/>
                <w:lang w:val="fr-FR" w:eastAsia="en-US"/>
              </w:rPr>
              <w:t>35</w:t>
            </w:r>
          </w:hyperlink>
        </w:p>
        <w:p>
          <w:pPr>
            <w:pStyle w:val="Contents4"/>
            <w:rPr>
              <w:rFonts w:eastAsia="MS Mincho;ＭＳ 明朝"/>
              <w:sz w:val="24"/>
              <w:szCs w:val="24"/>
              <w:lang w:val="fr-FR" w:eastAsia="en-US"/>
            </w:rPr>
          </w:pPr>
          <w:r>
            <w:rPr>
              <w:lang w:val="fr-FR" w:eastAsia="en-US"/>
            </w:rPr>
            <w:t>7.5.5.6</w:t>
          </w:r>
          <w:r>
            <w:rPr>
              <w:rFonts w:eastAsia="MS Mincho;ＭＳ 明朝"/>
              <w:sz w:val="24"/>
              <w:szCs w:val="24"/>
              <w:lang w:val="fr-FR" w:eastAsia="en-US"/>
            </w:rPr>
            <w:tab/>
          </w:r>
          <w:r>
            <w:rPr>
              <w:lang w:val="fr-FR" w:eastAsia="en-US"/>
            </w:rPr>
            <w:t>Exceptions</w:t>
            <w:tab/>
          </w:r>
          <w:hyperlink w:anchor="__RefHeading___Toc281236356">
            <w:r>
              <w:rPr>
                <w:rStyle w:val="IndexLink"/>
                <w:lang w:val="fr-FR" w:eastAsia="en-US"/>
              </w:rPr>
              <w:t>36</w:t>
            </w:r>
          </w:hyperlink>
        </w:p>
        <w:p>
          <w:pPr>
            <w:pStyle w:val="Contents5"/>
            <w:rPr>
              <w:rFonts w:eastAsia="MS Mincho;ＭＳ 明朝"/>
              <w:sz w:val="24"/>
              <w:szCs w:val="24"/>
              <w:lang w:val="en-US" w:eastAsia="en-US"/>
            </w:rPr>
          </w:pPr>
          <w:r>
            <w:rPr/>
            <w:t>7.5.5.6.1</w:t>
          </w:r>
          <w:r>
            <w:rPr>
              <w:rFonts w:eastAsia="MS Mincho;ＭＳ 明朝"/>
              <w:sz w:val="24"/>
              <w:szCs w:val="24"/>
              <w:lang w:val="en-US" w:eastAsia="en-US"/>
            </w:rPr>
            <w:tab/>
          </w:r>
          <w:r>
            <w:rPr/>
            <w:t>operationFailed</w:t>
            <w:tab/>
          </w:r>
          <w:hyperlink w:anchor="__RefHeading___Toc281236357">
            <w:r>
              <w:rPr>
                <w:rStyle w:val="IndexLink"/>
              </w:rPr>
              <w:t>36</w:t>
            </w:r>
          </w:hyperlink>
        </w:p>
        <w:p>
          <w:pPr>
            <w:pStyle w:val="Contents3"/>
            <w:rPr>
              <w:rFonts w:eastAsia="MS Mincho;ＭＳ 明朝"/>
              <w:sz w:val="24"/>
              <w:szCs w:val="24"/>
              <w:lang w:val="en-US" w:eastAsia="en-US"/>
            </w:rPr>
          </w:pPr>
          <w:r>
            <w:rPr/>
            <w:t>7.5.6</w:t>
          </w:r>
          <w:r>
            <w:rPr>
              <w:rFonts w:eastAsia="MS Mincho;ＭＳ 明朝"/>
              <w:sz w:val="24"/>
              <w:szCs w:val="24"/>
              <w:lang w:val="en-US" w:eastAsia="en-US"/>
            </w:rPr>
            <w:tab/>
          </w:r>
          <w:r>
            <w:rPr/>
            <w:t>Validation and Checking Functions</w:t>
            <w:tab/>
          </w:r>
          <w:hyperlink w:anchor="__RefHeading___Toc281236358">
            <w:r>
              <w:rPr>
                <w:rStyle w:val="IndexLink"/>
              </w:rPr>
              <w:t>37</w:t>
            </w:r>
          </w:hyperlink>
        </w:p>
        <w:p>
          <w:pPr>
            <w:pStyle w:val="Contents4"/>
            <w:rPr>
              <w:rFonts w:eastAsia="MS Mincho;ＭＳ 明朝"/>
              <w:sz w:val="24"/>
              <w:szCs w:val="24"/>
              <w:lang w:val="en-US" w:eastAsia="en-US"/>
            </w:rPr>
          </w:pPr>
          <w:r>
            <w:rPr/>
            <w:t>7.5.6.1</w:t>
          </w:r>
          <w:r>
            <w:rPr>
              <w:rFonts w:eastAsia="MS Mincho;ＭＳ 明朝"/>
              <w:sz w:val="24"/>
              <w:szCs w:val="24"/>
              <w:lang w:val="en-US" w:eastAsia="en-US"/>
            </w:rPr>
            <w:tab/>
          </w:r>
          <w:r>
            <w:rPr/>
            <w:t>Download Checks</w:t>
            <w:tab/>
          </w:r>
          <w:hyperlink w:anchor="__RefHeading___Toc281236359">
            <w:r>
              <w:rPr>
                <w:rStyle w:val="IndexLink"/>
              </w:rPr>
              <w:t>37</w:t>
            </w:r>
          </w:hyperlink>
        </w:p>
        <w:p>
          <w:pPr>
            <w:pStyle w:val="Contents4"/>
            <w:rPr>
              <w:rFonts w:eastAsia="MS Mincho;ＭＳ 明朝"/>
              <w:sz w:val="24"/>
              <w:szCs w:val="24"/>
              <w:lang w:val="en-US" w:eastAsia="en-US"/>
            </w:rPr>
          </w:pPr>
          <w:r>
            <w:rPr/>
            <w:t>7.5.6.2</w:t>
          </w:r>
          <w:r>
            <w:rPr>
              <w:rFonts w:eastAsia="MS Mincho;ＭＳ 明朝"/>
              <w:sz w:val="24"/>
              <w:szCs w:val="24"/>
              <w:lang w:val="en-US" w:eastAsia="en-US"/>
            </w:rPr>
            <w:tab/>
          </w:r>
          <w:r>
            <w:rPr/>
            <w:t>Validate Checks</w:t>
            <w:tab/>
          </w:r>
          <w:hyperlink w:anchor="__RefHeading___Toc281236360">
            <w:r>
              <w:rPr>
                <w:rStyle w:val="IndexLink"/>
              </w:rPr>
              <w:t>37</w:t>
            </w:r>
          </w:hyperlink>
        </w:p>
        <w:p>
          <w:pPr>
            <w:pStyle w:val="Contents4"/>
            <w:rPr>
              <w:rFonts w:eastAsia="MS Mincho;ＭＳ 明朝"/>
              <w:sz w:val="24"/>
              <w:szCs w:val="24"/>
              <w:lang w:val="en-US" w:eastAsia="en-US"/>
            </w:rPr>
          </w:pPr>
          <w:r>
            <w:rPr/>
            <w:t>7.5.6.3</w:t>
          </w:r>
          <w:r>
            <w:rPr>
              <w:rFonts w:eastAsia="MS Mincho;ＭＳ 明朝"/>
              <w:sz w:val="24"/>
              <w:szCs w:val="24"/>
              <w:lang w:val="en-US" w:eastAsia="en-US"/>
            </w:rPr>
            <w:tab/>
          </w:r>
          <w:r>
            <w:rPr/>
            <w:t>Preactivation Checks</w:t>
            <w:tab/>
          </w:r>
          <w:hyperlink w:anchor="__RefHeading___Toc281236361">
            <w:r>
              <w:rPr>
                <w:rStyle w:val="IndexLink"/>
              </w:rPr>
              <w:t>37</w:t>
            </w:r>
          </w:hyperlink>
        </w:p>
        <w:p>
          <w:pPr>
            <w:pStyle w:val="Contents4"/>
            <w:rPr>
              <w:rFonts w:eastAsia="MS Mincho;ＭＳ 明朝"/>
              <w:sz w:val="24"/>
              <w:szCs w:val="24"/>
              <w:lang w:val="en-US" w:eastAsia="en-US"/>
            </w:rPr>
          </w:pPr>
          <w:r>
            <w:rPr/>
            <w:t>7.5.6.4</w:t>
          </w:r>
          <w:r>
            <w:rPr>
              <w:rFonts w:eastAsia="MS Mincho;ＭＳ 明朝"/>
              <w:sz w:val="24"/>
              <w:szCs w:val="24"/>
              <w:lang w:val="en-US" w:eastAsia="en-US"/>
            </w:rPr>
            <w:tab/>
          </w:r>
          <w:r>
            <w:rPr/>
            <w:t>Activate Checks</w:t>
            <w:tab/>
          </w:r>
          <w:hyperlink w:anchor="__RefHeading___Toc281236362">
            <w:r>
              <w:rPr>
                <w:rStyle w:val="IndexLink"/>
              </w:rPr>
              <w:t>37</w:t>
            </w:r>
          </w:hyperlink>
        </w:p>
        <w:p>
          <w:pPr>
            <w:pStyle w:val="Contents2"/>
            <w:rPr>
              <w:rFonts w:eastAsia="MS Mincho;ＭＳ 明朝"/>
              <w:sz w:val="24"/>
              <w:szCs w:val="24"/>
              <w:lang w:val="en-US" w:eastAsia="en-US"/>
            </w:rPr>
          </w:pPr>
          <w:r>
            <w:rPr/>
            <w:t>7.6</w:t>
          </w:r>
          <w:r>
            <w:rPr>
              <w:rFonts w:eastAsia="MS Mincho;ＭＳ 明朝"/>
              <w:sz w:val="24"/>
              <w:szCs w:val="24"/>
              <w:lang w:val="en-US" w:eastAsia="en-US"/>
            </w:rPr>
            <w:tab/>
          </w:r>
          <w:r>
            <w:rPr/>
            <w:t>Interface BulkCMIRPNotification_1</w:t>
            <w:tab/>
          </w:r>
          <w:hyperlink w:anchor="__RefHeading___Toc281236363">
            <w:r>
              <w:rPr>
                <w:rStyle w:val="IndexLink"/>
              </w:rPr>
              <w:t>38</w:t>
            </w:r>
          </w:hyperlink>
        </w:p>
        <w:p>
          <w:pPr>
            <w:pStyle w:val="Contents3"/>
            <w:rPr>
              <w:rFonts w:eastAsia="MS Mincho;ＭＳ 明朝"/>
              <w:sz w:val="24"/>
              <w:szCs w:val="24"/>
              <w:lang w:val="en-US" w:eastAsia="en-US"/>
            </w:rPr>
          </w:pPr>
          <w:r>
            <w:rPr/>
            <w:t>7.6.1</w:t>
          </w:r>
          <w:r>
            <w:rPr>
              <w:rFonts w:eastAsia="MS Mincho;ＭＳ 明朝"/>
              <w:sz w:val="24"/>
              <w:szCs w:val="24"/>
              <w:lang w:val="en-US" w:eastAsia="en-US"/>
            </w:rPr>
            <w:tab/>
          </w:r>
          <w:r>
            <w:rPr/>
            <w:t>Notification notifySessionStateChanged  (M)</w:t>
            <w:tab/>
          </w:r>
          <w:hyperlink w:anchor="__RefHeading___Toc281236364">
            <w:r>
              <w:rPr>
                <w:rStyle w:val="IndexLink"/>
              </w:rPr>
              <w:t>38</w:t>
            </w:r>
          </w:hyperlink>
        </w:p>
        <w:p>
          <w:pPr>
            <w:pStyle w:val="Contents4"/>
            <w:rPr>
              <w:rFonts w:eastAsia="MS Mincho;ＭＳ 明朝"/>
              <w:sz w:val="24"/>
              <w:szCs w:val="24"/>
              <w:lang w:val="en-US" w:eastAsia="en-US"/>
            </w:rPr>
          </w:pPr>
          <w:r>
            <w:rPr/>
            <w:t>7.6.1.1</w:t>
          </w:r>
          <w:r>
            <w:rPr>
              <w:rFonts w:eastAsia="MS Mincho;ＭＳ 明朝"/>
              <w:sz w:val="24"/>
              <w:szCs w:val="24"/>
              <w:lang w:val="en-US" w:eastAsia="en-US"/>
            </w:rPr>
            <w:tab/>
          </w:r>
          <w:r>
            <w:rPr/>
            <w:t>Definition</w:t>
            <w:tab/>
          </w:r>
          <w:hyperlink w:anchor="__RefHeading___Toc281236365">
            <w:r>
              <w:rPr>
                <w:rStyle w:val="IndexLink"/>
              </w:rPr>
              <w:t>38</w:t>
            </w:r>
          </w:hyperlink>
        </w:p>
        <w:p>
          <w:pPr>
            <w:pStyle w:val="Contents4"/>
            <w:rPr>
              <w:rFonts w:eastAsia="MS Mincho;ＭＳ 明朝"/>
              <w:sz w:val="24"/>
              <w:szCs w:val="24"/>
              <w:lang w:val="en-US" w:eastAsia="en-US"/>
            </w:rPr>
          </w:pPr>
          <w:r>
            <w:rPr/>
            <w:t>7.6.1.2</w:t>
          </w:r>
          <w:r>
            <w:rPr>
              <w:rFonts w:eastAsia="MS Mincho;ＭＳ 明朝"/>
              <w:sz w:val="24"/>
              <w:szCs w:val="24"/>
              <w:lang w:val="en-US" w:eastAsia="en-US"/>
            </w:rPr>
            <w:tab/>
          </w:r>
          <w:r>
            <w:rPr/>
            <w:t>Input Parameters</w:t>
            <w:tab/>
          </w:r>
          <w:hyperlink w:anchor="__RefHeading___Toc281236366">
            <w:r>
              <w:rPr>
                <w:rStyle w:val="IndexLink"/>
              </w:rPr>
              <w:t>38</w:t>
            </w:r>
          </w:hyperlink>
        </w:p>
        <w:p>
          <w:pPr>
            <w:pStyle w:val="Contents4"/>
            <w:rPr>
              <w:rFonts w:eastAsia="MS Mincho;ＭＳ 明朝"/>
              <w:sz w:val="24"/>
              <w:szCs w:val="24"/>
              <w:lang w:val="en-US" w:eastAsia="en-US"/>
            </w:rPr>
          </w:pPr>
          <w:r>
            <w:rPr/>
            <w:t>7.6.1.3</w:t>
          </w:r>
          <w:r>
            <w:rPr>
              <w:rFonts w:eastAsia="MS Mincho;ＭＳ 明朝"/>
              <w:sz w:val="24"/>
              <w:szCs w:val="24"/>
              <w:lang w:val="en-US" w:eastAsia="en-US"/>
            </w:rPr>
            <w:tab/>
          </w:r>
          <w:r>
            <w:rPr/>
            <w:t>Triggering events</w:t>
            <w:tab/>
          </w:r>
          <w:hyperlink w:anchor="__RefHeading___Toc281236367">
            <w:r>
              <w:rPr>
                <w:rStyle w:val="IndexLink"/>
              </w:rPr>
              <w:t>38</w:t>
            </w:r>
          </w:hyperlink>
        </w:p>
        <w:p>
          <w:pPr>
            <w:pStyle w:val="Contents2"/>
            <w:rPr>
              <w:rFonts w:eastAsia="MS Mincho;ＭＳ 明朝"/>
              <w:sz w:val="24"/>
              <w:szCs w:val="24"/>
              <w:lang w:val="en-US" w:eastAsia="en-US"/>
            </w:rPr>
          </w:pPr>
          <w:r>
            <w:rPr/>
            <w:t>7.7</w:t>
          </w:r>
          <w:r>
            <w:rPr>
              <w:rFonts w:eastAsia="MS Mincho;ＭＳ 明朝"/>
              <w:sz w:val="24"/>
              <w:szCs w:val="24"/>
              <w:lang w:val="en-US" w:eastAsia="en-US"/>
            </w:rPr>
            <w:tab/>
          </w:r>
          <w:r>
            <w:rPr/>
            <w:t>Interface BulkCMIRPNotification_2</w:t>
            <w:tab/>
          </w:r>
          <w:hyperlink w:anchor="__RefHeading___Toc281236368">
            <w:r>
              <w:rPr>
                <w:rStyle w:val="IndexLink"/>
              </w:rPr>
              <w:t>39</w:t>
            </w:r>
          </w:hyperlink>
        </w:p>
        <w:p>
          <w:pPr>
            <w:pStyle w:val="Contents3"/>
            <w:rPr>
              <w:rFonts w:eastAsia="MS Mincho;ＭＳ 明朝"/>
              <w:sz w:val="24"/>
              <w:szCs w:val="24"/>
              <w:lang w:val="en-US" w:eastAsia="en-US"/>
            </w:rPr>
          </w:pPr>
          <w:r>
            <w:rPr/>
            <w:t>7.7.1</w:t>
          </w:r>
          <w:r>
            <w:rPr>
              <w:rFonts w:eastAsia="MS Mincho;ＭＳ 明朝"/>
              <w:sz w:val="24"/>
              <w:szCs w:val="24"/>
              <w:lang w:val="en-US" w:eastAsia="en-US"/>
            </w:rPr>
            <w:tab/>
          </w:r>
          <w:r>
            <w:rPr/>
            <w:t>Notification notifyGetSessionLogEnded (M)</w:t>
            <w:tab/>
          </w:r>
          <w:hyperlink w:anchor="__RefHeading___Toc281236369">
            <w:r>
              <w:rPr>
                <w:rStyle w:val="IndexLink"/>
              </w:rPr>
              <w:t>39</w:t>
            </w:r>
          </w:hyperlink>
        </w:p>
        <w:p>
          <w:pPr>
            <w:pStyle w:val="Contents4"/>
            <w:rPr>
              <w:rFonts w:eastAsia="MS Mincho;ＭＳ 明朝"/>
              <w:sz w:val="24"/>
              <w:szCs w:val="24"/>
              <w:lang w:val="en-US" w:eastAsia="en-US"/>
            </w:rPr>
          </w:pPr>
          <w:r>
            <w:rPr/>
            <w:t>7.7.1.1</w:t>
          </w:r>
          <w:r>
            <w:rPr>
              <w:rFonts w:eastAsia="MS Mincho;ＭＳ 明朝"/>
              <w:sz w:val="24"/>
              <w:szCs w:val="24"/>
              <w:lang w:val="en-US" w:eastAsia="en-US"/>
            </w:rPr>
            <w:tab/>
          </w:r>
          <w:r>
            <w:rPr/>
            <w:t>Definition</w:t>
            <w:tab/>
          </w:r>
          <w:hyperlink w:anchor="__RefHeading___Toc281236370">
            <w:r>
              <w:rPr>
                <w:rStyle w:val="IndexLink"/>
              </w:rPr>
              <w:t>39</w:t>
            </w:r>
          </w:hyperlink>
        </w:p>
        <w:p>
          <w:pPr>
            <w:pStyle w:val="Contents4"/>
            <w:rPr>
              <w:rFonts w:eastAsia="MS Mincho;ＭＳ 明朝"/>
              <w:sz w:val="24"/>
              <w:szCs w:val="24"/>
              <w:lang w:val="en-US" w:eastAsia="en-US"/>
            </w:rPr>
          </w:pPr>
          <w:r>
            <w:rPr/>
            <w:t>7.7.1.2</w:t>
          </w:r>
          <w:r>
            <w:rPr>
              <w:rFonts w:eastAsia="MS Mincho;ＭＳ 明朝"/>
              <w:sz w:val="24"/>
              <w:szCs w:val="24"/>
              <w:lang w:val="en-US" w:eastAsia="en-US"/>
            </w:rPr>
            <w:tab/>
          </w:r>
          <w:r>
            <w:rPr/>
            <w:t>Input parameters</w:t>
            <w:tab/>
          </w:r>
          <w:hyperlink w:anchor="__RefHeading___Toc281236371">
            <w:r>
              <w:rPr>
                <w:rStyle w:val="IndexLink"/>
              </w:rPr>
              <w:t>39</w:t>
            </w:r>
          </w:hyperlink>
        </w:p>
        <w:p>
          <w:pPr>
            <w:pStyle w:val="Contents4"/>
            <w:rPr>
              <w:rFonts w:eastAsia="MS Mincho;ＭＳ 明朝"/>
              <w:sz w:val="24"/>
              <w:szCs w:val="24"/>
              <w:lang w:val="en-US" w:eastAsia="en-US"/>
            </w:rPr>
          </w:pPr>
          <w:r>
            <w:rPr/>
            <w:t>7.7.1.3</w:t>
          </w:r>
          <w:r>
            <w:rPr>
              <w:rFonts w:eastAsia="MS Mincho;ＭＳ 明朝"/>
              <w:sz w:val="24"/>
              <w:szCs w:val="24"/>
              <w:lang w:val="en-US" w:eastAsia="en-US"/>
            </w:rPr>
            <w:tab/>
          </w:r>
          <w:r>
            <w:rPr/>
            <w:t>Triggering event</w:t>
            <w:tab/>
          </w:r>
          <w:hyperlink w:anchor="__RefHeading___Toc281236372">
            <w:r>
              <w:rPr>
                <w:rStyle w:val="IndexLink"/>
              </w:rPr>
              <w:t>39</w:t>
            </w:r>
          </w:hyperlink>
        </w:p>
        <w:p>
          <w:pPr>
            <w:pStyle w:val="Contents1"/>
            <w:rPr>
              <w:rFonts w:eastAsia="MS Mincho;ＭＳ 明朝"/>
              <w:sz w:val="24"/>
              <w:szCs w:val="24"/>
              <w:lang w:val="en-US" w:eastAsia="en-US"/>
            </w:rPr>
          </w:pPr>
          <w:r>
            <w:rPr/>
            <w:t>8</w:t>
          </w:r>
          <w:r>
            <w:rPr>
              <w:rFonts w:eastAsia="MS Mincho;ＭＳ 明朝"/>
              <w:sz w:val="24"/>
              <w:szCs w:val="24"/>
              <w:lang w:val="en-US" w:eastAsia="en-US"/>
            </w:rPr>
            <w:tab/>
          </w:r>
          <w:r>
            <w:rPr/>
            <w:t>Void</w:t>
            <w:tab/>
          </w:r>
          <w:hyperlink w:anchor="__RefHeading___Toc281236373">
            <w:r>
              <w:rPr>
                <w:rStyle w:val="IndexLink"/>
              </w:rPr>
              <w:t>40</w:t>
            </w:r>
          </w:hyperlink>
        </w:p>
        <w:p>
          <w:pPr>
            <w:pStyle w:val="Contents1"/>
            <w:rPr>
              <w:rFonts w:eastAsia="MS Mincho;ＭＳ 明朝"/>
              <w:sz w:val="24"/>
              <w:szCs w:val="24"/>
              <w:lang w:val="en-US" w:eastAsia="en-US"/>
            </w:rPr>
          </w:pPr>
          <w:r>
            <w:rPr/>
            <w:t>9</w:t>
          </w:r>
          <w:r>
            <w:rPr>
              <w:rFonts w:eastAsia="MS Mincho;ＭＳ 明朝"/>
              <w:sz w:val="24"/>
              <w:szCs w:val="24"/>
              <w:lang w:val="en-US" w:eastAsia="en-US"/>
            </w:rPr>
            <w:tab/>
          </w:r>
          <w:r>
            <w:rPr/>
            <w:t>State Machine</w:t>
            <w:tab/>
          </w:r>
          <w:hyperlink w:anchor="__RefHeading___Toc281236374">
            <w:r>
              <w:rPr>
                <w:rStyle w:val="IndexLink"/>
              </w:rPr>
              <w:t>40</w:t>
            </w:r>
          </w:hyperlink>
        </w:p>
        <w:p>
          <w:pPr>
            <w:pStyle w:val="Contents2"/>
            <w:rPr>
              <w:rFonts w:eastAsia="MS Mincho;ＭＳ 明朝"/>
              <w:sz w:val="24"/>
              <w:szCs w:val="24"/>
              <w:lang w:val="en-US" w:eastAsia="en-US"/>
            </w:rPr>
          </w:pPr>
          <w:r>
            <w:rPr/>
            <w:t>9.1</w:t>
          </w:r>
          <w:r>
            <w:rPr>
              <w:rFonts w:eastAsia="MS Mincho;ＭＳ 明朝"/>
              <w:sz w:val="24"/>
              <w:szCs w:val="24"/>
              <w:lang w:val="en-US" w:eastAsia="en-US"/>
            </w:rPr>
            <w:tab/>
          </w:r>
          <w:r>
            <w:rPr/>
            <w:t>State Machine Overview</w:t>
            <w:tab/>
          </w:r>
          <w:hyperlink w:anchor="__RefHeading___Toc281236375">
            <w:r>
              <w:rPr>
                <w:rStyle w:val="IndexLink"/>
              </w:rPr>
              <w:t>40</w:t>
            </w:r>
          </w:hyperlink>
        </w:p>
        <w:p>
          <w:pPr>
            <w:pStyle w:val="Contents2"/>
            <w:rPr>
              <w:rFonts w:eastAsia="MS Mincho;ＭＳ 明朝"/>
              <w:sz w:val="24"/>
              <w:szCs w:val="24"/>
              <w:lang w:val="en-US" w:eastAsia="en-US"/>
            </w:rPr>
          </w:pPr>
          <w:r>
            <w:rPr/>
            <w:t>9.2</w:t>
          </w:r>
          <w:r>
            <w:rPr>
              <w:rFonts w:eastAsia="MS Mincho;ＭＳ 明朝"/>
              <w:sz w:val="24"/>
              <w:szCs w:val="24"/>
              <w:lang w:val="en-US" w:eastAsia="en-US"/>
            </w:rPr>
            <w:tab/>
          </w:r>
          <w:r>
            <w:rPr/>
            <w:t>State Machine Description</w:t>
            <w:tab/>
          </w:r>
          <w:hyperlink w:anchor="__RefHeading___Toc281236376">
            <w:r>
              <w:rPr>
                <w:rStyle w:val="IndexLink"/>
              </w:rPr>
              <w:t>41</w:t>
            </w:r>
          </w:hyperlink>
        </w:p>
        <w:p>
          <w:pPr>
            <w:pStyle w:val="Contents3"/>
            <w:rPr>
              <w:rFonts w:eastAsia="MS Mincho;ＭＳ 明朝"/>
              <w:sz w:val="24"/>
              <w:szCs w:val="24"/>
              <w:lang w:val="en-US" w:eastAsia="en-US"/>
            </w:rPr>
          </w:pPr>
          <w:r>
            <w:rPr/>
            <w:t>9.2.1</w:t>
          </w:r>
          <w:r>
            <w:rPr>
              <w:rFonts w:eastAsia="MS Mincho;ＭＳ 明朝"/>
              <w:sz w:val="24"/>
              <w:szCs w:val="24"/>
              <w:lang w:val="en-US" w:eastAsia="en-US"/>
            </w:rPr>
            <w:tab/>
          </w:r>
          <w:r>
            <w:rPr/>
            <w:t>Upload Phase</w:t>
            <w:tab/>
          </w:r>
          <w:hyperlink w:anchor="__RefHeading___Toc281236377">
            <w:r>
              <w:rPr>
                <w:rStyle w:val="IndexLink"/>
              </w:rPr>
              <w:t>43</w:t>
            </w:r>
          </w:hyperlink>
        </w:p>
        <w:p>
          <w:pPr>
            <w:pStyle w:val="Contents3"/>
            <w:rPr>
              <w:rFonts w:eastAsia="MS Mincho;ＭＳ 明朝"/>
              <w:sz w:val="24"/>
              <w:szCs w:val="24"/>
              <w:lang w:val="en-US" w:eastAsia="en-US"/>
            </w:rPr>
          </w:pPr>
          <w:r>
            <w:rPr/>
            <w:t>9.2.2</w:t>
          </w:r>
          <w:r>
            <w:rPr>
              <w:rFonts w:eastAsia="MS Mincho;ＭＳ 明朝"/>
              <w:sz w:val="24"/>
              <w:szCs w:val="24"/>
              <w:lang w:val="en-US" w:eastAsia="en-US"/>
            </w:rPr>
            <w:tab/>
          </w:r>
          <w:r>
            <w:rPr/>
            <w:t>Download Phase</w:t>
            <w:tab/>
          </w:r>
          <w:hyperlink w:anchor="__RefHeading___Toc281236378">
            <w:r>
              <w:rPr>
                <w:rStyle w:val="IndexLink"/>
              </w:rPr>
              <w:t>44</w:t>
            </w:r>
          </w:hyperlink>
        </w:p>
        <w:p>
          <w:pPr>
            <w:pStyle w:val="Contents3"/>
            <w:rPr>
              <w:rFonts w:eastAsia="MS Mincho;ＭＳ 明朝"/>
              <w:sz w:val="24"/>
              <w:szCs w:val="24"/>
              <w:lang w:val="en-US" w:eastAsia="en-US"/>
            </w:rPr>
          </w:pPr>
          <w:r>
            <w:rPr/>
            <w:t>9.2.3</w:t>
          </w:r>
          <w:r>
            <w:rPr>
              <w:rFonts w:eastAsia="MS Mincho;ＭＳ 明朝"/>
              <w:sz w:val="24"/>
              <w:szCs w:val="24"/>
              <w:lang w:val="en-US" w:eastAsia="en-US"/>
            </w:rPr>
            <w:tab/>
          </w:r>
          <w:r>
            <w:rPr/>
            <w:t>Validation Phase</w:t>
            <w:tab/>
          </w:r>
          <w:hyperlink w:anchor="__RefHeading___Toc281236379">
            <w:r>
              <w:rPr>
                <w:rStyle w:val="IndexLink"/>
              </w:rPr>
              <w:t>44</w:t>
            </w:r>
          </w:hyperlink>
        </w:p>
        <w:p>
          <w:pPr>
            <w:pStyle w:val="Contents3"/>
            <w:rPr>
              <w:rFonts w:eastAsia="MS Mincho;ＭＳ 明朝"/>
              <w:sz w:val="24"/>
              <w:szCs w:val="24"/>
              <w:lang w:val="en-US" w:eastAsia="en-US"/>
            </w:rPr>
          </w:pPr>
          <w:r>
            <w:rPr/>
            <w:t>9.2.4</w:t>
          </w:r>
          <w:r>
            <w:rPr>
              <w:rFonts w:eastAsia="MS Mincho;ＭＳ 明朝"/>
              <w:sz w:val="24"/>
              <w:szCs w:val="24"/>
              <w:lang w:val="en-US" w:eastAsia="en-US"/>
            </w:rPr>
            <w:tab/>
          </w:r>
          <w:r>
            <w:rPr/>
            <w:t>Preactivation Phase</w:t>
            <w:tab/>
          </w:r>
          <w:hyperlink w:anchor="__RefHeading___Toc281236380">
            <w:r>
              <w:rPr>
                <w:rStyle w:val="IndexLink"/>
              </w:rPr>
              <w:t>45</w:t>
            </w:r>
          </w:hyperlink>
        </w:p>
        <w:p>
          <w:pPr>
            <w:pStyle w:val="Contents3"/>
            <w:rPr>
              <w:rFonts w:eastAsia="MS Mincho;ＭＳ 明朝"/>
              <w:sz w:val="24"/>
              <w:szCs w:val="24"/>
              <w:lang w:val="en-US" w:eastAsia="en-US"/>
            </w:rPr>
          </w:pPr>
          <w:r>
            <w:rPr/>
            <w:t>9.2.5</w:t>
          </w:r>
          <w:r>
            <w:rPr>
              <w:rFonts w:eastAsia="MS Mincho;ＭＳ 明朝"/>
              <w:sz w:val="24"/>
              <w:szCs w:val="24"/>
              <w:lang w:val="en-US" w:eastAsia="en-US"/>
            </w:rPr>
            <w:tab/>
          </w:r>
          <w:r>
            <w:rPr/>
            <w:t>Activation Phase</w:t>
            <w:tab/>
          </w:r>
          <w:hyperlink w:anchor="__RefHeading___Toc281236381">
            <w:r>
              <w:rPr>
                <w:rStyle w:val="IndexLink"/>
              </w:rPr>
              <w:t>46</w:t>
            </w:r>
          </w:hyperlink>
        </w:p>
        <w:p>
          <w:pPr>
            <w:pStyle w:val="Contents3"/>
            <w:rPr>
              <w:rFonts w:eastAsia="MS Mincho;ＭＳ 明朝"/>
              <w:sz w:val="24"/>
              <w:szCs w:val="24"/>
              <w:lang w:val="en-US" w:eastAsia="en-US"/>
            </w:rPr>
          </w:pPr>
          <w:r>
            <w:rPr/>
            <w:t>9.2.6</w:t>
          </w:r>
          <w:r>
            <w:rPr>
              <w:rFonts w:eastAsia="MS Mincho;ＭＳ 明朝"/>
              <w:sz w:val="24"/>
              <w:szCs w:val="24"/>
              <w:lang w:val="en-US" w:eastAsia="en-US"/>
            </w:rPr>
            <w:tab/>
          </w:r>
          <w:r>
            <w:rPr/>
            <w:t>Fallback Phase</w:t>
            <w:tab/>
          </w:r>
          <w:hyperlink w:anchor="__RefHeading___Toc281236382">
            <w:r>
              <w:rPr>
                <w:rStyle w:val="IndexLink"/>
              </w:rPr>
              <w:t>47</w:t>
            </w:r>
          </w:hyperlink>
        </w:p>
        <w:p>
          <w:pPr>
            <w:pStyle w:val="Contents2"/>
            <w:rPr>
              <w:rFonts w:eastAsia="MS Mincho;ＭＳ 明朝"/>
              <w:sz w:val="24"/>
              <w:szCs w:val="24"/>
              <w:lang w:val="en-US" w:eastAsia="en-US"/>
            </w:rPr>
          </w:pPr>
          <w:r>
            <w:rPr/>
            <w:t>9.3</w:t>
          </w:r>
          <w:r>
            <w:rPr>
              <w:rFonts w:eastAsia="MS Mincho;ＭＳ 明朝"/>
              <w:sz w:val="24"/>
              <w:szCs w:val="24"/>
              <w:lang w:val="en-US" w:eastAsia="en-US"/>
            </w:rPr>
            <w:tab/>
          </w:r>
          <w:r>
            <w:rPr/>
            <w:t>State Machine Pre and Post Conditions Tables</w:t>
            <w:tab/>
          </w:r>
          <w:hyperlink w:anchor="__RefHeading___Toc281236383">
            <w:r>
              <w:rPr>
                <w:rStyle w:val="IndexLink"/>
              </w:rPr>
              <w:t>48</w:t>
            </w:r>
          </w:hyperlink>
        </w:p>
        <w:p>
          <w:pPr>
            <w:pStyle w:val="Contents1"/>
            <w:rPr>
              <w:rFonts w:eastAsia="MS Mincho;ＭＳ 明朝"/>
              <w:sz w:val="24"/>
              <w:szCs w:val="24"/>
              <w:lang w:val="en-US" w:eastAsia="en-US"/>
            </w:rPr>
          </w:pPr>
          <w:r>
            <w:rPr/>
            <w:t>10</w:t>
          </w:r>
          <w:r>
            <w:rPr>
              <w:rFonts w:eastAsia="MS Mincho;ＭＳ 明朝"/>
              <w:sz w:val="24"/>
              <w:szCs w:val="24"/>
              <w:lang w:val="en-US" w:eastAsia="en-US"/>
            </w:rPr>
            <w:tab/>
          </w:r>
          <w:r>
            <w:rPr/>
            <w:t>Bulk Configuration Data File</w:t>
            <w:tab/>
          </w:r>
          <w:hyperlink w:anchor="__RefHeading___Toc281236384">
            <w:r>
              <w:rPr>
                <w:rStyle w:val="IndexLink"/>
              </w:rPr>
              <w:t>50</w:t>
            </w:r>
          </w:hyperlink>
        </w:p>
        <w:p>
          <w:pPr>
            <w:pStyle w:val="Contents2"/>
            <w:rPr>
              <w:rFonts w:eastAsia="MS Mincho;ＭＳ 明朝"/>
              <w:sz w:val="24"/>
              <w:szCs w:val="24"/>
              <w:lang w:val="en-US" w:eastAsia="en-US"/>
            </w:rPr>
          </w:pPr>
          <w:r>
            <w:rPr/>
            <w:t>10.1</w:t>
          </w:r>
          <w:r>
            <w:rPr>
              <w:rFonts w:eastAsia="MS Mincho;ＭＳ 明朝"/>
              <w:sz w:val="24"/>
              <w:szCs w:val="24"/>
              <w:lang w:val="en-US" w:eastAsia="en-US"/>
            </w:rPr>
            <w:tab/>
          </w:r>
          <w:r>
            <w:rPr/>
            <w:t>Bulk Configuration Data Management Actions – Sub-operations</w:t>
            <w:tab/>
          </w:r>
          <w:hyperlink w:anchor="__RefHeading___Toc281236385">
            <w:r>
              <w:rPr>
                <w:rStyle w:val="IndexLink"/>
              </w:rPr>
              <w:t>50</w:t>
            </w:r>
          </w:hyperlink>
        </w:p>
        <w:p>
          <w:pPr>
            <w:pStyle w:val="Contents3"/>
            <w:rPr>
              <w:rFonts w:eastAsia="MS Mincho;ＭＳ 明朝"/>
              <w:sz w:val="24"/>
              <w:szCs w:val="24"/>
              <w:lang w:val="it-IT" w:eastAsia="en-US"/>
            </w:rPr>
          </w:pPr>
          <w:r>
            <w:rPr>
              <w:lang w:val="it-IT" w:eastAsia="en-US"/>
            </w:rPr>
            <w:t>10.1.1</w:t>
          </w:r>
          <w:r>
            <w:rPr>
              <w:rFonts w:eastAsia="MS Mincho;ＭＳ 明朝"/>
              <w:sz w:val="24"/>
              <w:szCs w:val="24"/>
              <w:lang w:val="it-IT" w:eastAsia="en-US"/>
            </w:rPr>
            <w:tab/>
          </w:r>
          <w:r>
            <w:rPr>
              <w:lang w:val="it-IT" w:eastAsia="en-US"/>
            </w:rPr>
            <w:t>bulkCmCreateMo (Create MO Sub-operation) (M)</w:t>
            <w:tab/>
          </w:r>
          <w:hyperlink w:anchor="__RefHeading___Toc281236386">
            <w:r>
              <w:rPr>
                <w:rStyle w:val="IndexLink"/>
                <w:lang w:val="it-IT" w:eastAsia="en-US"/>
              </w:rPr>
              <w:t>50</w:t>
            </w:r>
          </w:hyperlink>
        </w:p>
        <w:p>
          <w:pPr>
            <w:pStyle w:val="Contents3"/>
            <w:rPr>
              <w:rFonts w:eastAsia="MS Mincho;ＭＳ 明朝"/>
              <w:sz w:val="24"/>
              <w:szCs w:val="24"/>
              <w:lang w:val="it-IT" w:eastAsia="en-US"/>
            </w:rPr>
          </w:pPr>
          <w:r>
            <w:rPr>
              <w:lang w:val="it-IT" w:eastAsia="en-US"/>
            </w:rPr>
            <w:t>10.1.2</w:t>
          </w:r>
          <w:r>
            <w:rPr>
              <w:rFonts w:eastAsia="MS Mincho;ＭＳ 明朝"/>
              <w:sz w:val="24"/>
              <w:szCs w:val="24"/>
              <w:lang w:val="it-IT" w:eastAsia="en-US"/>
            </w:rPr>
            <w:tab/>
          </w:r>
          <w:r>
            <w:rPr>
              <w:lang w:val="it-IT" w:eastAsia="en-US"/>
            </w:rPr>
            <w:t>bulkCmDeleteMo (Delete MO Sub-operation) (M)</w:t>
            <w:tab/>
          </w:r>
          <w:hyperlink w:anchor="__RefHeading___Toc281236387">
            <w:r>
              <w:rPr>
                <w:rStyle w:val="IndexLink"/>
                <w:lang w:val="it-IT" w:eastAsia="en-US"/>
              </w:rPr>
              <w:t>51</w:t>
            </w:r>
          </w:hyperlink>
        </w:p>
        <w:p>
          <w:pPr>
            <w:pStyle w:val="Contents3"/>
            <w:rPr>
              <w:rFonts w:eastAsia="MS Mincho;ＭＳ 明朝"/>
              <w:sz w:val="24"/>
              <w:szCs w:val="24"/>
              <w:lang w:val="en-US" w:eastAsia="en-US"/>
            </w:rPr>
          </w:pPr>
          <w:r>
            <w:rPr/>
            <w:t>10.1.3</w:t>
          </w:r>
          <w:r>
            <w:rPr>
              <w:rFonts w:eastAsia="MS Mincho;ＭＳ 明朝"/>
              <w:sz w:val="24"/>
              <w:szCs w:val="24"/>
              <w:lang w:val="en-US" w:eastAsia="en-US"/>
            </w:rPr>
            <w:tab/>
          </w:r>
          <w:r>
            <w:rPr/>
            <w:t>bulkCmChangeMo (Change MO Sub-operation) (M)</w:t>
            <w:tab/>
          </w:r>
          <w:hyperlink w:anchor="__RefHeading___Toc281236388">
            <w:r>
              <w:rPr>
                <w:rStyle w:val="IndexLink"/>
              </w:rPr>
              <w:t>51</w:t>
            </w:r>
          </w:hyperlink>
        </w:p>
        <w:p>
          <w:pPr>
            <w:pStyle w:val="Contents2"/>
            <w:rPr>
              <w:rFonts w:eastAsia="MS Mincho;ＭＳ 明朝"/>
              <w:sz w:val="24"/>
              <w:szCs w:val="24"/>
              <w:lang w:val="en-US" w:eastAsia="en-US"/>
            </w:rPr>
          </w:pPr>
          <w:r>
            <w:rPr/>
            <w:t>10.2</w:t>
          </w:r>
          <w:r>
            <w:rPr>
              <w:rFonts w:eastAsia="MS Mincho;ＭＳ 明朝"/>
              <w:sz w:val="24"/>
              <w:szCs w:val="24"/>
              <w:lang w:val="en-US" w:eastAsia="en-US"/>
            </w:rPr>
            <w:tab/>
          </w:r>
          <w:r>
            <w:rPr/>
            <w:t>Rules for ordering Management Actions (Sub-operations) in Configuration Data Files</w:t>
            <w:tab/>
          </w:r>
          <w:hyperlink w:anchor="__RefHeading___Toc281236389">
            <w:r>
              <w:rPr>
                <w:rStyle w:val="IndexLink"/>
              </w:rPr>
              <w:t>51</w:t>
            </w:r>
          </w:hyperlink>
        </w:p>
        <w:p>
          <w:pPr>
            <w:pStyle w:val="Contents3"/>
            <w:rPr>
              <w:rFonts w:eastAsia="MS Mincho;ＭＳ 明朝"/>
              <w:sz w:val="24"/>
              <w:szCs w:val="24"/>
              <w:lang w:val="en-US" w:eastAsia="en-US"/>
            </w:rPr>
          </w:pPr>
          <w:r>
            <w:rPr/>
            <w:t>10.2.1</w:t>
          </w:r>
          <w:r>
            <w:rPr>
              <w:rFonts w:eastAsia="MS Mincho;ＭＳ 明朝"/>
              <w:sz w:val="24"/>
              <w:szCs w:val="24"/>
              <w:lang w:val="en-US" w:eastAsia="en-US"/>
            </w:rPr>
            <w:tab/>
          </w:r>
          <w:r>
            <w:rPr/>
            <w:t>Download files</w:t>
            <w:tab/>
          </w:r>
          <w:hyperlink w:anchor="__RefHeading___Toc281236390">
            <w:r>
              <w:rPr>
                <w:rStyle w:val="IndexLink"/>
              </w:rPr>
              <w:t>51</w:t>
            </w:r>
          </w:hyperlink>
        </w:p>
        <w:p>
          <w:pPr>
            <w:pStyle w:val="Contents3"/>
            <w:rPr>
              <w:rFonts w:eastAsia="MS Mincho;ＭＳ 明朝"/>
              <w:sz w:val="24"/>
              <w:szCs w:val="24"/>
              <w:lang w:val="en-US" w:eastAsia="en-US"/>
            </w:rPr>
          </w:pPr>
          <w:r>
            <w:rPr/>
            <w:t>10.2.2</w:t>
          </w:r>
          <w:r>
            <w:rPr>
              <w:rFonts w:eastAsia="MS Mincho;ＭＳ 明朝"/>
              <w:sz w:val="24"/>
              <w:szCs w:val="24"/>
              <w:lang w:val="en-US" w:eastAsia="en-US"/>
            </w:rPr>
            <w:tab/>
          </w:r>
          <w:r>
            <w:rPr/>
            <w:t>Upload files</w:t>
            <w:tab/>
          </w:r>
          <w:hyperlink w:anchor="__RefHeading___Toc281236391">
            <w:r>
              <w:rPr>
                <w:rStyle w:val="IndexLink"/>
              </w:rPr>
              <w:t>52</w:t>
            </w:r>
          </w:hyperlink>
        </w:p>
        <w:p>
          <w:pPr>
            <w:pStyle w:val="Contents8"/>
            <w:rPr>
              <w:rFonts w:eastAsia="MS Mincho;ＭＳ 明朝"/>
              <w:b w:val="false"/>
              <w:b w:val="false"/>
              <w:sz w:val="24"/>
              <w:szCs w:val="24"/>
              <w:lang w:val="en-US" w:eastAsia="en-US"/>
            </w:rPr>
          </w:pPr>
          <w:r>
            <w:rPr/>
            <w:t>Annex A (informative):</w:t>
            <w:tab/>
            <w:t>Scenarios</w:t>
            <w:tab/>
          </w:r>
          <w:hyperlink w:anchor="__RefHeading___Toc281236392">
            <w:r>
              <w:rPr>
                <w:rStyle w:val="IndexLink"/>
              </w:rPr>
              <w:t>53</w:t>
            </w:r>
          </w:hyperlink>
        </w:p>
        <w:p>
          <w:pPr>
            <w:pStyle w:val="Contents8"/>
            <w:rPr>
              <w:rFonts w:eastAsia="MS Mincho;ＭＳ 明朝"/>
              <w:b w:val="false"/>
              <w:b w:val="false"/>
              <w:sz w:val="24"/>
              <w:szCs w:val="24"/>
              <w:lang w:val="en-US" w:eastAsia="en-US"/>
            </w:rPr>
          </w:pPr>
          <w:r>
            <w:rPr/>
            <w:t>Annex B (informative):</w:t>
            <w:tab/>
            <w:t>Bulk CM Application and Operation Principles</w:t>
            <w:tab/>
          </w:r>
          <w:hyperlink w:anchor="__RefHeading___Toc281236393">
            <w:r>
              <w:rPr>
                <w:rStyle w:val="IndexLink"/>
              </w:rPr>
              <w:t>59</w:t>
            </w:r>
          </w:hyperlink>
        </w:p>
        <w:p>
          <w:pPr>
            <w:pStyle w:val="Contents1"/>
            <w:rPr>
              <w:rFonts w:eastAsia="MS Mincho;ＭＳ 明朝"/>
              <w:sz w:val="24"/>
              <w:szCs w:val="24"/>
              <w:lang w:val="en-US" w:eastAsia="en-US"/>
            </w:rPr>
          </w:pPr>
          <w:r>
            <w:rPr/>
            <w:t>B.1</w:t>
          </w:r>
          <w:r>
            <w:rPr>
              <w:rFonts w:eastAsia="MS Mincho;ＭＳ 明朝"/>
              <w:sz w:val="24"/>
              <w:szCs w:val="24"/>
              <w:lang w:val="en-US" w:eastAsia="en-US"/>
            </w:rPr>
            <w:tab/>
          </w:r>
          <w:r>
            <w:rPr/>
            <w:t>Key characteristics</w:t>
            <w:tab/>
          </w:r>
          <w:hyperlink w:anchor="__RefHeading___Toc281236394">
            <w:r>
              <w:rPr>
                <w:rStyle w:val="IndexLink"/>
              </w:rPr>
              <w:t>59</w:t>
            </w:r>
          </w:hyperlink>
        </w:p>
        <w:p>
          <w:pPr>
            <w:pStyle w:val="Contents8"/>
            <w:rPr>
              <w:rFonts w:eastAsia="MS Mincho;ＭＳ 明朝"/>
              <w:sz w:val="24"/>
              <w:szCs w:val="24"/>
              <w:lang w:val="en-US" w:eastAsia="en-US"/>
            </w:rPr>
          </w:pPr>
          <w:r>
            <w:rPr>
              <w:b w:val="false"/>
            </w:rPr>
            <w:t>Annex C (informative):</w:t>
            <w:tab/>
            <w:t>Change history</w:t>
            <w:tab/>
          </w:r>
          <w:hyperlink w:anchor="__RefHeading___Toc281236395">
            <w:r>
              <w:rPr>
                <w:rStyle w:val="IndexLink"/>
                <w:b w:val="false"/>
              </w:rPr>
              <w:t>60</w:t>
            </w:r>
          </w:hyperlink>
          <w:r>
            <w:rPr>
              <w:rStyle w:val="IndexLink"/>
              <w:b w:val="false"/>
            </w:rPr>
            <w:fldChar w:fldCharType="end"/>
          </w:r>
        </w:p>
      </w:sdtContent>
    </w:sdt>
    <w:p>
      <w:pPr>
        <w:pStyle w:val="Normal"/>
        <w:rPr>
          <w:rFonts w:eastAsia="MS Mincho;ＭＳ 明朝"/>
          <w:b/>
          <w:b/>
          <w:sz w:val="22"/>
          <w:szCs w:val="24"/>
          <w:lang w:val="en-US" w:eastAsia="en-US"/>
        </w:rPr>
      </w:pPr>
      <w:r>
        <w:rPr>
          <w:rFonts w:eastAsia="MS Mincho;ＭＳ 明朝"/>
          <w:b/>
          <w:sz w:val="22"/>
          <w:szCs w:val="24"/>
          <w:lang w:val="en-US" w:eastAsia="en-US"/>
        </w:rPr>
      </w:r>
      <w:r>
        <w:br w:type="page"/>
      </w:r>
    </w:p>
    <w:p>
      <w:pPr>
        <w:pStyle w:val="Heading1"/>
        <w:rPr/>
      </w:pPr>
      <w:bookmarkStart w:id="6" w:name="__RefHeading___Toc281236223"/>
      <w:bookmarkEnd w:id="6"/>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rPr/>
      </w:pPr>
      <w:bookmarkStart w:id="7" w:name="__RefHeading___Toc281236224"/>
      <w:bookmarkEnd w:id="7"/>
      <w:r>
        <w:rPr/>
        <w:t>Introduction</w:t>
      </w:r>
    </w:p>
    <w:p>
      <w:pPr>
        <w:pStyle w:val="Normal"/>
        <w:rPr/>
      </w:pPr>
      <w:r>
        <w:rPr/>
        <w:t>The present document is part of a TS-family covering the 3</w:t>
      </w:r>
      <w:r>
        <w:rPr>
          <w:vertAlign w:val="superscript"/>
        </w:rPr>
        <w:t>rd</w:t>
      </w:r>
      <w:r>
        <w:rPr/>
        <w:t xml:space="preserve"> Generation Partnership Project; Technical Specification Group Services and System Aspects; Telecommunication management; as identified below:</w:t>
      </w:r>
    </w:p>
    <w:p>
      <w:pPr>
        <w:pStyle w:val="B1"/>
        <w:rPr/>
      </w:pPr>
      <w:r>
        <w:rPr/>
        <w:t>32.611:</w:t>
        <w:tab/>
        <w:t>"Configuration Management (CM); Bulk CM Integration Reference Point (IRP): Requirements".</w:t>
      </w:r>
    </w:p>
    <w:p>
      <w:pPr>
        <w:pStyle w:val="B1"/>
        <w:rPr/>
      </w:pPr>
      <w:r>
        <w:rPr>
          <w:b/>
        </w:rPr>
        <w:t>32.612:</w:t>
        <w:tab/>
        <w:t>"Configuration Management (CM); Bulk CM Integration Reference Point (IRP): Information Service (IS)".</w:t>
      </w:r>
    </w:p>
    <w:p>
      <w:pPr>
        <w:pStyle w:val="B1"/>
        <w:rPr/>
      </w:pPr>
      <w:r>
        <w:rPr/>
        <w:t>32.616:</w:t>
        <w:tab/>
        <w:t>"Configuration Management (CM); Bulk CM Integration Reference Point (IRP); Solution Set (SS) definitions".</w:t>
      </w:r>
    </w:p>
    <w:p>
      <w:pPr>
        <w:pStyle w:val="Normal"/>
        <w:rPr/>
      </w:pPr>
      <w:r>
        <w:rPr/>
        <w:t>Configuration Management (CM), in general, provides the operator with the ability to assure correct and effective operation of the 3G network as it evolves. CM actions have the objective to control and monitor the actual configuration on the Network Element (NEs) and network resources , and they may be initiated by the operator or by functions in the Operations Systems (OSs) or NEs.</w:t>
      </w:r>
    </w:p>
    <w:p>
      <w:pPr>
        <w:pStyle w:val="Normal"/>
        <w:rPr/>
      </w:pPr>
      <w:r>
        <w:rPr/>
        <w:t>CM actions may be requested as part of an implementation programme (e.g. additions and deletions), as part of an optimisation programme (e.g. modifications), and to maintain the overall Quality of Service. The CM actions are initiated either as a single actions on single NEs of the 3G network or as part of a complex procedure involving actions on many resources/objects in one or several NEs.</w:t>
      </w:r>
      <w:r>
        <w:br w:type="page"/>
      </w:r>
    </w:p>
    <w:p>
      <w:pPr>
        <w:pStyle w:val="Heading1"/>
        <w:rPr/>
      </w:pPr>
      <w:bookmarkStart w:id="8" w:name="__RefHeading___Toc281236225"/>
      <w:bookmarkEnd w:id="8"/>
      <w:r>
        <w:rPr/>
        <w:t>1</w:t>
        <w:tab/>
        <w:t>Scope</w:t>
      </w:r>
    </w:p>
    <w:p>
      <w:pPr>
        <w:pStyle w:val="Normal"/>
        <w:rPr/>
      </w:pPr>
      <w:r>
        <w:rPr/>
        <w:t>The present document (Bulk Configuration Management IRP: Information Service) defines a number of Integration Reference Point (IRP) through which an 'IRPAgent' (typically an Element Manager or Network Element) can communicate bulk Configuration Management related information to one or several 'IRPManagers' (typically Network Managers).</w:t>
      </w:r>
    </w:p>
    <w:p>
      <w:pPr>
        <w:pStyle w:val="Heading1"/>
        <w:rPr/>
      </w:pPr>
      <w:bookmarkStart w:id="9" w:name="__RefHeading___Toc281236226"/>
      <w:bookmarkEnd w:id="9"/>
      <w:r>
        <w:rPr/>
        <w:t>2</w:t>
        <w:tab/>
        <w:t>References</w:t>
      </w:r>
    </w:p>
    <w:p>
      <w:pPr>
        <w:pStyle w:val="Normal"/>
        <w:rPr/>
      </w:pPr>
      <w:bookmarkStart w:id="10" w:name="ReferenceX733"/>
      <w:bookmarkEnd w:id="10"/>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rPr>
        <w:t>in the same Release as the present document</w:t>
      </w:r>
      <w:r>
        <w:rPr/>
        <w:t>.</w:t>
      </w:r>
    </w:p>
    <w:p>
      <w:pPr>
        <w:pStyle w:val="EX"/>
        <w:rPr/>
      </w:pPr>
      <w:bookmarkStart w:id="11" w:name="ReferenceX733"/>
      <w:bookmarkEnd w:id="11"/>
      <w:r>
        <w:rPr/>
        <w:t>[1]</w:t>
        <w:tab/>
        <w:t>3GPP TS 32.101: "Telecommunication management; Principles and high level requirements".</w:t>
      </w:r>
    </w:p>
    <w:p>
      <w:pPr>
        <w:pStyle w:val="EX"/>
        <w:rPr/>
      </w:pPr>
      <w:r>
        <w:rPr/>
        <w:t>[2]</w:t>
        <w:tab/>
        <w:t xml:space="preserve">3GPP TS 32.102: "Telecommunication management; Architecture". </w:t>
      </w:r>
    </w:p>
    <w:p>
      <w:pPr>
        <w:pStyle w:val="EX"/>
        <w:rPr/>
      </w:pPr>
      <w:r>
        <w:rPr/>
        <w:t>[3]</w:t>
        <w:tab/>
        <w:t>3GPP TS 32.302: "Telecommunication management; Configuration Management (CM); Notification Integration Reference Point (IRP): Information Service (IS)".</w:t>
      </w:r>
    </w:p>
    <w:p>
      <w:pPr>
        <w:pStyle w:val="EX"/>
        <w:rPr/>
      </w:pPr>
      <w:r>
        <w:rPr/>
        <w:t>[4]</w:t>
        <w:tab/>
        <w:t>3GPP TS 32.622:  "Telecommunication management; Configuration Management (CM); Generic network resources Integration Reference Point (IRP): Network Resource Model (NRM)".</w:t>
      </w:r>
    </w:p>
    <w:p>
      <w:pPr>
        <w:pStyle w:val="EX"/>
        <w:rPr/>
      </w:pPr>
      <w:r>
        <w:rPr/>
        <w:t>[5]</w:t>
        <w:tab/>
        <w:t>3GPP TS 32.642:  "Telecommunication management; Configuration Management (CM); UTRAN network resources Integration Reference Point (IRP): Network Resource Model (NRM)".</w:t>
      </w:r>
    </w:p>
    <w:p>
      <w:pPr>
        <w:pStyle w:val="EX"/>
        <w:rPr/>
      </w:pPr>
      <w:r>
        <w:rPr/>
        <w:t>[6]</w:t>
        <w:tab/>
        <w:t>3GPP TS 32.652:  "Telecommunication management; Configuration Management (CM); GERAN network resources Integration Reference Point (IRP): Network Resource Model (NRM)".</w:t>
      </w:r>
    </w:p>
    <w:p>
      <w:pPr>
        <w:pStyle w:val="EX"/>
        <w:rPr/>
      </w:pPr>
      <w:r>
        <w:rPr/>
        <w:t>[7]</w:t>
        <w:tab/>
        <w:t>3GPP TS 32.300: "Telecommunication management; Configuration Management (CM); Name convention for Managed Objects".</w:t>
      </w:r>
    </w:p>
    <w:p>
      <w:pPr>
        <w:pStyle w:val="EX"/>
        <w:rPr/>
      </w:pPr>
      <w:r>
        <w:rPr/>
        <w:t>[8]</w:t>
        <w:tab/>
        <w:t>3GPP TS 32.600: "Telecommunication management; Configuration Management (CM); Concept and high-level requirements".</w:t>
      </w:r>
    </w:p>
    <w:p>
      <w:pPr>
        <w:pStyle w:val="EX"/>
        <w:rPr/>
      </w:pPr>
      <w:bookmarkStart w:id="12" w:name="_Ref467042476"/>
      <w:bookmarkStart w:id="13" w:name="_Ref444053663"/>
      <w:r>
        <w:rPr/>
        <w:t>[9]</w:t>
        <w:tab/>
      </w:r>
      <w:bookmarkEnd w:id="12"/>
      <w:bookmarkEnd w:id="13"/>
      <w:r>
        <w:rPr/>
        <w:t>3GPP TS 32.312: "Telecommunication management; Generic Integration Reference Point (IRP) management; Information Service (IS)".</w:t>
      </w:r>
    </w:p>
    <w:p>
      <w:pPr>
        <w:pStyle w:val="EX"/>
        <w:rPr/>
      </w:pPr>
      <w:r>
        <w:rPr/>
        <w:t>[10]</w:t>
        <w:tab/>
        <w:t>3GPP TS 32.632: "Telecommunication management; Configuration Management (CM); Core Network Resources Integration Reference Point (IRP): Network Resource Model (NRM)".</w:t>
      </w:r>
    </w:p>
    <w:p>
      <w:pPr>
        <w:pStyle w:val="EX"/>
        <w:rPr/>
      </w:pPr>
      <w:r>
        <w:rPr/>
        <w:t>[11]</w:t>
        <w:tab/>
        <w:t>3GPP TS 32.692 "Inventory Management (IM) network resource Integration Reference Point (IRP): Network Resource Model (NRM)".</w:t>
      </w:r>
    </w:p>
    <w:p>
      <w:pPr>
        <w:pStyle w:val="EX"/>
        <w:rPr>
          <w:lang w:eastAsia="zh-CN"/>
        </w:rPr>
      </w:pPr>
      <w:r>
        <w:rPr>
          <w:lang w:eastAsia="zh-CN"/>
        </w:rPr>
        <w:t>[12]</w:t>
        <w:tab/>
      </w:r>
      <w:r>
        <w:rPr/>
        <w:t>Void</w:t>
      </w:r>
    </w:p>
    <w:p>
      <w:pPr>
        <w:pStyle w:val="EX"/>
        <w:rPr>
          <w:lang w:eastAsia="zh-CN"/>
        </w:rPr>
      </w:pPr>
      <w:r>
        <w:rPr>
          <w:lang w:eastAsia="zh-CN"/>
        </w:rPr>
        <w:t>[13]</w:t>
        <w:tab/>
      </w:r>
      <w:r>
        <w:rPr/>
        <w:t>3GPP TS 32.150: "Telecommunication management; Integration Reference Point (IRP) Concept and definitions".</w:t>
      </w:r>
    </w:p>
    <w:p>
      <w:pPr>
        <w:pStyle w:val="EX"/>
        <w:rPr/>
      </w:pPr>
      <w:r>
        <w:rPr/>
        <w:t>[14]</w:t>
        <w:tab/>
        <w:t xml:space="preserve">3GPP TS </w:t>
      </w:r>
      <w:r>
        <w:rPr>
          <w:lang w:eastAsia="zh-CN"/>
        </w:rPr>
        <w:t xml:space="preserve">32.712: </w:t>
      </w:r>
      <w:r>
        <w:rPr/>
        <w:t xml:space="preserve">"Telecommunication management; Configuration Management (CM); </w:t>
      </w:r>
      <w:r>
        <w:rPr>
          <w:lang w:eastAsia="zh-CN"/>
        </w:rPr>
        <w:t>Transport Network (TN) Network Resource Model (NRM) Integration Reference Point (IRP): Information Service (IS)</w:t>
      </w:r>
      <w:r>
        <w:rPr/>
        <w:t>".</w:t>
      </w:r>
    </w:p>
    <w:p>
      <w:pPr>
        <w:pStyle w:val="EX"/>
        <w:rPr>
          <w:bCs/>
        </w:rPr>
      </w:pPr>
      <w:r>
        <w:rPr>
          <w:lang w:eastAsia="zh-CN"/>
        </w:rPr>
        <w:t>[15]</w:t>
        <w:tab/>
        <w:t>Void</w:t>
      </w:r>
    </w:p>
    <w:p>
      <w:pPr>
        <w:pStyle w:val="EX"/>
        <w:rPr/>
      </w:pPr>
      <w:r>
        <w:rPr/>
        <w:t>[1</w:t>
      </w:r>
      <w:r>
        <w:rPr>
          <w:lang w:eastAsia="zh-CN"/>
        </w:rPr>
        <w:t>6</w:t>
      </w:r>
      <w:r>
        <w:rPr/>
        <w:t>]</w:t>
        <w:tab/>
        <w:t>Void</w:t>
      </w:r>
    </w:p>
    <w:p>
      <w:pPr>
        <w:pStyle w:val="EX"/>
        <w:rPr>
          <w:lang w:eastAsia="zh-CN"/>
        </w:rPr>
      </w:pPr>
      <w:r>
        <w:rPr/>
        <w:t>[</w:t>
      </w:r>
      <w:r>
        <w:rPr>
          <w:lang w:eastAsia="zh-CN"/>
        </w:rPr>
        <w:t>17</w:t>
      </w:r>
      <w:r>
        <w:rPr/>
        <w:t>]</w:t>
        <w:tab/>
        <w:t>Void</w:t>
      </w:r>
    </w:p>
    <w:p>
      <w:pPr>
        <w:pStyle w:val="EX"/>
        <w:rPr/>
      </w:pPr>
      <w:r>
        <w:rPr/>
        <w:t>[1</w:t>
      </w:r>
      <w:r>
        <w:rPr>
          <w:lang w:eastAsia="zh-CN"/>
        </w:rPr>
        <w:t>8</w:t>
      </w:r>
      <w:r>
        <w:rPr/>
        <w:t>]</w:t>
        <w:tab/>
        <w:t>Void</w:t>
      </w:r>
    </w:p>
    <w:p>
      <w:pPr>
        <w:pStyle w:val="EX"/>
        <w:rPr>
          <w:lang w:eastAsia="zh-CN"/>
        </w:rPr>
      </w:pPr>
      <w:r>
        <w:rPr/>
        <w:t>[</w:t>
      </w:r>
      <w:r>
        <w:rPr>
          <w:lang w:eastAsia="zh-CN"/>
        </w:rPr>
        <w:t>19</w:t>
      </w:r>
      <w:r>
        <w:rPr/>
        <w:t>]</w:t>
        <w:tab/>
        <w:t>Void</w:t>
      </w:r>
    </w:p>
    <w:p>
      <w:pPr>
        <w:pStyle w:val="EX"/>
        <w:rPr/>
      </w:pPr>
      <w:r>
        <w:rPr/>
        <w:t>[</w:t>
      </w:r>
      <w:r>
        <w:rPr>
          <w:lang w:eastAsia="zh-CN"/>
        </w:rPr>
        <w:t>20</w:t>
      </w:r>
      <w:r>
        <w:rPr/>
        <w:t>]</w:t>
        <w:tab/>
        <w:t>Void</w:t>
      </w:r>
    </w:p>
    <w:p>
      <w:pPr>
        <w:pStyle w:val="EX"/>
        <w:rPr>
          <w:lang w:eastAsia="zh-CN"/>
        </w:rPr>
      </w:pPr>
      <w:r>
        <w:rPr/>
        <w:t>[</w:t>
      </w:r>
      <w:r>
        <w:rPr>
          <w:lang w:eastAsia="zh-CN"/>
        </w:rPr>
        <w:t>21</w:t>
      </w:r>
      <w:r>
        <w:rPr/>
        <w:t>]</w:t>
        <w:tab/>
        <w:t>Void</w:t>
      </w:r>
    </w:p>
    <w:p>
      <w:pPr>
        <w:pStyle w:val="EX"/>
        <w:rPr/>
      </w:pPr>
      <w:r>
        <w:rPr/>
        <w:t>[</w:t>
      </w:r>
      <w:r>
        <w:rPr>
          <w:lang w:eastAsia="zh-CN"/>
        </w:rPr>
        <w:t>22</w:t>
      </w:r>
      <w:r>
        <w:rPr/>
        <w:t>]</w:t>
        <w:tab/>
        <w:t>Void</w:t>
      </w:r>
    </w:p>
    <w:p>
      <w:pPr>
        <w:pStyle w:val="EX"/>
        <w:rPr/>
      </w:pPr>
      <w:r>
        <w:rPr/>
        <w:t>[23]</w:t>
        <w:tab/>
        <w:t>3GPP TS 28.622: "</w:t>
      </w:r>
      <w:r>
        <w:rPr>
          <w:rFonts w:cs="Arial" w:ascii="Arial" w:hAnsi="Arial"/>
          <w:color w:val="444444"/>
          <w:sz w:val="18"/>
          <w:szCs w:val="18"/>
        </w:rPr>
        <w:t>Telecommunication management; Generic Network Resource Model (NRM) Integration Reference Point (IRP); Information Service (IS)</w:t>
      </w:r>
      <w:r>
        <w:rPr/>
        <w:t>".</w:t>
      </w:r>
    </w:p>
    <w:p>
      <w:pPr>
        <w:pStyle w:val="EX"/>
        <w:rPr>
          <w:bCs/>
          <w:lang w:eastAsia="zh-CN"/>
        </w:rPr>
      </w:pPr>
      <w:r>
        <w:rPr/>
        <w:t>[24]</w:t>
        <w:tab/>
        <w:t>3GPP TR 21.905: "Vocabulary for 3GPP Specifications".</w:t>
      </w:r>
    </w:p>
    <w:p>
      <w:pPr>
        <w:pStyle w:val="Heading1"/>
        <w:rPr/>
      </w:pPr>
      <w:bookmarkStart w:id="14" w:name="__RefHeading___Toc281236227"/>
      <w:bookmarkEnd w:id="14"/>
      <w:r>
        <w:rPr/>
        <w:t>3</w:t>
        <w:tab/>
        <w:t>Definitions and abbreviations</w:t>
      </w:r>
    </w:p>
    <w:p>
      <w:pPr>
        <w:pStyle w:val="Heading2"/>
        <w:rPr/>
      </w:pPr>
      <w:bookmarkStart w:id="15" w:name="__RefHeading___Toc281236228"/>
      <w:bookmarkEnd w:id="15"/>
      <w:r>
        <w:rPr/>
        <w:t>3.1</w:t>
        <w:tab/>
        <w:t>Definitions</w:t>
      </w:r>
    </w:p>
    <w:p>
      <w:pPr>
        <w:pStyle w:val="Normal"/>
        <w:rPr/>
      </w:pPr>
      <w:r>
        <w:rPr/>
        <w:t>For the purposes of the present document, the terms and definitions given in 3GPP TR 21.905 [24], 3GPP TS 32.101 [1], 3GPP TS 32.102 [2] and 3GPP TS 32.600 [8] and the following apply. A term defined in the present document takes precedence over the definition of the same term, if any, in 3GPP TR 21.905 [24], 3GPP TS 32.101 [1], 3GPP TS 32.102 [2] and 3GPP TS 32.600 [8].</w:t>
      </w:r>
    </w:p>
    <w:p>
      <w:pPr>
        <w:pStyle w:val="Normal"/>
        <w:rPr/>
      </w:pPr>
      <w:r>
        <w:rPr>
          <w:b/>
        </w:rPr>
        <w:t>Association</w:t>
      </w:r>
      <w:r>
        <w:rPr/>
        <w:t xml:space="preserve">: Association used to model relationships between Managed Objects. </w:t>
      </w:r>
    </w:p>
    <w:p>
      <w:pPr>
        <w:pStyle w:val="NO"/>
        <w:rPr/>
      </w:pPr>
      <w:r>
        <w:rPr/>
        <w:t>NOTE 1:</w:t>
        <w:tab/>
        <w:t>Associations can be implemented in several ways, such as:</w:t>
      </w:r>
    </w:p>
    <w:p>
      <w:pPr>
        <w:pStyle w:val="B1"/>
        <w:rPr/>
      </w:pPr>
      <w:r>
        <w:rPr/>
        <w:t>1)</w:t>
        <w:tab/>
        <w:t>name bindings,</w:t>
      </w:r>
    </w:p>
    <w:p>
      <w:pPr>
        <w:pStyle w:val="B1"/>
        <w:rPr/>
      </w:pPr>
      <w:r>
        <w:rPr/>
        <w:t>2)</w:t>
        <w:tab/>
        <w:t>reference attributes, and</w:t>
      </w:r>
    </w:p>
    <w:p>
      <w:pPr>
        <w:pStyle w:val="B1"/>
        <w:rPr/>
      </w:pPr>
      <w:r>
        <w:rPr/>
        <w:t>3)</w:t>
        <w:tab/>
        <w:t>association objects.</w:t>
      </w:r>
    </w:p>
    <w:p>
      <w:pPr>
        <w:pStyle w:val="NO"/>
        <w:rPr/>
      </w:pPr>
      <w:r>
        <w:rPr/>
        <w:t>NOTE 2:</w:t>
        <w:tab/>
        <w:t xml:space="preserve">This IRP stipulates that containment associations shall be expressed through name bindings, but it does not stipulate the implementation for other types of associations as a general rule. These are specified as separate entities in the object models (UML diagrams). However, all (non-containment) associations are modelled. by means of reference attributes of the participating MOs.  </w:t>
      </w:r>
    </w:p>
    <w:p>
      <w:pPr>
        <w:pStyle w:val="Normal"/>
        <w:rPr/>
      </w:pPr>
      <w:r>
        <w:rPr>
          <w:b/>
        </w:rPr>
        <w:t>Element Manager (EM):</w:t>
      </w:r>
      <w:r>
        <w:rPr/>
        <w:t xml:space="preserve"> provides a package of end-user functions for management of a set of closely related types of Network Elements (NEs). </w:t>
      </w:r>
    </w:p>
    <w:p>
      <w:pPr>
        <w:pStyle w:val="NO"/>
        <w:rPr/>
      </w:pPr>
      <w:r>
        <w:rPr/>
        <w:t>NOTE 3:</w:t>
        <w:tab/>
        <w:t>These functions can be divided into two main categories:</w:t>
      </w:r>
    </w:p>
    <w:p>
      <w:pPr>
        <w:pStyle w:val="B1"/>
        <w:rPr/>
      </w:pPr>
      <w:r>
        <w:rPr>
          <w:i/>
        </w:rPr>
        <w:t>-</w:t>
        <w:tab/>
        <w:t>Element Management Functions</w:t>
      </w:r>
      <w:r>
        <w:rPr/>
        <w:t xml:space="preserve"> for management of NEs on an individual basis. These are basically the same functions as supported by the corresponding local terminals.</w:t>
      </w:r>
    </w:p>
    <w:p>
      <w:pPr>
        <w:pStyle w:val="B1"/>
        <w:rPr/>
      </w:pPr>
      <w:r>
        <w:rPr>
          <w:i/>
        </w:rPr>
        <w:t>-</w:t>
        <w:tab/>
        <w:t>Sub-Network Management Functions</w:t>
      </w:r>
      <w:r>
        <w:rPr/>
        <w:t xml:space="preserve"> that are related to a network model for a set of NEs constituting a clearly defined sub-network, which may include relations between the NEs. This model enables additional functions on the sub-network level (typically in the areas of network topology presentation, alarm correlation, service impact analysis and circuit provisioning).</w:t>
      </w:r>
    </w:p>
    <w:p>
      <w:pPr>
        <w:pStyle w:val="Normal"/>
        <w:rPr>
          <w:lang w:eastAsia="zh-CN"/>
        </w:rPr>
      </w:pPr>
      <w:r>
        <w:rPr>
          <w:b/>
        </w:rPr>
        <w:t>Integration Reference Point (IRP):</w:t>
      </w:r>
      <w:r>
        <w:rPr/>
        <w:t xml:space="preserve"> See 3GPP TS 32.</w:t>
      </w:r>
      <w:r>
        <w:rPr>
          <w:lang w:eastAsia="zh-CN"/>
        </w:rPr>
        <w:t>150</w:t>
      </w:r>
      <w:r>
        <w:rPr/>
        <w:t xml:space="preserve"> [</w:t>
      </w:r>
      <w:r>
        <w:rPr>
          <w:lang w:eastAsia="zh-CN"/>
        </w:rPr>
        <w:t>6</w:t>
      </w:r>
      <w:r>
        <w:rPr/>
        <w:t>].</w:t>
      </w:r>
    </w:p>
    <w:p>
      <w:pPr>
        <w:pStyle w:val="Normal"/>
        <w:rPr/>
      </w:pPr>
      <w:r>
        <w:rPr>
          <w:b/>
        </w:rPr>
        <w:t>IRP Information Service (IS):</w:t>
      </w:r>
      <w:r>
        <w:rPr/>
        <w:t xml:space="preserve"> See 3GPP TS 32.101 [1].</w:t>
      </w:r>
      <w:r>
        <w:rPr>
          <w:b/>
        </w:rPr>
        <w:t xml:space="preserve"> </w:t>
      </w:r>
    </w:p>
    <w:p>
      <w:pPr>
        <w:pStyle w:val="Normal"/>
        <w:rPr/>
      </w:pPr>
      <w:r>
        <w:rPr>
          <w:b/>
        </w:rPr>
        <w:t>IRP Network Resource Model (NRM):</w:t>
      </w:r>
      <w:r>
        <w:rPr/>
        <w:t xml:space="preserve"> See 3GPP TS 32.101 [1].</w:t>
      </w:r>
    </w:p>
    <w:p>
      <w:pPr>
        <w:pStyle w:val="Normal"/>
        <w:rPr/>
      </w:pPr>
      <w:r>
        <w:rPr>
          <w:b/>
        </w:rPr>
        <w:t>IRP Solution Set (SS):</w:t>
      </w:r>
      <w:r>
        <w:rPr/>
        <w:t xml:space="preserve"> See 3GPP TS 32.101 [1].</w:t>
      </w:r>
    </w:p>
    <w:p>
      <w:pPr>
        <w:pStyle w:val="Normal"/>
        <w:rPr/>
      </w:pPr>
      <w:r>
        <w:rPr>
          <w:b/>
        </w:rPr>
        <w:t>Managed Element (ME)</w:t>
      </w:r>
      <w:r>
        <w:rPr/>
        <w:t>: An instance of the Managed Object Class G3ManagedElement/ManagedElement.</w:t>
      </w:r>
    </w:p>
    <w:p>
      <w:pPr>
        <w:pStyle w:val="Normal"/>
        <w:rPr/>
      </w:pPr>
      <w:r>
        <w:rPr>
          <w:b/>
        </w:rPr>
        <w:t>Managed Object (MO)</w:t>
      </w:r>
      <w:r>
        <w:rPr/>
        <w:t xml:space="preserve">:  software object that encapsulates the manageable characteristics and behaviour of a particular network resource. </w:t>
      </w:r>
    </w:p>
    <w:p>
      <w:pPr>
        <w:pStyle w:val="NO"/>
        <w:rPr/>
      </w:pPr>
      <w:r>
        <w:rPr/>
        <w:t>NOTE 4:</w:t>
        <w:tab/>
        <w:t>The MO is instance of a MO class defined in a MIM/NRM. An MO class has attributes that provide information used to characterize the objects that belong to the class (the term "attribute " is taken from TMN and corresponds to a  "property " according to CIM). Furthermore, a MO class can have operations that represent the behaviour relevant for that class (the term  "operation " is taken from TMN and corresponds to a  "method " according to CIM). An MO class may support notifications that provide information about an event occurrence within a network resource.</w:t>
      </w:r>
    </w:p>
    <w:p>
      <w:pPr>
        <w:pStyle w:val="Normal"/>
        <w:rPr/>
      </w:pPr>
      <w:r>
        <w:rPr>
          <w:b/>
        </w:rPr>
        <w:t>Managed Object Class (MOC):</w:t>
      </w:r>
      <w:r>
        <w:rPr/>
        <w:t xml:space="preserve"> a description of all the common characteristics for a number of MOs, such as their attributes, operations, notifications and behaviour.</w:t>
      </w:r>
    </w:p>
    <w:p>
      <w:pPr>
        <w:pStyle w:val="Normal"/>
        <w:rPr>
          <w:i/>
          <w:i/>
        </w:rPr>
      </w:pPr>
      <w:r>
        <w:rPr>
          <w:b/>
        </w:rPr>
        <w:t xml:space="preserve">Managed Object Instance (MOI): </w:t>
      </w:r>
      <w:r>
        <w:rPr/>
        <w:t>an instance of a MOC, which is the same as a MO as described above.</w:t>
      </w:r>
    </w:p>
    <w:p>
      <w:pPr>
        <w:pStyle w:val="Normal"/>
        <w:rPr/>
      </w:pPr>
      <w:r>
        <w:rPr>
          <w:b/>
        </w:rPr>
        <w:t>Management Information Base (MIB)</w:t>
      </w:r>
      <w:r>
        <w:rPr/>
        <w:t xml:space="preserve">: A MIB is an instance of an NRM and has some values on the defined attributes and associations specific for that instance.  </w:t>
      </w:r>
    </w:p>
    <w:p>
      <w:pPr>
        <w:pStyle w:val="NO"/>
        <w:rPr/>
      </w:pPr>
      <w:r>
        <w:rPr/>
        <w:t>NOTE 5:</w:t>
        <w:tab/>
        <w:t>a MIB consist of (1) a Name space (describing the MO containment hierarchy in the MIB through Distinguished Names), (2) a number of Managed Objects with their attributes and (3) a number of Associations between these MOs. Also note that TMN (X.710 [7]) defines a concept of a Management Information Tree (also known as a Naming Tree) that corresponds to the name space (containment hierarchy) portion of this MIB definition. Figure 3.1 depicts the relationships between a Name space and a number of participating MOs (the shown association is of a non-containment type)</w:t>
      </w:r>
    </w:p>
    <w:p>
      <w:pPr>
        <w:pStyle w:val="TH"/>
        <w:rPr/>
      </w:pPr>
      <w:bookmarkStart w:id="16" w:name="_1103443936"/>
      <w:bookmarkStart w:id="17" w:name="_1086098560"/>
      <w:bookmarkStart w:id="18" w:name="_1005484588"/>
      <w:bookmarkStart w:id="19" w:name="_1005434613"/>
      <w:bookmarkStart w:id="20" w:name="_1005431251"/>
      <w:bookmarkStart w:id="21" w:name="_1005045497"/>
      <w:bookmarkStart w:id="22" w:name="_1005042749"/>
      <w:bookmarkStart w:id="23" w:name="_1003913495"/>
      <w:bookmarkStart w:id="24" w:name="_1003883174"/>
      <w:bookmarkStart w:id="25" w:name="_1003859758"/>
      <w:bookmarkStart w:id="26" w:name="_1003761905"/>
      <w:bookmarkStart w:id="27" w:name="_997086253"/>
      <w:bookmarkStart w:id="28" w:name="_991597337"/>
      <w:bookmarkStart w:id="29" w:name="_991526350"/>
      <w:bookmarkStart w:id="30" w:name="_991525094"/>
      <w:bookmarkStart w:id="31" w:name="_991524997"/>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Pr/>
        <w:object w:dxaOrig="5805" w:dyaOrig="193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273.1pt;height:91.3pt" filled="f" o:ole="">
            <v:imagedata r:id="rId7" o:title=""/>
          </v:shape>
          <o:OLEObject Type="Embed" ProgID="" ShapeID="ole_rId6" DrawAspect="Content" ObjectID="_525102267" r:id="rId6"/>
        </w:object>
      </w:r>
    </w:p>
    <w:p>
      <w:pPr>
        <w:pStyle w:val="TF"/>
        <w:rPr/>
      </w:pPr>
      <w:r>
        <w:rPr/>
        <w:t>Figure 3.1: Relationships between a Name space and a number of participating MOs</w:t>
      </w:r>
    </w:p>
    <w:p>
      <w:pPr>
        <w:pStyle w:val="Normal"/>
        <w:spacing w:before="0" w:after="120"/>
        <w:rPr>
          <w:i/>
          <w:i/>
        </w:rPr>
      </w:pPr>
      <w:r>
        <w:rPr>
          <w:b/>
        </w:rPr>
        <w:t>Management Information Model (MIM)</w:t>
      </w:r>
      <w:r>
        <w:rPr/>
        <w:t>: Also referred to as NRM – see the definition below. There is a slight difference between the meaning of MIM and NRM – the term MIM is generic and can be used to denote any type of management model, while NRM denotes the model of the actual managed telecommunications network resources .</w:t>
      </w:r>
    </w:p>
    <w:p>
      <w:pPr>
        <w:pStyle w:val="Normal"/>
        <w:spacing w:before="0" w:after="120"/>
        <w:rPr/>
      </w:pPr>
      <w:r>
        <w:rPr>
          <w:b/>
        </w:rPr>
        <w:t>Name space</w:t>
      </w:r>
      <w:r>
        <w:rPr/>
        <w:t xml:space="preserve">: A name space is a collection of names. </w:t>
      </w:r>
    </w:p>
    <w:p>
      <w:pPr>
        <w:pStyle w:val="NO"/>
        <w:rPr/>
      </w:pPr>
      <w:r>
        <w:rPr/>
        <w:t>NOTE 6:</w:t>
        <w:tab/>
        <w:t>The IRP name convention [7] restricts the name space to a hierarchical containment structure, including its simplest form - the one-level, flat name space. All Managed Objects in a MIB shall be included in the corresponding name space and the MIB/name space shall only support a strict hierarchical containment structure (with one root object). A Managed Object that contains another is said to be the superior (parent); the contained Managed Object is referred to as the subordinate (child). The parent of all MOs in a single name space is called a Local Root. The ultimate parent of all MOs of all managed systems is called the Global Root.</w:t>
      </w:r>
    </w:p>
    <w:p>
      <w:pPr>
        <w:pStyle w:val="Normal"/>
        <w:spacing w:before="0" w:after="120"/>
        <w:rPr/>
      </w:pPr>
      <w:r>
        <w:rPr>
          <w:b/>
        </w:rPr>
        <w:t>Network resource :</w:t>
      </w:r>
      <w:r>
        <w:rPr/>
        <w:t xml:space="preserve"> See definition in 3GPP TS 28.622 [23].</w:t>
      </w:r>
    </w:p>
    <w:p>
      <w:pPr>
        <w:pStyle w:val="Normal"/>
        <w:spacing w:before="0" w:after="120"/>
        <w:rPr/>
      </w:pPr>
      <w:r>
        <w:rPr>
          <w:b/>
        </w:rPr>
        <w:t>Network Resource Model (NRM)</w:t>
      </w:r>
      <w:r>
        <w:rPr/>
        <w:t>: See definition in 3GPP TS 28.622 [23].</w:t>
      </w:r>
    </w:p>
    <w:p>
      <w:pPr>
        <w:pStyle w:val="Normal"/>
        <w:rPr/>
      </w:pPr>
      <w:r>
        <w:rPr>
          <w:b/>
        </w:rPr>
        <w:t>Operator:</w:t>
      </w:r>
      <w:r>
        <w:rPr/>
        <w:t xml:space="preserve"> is either a human being controlling and managing the network; or a company running a network (the 3G network operator).</w:t>
      </w:r>
    </w:p>
    <w:p>
      <w:pPr>
        <w:pStyle w:val="Heading2"/>
        <w:rPr/>
      </w:pPr>
      <w:bookmarkStart w:id="32" w:name="__RefHeading___Toc281236229"/>
      <w:bookmarkEnd w:id="32"/>
      <w:r>
        <w:rPr/>
        <w:t>3.2</w:t>
        <w:tab/>
        <w:t>Abbreviations</w:t>
      </w:r>
    </w:p>
    <w:p>
      <w:pPr>
        <w:pStyle w:val="Normal"/>
        <w:keepNext w:val="true"/>
        <w:rPr/>
      </w:pPr>
      <w:r>
        <w:rPr/>
        <w:t>For the purposes of the present document, the abbreviations given in 3GPP TR 21.905 [24] and the following apply. An abbreviation defined in the present document takes precedence over the definition of the same abbreviation, if any, in 3GPP TR 21.905 [24].</w:t>
      </w:r>
    </w:p>
    <w:p>
      <w:pPr>
        <w:pStyle w:val="EW"/>
        <w:rPr/>
      </w:pPr>
      <w:r>
        <w:rPr>
          <w:lang w:val="fr-FR"/>
        </w:rPr>
        <w:t>CM</w:t>
        <w:tab/>
        <w:t>Configuration Management</w:t>
      </w:r>
    </w:p>
    <w:p>
      <w:pPr>
        <w:pStyle w:val="EW"/>
        <w:rPr>
          <w:lang w:val="fr-FR"/>
        </w:rPr>
      </w:pPr>
      <w:r>
        <w:rPr>
          <w:lang w:val="fr-FR"/>
        </w:rPr>
      </w:r>
    </w:p>
    <w:p>
      <w:pPr>
        <w:pStyle w:val="EW"/>
        <w:rPr/>
      </w:pPr>
      <w:r>
        <w:rPr/>
        <w:t>MO</w:t>
        <w:tab/>
        <w:t>Managed Object</w:t>
      </w:r>
    </w:p>
    <w:p>
      <w:pPr>
        <w:pStyle w:val="EW"/>
        <w:rPr/>
      </w:pPr>
      <w:r>
        <w:rPr/>
        <w:t>MOC</w:t>
        <w:tab/>
        <w:t>Managed Object Class</w:t>
      </w:r>
    </w:p>
    <w:p>
      <w:pPr>
        <w:pStyle w:val="EW"/>
        <w:rPr/>
      </w:pPr>
      <w:r>
        <w:rPr/>
        <w:t>MOI</w:t>
        <w:tab/>
        <w:t>Managed Object Instance</w:t>
      </w:r>
    </w:p>
    <w:p>
      <w:pPr>
        <w:pStyle w:val="EW"/>
        <w:rPr/>
      </w:pPr>
      <w:r>
        <w:rPr/>
        <w:t xml:space="preserve"> </w:t>
      </w:r>
    </w:p>
    <w:p>
      <w:pPr>
        <w:pStyle w:val="EW"/>
        <w:rPr/>
      </w:pPr>
      <w:r>
        <w:rPr/>
        <w:t>PM</w:t>
        <w:tab/>
        <w:t>Performance Management</w:t>
      </w:r>
    </w:p>
    <w:p>
      <w:pPr>
        <w:pStyle w:val="EW"/>
        <w:rPr/>
      </w:pPr>
      <w:r>
        <w:rPr/>
      </w:r>
      <w:r>
        <w:br w:type="page"/>
      </w:r>
    </w:p>
    <w:p>
      <w:pPr>
        <w:pStyle w:val="Heading1"/>
        <w:rPr/>
      </w:pPr>
      <w:bookmarkStart w:id="33" w:name="__RefHeading___Toc281236230"/>
      <w:bookmarkEnd w:id="33"/>
      <w:r>
        <w:rPr/>
        <w:t>4</w:t>
        <w:tab/>
        <w:t>System Overview</w:t>
      </w:r>
      <w:bookmarkStart w:id="34" w:name="_Ref424028845"/>
    </w:p>
    <w:p>
      <w:pPr>
        <w:pStyle w:val="Heading2"/>
        <w:rPr/>
      </w:pPr>
      <w:bookmarkStart w:id="35" w:name="__RefHeading___Toc281236231"/>
      <w:bookmarkEnd w:id="35"/>
      <w:r>
        <w:rPr/>
        <w:t>4.1</w:t>
        <w:tab/>
        <w:t>System Context</w:t>
      </w:r>
      <w:bookmarkEnd w:id="34"/>
    </w:p>
    <w:p>
      <w:pPr>
        <w:pStyle w:val="Normal"/>
        <w:rPr/>
      </w:pPr>
      <w:bookmarkStart w:id="36" w:name="_Ref434633858"/>
      <w:bookmarkStart w:id="37" w:name="_Ref394643336"/>
      <w:bookmarkStart w:id="38" w:name="_Ref394613201"/>
      <w:bookmarkStart w:id="39" w:name="_Ref425410859"/>
      <w:bookmarkStart w:id="40" w:name="_Ref423765839"/>
      <w:bookmarkEnd w:id="36"/>
      <w:bookmarkEnd w:id="37"/>
      <w:bookmarkEnd w:id="38"/>
      <w:bookmarkEnd w:id="39"/>
      <w:bookmarkEnd w:id="40"/>
      <w:r>
        <w:rPr/>
        <w:t>The general definition of the System Context for the present IRP is found in 3GPP TS 32.150 [13] subclause 4.7.</w:t>
      </w:r>
    </w:p>
    <w:p>
      <w:pPr>
        <w:pStyle w:val="Normal"/>
        <w:rPr/>
      </w:pPr>
      <w:r>
        <w:rPr/>
        <w:t>In addition, the set of related IRP(s) relevant to the present IRP is shown in the two diagrams below.</w:t>
      </w:r>
    </w:p>
    <w:p>
      <w:pPr>
        <w:pStyle w:val="TH"/>
        <w:rPr/>
      </w:pPr>
      <w:bookmarkStart w:id="41" w:name="_Ref434633858"/>
      <w:bookmarkStart w:id="42" w:name="_Ref394643336"/>
      <w:bookmarkStart w:id="43" w:name="_Ref394613201"/>
      <w:bookmarkStart w:id="44" w:name="_Ref425410859"/>
      <w:bookmarkStart w:id="45" w:name="_Ref423765839"/>
      <w:bookmarkStart w:id="46" w:name="_1138473723"/>
      <w:bookmarkStart w:id="47" w:name="_1138472718"/>
      <w:bookmarkStart w:id="48" w:name="_1092231891"/>
      <w:bookmarkEnd w:id="41"/>
      <w:bookmarkEnd w:id="42"/>
      <w:bookmarkEnd w:id="43"/>
      <w:bookmarkEnd w:id="44"/>
      <w:bookmarkEnd w:id="45"/>
      <w:bookmarkEnd w:id="46"/>
      <w:bookmarkEnd w:id="47"/>
      <w:bookmarkEnd w:id="48"/>
      <w:r>
        <w:rPr/>
        <w:object w:dxaOrig="8191" w:dyaOrig="3511">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09.55pt;height:175.55pt" filled="f" o:ole="">
            <v:imagedata r:id="rId9" o:title=""/>
          </v:shape>
          <o:OLEObject Type="Embed" ProgID="" ShapeID="ole_rId8" DrawAspect="Content" ObjectID="_1891812347" r:id="rId8"/>
        </w:object>
      </w:r>
    </w:p>
    <w:p>
      <w:pPr>
        <w:pStyle w:val="TF"/>
        <w:rPr/>
      </w:pPr>
      <w:r>
        <w:rPr/>
        <w:t>Figure 4.1: System Context A</w:t>
      </w:r>
    </w:p>
    <w:p>
      <w:pPr>
        <w:pStyle w:val="TH"/>
        <w:rPr/>
      </w:pPr>
      <w:bookmarkStart w:id="49" w:name="_1138473717"/>
      <w:bookmarkStart w:id="50" w:name="_1138472870"/>
      <w:bookmarkStart w:id="51" w:name="_1092231892"/>
      <w:bookmarkEnd w:id="49"/>
      <w:bookmarkEnd w:id="50"/>
      <w:bookmarkEnd w:id="51"/>
      <w:r>
        <w:rPr/>
        <w:object w:dxaOrig="7560" w:dyaOrig="3331">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78pt;height:166.55pt" filled="f" o:ole="">
            <v:imagedata r:id="rId11" o:title=""/>
          </v:shape>
          <o:OLEObject Type="Embed" ProgID="" ShapeID="ole_rId10" DrawAspect="Content" ObjectID="_64979304" r:id="rId10"/>
        </w:object>
      </w:r>
    </w:p>
    <w:p>
      <w:pPr>
        <w:pStyle w:val="TF"/>
        <w:rPr/>
      </w:pPr>
      <w:r>
        <w:rPr/>
        <w:t>Figure 4.2: System Context B</w:t>
      </w:r>
    </w:p>
    <w:p>
      <w:pPr>
        <w:pStyle w:val="Normal"/>
        <w:rPr/>
      </w:pPr>
      <w:r>
        <w:rPr/>
      </w:r>
      <w:r>
        <w:br w:type="page"/>
      </w:r>
    </w:p>
    <w:p>
      <w:pPr>
        <w:pStyle w:val="Heading2"/>
        <w:rPr/>
      </w:pPr>
      <w:bookmarkStart w:id="52" w:name="__RefHeading___Toc281236232"/>
      <w:bookmarkEnd w:id="52"/>
      <w:r>
        <w:rPr/>
        <w:t>4.2</w:t>
        <w:tab/>
        <w:t>Compliance rules</w:t>
      </w:r>
    </w:p>
    <w:p>
      <w:pPr>
        <w:pStyle w:val="Normal"/>
        <w:keepNext w:val="true"/>
        <w:rPr/>
      </w:pPr>
      <w:r>
        <w:rPr/>
        <w:t>For general definitions of compliance rules related to qualifiers (Mandatory/Optional/Conditional) for</w:t>
      </w:r>
      <w:r>
        <w:rPr>
          <w:i/>
        </w:rPr>
        <w:t xml:space="preserve"> operations</w:t>
      </w:r>
      <w:r>
        <w:rPr/>
        <w:t xml:space="preserve">, </w:t>
      </w:r>
      <w:r>
        <w:rPr>
          <w:i/>
        </w:rPr>
        <w:t>notifications</w:t>
      </w:r>
      <w:r>
        <w:rPr/>
        <w:t xml:space="preserve"> </w:t>
      </w:r>
      <w:r>
        <w:rPr>
          <w:i/>
        </w:rPr>
        <w:t>and</w:t>
      </w:r>
      <w:r>
        <w:rPr/>
        <w:t xml:space="preserve"> </w:t>
      </w:r>
      <w:r>
        <w:rPr>
          <w:i/>
        </w:rPr>
        <w:t>parameters</w:t>
      </w:r>
      <w:r>
        <w:rPr/>
        <w:t xml:space="preserve"> (of operations and notifications) please refer to 3GPP TS 32.150 [13].</w:t>
      </w:r>
    </w:p>
    <w:p>
      <w:pPr>
        <w:pStyle w:val="Normal"/>
        <w:keepNext w:val="true"/>
        <w:rPr/>
      </w:pPr>
      <w:r>
        <w:rPr/>
        <w:t>The following defines the meaning of Mandatory and Optional attributes and associations for Operations, in Solution Sets:</w:t>
      </w:r>
    </w:p>
    <w:p>
      <w:pPr>
        <w:pStyle w:val="Normal"/>
        <w:numPr>
          <w:ilvl w:val="0"/>
          <w:numId w:val="27"/>
        </w:numPr>
        <w:tabs>
          <w:tab w:val="clear" w:pos="284"/>
        </w:tabs>
        <w:rPr/>
      </w:pPr>
      <w:r>
        <w:rPr/>
        <w:t xml:space="preserve">The IRPManager shall support all mandatory attributes/associations. The IRPManager shall be prepared to receive information related to mandatory as well as optional attributes/associations without failure; however the IRPManager does not have to support handling of the optional attributes/associations. </w:t>
      </w:r>
    </w:p>
    <w:p>
      <w:pPr>
        <w:pStyle w:val="Normal"/>
        <w:numPr>
          <w:ilvl w:val="0"/>
          <w:numId w:val="27"/>
        </w:numPr>
        <w:tabs>
          <w:tab w:val="clear" w:pos="284"/>
        </w:tabs>
        <w:spacing w:before="0" w:after="0"/>
        <w:rPr/>
      </w:pPr>
      <w:r>
        <w:rPr/>
        <w:t>The IRPAgent shall support all mandatory attributes/associations. It may support optional attributes/associations.</w:t>
      </w:r>
    </w:p>
    <w:p>
      <w:pPr>
        <w:pStyle w:val="Normal"/>
        <w:spacing w:before="0" w:after="0"/>
        <w:ind w:left="360" w:hanging="0"/>
        <w:rPr/>
      </w:pPr>
      <w:r>
        <w:rPr/>
      </w:r>
    </w:p>
    <w:p>
      <w:pPr>
        <w:pStyle w:val="Normal"/>
        <w:rPr/>
      </w:pPr>
      <w:r>
        <w:rPr/>
        <w:t>An IRPAgent that incorporates vendor-specific extensions must support normal communication with an IRPManager with respect to all mandatory and optional managed object classes, attributes, associations, operations, parameters and notifications without requiring the IRPManager to have any knowledge of the extensions.</w:t>
      </w:r>
    </w:p>
    <w:p>
      <w:pPr>
        <w:pStyle w:val="EQ"/>
        <w:keepLines w:val="false"/>
        <w:tabs>
          <w:tab w:val="clear" w:pos="4536"/>
          <w:tab w:val="clear" w:pos="9072"/>
        </w:tabs>
        <w:rPr>
          <w:lang w:val="en-GB" w:eastAsia="en-US"/>
        </w:rPr>
      </w:pPr>
      <w:r>
        <w:rPr>
          <w:lang w:val="en-GB" w:eastAsia="en-US"/>
        </w:rPr>
        <w:t xml:space="preserve">Given that </w:t>
      </w:r>
    </w:p>
    <w:p>
      <w:pPr>
        <w:pStyle w:val="Normal"/>
        <w:numPr>
          <w:ilvl w:val="0"/>
          <w:numId w:val="32"/>
        </w:numPr>
        <w:tabs>
          <w:tab w:val="clear" w:pos="284"/>
        </w:tabs>
        <w:overflowPunct w:val="true"/>
        <w:autoSpaceDE w:val="true"/>
        <w:ind w:left="720" w:hanging="360"/>
        <w:textAlignment w:val="auto"/>
        <w:rPr/>
      </w:pPr>
      <w:r>
        <w:rPr/>
        <w:t xml:space="preserve">rules for vendor-specific extensions remain to be fully specified, and </w:t>
      </w:r>
    </w:p>
    <w:p>
      <w:pPr>
        <w:pStyle w:val="Normal"/>
        <w:numPr>
          <w:ilvl w:val="0"/>
          <w:numId w:val="32"/>
        </w:numPr>
        <w:tabs>
          <w:tab w:val="clear" w:pos="284"/>
        </w:tabs>
        <w:overflowPunct w:val="true"/>
        <w:autoSpaceDE w:val="true"/>
        <w:ind w:left="720" w:hanging="360"/>
        <w:textAlignment w:val="auto"/>
        <w:rPr/>
      </w:pPr>
      <w:r>
        <w:rPr/>
        <w:t>many scenarios under which IRPManager and IRPAgent interwork may exist,</w:t>
      </w:r>
    </w:p>
    <w:p>
      <w:pPr>
        <w:pStyle w:val="Normal"/>
        <w:rPr/>
      </w:pPr>
      <w:r>
        <w:rPr/>
        <w:t>it is recognised that the IRPManager, even though it is not required to have knowledge of vendor-specific extensions, may be required to be implemented with an awareness that extensions can exist and behave accordingly.</w:t>
      </w:r>
      <w:r>
        <w:br w:type="page"/>
      </w:r>
    </w:p>
    <w:p>
      <w:pPr>
        <w:pStyle w:val="Heading2"/>
        <w:ind w:left="570" w:hanging="570"/>
        <w:rPr/>
      </w:pPr>
      <w:bookmarkStart w:id="53" w:name="__RefHeading___Toc281236233"/>
      <w:bookmarkEnd w:id="53"/>
      <w:r>
        <w:rPr/>
        <w:t>4.3</w:t>
        <w:tab/>
        <w:t>Scope of Bulk CM Management Specification</w:t>
      </w:r>
    </w:p>
    <w:p>
      <w:pPr>
        <w:pStyle w:val="Normal"/>
        <w:spacing w:before="0" w:after="120"/>
        <w:rPr/>
      </w:pPr>
      <w:r>
        <w:rPr/>
        <w:t>Within the scope of the present document, it is specified how BulkCMIRPsupports the monitoring and provisioning of NEs over Interface-N. It is not within the scope of the present document to specify how BulkCMIRP and the IRPAgent shall resolve any potentially conflicting CM management activities that could arise from either multiple concurrent active IRPManager management Bulk CM IRP sessions, any other IRP conflicting CM management activities, or any CM management activities outside of the scope of an IRP and interface-N. From a system perspective such potential conflicts need to be guarded against, but how this is done e.g. operational procedures or implementation specific recovery in an IRPManager or IRPAgent, is beyond the scope of the present document.</w:t>
      </w:r>
    </w:p>
    <w:p>
      <w:pPr>
        <w:pStyle w:val="Normal"/>
        <w:spacing w:before="0" w:after="120"/>
        <w:rPr/>
      </w:pPr>
      <w:r>
        <w:rPr/>
        <w:t>NRMs for Bulk CM IRP are defined in other Network Resource IRP documents of CM.</w:t>
      </w:r>
      <w:r>
        <w:rPr>
          <w:lang w:eastAsia="zh-CN"/>
        </w:rPr>
        <w:t xml:space="preserve"> </w:t>
      </w:r>
      <w:r>
        <w:rPr>
          <w:lang w:eastAsia="zh-CN"/>
        </w:rPr>
        <w:t>All NRM IRPs that include SS-level XML definition are in the scope of the Bulk CM IRP</w:t>
      </w:r>
      <w:r>
        <w:rPr>
          <w:lang w:eastAsia="zh-CN"/>
        </w:rPr>
        <w:t>.</w:t>
      </w:r>
    </w:p>
    <w:p>
      <w:pPr>
        <w:pStyle w:val="B1"/>
        <w:spacing w:before="0" w:after="120"/>
        <w:ind w:left="284" w:hanging="284"/>
        <w:rPr/>
      </w:pPr>
      <w:r>
        <w:rPr/>
        <w:t>All NRM specifications define all the IOCs and attributes that can be configuration managed by the Bulk CM IRP IS.</w:t>
      </w:r>
    </w:p>
    <w:p>
      <w:pPr>
        <w:pStyle w:val="Normal"/>
        <w:spacing w:before="0" w:after="120"/>
        <w:rPr/>
      </w:pPr>
      <w:r>
        <w:rPr/>
        <w:t xml:space="preserve">The types and number of NRM instances that can be managed by </w:t>
      </w:r>
      <w:r>
        <w:rPr>
          <w:rFonts w:cs="Courier New" w:ascii="Courier New" w:hAnsi="Courier New"/>
        </w:rPr>
        <w:t>SimpleUploadBulkCMIRP</w:t>
      </w:r>
      <w:r>
        <w:rPr/>
        <w:t xml:space="preserve">, </w:t>
      </w:r>
      <w:r>
        <w:rPr>
          <w:rFonts w:cs="Courier New" w:ascii="Courier New" w:hAnsi="Courier New"/>
        </w:rPr>
        <w:t>ControlledUploadBulkCMIRP</w:t>
      </w:r>
      <w:r>
        <w:rPr/>
        <w:t xml:space="preserve"> and </w:t>
      </w:r>
      <w:r>
        <w:rPr>
          <w:rFonts w:cs="Courier New" w:ascii="Courier New" w:hAnsi="Courier New"/>
        </w:rPr>
        <w:t xml:space="preserve">BulkCMIRP </w:t>
      </w:r>
      <w:r>
        <w:rPr/>
        <w:t>are dependent on network deployment scenarios.  For example, an IRP instance may:</w:t>
      </w:r>
    </w:p>
    <w:p>
      <w:pPr>
        <w:pStyle w:val="B1"/>
        <w:rPr/>
      </w:pPr>
      <w:r>
        <w:rPr/>
        <w:t>-</w:t>
        <w:tab/>
        <w:t>Manage instances of IOCs defined in CN NRM IRP, TS 32.632 [10] and in Inventory Management NRM IRP, TS 32.692 [11];</w:t>
      </w:r>
    </w:p>
    <w:p>
      <w:pPr>
        <w:pStyle w:val="B1"/>
        <w:rPr/>
      </w:pPr>
      <w:r>
        <w:rPr/>
        <w:t>-</w:t>
        <w:tab/>
        <w:t>Manage instances of IOCs specified in Inventory Management  NRM IRP TS 32.692 [11].</w:t>
      </w:r>
    </w:p>
    <w:p>
      <w:pPr>
        <w:pStyle w:val="Normal"/>
        <w:spacing w:before="0" w:after="120"/>
        <w:rPr/>
      </w:pPr>
      <w:r>
        <w:rPr/>
        <w:t>All IRP instances in the above examples are compliant with this specification since only their scope of management differs.</w:t>
      </w:r>
    </w:p>
    <w:p>
      <w:pPr>
        <w:pStyle w:val="Heading1"/>
        <w:rPr/>
      </w:pPr>
      <w:bookmarkStart w:id="54" w:name="__RefHeading___Toc281236234"/>
      <w:bookmarkStart w:id="55" w:name="_Ref469121901"/>
      <w:bookmarkEnd w:id="54"/>
      <w:r>
        <w:rPr/>
        <w:t>5</w:t>
        <w:tab/>
        <w:t>Modelling approach</w:t>
      </w:r>
      <w:bookmarkEnd w:id="55"/>
    </w:p>
    <w:p>
      <w:pPr>
        <w:pStyle w:val="Normal"/>
        <w:rPr/>
      </w:pPr>
      <w:r>
        <w:rPr/>
        <w:t>See 3GPP TS 32.102 [2] clause 10.</w:t>
      </w:r>
    </w:p>
    <w:p>
      <w:pPr>
        <w:pStyle w:val="Heading1"/>
        <w:rPr/>
      </w:pPr>
      <w:bookmarkStart w:id="56" w:name="__RefHeading___Toc281236235"/>
      <w:bookmarkStart w:id="57" w:name="_Ref442706395"/>
      <w:bookmarkStart w:id="58" w:name="_Ref442706385"/>
      <w:bookmarkEnd w:id="56"/>
      <w:bookmarkEnd w:id="57"/>
      <w:bookmarkEnd w:id="58"/>
      <w:r>
        <w:rPr/>
        <w:t>6</w:t>
        <w:tab/>
        <w:t>Information Object Classes</w:t>
      </w:r>
    </w:p>
    <w:p>
      <w:pPr>
        <w:pStyle w:val="Heading2"/>
        <w:rPr/>
      </w:pPr>
      <w:bookmarkStart w:id="59" w:name="__RefHeading___Toc281236236"/>
      <w:bookmarkEnd w:id="59"/>
      <w:r>
        <w:rPr/>
        <w:t>6.1</w:t>
        <w:tab/>
        <w:t>Information entities imported and local label</w:t>
      </w:r>
    </w:p>
    <w:tbl>
      <w:tblPr>
        <w:tblW w:w="9168" w:type="dxa"/>
        <w:jc w:val="left"/>
        <w:tblInd w:w="-75" w:type="dxa"/>
        <w:tblLayout w:type="fixed"/>
        <w:tblCellMar>
          <w:top w:w="0" w:type="dxa"/>
          <w:left w:w="70" w:type="dxa"/>
          <w:bottom w:w="0" w:type="dxa"/>
          <w:right w:w="70" w:type="dxa"/>
        </w:tblCellMar>
      </w:tblPr>
      <w:tblGrid>
        <w:gridCol w:w="5830"/>
        <w:gridCol w:w="3338"/>
      </w:tblGrid>
      <w:tr>
        <w:trPr/>
        <w:tc>
          <w:tcPr>
            <w:tcW w:w="583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Label reference</w:t>
            </w:r>
          </w:p>
        </w:tc>
        <w:tc>
          <w:tcPr>
            <w:tcW w:w="333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Local label</w:t>
            </w:r>
          </w:p>
        </w:tc>
      </w:tr>
      <w:tr>
        <w:trPr/>
        <w:tc>
          <w:tcPr>
            <w:tcW w:w="5830" w:type="dxa"/>
            <w:tcBorders>
              <w:top w:val="single" w:sz="4" w:space="0" w:color="000000"/>
              <w:left w:val="single" w:sz="4" w:space="0" w:color="000000"/>
              <w:bottom w:val="single" w:sz="4" w:space="0" w:color="000000"/>
              <w:right w:val="single" w:sz="4" w:space="0" w:color="000000"/>
            </w:tcBorders>
          </w:tcPr>
          <w:p>
            <w:pPr>
              <w:pStyle w:val="TAL"/>
              <w:rPr/>
            </w:pPr>
            <w:r>
              <w:rPr>
                <w:rFonts w:cs="Arial"/>
              </w:rPr>
              <w:t xml:space="preserve">32.622 </w:t>
            </w:r>
            <w:r>
              <w:rPr/>
              <w:t>[4]</w:t>
            </w:r>
            <w:r>
              <w:rPr>
                <w:rFonts w:cs="Arial"/>
              </w:rPr>
              <w:t>, information object class, Top</w:t>
            </w:r>
          </w:p>
        </w:tc>
        <w:tc>
          <w:tcPr>
            <w:tcW w:w="3338"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Top</w:t>
            </w:r>
          </w:p>
        </w:tc>
      </w:tr>
      <w:tr>
        <w:trPr/>
        <w:tc>
          <w:tcPr>
            <w:tcW w:w="5830"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32.302 [3], information object class, NotificationIRP</w:t>
            </w:r>
          </w:p>
        </w:tc>
        <w:tc>
          <w:tcPr>
            <w:tcW w:w="3338"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NotificationIRP</w:t>
            </w:r>
          </w:p>
        </w:tc>
      </w:tr>
      <w:tr>
        <w:trPr/>
        <w:tc>
          <w:tcPr>
            <w:tcW w:w="5830" w:type="dxa"/>
            <w:tcBorders>
              <w:top w:val="single" w:sz="4" w:space="0" w:color="000000"/>
              <w:left w:val="single" w:sz="4" w:space="0" w:color="000000"/>
              <w:bottom w:val="single" w:sz="4" w:space="0" w:color="000000"/>
              <w:right w:val="single" w:sz="4" w:space="0" w:color="000000"/>
            </w:tcBorders>
          </w:tcPr>
          <w:p>
            <w:pPr>
              <w:pStyle w:val="TAL"/>
              <w:rPr/>
            </w:pPr>
            <w:r>
              <w:rPr>
                <w:rFonts w:cs="Arial"/>
              </w:rPr>
              <w:t>32.302 [3], interface, notificationIRPNotification</w:t>
            </w:r>
          </w:p>
        </w:tc>
        <w:tc>
          <w:tcPr>
            <w:tcW w:w="3338"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NotificationIRPNotification</w:t>
            </w:r>
          </w:p>
        </w:tc>
      </w:tr>
      <w:tr>
        <w:trPr/>
        <w:tc>
          <w:tcPr>
            <w:tcW w:w="5830" w:type="dxa"/>
            <w:tcBorders>
              <w:top w:val="single" w:sz="4" w:space="0" w:color="000000"/>
              <w:left w:val="single" w:sz="4" w:space="0" w:color="000000"/>
              <w:bottom w:val="single" w:sz="4" w:space="0" w:color="000000"/>
              <w:right w:val="single" w:sz="4" w:space="0" w:color="000000"/>
            </w:tcBorders>
          </w:tcPr>
          <w:p>
            <w:pPr>
              <w:pStyle w:val="TAL"/>
              <w:rPr>
                <w:rFonts w:cs="Arial"/>
              </w:rPr>
            </w:pPr>
            <w:r>
              <w:rPr/>
              <w:t xml:space="preserve">32.622 [4], [information object class, </w:t>
            </w:r>
            <w:r>
              <w:rPr>
                <w:rFonts w:cs="Courier New" w:ascii="Courier New" w:hAnsi="Courier New"/>
              </w:rPr>
              <w:t>GenericIRP</w:t>
            </w:r>
          </w:p>
        </w:tc>
        <w:tc>
          <w:tcPr>
            <w:tcW w:w="3338"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Courier New" w:ascii="Courier New" w:hAnsi="Courier New"/>
              </w:rPr>
              <w:t>GenericIRP</w:t>
            </w:r>
          </w:p>
        </w:tc>
      </w:tr>
      <w:tr>
        <w:trPr/>
        <w:tc>
          <w:tcPr>
            <w:tcW w:w="5830"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32.622 [4], information object class, IRPAgent</w:t>
            </w:r>
          </w:p>
        </w:tc>
        <w:tc>
          <w:tcPr>
            <w:tcW w:w="3338"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IRPAgent</w:t>
            </w:r>
          </w:p>
        </w:tc>
      </w:tr>
      <w:tr>
        <w:trPr/>
        <w:tc>
          <w:tcPr>
            <w:tcW w:w="5830" w:type="dxa"/>
            <w:tcBorders>
              <w:top w:val="single" w:sz="4" w:space="0" w:color="000000"/>
              <w:left w:val="single" w:sz="4" w:space="0" w:color="000000"/>
              <w:bottom w:val="single" w:sz="4" w:space="0" w:color="000000"/>
              <w:right w:val="single" w:sz="4" w:space="0" w:color="000000"/>
            </w:tcBorders>
          </w:tcPr>
          <w:p>
            <w:pPr>
              <w:pStyle w:val="TAL"/>
              <w:rPr/>
            </w:pPr>
            <w:r>
              <w:rPr>
                <w:rFonts w:cs="Arial"/>
              </w:rPr>
              <w:t>32.312 [9], information object class, ManagedGenericIRP</w:t>
            </w:r>
          </w:p>
        </w:tc>
        <w:tc>
          <w:tcPr>
            <w:tcW w:w="3338"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ManagedGenericIRP</w:t>
            </w:r>
          </w:p>
        </w:tc>
      </w:tr>
    </w:tbl>
    <w:p>
      <w:pPr>
        <w:pStyle w:val="Heading2"/>
        <w:spacing w:before="180" w:after="0"/>
        <w:rPr/>
      </w:pPr>
      <w:r>
        <w:br w:type="page"/>
      </w:r>
      <w:bookmarkStart w:id="60" w:name="__RefHeading___Toc281236237"/>
      <w:bookmarkEnd w:id="60"/>
      <w:r>
        <w:rPr/>
        <w:t>6.2</w:t>
        <w:tab/>
        <w:t>Class diagram</w:t>
      </w:r>
    </w:p>
    <w:p>
      <w:pPr>
        <w:pStyle w:val="Normal"/>
        <w:rPr/>
      </w:pPr>
      <w:r>
        <w:rPr/>
        <w:t xml:space="preserve">This clause introduces the set of information object classes (IOCs) that encapsulate capabilities contained by the </w:t>
      </w:r>
      <w:r>
        <w:rPr>
          <w:rFonts w:cs="Courier New" w:ascii="Courier New" w:hAnsi="Courier New"/>
        </w:rPr>
        <w:t>IRPAgent</w:t>
      </w:r>
      <w:r>
        <w:rPr/>
        <w:t>. This clause provides the overview of all support object classes in UML. Subsequent clauses provide more detailed specification of various aspects of these support object classes.</w:t>
      </w:r>
    </w:p>
    <w:p>
      <w:pPr>
        <w:pStyle w:val="Heading3"/>
        <w:rPr/>
      </w:pPr>
      <w:bookmarkStart w:id="61" w:name="__RefHeading___Toc281236238"/>
      <w:bookmarkEnd w:id="61"/>
      <w:r>
        <w:rPr/>
        <w:t>6.2.1</w:t>
        <w:tab/>
        <w:t>Attributes and relations</w:t>
      </w:r>
    </w:p>
    <w:p>
      <w:pPr>
        <w:pStyle w:val="TH"/>
        <w:rPr/>
      </w:pPr>
      <w:r>
        <w:rPr/>
        <w:drawing>
          <wp:inline distT="0" distB="0" distL="0" distR="0">
            <wp:extent cx="2976245" cy="3014345"/>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2"/>
                    <a:srcRect l="-12" t="-12" r="-12" b="-12"/>
                    <a:stretch>
                      <a:fillRect/>
                    </a:stretch>
                  </pic:blipFill>
                  <pic:spPr bwMode="auto">
                    <a:xfrm>
                      <a:off x="0" y="0"/>
                      <a:ext cx="2976245" cy="3014345"/>
                    </a:xfrm>
                    <a:prstGeom prst="rect">
                      <a:avLst/>
                    </a:prstGeom>
                  </pic:spPr>
                </pic:pic>
              </a:graphicData>
            </a:graphic>
          </wp:inline>
        </w:drawing>
      </w:r>
    </w:p>
    <w:p>
      <w:pPr>
        <w:pStyle w:val="Normal"/>
        <w:rPr>
          <w:lang w:val="en-US" w:eastAsia="en-US"/>
        </w:rPr>
      </w:pPr>
      <w:r>
        <w:rPr>
          <w:lang w:val="en-US" w:eastAsia="en-US"/>
        </w:rPr>
      </w:r>
    </w:p>
    <w:p>
      <w:pPr>
        <w:pStyle w:val="Heading3"/>
        <w:rPr>
          <w:lang w:val="en-US" w:eastAsia="en-US"/>
        </w:rPr>
      </w:pPr>
      <w:bookmarkStart w:id="62" w:name="__RefHeading___Toc281236239"/>
      <w:bookmarkEnd w:id="62"/>
      <w:r>
        <w:rPr>
          <w:lang w:val="en-US" w:eastAsia="en-US"/>
        </w:rPr>
        <w:t>6.2.2</w:t>
        <w:tab/>
        <w:t>Inheritance</w:t>
      </w:r>
    </w:p>
    <w:p>
      <w:pPr>
        <w:pStyle w:val="TH"/>
        <w:rPr/>
      </w:pPr>
      <w:r>
        <w:rPr/>
        <w:drawing>
          <wp:inline distT="0" distB="0" distL="0" distR="0">
            <wp:extent cx="6116955" cy="2000885"/>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3"/>
                    <a:srcRect l="-4" t="-14" r="-4" b="-14"/>
                    <a:stretch>
                      <a:fillRect/>
                    </a:stretch>
                  </pic:blipFill>
                  <pic:spPr bwMode="auto">
                    <a:xfrm>
                      <a:off x="0" y="0"/>
                      <a:ext cx="6116955" cy="2000885"/>
                    </a:xfrm>
                    <a:prstGeom prst="rect">
                      <a:avLst/>
                    </a:prstGeom>
                  </pic:spPr>
                </pic:pic>
              </a:graphicData>
            </a:graphic>
          </wp:inline>
        </w:drawing>
      </w:r>
    </w:p>
    <w:p>
      <w:pPr>
        <w:pStyle w:val="Normal"/>
        <w:rPr/>
      </w:pPr>
      <w:r>
        <w:rPr/>
      </w:r>
      <w:r>
        <w:br w:type="page"/>
      </w:r>
    </w:p>
    <w:p>
      <w:pPr>
        <w:pStyle w:val="Heading2"/>
        <w:rPr>
          <w:i/>
          <w:i/>
        </w:rPr>
      </w:pPr>
      <w:bookmarkStart w:id="63" w:name="__RefHeading___Toc281236240"/>
      <w:bookmarkEnd w:id="63"/>
      <w:r>
        <w:rPr/>
        <w:t>6.3</w:t>
        <w:tab/>
        <w:t>Information object classes definition</w:t>
      </w:r>
    </w:p>
    <w:p>
      <w:pPr>
        <w:pStyle w:val="Heading3"/>
        <w:rPr/>
      </w:pPr>
      <w:bookmarkStart w:id="64" w:name="__RefHeading___Toc281236241"/>
      <w:bookmarkEnd w:id="64"/>
      <w:r>
        <w:rPr/>
        <w:t>6.3.1</w:t>
        <w:tab/>
        <w:t>SimpleUploadBulkCMIRP</w:t>
      </w:r>
    </w:p>
    <w:p>
      <w:pPr>
        <w:pStyle w:val="Heading4"/>
        <w:rPr/>
      </w:pPr>
      <w:bookmarkStart w:id="65" w:name="__RefHeading___Toc281236242"/>
      <w:bookmarkEnd w:id="65"/>
      <w:r>
        <w:rPr/>
        <w:t>6.3.1.1</w:t>
        <w:tab/>
        <w:t>Definition</w:t>
      </w:r>
    </w:p>
    <w:p>
      <w:pPr>
        <w:pStyle w:val="Normal"/>
        <w:rPr/>
      </w:pPr>
      <w:r>
        <w:rPr/>
        <w:t xml:space="preserve">It is the representation of the configuration management capabilities specified in subclause 7.1.1. This IOC inherits from </w:t>
      </w:r>
      <w:r>
        <w:rPr>
          <w:rFonts w:cs="Courier New" w:ascii="Courier New" w:hAnsi="Courier New"/>
        </w:rPr>
        <w:t>ManagedGenericIRP</w:t>
      </w:r>
      <w:r>
        <w:rPr/>
        <w:t xml:space="preserve"> IOC specified in TS.32.312 [9].</w:t>
      </w:r>
    </w:p>
    <w:p>
      <w:pPr>
        <w:pStyle w:val="Heading4"/>
        <w:rPr/>
      </w:pPr>
      <w:bookmarkStart w:id="66" w:name="__RefHeading___Toc281236243"/>
      <w:bookmarkEnd w:id="66"/>
      <w:r>
        <w:rPr/>
        <w:t>6.3.1.2</w:t>
        <w:tab/>
        <w:t>Attributes</w:t>
      </w:r>
    </w:p>
    <w:p>
      <w:pPr>
        <w:pStyle w:val="Normal"/>
        <w:rPr/>
      </w:pPr>
      <w:r>
        <w:rPr/>
        <w:t>There is no additional attribute defined for this IOC besides those inherited.</w:t>
      </w:r>
    </w:p>
    <w:p>
      <w:pPr>
        <w:pStyle w:val="Heading4"/>
        <w:rPr/>
      </w:pPr>
      <w:bookmarkStart w:id="67" w:name="__RefHeading___Toc281236244"/>
      <w:bookmarkEnd w:id="67"/>
      <w:r>
        <w:rPr/>
        <w:t>6.3.1.3</w:t>
        <w:tab/>
        <w:t>Notifications</w:t>
      </w:r>
    </w:p>
    <w:tbl>
      <w:tblPr>
        <w:tblW w:w="9855" w:type="dxa"/>
        <w:jc w:val="left"/>
        <w:tblInd w:w="-113" w:type="dxa"/>
        <w:tblLayout w:type="fixed"/>
        <w:tblCellMar>
          <w:top w:w="0" w:type="dxa"/>
          <w:left w:w="108" w:type="dxa"/>
          <w:bottom w:w="0" w:type="dxa"/>
          <w:right w:w="108" w:type="dxa"/>
        </w:tblCellMar>
      </w:tblPr>
      <w:tblGrid>
        <w:gridCol w:w="3510"/>
        <w:gridCol w:w="3686"/>
        <w:gridCol w:w="2659"/>
      </w:tblGrid>
      <w:tr>
        <w:trPr>
          <w:tblHeader w:val="true"/>
        </w:trPr>
        <w:tc>
          <w:tcPr>
            <w:tcW w:w="351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Name</w:t>
            </w:r>
          </w:p>
        </w:tc>
        <w:tc>
          <w:tcPr>
            <w:tcW w:w="36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Qualifier</w:t>
            </w:r>
          </w:p>
        </w:tc>
        <w:tc>
          <w:tcPr>
            <w:tcW w:w="265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Notes</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pPr>
            <w:r>
              <w:rPr/>
              <w:t>notifySessionStateChange</w:t>
            </w:r>
          </w:p>
        </w:tc>
        <w:tc>
          <w:tcPr>
            <w:tcW w:w="3686"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659" w:type="dxa"/>
            <w:tcBorders>
              <w:top w:val="single" w:sz="4" w:space="0" w:color="000000"/>
              <w:left w:val="single" w:sz="4" w:space="0" w:color="000000"/>
              <w:bottom w:val="single" w:sz="4" w:space="0" w:color="000000"/>
              <w:right w:val="single" w:sz="4" w:space="0" w:color="000000"/>
            </w:tcBorders>
          </w:tcPr>
          <w:p>
            <w:pPr>
              <w:pStyle w:val="TAL"/>
              <w:rPr/>
            </w:pPr>
            <w:r>
              <w:rPr/>
              <w:t>See 7.6.1.</w:t>
            </w:r>
          </w:p>
        </w:tc>
      </w:tr>
    </w:tbl>
    <w:p>
      <w:pPr>
        <w:pStyle w:val="Normal"/>
        <w:rPr/>
      </w:pPr>
      <w:r>
        <w:rPr/>
      </w:r>
    </w:p>
    <w:p>
      <w:pPr>
        <w:pStyle w:val="Heading3"/>
        <w:rPr/>
      </w:pPr>
      <w:bookmarkStart w:id="68" w:name="__RefHeading___Toc281236245"/>
      <w:bookmarkEnd w:id="68"/>
      <w:r>
        <w:rPr/>
        <w:t>6.3.2</w:t>
        <w:tab/>
        <w:t>ControlledUploadBulkCMIRP</w:t>
      </w:r>
    </w:p>
    <w:p>
      <w:pPr>
        <w:pStyle w:val="Heading4"/>
        <w:rPr/>
      </w:pPr>
      <w:bookmarkStart w:id="69" w:name="__RefHeading___Toc281236246"/>
      <w:bookmarkEnd w:id="69"/>
      <w:r>
        <w:rPr/>
        <w:t>6.3.2.1</w:t>
        <w:tab/>
        <w:t>Definition</w:t>
      </w:r>
    </w:p>
    <w:p>
      <w:pPr>
        <w:pStyle w:val="Normal"/>
        <w:rPr/>
      </w:pPr>
      <w:r>
        <w:rPr/>
        <w:t xml:space="preserve">It is the representation of the configuration management capabilities specified by subclause 7.1.2. This IOC inherits from </w:t>
      </w:r>
      <w:r>
        <w:rPr>
          <w:rFonts w:cs="Courier New" w:ascii="Courier New" w:hAnsi="Courier New"/>
        </w:rPr>
        <w:t>ManagedGenericIRP</w:t>
      </w:r>
      <w:r>
        <w:rPr/>
        <w:t xml:space="preserve"> IOC specified in TS.32.312 [9]. </w:t>
      </w:r>
    </w:p>
    <w:p>
      <w:pPr>
        <w:pStyle w:val="Heading4"/>
        <w:rPr/>
      </w:pPr>
      <w:bookmarkStart w:id="70" w:name="__RefHeading___Toc281236247"/>
      <w:bookmarkEnd w:id="70"/>
      <w:r>
        <w:rPr/>
        <w:t>6.3.2.2</w:t>
        <w:tab/>
        <w:t>Attributes</w:t>
      </w:r>
    </w:p>
    <w:p>
      <w:pPr>
        <w:pStyle w:val="Normal"/>
        <w:rPr/>
      </w:pPr>
      <w:r>
        <w:rPr/>
        <w:t>There is no additional attribute defined for this IOC besides those inherited.</w:t>
      </w:r>
    </w:p>
    <w:p>
      <w:pPr>
        <w:pStyle w:val="Heading4"/>
        <w:rPr/>
      </w:pPr>
      <w:bookmarkStart w:id="71" w:name="__RefHeading___Toc281236248"/>
      <w:r>
        <w:rPr/>
        <w:t>6.3.2.3</w:t>
        <w:tab/>
        <w:t>Notifications</w:t>
      </w:r>
      <w:bookmarkEnd w:id="71"/>
      <w:r>
        <w:rPr/>
        <w:t xml:space="preserve"> </w:t>
      </w:r>
    </w:p>
    <w:tbl>
      <w:tblPr>
        <w:tblW w:w="9855" w:type="dxa"/>
        <w:jc w:val="left"/>
        <w:tblInd w:w="-113" w:type="dxa"/>
        <w:tblLayout w:type="fixed"/>
        <w:tblCellMar>
          <w:top w:w="0" w:type="dxa"/>
          <w:left w:w="108" w:type="dxa"/>
          <w:bottom w:w="0" w:type="dxa"/>
          <w:right w:w="108" w:type="dxa"/>
        </w:tblCellMar>
      </w:tblPr>
      <w:tblGrid>
        <w:gridCol w:w="3510"/>
        <w:gridCol w:w="3686"/>
        <w:gridCol w:w="2659"/>
      </w:tblGrid>
      <w:tr>
        <w:trPr>
          <w:tblHeader w:val="true"/>
        </w:trPr>
        <w:tc>
          <w:tcPr>
            <w:tcW w:w="351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Name</w:t>
            </w:r>
          </w:p>
        </w:tc>
        <w:tc>
          <w:tcPr>
            <w:tcW w:w="36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Qualifier</w:t>
            </w:r>
          </w:p>
        </w:tc>
        <w:tc>
          <w:tcPr>
            <w:tcW w:w="265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Notes</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pPr>
            <w:r>
              <w:rPr/>
              <w:t>notifySessionStateChange</w:t>
            </w:r>
          </w:p>
        </w:tc>
        <w:tc>
          <w:tcPr>
            <w:tcW w:w="3686"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659" w:type="dxa"/>
            <w:tcBorders>
              <w:top w:val="single" w:sz="4" w:space="0" w:color="000000"/>
              <w:left w:val="single" w:sz="4" w:space="0" w:color="000000"/>
              <w:bottom w:val="single" w:sz="4" w:space="0" w:color="000000"/>
              <w:right w:val="single" w:sz="4" w:space="0" w:color="000000"/>
            </w:tcBorders>
          </w:tcPr>
          <w:p>
            <w:pPr>
              <w:pStyle w:val="TAL"/>
              <w:rPr/>
            </w:pPr>
            <w:r>
              <w:rPr/>
              <w:t>See 7.6.1.</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pPr>
            <w:r>
              <w:rPr/>
              <w:t>notifyGetSessionLogEnded</w:t>
            </w:r>
          </w:p>
        </w:tc>
        <w:tc>
          <w:tcPr>
            <w:tcW w:w="3686"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659" w:type="dxa"/>
            <w:tcBorders>
              <w:top w:val="single" w:sz="4" w:space="0" w:color="000000"/>
              <w:left w:val="single" w:sz="4" w:space="0" w:color="000000"/>
              <w:bottom w:val="single" w:sz="4" w:space="0" w:color="000000"/>
              <w:right w:val="single" w:sz="4" w:space="0" w:color="000000"/>
            </w:tcBorders>
          </w:tcPr>
          <w:p>
            <w:pPr>
              <w:pStyle w:val="TAL"/>
              <w:rPr/>
            </w:pPr>
            <w:r>
              <w:rPr/>
              <w:t>See 7.7.1.</w:t>
            </w:r>
          </w:p>
        </w:tc>
      </w:tr>
    </w:tbl>
    <w:p>
      <w:pPr>
        <w:pStyle w:val="Normal"/>
        <w:rPr/>
      </w:pPr>
      <w:r>
        <w:rPr/>
      </w:r>
    </w:p>
    <w:p>
      <w:pPr>
        <w:pStyle w:val="Heading3"/>
        <w:rPr/>
      </w:pPr>
      <w:bookmarkStart w:id="72" w:name="__RefHeading___Toc281236249"/>
      <w:bookmarkEnd w:id="72"/>
      <w:r>
        <w:rPr/>
        <w:t>6.3.3</w:t>
        <w:tab/>
        <w:t>BulkCMIRP</w:t>
      </w:r>
    </w:p>
    <w:p>
      <w:pPr>
        <w:pStyle w:val="Heading4"/>
        <w:rPr/>
      </w:pPr>
      <w:bookmarkStart w:id="73" w:name="__RefHeading___Toc281236250"/>
      <w:bookmarkEnd w:id="73"/>
      <w:r>
        <w:rPr/>
        <w:t>6.3.3.1</w:t>
        <w:tab/>
        <w:t>Definition</w:t>
      </w:r>
    </w:p>
    <w:p>
      <w:pPr>
        <w:pStyle w:val="Normal"/>
        <w:rPr/>
      </w:pPr>
      <w:r>
        <w:rPr/>
        <w:t xml:space="preserve">BulkCMIRP is the representation of the configuration management capabilities specified by subclause 7.1.3. This IOC inherits from </w:t>
      </w:r>
      <w:r>
        <w:rPr>
          <w:rFonts w:cs="Courier New" w:ascii="Courier New" w:hAnsi="Courier New"/>
        </w:rPr>
        <w:t>ManagedGenericIRP</w:t>
      </w:r>
      <w:r>
        <w:rPr/>
        <w:t xml:space="preserve"> IOC specified in TS.32.312 [9].</w:t>
      </w:r>
    </w:p>
    <w:p>
      <w:pPr>
        <w:pStyle w:val="Heading4"/>
        <w:rPr/>
      </w:pPr>
      <w:bookmarkStart w:id="74" w:name="__RefHeading___Toc281236251"/>
      <w:bookmarkEnd w:id="74"/>
      <w:r>
        <w:rPr/>
        <w:t>6.3.3.2</w:t>
        <w:tab/>
        <w:t>Attributes</w:t>
      </w:r>
    </w:p>
    <w:p>
      <w:pPr>
        <w:pStyle w:val="Normal"/>
        <w:rPr/>
      </w:pPr>
      <w:r>
        <w:rPr/>
        <w:t>There is no additional attribute defined for this IOC besides those inherited.</w:t>
      </w:r>
    </w:p>
    <w:p>
      <w:pPr>
        <w:pStyle w:val="Heading4"/>
        <w:rPr/>
      </w:pPr>
      <w:bookmarkStart w:id="75" w:name="__RefHeading___Toc281236252"/>
      <w:r>
        <w:rPr/>
        <w:t>6.3.3.3</w:t>
        <w:tab/>
        <w:t>Notifications</w:t>
      </w:r>
      <w:bookmarkEnd w:id="75"/>
      <w:r>
        <w:rPr/>
        <w:t xml:space="preserve"> </w:t>
      </w:r>
    </w:p>
    <w:tbl>
      <w:tblPr>
        <w:tblW w:w="9855" w:type="dxa"/>
        <w:jc w:val="left"/>
        <w:tblInd w:w="-113" w:type="dxa"/>
        <w:tblLayout w:type="fixed"/>
        <w:tblCellMar>
          <w:top w:w="0" w:type="dxa"/>
          <w:left w:w="108" w:type="dxa"/>
          <w:bottom w:w="0" w:type="dxa"/>
          <w:right w:w="108" w:type="dxa"/>
        </w:tblCellMar>
      </w:tblPr>
      <w:tblGrid>
        <w:gridCol w:w="3510"/>
        <w:gridCol w:w="3686"/>
        <w:gridCol w:w="2659"/>
      </w:tblGrid>
      <w:tr>
        <w:trPr>
          <w:tblHeader w:val="true"/>
        </w:trPr>
        <w:tc>
          <w:tcPr>
            <w:tcW w:w="351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Name</w:t>
            </w:r>
          </w:p>
        </w:tc>
        <w:tc>
          <w:tcPr>
            <w:tcW w:w="36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Qualifier</w:t>
            </w:r>
          </w:p>
        </w:tc>
        <w:tc>
          <w:tcPr>
            <w:tcW w:w="265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Notes</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pPr>
            <w:r>
              <w:rPr/>
              <w:t>notifySessionStateChange</w:t>
            </w:r>
          </w:p>
        </w:tc>
        <w:tc>
          <w:tcPr>
            <w:tcW w:w="3686"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659" w:type="dxa"/>
            <w:tcBorders>
              <w:top w:val="single" w:sz="4" w:space="0" w:color="000000"/>
              <w:left w:val="single" w:sz="4" w:space="0" w:color="000000"/>
              <w:bottom w:val="single" w:sz="4" w:space="0" w:color="000000"/>
              <w:right w:val="single" w:sz="4" w:space="0" w:color="000000"/>
            </w:tcBorders>
          </w:tcPr>
          <w:p>
            <w:pPr>
              <w:pStyle w:val="TAL"/>
              <w:rPr/>
            </w:pPr>
            <w:r>
              <w:rPr/>
              <w:t>See 7.6.1.</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pPr>
            <w:r>
              <w:rPr/>
              <w:t>notifyGetSessionLogEnded</w:t>
            </w:r>
          </w:p>
        </w:tc>
        <w:tc>
          <w:tcPr>
            <w:tcW w:w="3686"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659" w:type="dxa"/>
            <w:tcBorders>
              <w:top w:val="single" w:sz="4" w:space="0" w:color="000000"/>
              <w:left w:val="single" w:sz="4" w:space="0" w:color="000000"/>
              <w:bottom w:val="single" w:sz="4" w:space="0" w:color="000000"/>
              <w:right w:val="single" w:sz="4" w:space="0" w:color="000000"/>
            </w:tcBorders>
          </w:tcPr>
          <w:p>
            <w:pPr>
              <w:pStyle w:val="TAL"/>
              <w:rPr/>
            </w:pPr>
            <w:r>
              <w:rPr/>
              <w:t>See 7.7.1.</w:t>
            </w:r>
          </w:p>
        </w:tc>
      </w:tr>
    </w:tbl>
    <w:p>
      <w:pPr>
        <w:pStyle w:val="Normal"/>
        <w:rPr/>
      </w:pPr>
      <w:r>
        <w:rPr/>
      </w:r>
    </w:p>
    <w:p>
      <w:pPr>
        <w:pStyle w:val="Heading2"/>
        <w:rPr/>
      </w:pPr>
      <w:bookmarkStart w:id="76" w:name="__RefHeading___Toc281236253"/>
      <w:bookmarkEnd w:id="76"/>
      <w:r>
        <w:rPr/>
        <w:t>6.4</w:t>
        <w:tab/>
        <w:t>Void</w:t>
      </w:r>
    </w:p>
    <w:p>
      <w:pPr>
        <w:pStyle w:val="Normal"/>
        <w:rPr/>
      </w:pPr>
      <w:r>
        <w:rPr/>
      </w:r>
      <w:r>
        <w:br w:type="page"/>
      </w:r>
    </w:p>
    <w:p>
      <w:pPr>
        <w:pStyle w:val="Heading1"/>
        <w:keepLines w:val="false"/>
        <w:spacing w:before="0" w:after="180"/>
        <w:rPr/>
      </w:pPr>
      <w:bookmarkStart w:id="77" w:name="__RefHeading___Toc281236254"/>
      <w:bookmarkEnd w:id="77"/>
      <w:r>
        <w:rPr/>
        <w:t>7</w:t>
        <w:tab/>
        <w:t>Interface Definition</w:t>
      </w:r>
    </w:p>
    <w:p>
      <w:pPr>
        <w:pStyle w:val="Normal"/>
        <w:keepNext w:val="true"/>
        <w:rPr/>
      </w:pPr>
      <w:r>
        <w:rPr/>
        <w:t>Clause 7.1 specifies the operations and notifications.</w:t>
      </w:r>
    </w:p>
    <w:p>
      <w:pPr>
        <w:pStyle w:val="Normal"/>
        <w:keepNext w:val="true"/>
        <w:rPr/>
      </w:pPr>
      <w:r>
        <w:rPr/>
        <w:t xml:space="preserve">In order for the IRPManager to receive the specified notifications, the IRPManager must use the subscribe and unsubscribe operations defined in Notification IRP [3]. </w:t>
      </w:r>
    </w:p>
    <w:p>
      <w:pPr>
        <w:pStyle w:val="Normal"/>
        <w:keepNext w:val="true"/>
        <w:rPr/>
      </w:pPr>
      <w:r>
        <w:rPr/>
        <w:t xml:space="preserve">The operations, </w:t>
      </w:r>
      <w:r>
        <w:rPr>
          <w:rFonts w:cs="Courier;Courier New" w:ascii="Courier;Courier New" w:hAnsi="Courier;Courier New"/>
        </w:rPr>
        <w:t>upload, download, validate, preactivate, activate, fallback</w:t>
      </w:r>
      <w:r>
        <w:rPr/>
        <w:t xml:space="preserve"> and </w:t>
      </w:r>
      <w:r>
        <w:rPr>
          <w:rFonts w:cs="Courier;Courier New" w:ascii="Courier;Courier New" w:hAnsi="Courier;Courier New"/>
        </w:rPr>
        <w:t>getSessionLog</w:t>
      </w:r>
      <w:r>
        <w:rPr/>
        <w:t xml:space="preserve"> are performed asynchronously in that when the operations are initiated, the BulkCMIRP of the IRPAgent returns an indication that the requested activity has begun, and the IRPManager may release and continue with other tasks. If the IRPManager has subscribed on event notifications, then the IRPManager will receive a notification when the task requested in the operation is complete.</w:t>
      </w:r>
    </w:p>
    <w:p>
      <w:pPr>
        <w:pStyle w:val="Normal"/>
        <w:keepNext w:val="true"/>
        <w:rPr/>
      </w:pPr>
      <w:r>
        <w:rPr/>
        <w:t xml:space="preserve">The operations </w:t>
      </w:r>
      <w:r>
        <w:rPr>
          <w:rFonts w:cs="Courier;Courier New" w:ascii="Courier;Courier New" w:hAnsi="Courier;Courier New"/>
        </w:rPr>
        <w:t>startSession, endSession, abortSessionOperation, getSessionIds, getSessionStatus</w:t>
      </w:r>
      <w:r>
        <w:rPr/>
        <w:t xml:space="preserve"> and </w:t>
      </w:r>
      <w:r>
        <w:rPr>
          <w:rFonts w:cs="Courier;Courier New" w:ascii="Courier;Courier New" w:hAnsi="Courier;Courier New"/>
        </w:rPr>
        <w:t>getBulkCmIRPVersion,</w:t>
      </w:r>
      <w:r>
        <w:rPr/>
        <w:t>etc.  are performed synchronously in that the result of the operation is returned as a callback to the operation, and the IRPManager will wait until the response is received before continuing. Refer to clause 4.3 for system conditions that need to be potentially managed, but are outside the scope of this document.</w:t>
      </w:r>
    </w:p>
    <w:p>
      <w:pPr>
        <w:pStyle w:val="Normal"/>
        <w:rPr/>
      </w:pPr>
      <w:r>
        <w:rPr/>
        <w:t xml:space="preserve">The operations and notifications of this document are specified and grouped under Interfaces.  To allow the flexible support of the necessary and sufficient operations and notifications for various resources monitoring and provisioning needs, the operations and notifications of this specification are packaged to supporting various network management applications: </w:t>
      </w:r>
    </w:p>
    <w:p>
      <w:pPr>
        <w:pStyle w:val="BodyTextIndent3"/>
        <w:numPr>
          <w:ilvl w:val="0"/>
          <w:numId w:val="23"/>
        </w:numPr>
        <w:tabs>
          <w:tab w:val="clear" w:pos="284"/>
        </w:tabs>
        <w:overflowPunct w:val="true"/>
        <w:autoSpaceDE w:val="true"/>
        <w:spacing w:before="0" w:after="180"/>
        <w:textAlignment w:val="auto"/>
        <w:rPr/>
      </w:pPr>
      <w:r>
        <w:rPr>
          <w:lang w:val="en-GB"/>
        </w:rPr>
        <w:t xml:space="preserve">BulkCM SimpleUpload, enabling upload of resource information by the IRPManager without explicit session control. This requires the following Interface and Notification specified in clause 7.1.1: </w:t>
      </w:r>
    </w:p>
    <w:p>
      <w:pPr>
        <w:pStyle w:val="Normal"/>
        <w:keepLines/>
        <w:numPr>
          <w:ilvl w:val="1"/>
          <w:numId w:val="9"/>
        </w:numPr>
        <w:tabs>
          <w:tab w:val="clear" w:pos="284"/>
        </w:tabs>
        <w:overflowPunct w:val="true"/>
        <w:autoSpaceDE w:val="true"/>
        <w:spacing w:before="0" w:after="0"/>
        <w:ind w:left="1434" w:hanging="357"/>
        <w:textAlignment w:val="auto"/>
        <w:rPr/>
      </w:pPr>
      <w:r>
        <w:rPr/>
        <w:t>BulkCMPassive</w:t>
      </w:r>
    </w:p>
    <w:p>
      <w:pPr>
        <w:pStyle w:val="Normal"/>
        <w:numPr>
          <w:ilvl w:val="1"/>
          <w:numId w:val="9"/>
        </w:numPr>
        <w:tabs>
          <w:tab w:val="clear" w:pos="284"/>
        </w:tabs>
        <w:overflowPunct w:val="true"/>
        <w:autoSpaceDE w:val="true"/>
        <w:ind w:left="1434" w:hanging="357"/>
        <w:textAlignment w:val="auto"/>
        <w:rPr/>
      </w:pPr>
      <w:r>
        <w:rPr/>
        <w:t>BulkCMNotification_1</w:t>
      </w:r>
    </w:p>
    <w:p>
      <w:pPr>
        <w:pStyle w:val="BodyTextIndent3"/>
        <w:numPr>
          <w:ilvl w:val="0"/>
          <w:numId w:val="23"/>
        </w:numPr>
        <w:tabs>
          <w:tab w:val="clear" w:pos="284"/>
        </w:tabs>
        <w:overflowPunct w:val="true"/>
        <w:autoSpaceDE w:val="true"/>
        <w:spacing w:before="0" w:after="180"/>
        <w:textAlignment w:val="auto"/>
        <w:rPr/>
      </w:pPr>
      <w:r>
        <w:rPr>
          <w:lang w:val="en-GB"/>
        </w:rPr>
        <w:t xml:space="preserve">BulkCM Controlled Upload, enabling a session controlled upload of resource information by the IRPManager. This requires the following Interfaces and Notification specified in clause 7.1.2: </w:t>
      </w:r>
    </w:p>
    <w:p>
      <w:pPr>
        <w:pStyle w:val="Normal"/>
        <w:keepLines/>
        <w:numPr>
          <w:ilvl w:val="1"/>
          <w:numId w:val="9"/>
        </w:numPr>
        <w:tabs>
          <w:tab w:val="clear" w:pos="284"/>
        </w:tabs>
        <w:overflowPunct w:val="true"/>
        <w:autoSpaceDE w:val="true"/>
        <w:spacing w:before="0" w:after="0"/>
        <w:ind w:left="1434" w:hanging="357"/>
        <w:textAlignment w:val="auto"/>
        <w:rPr/>
      </w:pPr>
      <w:r>
        <w:rPr/>
        <w:t>BulkCMPassive</w:t>
      </w:r>
    </w:p>
    <w:p>
      <w:pPr>
        <w:pStyle w:val="Normal"/>
        <w:keepLines/>
        <w:numPr>
          <w:ilvl w:val="1"/>
          <w:numId w:val="9"/>
        </w:numPr>
        <w:tabs>
          <w:tab w:val="clear" w:pos="284"/>
        </w:tabs>
        <w:overflowPunct w:val="true"/>
        <w:autoSpaceDE w:val="true"/>
        <w:spacing w:before="0" w:after="0"/>
        <w:ind w:left="1434" w:hanging="357"/>
        <w:textAlignment w:val="auto"/>
        <w:rPr/>
      </w:pPr>
      <w:r>
        <w:rPr/>
        <w:t>BulkCMSession</w:t>
      </w:r>
    </w:p>
    <w:p>
      <w:pPr>
        <w:pStyle w:val="Normal"/>
        <w:keepLines/>
        <w:numPr>
          <w:ilvl w:val="1"/>
          <w:numId w:val="9"/>
        </w:numPr>
        <w:tabs>
          <w:tab w:val="clear" w:pos="284"/>
        </w:tabs>
        <w:overflowPunct w:val="true"/>
        <w:autoSpaceDE w:val="true"/>
        <w:spacing w:before="0" w:after="0"/>
        <w:ind w:left="1434" w:hanging="357"/>
        <w:textAlignment w:val="auto"/>
        <w:rPr/>
      </w:pPr>
      <w:r>
        <w:rPr/>
        <w:t>BulkCMNotification_1</w:t>
      </w:r>
    </w:p>
    <w:p>
      <w:pPr>
        <w:pStyle w:val="Normal"/>
        <w:numPr>
          <w:ilvl w:val="1"/>
          <w:numId w:val="9"/>
        </w:numPr>
        <w:tabs>
          <w:tab w:val="clear" w:pos="284"/>
        </w:tabs>
        <w:overflowPunct w:val="true"/>
        <w:autoSpaceDE w:val="true"/>
        <w:ind w:left="1434" w:hanging="357"/>
        <w:textAlignment w:val="auto"/>
        <w:rPr/>
      </w:pPr>
      <w:r>
        <w:rPr/>
        <w:t>BulkCMNotification_2</w:t>
      </w:r>
    </w:p>
    <w:p>
      <w:pPr>
        <w:pStyle w:val="BodyTextIndent3"/>
        <w:numPr>
          <w:ilvl w:val="0"/>
          <w:numId w:val="23"/>
        </w:numPr>
        <w:tabs>
          <w:tab w:val="clear" w:pos="284"/>
        </w:tabs>
        <w:overflowPunct w:val="true"/>
        <w:autoSpaceDE w:val="true"/>
        <w:spacing w:before="0" w:after="180"/>
        <w:textAlignment w:val="auto"/>
        <w:rPr/>
      </w:pPr>
      <w:r>
        <w:rPr>
          <w:lang w:val="en-GB"/>
        </w:rPr>
        <w:t>BulkCM Controlled Upload &amp; Provisioning, enabling a session controlled upload and provisioning of resource information by the IRPManager. This requires the following Interfaces and Notification specified in clause 7.1.3:</w:t>
      </w:r>
    </w:p>
    <w:p>
      <w:pPr>
        <w:pStyle w:val="Normal"/>
        <w:keepLines/>
        <w:numPr>
          <w:ilvl w:val="1"/>
          <w:numId w:val="9"/>
        </w:numPr>
        <w:tabs>
          <w:tab w:val="clear" w:pos="284"/>
        </w:tabs>
        <w:overflowPunct w:val="true"/>
        <w:autoSpaceDE w:val="true"/>
        <w:spacing w:before="0" w:after="0"/>
        <w:ind w:left="1434" w:hanging="357"/>
        <w:textAlignment w:val="auto"/>
        <w:rPr/>
      </w:pPr>
      <w:r>
        <w:rPr/>
        <w:t>BulkCMPassive</w:t>
      </w:r>
    </w:p>
    <w:p>
      <w:pPr>
        <w:pStyle w:val="Normal"/>
        <w:keepLines/>
        <w:numPr>
          <w:ilvl w:val="1"/>
          <w:numId w:val="9"/>
        </w:numPr>
        <w:tabs>
          <w:tab w:val="clear" w:pos="284"/>
        </w:tabs>
        <w:overflowPunct w:val="true"/>
        <w:autoSpaceDE w:val="true"/>
        <w:spacing w:before="0" w:after="0"/>
        <w:ind w:left="1434" w:hanging="357"/>
        <w:textAlignment w:val="auto"/>
        <w:rPr/>
      </w:pPr>
      <w:r>
        <w:rPr/>
        <w:t>BulkCMSession</w:t>
      </w:r>
    </w:p>
    <w:p>
      <w:pPr>
        <w:pStyle w:val="Normal"/>
        <w:keepLines/>
        <w:numPr>
          <w:ilvl w:val="1"/>
          <w:numId w:val="9"/>
        </w:numPr>
        <w:tabs>
          <w:tab w:val="clear" w:pos="284"/>
        </w:tabs>
        <w:overflowPunct w:val="true"/>
        <w:autoSpaceDE w:val="true"/>
        <w:spacing w:before="0" w:after="0"/>
        <w:ind w:left="1434" w:hanging="357"/>
        <w:textAlignment w:val="auto"/>
        <w:rPr/>
      </w:pPr>
      <w:r>
        <w:rPr/>
        <w:t>BulkCMActive</w:t>
      </w:r>
    </w:p>
    <w:p>
      <w:pPr>
        <w:pStyle w:val="Normal"/>
        <w:keepLines/>
        <w:numPr>
          <w:ilvl w:val="1"/>
          <w:numId w:val="9"/>
        </w:numPr>
        <w:tabs>
          <w:tab w:val="clear" w:pos="284"/>
        </w:tabs>
        <w:overflowPunct w:val="true"/>
        <w:autoSpaceDE w:val="true"/>
        <w:spacing w:before="0" w:after="0"/>
        <w:ind w:left="1434" w:hanging="357"/>
        <w:textAlignment w:val="auto"/>
        <w:rPr/>
      </w:pPr>
      <w:r>
        <w:rPr/>
        <w:t>BulkCMNotification_1</w:t>
      </w:r>
    </w:p>
    <w:p>
      <w:pPr>
        <w:pStyle w:val="Normal"/>
        <w:keepLines/>
        <w:numPr>
          <w:ilvl w:val="1"/>
          <w:numId w:val="9"/>
        </w:numPr>
        <w:tabs>
          <w:tab w:val="clear" w:pos="284"/>
        </w:tabs>
        <w:overflowPunct w:val="true"/>
        <w:autoSpaceDE w:val="true"/>
        <w:spacing w:before="0" w:after="0"/>
        <w:ind w:left="1434" w:hanging="357"/>
        <w:textAlignment w:val="auto"/>
        <w:rPr/>
      </w:pPr>
      <w:r>
        <w:rPr/>
        <w:t>BulkCMNotification_2</w:t>
      </w:r>
    </w:p>
    <w:p>
      <w:pPr>
        <w:pStyle w:val="Heading2"/>
        <w:rPr/>
      </w:pPr>
      <w:bookmarkStart w:id="78" w:name="__RefHeading___Toc281236255"/>
      <w:bookmarkEnd w:id="78"/>
      <w:r>
        <w:rPr/>
        <w:t>7.1</w:t>
        <w:tab/>
        <w:t>Class Diagram</w:t>
      </w:r>
    </w:p>
    <w:p>
      <w:pPr>
        <w:pStyle w:val="Heading3"/>
        <w:rPr/>
      </w:pPr>
      <w:bookmarkStart w:id="79" w:name="__RefHeading___Toc281236256"/>
      <w:bookmarkEnd w:id="79"/>
      <w:r>
        <w:rPr/>
        <w:t>7.1.1</w:t>
        <w:tab/>
        <w:t>Operations and Notifications for Simple Upload</w:t>
      </w:r>
    </w:p>
    <w:p>
      <w:pPr>
        <w:pStyle w:val="TH"/>
        <w:rPr>
          <w:lang w:val="en-US" w:eastAsia="en-US"/>
        </w:rPr>
      </w:pPr>
      <w:r>
        <w:rPr>
          <w:lang w:val="en-US" w:eastAsia="en-US"/>
        </w:rPr>
        <mc:AlternateContent>
          <mc:Choice Requires="wpg">
            <w:drawing>
              <wp:inline distT="0" distB="0" distL="0" distR="0">
                <wp:extent cx="5270500" cy="2063115"/>
                <wp:effectExtent l="0" t="0" r="0" b="0"/>
                <wp:docPr id="16" name=""/>
                <a:graphic xmlns:a="http://schemas.openxmlformats.org/drawingml/2006/main">
                  <a:graphicData uri="http://schemas.microsoft.com/office/word/2010/wordprocessingGroup">
                    <wpg:wgp>
                      <wpg:cNvGrpSpPr/>
                      <wpg:grpSpPr>
                        <a:xfrm>
                          <a:off x="0" y="0"/>
                          <a:ext cx="5270400" cy="2063160"/>
                          <a:chOff x="0" y="0"/>
                          <a:chExt cx="5270400" cy="2063160"/>
                        </a:xfrm>
                      </wpg:grpSpPr>
                      <wps:wsp>
                        <wps:cNvSpPr/>
                        <wps:nvSpPr>
                          <wps:cNvPr id="0" name=""/>
                          <wps:cNvSpPr/>
                        </wps:nvSpPr>
                        <wps:spPr>
                          <a:xfrm>
                            <a:off x="0" y="0"/>
                            <a:ext cx="5270400" cy="2063160"/>
                          </a:xfrm>
                          <a:prstGeom prst="rect">
                            <a:avLst/>
                          </a:prstGeom>
                          <a:noFill/>
                          <a:ln w="0">
                            <a:noFill/>
                          </a:ln>
                        </wps:spPr>
                        <wps:bodyPr/>
                      </wps:wsp>
                      <wps:wsp>
                        <wps:cNvSpPr/>
                        <wps:spPr>
                          <a:xfrm>
                            <a:off x="242640" y="1190160"/>
                            <a:ext cx="1817280" cy="703440"/>
                          </a:xfrm>
                          <a:prstGeom prst="rect">
                            <a:avLst/>
                          </a:prstGeom>
                          <a:solidFill>
                            <a:srgbClr val="ffffcc"/>
                          </a:solidFill>
                          <a:ln w="0">
                            <a:solidFill>
                              <a:srgbClr val="990033"/>
                            </a:solidFill>
                          </a:ln>
                        </wps:spPr>
                        <wps:style>
                          <a:lnRef idx="0"/>
                          <a:fillRef idx="0"/>
                          <a:effectRef idx="0"/>
                          <a:fontRef idx="minor"/>
                        </wps:style>
                        <wps:bodyPr/>
                      </wps:wsp>
                      <wps:wsp>
                        <wps:cNvSpPr txBox="1"/>
                        <wps:spPr>
                          <a:xfrm>
                            <a:off x="745560" y="1369800"/>
                            <a:ext cx="802080" cy="2458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BulkCMPassive</w:t>
                              </w:r>
                            </w:p>
                          </w:txbxContent>
                        </wps:txbx>
                        <wps:bodyPr wrap="square" lIns="0" rIns="0" tIns="0" bIns="0" anchor="t">
                          <a:noAutofit/>
                        </wps:bodyPr>
                      </wps:wsp>
                      <wps:wsp>
                        <wps:cNvSpPr/>
                        <wps:spPr>
                          <a:xfrm>
                            <a:off x="242640" y="1532880"/>
                            <a:ext cx="1817280" cy="360720"/>
                          </a:xfrm>
                          <a:prstGeom prst="rect">
                            <a:avLst/>
                          </a:prstGeom>
                          <a:noFill/>
                          <a:ln w="0">
                            <a:solidFill>
                              <a:srgbClr val="990033"/>
                            </a:solidFill>
                          </a:ln>
                        </wps:spPr>
                        <wps:style>
                          <a:lnRef idx="0"/>
                          <a:fillRef idx="0"/>
                          <a:effectRef idx="0"/>
                          <a:fontRef idx="minor"/>
                        </wps:style>
                        <wps:bodyPr/>
                      </wps:wsp>
                      <wps:wsp>
                        <wps:cNvSpPr/>
                        <wps:spPr>
                          <a:xfrm>
                            <a:off x="242640" y="1604520"/>
                            <a:ext cx="1817280" cy="289080"/>
                          </a:xfrm>
                          <a:prstGeom prst="rect">
                            <a:avLst/>
                          </a:prstGeom>
                          <a:noFill/>
                          <a:ln w="0">
                            <a:solidFill>
                              <a:srgbClr val="990033"/>
                            </a:solidFill>
                          </a:ln>
                        </wps:spPr>
                        <wps:style>
                          <a:lnRef idx="0"/>
                          <a:fillRef idx="0"/>
                          <a:effectRef idx="0"/>
                          <a:fontRef idx="minor"/>
                        </wps:style>
                        <wps:bodyPr/>
                      </wps:wsp>
                      <wps:wsp>
                        <wps:cNvSpPr txBox="1"/>
                        <wps:spPr>
                          <a:xfrm>
                            <a:off x="269280" y="1685160"/>
                            <a:ext cx="519480" cy="2458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 upload()</w:t>
                              </w:r>
                            </w:p>
                          </w:txbxContent>
                        </wps:txbx>
                        <wps:bodyPr wrap="square" lIns="0" rIns="0" tIns="0" bIns="0" anchor="t">
                          <a:noAutofit/>
                        </wps:bodyPr>
                      </wps:wsp>
                      <wps:wsp>
                        <wps:cNvSpPr txBox="1"/>
                        <wps:spPr>
                          <a:xfrm>
                            <a:off x="798840" y="1188000"/>
                            <a:ext cx="713160" cy="2458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&lt;&lt;I</w:t>
                              </w:r>
                              <w:r>
                                <w:rPr>
                                  <w:kern w:val="2"/>
                                  <w:sz w:val="18"/>
                                  <w:szCs w:val="18"/>
                                  <w:rFonts w:ascii="Arial" w:hAnsi="Arial" w:eastAsia="Times New Roman" w:cs="Arial"/>
                                  <w:color w:val="000000"/>
                                  <w:lang w:val="en-GB" w:bidi="ar-SA" w:eastAsia="zh-CN"/>
                                </w:rPr>
                                <w:t>nterface</w:t>
                              </w:r>
                              <w:r>
                                <w:rPr>
                                  <w:kern w:val="2"/>
                                  <w:sz w:val="18"/>
                                  <w:szCs w:val="18"/>
                                  <w:rFonts w:ascii="Arial" w:hAnsi="Arial" w:eastAsia="Times New Roman" w:cs="Arial"/>
                                  <w:color w:val="000000"/>
                                  <w:lang w:val="en-GB" w:bidi="ar-SA"/>
                                </w:rPr>
                                <w:t>&gt;&gt;</w:t>
                              </w:r>
                            </w:p>
                          </w:txbxContent>
                        </wps:txbx>
                        <wps:bodyPr wrap="square" lIns="0" rIns="0" tIns="0" bIns="0" anchor="t">
                          <a:noAutofit/>
                        </wps:bodyPr>
                      </wps:wsp>
                      <wps:wsp>
                        <wps:cNvSpPr/>
                        <wps:spPr>
                          <a:xfrm>
                            <a:off x="3058200" y="90000"/>
                            <a:ext cx="1969920" cy="694080"/>
                          </a:xfrm>
                          <a:prstGeom prst="rect">
                            <a:avLst/>
                          </a:prstGeom>
                          <a:solidFill>
                            <a:srgbClr val="ffffcc"/>
                          </a:solidFill>
                          <a:ln w="0">
                            <a:solidFill>
                              <a:srgbClr val="990033"/>
                            </a:solidFill>
                          </a:ln>
                        </wps:spPr>
                        <wps:style>
                          <a:lnRef idx="0"/>
                          <a:fillRef idx="0"/>
                          <a:effectRef idx="0"/>
                          <a:fontRef idx="minor"/>
                        </wps:style>
                        <wps:bodyPr/>
                      </wps:wsp>
                      <wps:wsp>
                        <wps:cNvSpPr txBox="1"/>
                        <wps:spPr>
                          <a:xfrm>
                            <a:off x="3488760" y="270000"/>
                            <a:ext cx="1094040" cy="2458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BulkCMNotification_1</w:t>
                              </w:r>
                            </w:p>
                          </w:txbxContent>
                        </wps:txbx>
                        <wps:bodyPr wrap="square" lIns="0" rIns="0" tIns="0" bIns="0" anchor="t">
                          <a:noAutofit/>
                        </wps:bodyPr>
                      </wps:wsp>
                      <wps:wsp>
                        <wps:cNvSpPr/>
                        <wps:spPr>
                          <a:xfrm>
                            <a:off x="3058200" y="423720"/>
                            <a:ext cx="1969920" cy="360720"/>
                          </a:xfrm>
                          <a:prstGeom prst="rect">
                            <a:avLst/>
                          </a:prstGeom>
                          <a:noFill/>
                          <a:ln w="0">
                            <a:solidFill>
                              <a:srgbClr val="990033"/>
                            </a:solidFill>
                          </a:ln>
                        </wps:spPr>
                        <wps:style>
                          <a:lnRef idx="0"/>
                          <a:fillRef idx="0"/>
                          <a:effectRef idx="0"/>
                          <a:fontRef idx="minor"/>
                        </wps:style>
                        <wps:bodyPr/>
                      </wps:wsp>
                      <wps:wsp>
                        <wps:cNvSpPr/>
                        <wps:spPr>
                          <a:xfrm>
                            <a:off x="3058200" y="496080"/>
                            <a:ext cx="1969920" cy="288360"/>
                          </a:xfrm>
                          <a:prstGeom prst="rect">
                            <a:avLst/>
                          </a:prstGeom>
                          <a:noFill/>
                          <a:ln w="0">
                            <a:solidFill>
                              <a:srgbClr val="990033"/>
                            </a:solidFill>
                          </a:ln>
                        </wps:spPr>
                        <wps:style>
                          <a:lnRef idx="0"/>
                          <a:fillRef idx="0"/>
                          <a:effectRef idx="0"/>
                          <a:fontRef idx="minor"/>
                        </wps:style>
                        <wps:bodyPr/>
                      </wps:wsp>
                      <wps:wsp>
                        <wps:cNvSpPr txBox="1"/>
                        <wps:spPr>
                          <a:xfrm>
                            <a:off x="3083400" y="585360"/>
                            <a:ext cx="1586880" cy="2458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 notifySessionStateChanged()</w:t>
                              </w:r>
                            </w:p>
                          </w:txbxContent>
                        </wps:txbx>
                        <wps:bodyPr wrap="square" lIns="0" rIns="0" tIns="0" bIns="0" anchor="t">
                          <a:noAutofit/>
                        </wps:bodyPr>
                      </wps:wsp>
                      <wps:wsp>
                        <wps:cNvSpPr txBox="1"/>
                        <wps:spPr>
                          <a:xfrm>
                            <a:off x="3614400" y="125640"/>
                            <a:ext cx="833760" cy="2458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&lt;&lt;Notification&gt;&gt;</w:t>
                              </w:r>
                            </w:p>
                          </w:txbxContent>
                        </wps:txbx>
                        <wps:bodyPr wrap="square" lIns="0" rIns="0" tIns="0" bIns="0" anchor="t">
                          <a:noAutofit/>
                        </wps:bodyPr>
                      </wps:wsp>
                      <wps:wsp>
                        <wps:cNvSpPr/>
                        <wps:spPr>
                          <a:xfrm>
                            <a:off x="3129840" y="1243800"/>
                            <a:ext cx="1816560" cy="658440"/>
                          </a:xfrm>
                          <a:prstGeom prst="rect">
                            <a:avLst/>
                          </a:prstGeom>
                          <a:solidFill>
                            <a:srgbClr val="ffffcc"/>
                          </a:solidFill>
                          <a:ln w="0">
                            <a:solidFill>
                              <a:srgbClr val="990033"/>
                            </a:solidFill>
                          </a:ln>
                        </wps:spPr>
                        <wps:style>
                          <a:lnRef idx="0"/>
                          <a:fillRef idx="0"/>
                          <a:effectRef idx="0"/>
                          <a:fontRef idx="minor"/>
                        </wps:style>
                        <wps:bodyPr/>
                      </wps:wsp>
                      <wps:wsp>
                        <wps:cNvSpPr txBox="1"/>
                        <wps:spPr>
                          <a:xfrm>
                            <a:off x="3659400" y="1423800"/>
                            <a:ext cx="757440" cy="2458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NotificationIRP</w:t>
                              </w:r>
                            </w:p>
                          </w:txbxContent>
                        </wps:txbx>
                        <wps:bodyPr wrap="square" lIns="0" rIns="0" tIns="0" bIns="0" anchor="t">
                          <a:noAutofit/>
                        </wps:bodyPr>
                      </wps:wsp>
                      <wps:wsp>
                        <wps:cNvSpPr/>
                        <wps:spPr>
                          <a:xfrm>
                            <a:off x="3129840" y="1713240"/>
                            <a:ext cx="1816560" cy="189360"/>
                          </a:xfrm>
                          <a:prstGeom prst="rect">
                            <a:avLst/>
                          </a:prstGeom>
                          <a:noFill/>
                          <a:ln w="0">
                            <a:solidFill>
                              <a:srgbClr val="990033"/>
                            </a:solidFill>
                          </a:ln>
                        </wps:spPr>
                        <wps:style>
                          <a:lnRef idx="0"/>
                          <a:fillRef idx="0"/>
                          <a:effectRef idx="0"/>
                          <a:fontRef idx="minor"/>
                        </wps:style>
                        <wps:bodyPr/>
                      </wps:wsp>
                      <wps:wsp>
                        <wps:cNvSpPr/>
                        <wps:spPr>
                          <a:xfrm>
                            <a:off x="3129840" y="1784880"/>
                            <a:ext cx="1816560" cy="117360"/>
                          </a:xfrm>
                          <a:prstGeom prst="rect">
                            <a:avLst/>
                          </a:prstGeom>
                          <a:noFill/>
                          <a:ln w="0">
                            <a:solidFill>
                              <a:srgbClr val="990033"/>
                            </a:solidFill>
                          </a:ln>
                        </wps:spPr>
                        <wps:style>
                          <a:lnRef idx="0"/>
                          <a:fillRef idx="0"/>
                          <a:effectRef idx="0"/>
                          <a:fontRef idx="minor"/>
                        </wps:style>
                        <wps:bodyPr/>
                      </wps:wsp>
                      <wps:wsp>
                        <wps:cNvSpPr txBox="1"/>
                        <wps:spPr>
                          <a:xfrm>
                            <a:off x="3677760" y="1586160"/>
                            <a:ext cx="672480" cy="216360"/>
                          </a:xfrm>
                          <a:prstGeom prst="rect">
                            <a:avLst/>
                          </a:prstGeom>
                          <a:noFill/>
                          <a:ln w="0">
                            <a:noFill/>
                          </a:ln>
                        </wps:spPr>
                        <wps:txbx>
                          <w:txbxContent>
                            <w:p>
                              <w:pPr>
                                <w:overflowPunct w:val="false"/>
                                <w:autoSpaceDE w:val="false"/>
                                <w:bidi w:val="0"/>
                                <w:spacing w:before="0" w:after="180"/>
                                <w:rPr/>
                              </w:pPr>
                              <w:r>
                                <w:rPr>
                                  <w:kern w:val="2"/>
                                  <w:sz w:val="14"/>
                                  <w:szCs w:val="14"/>
                                  <w:rFonts w:ascii="Arial" w:hAnsi="Arial" w:eastAsia="Times New Roman" w:cs="Arial"/>
                                  <w:color w:val="000000"/>
                                  <w:lang w:val="en-GB" w:bidi="ar-SA"/>
                                </w:rPr>
                                <w:t>(from TS 32.302)</w:t>
                              </w:r>
                            </w:p>
                          </w:txbxContent>
                        </wps:txbx>
                        <wps:bodyPr wrap="square" lIns="0" rIns="0" tIns="0" bIns="0" anchor="t">
                          <a:noAutofit/>
                        </wps:bodyPr>
                      </wps:wsp>
                      <wps:wsp>
                        <wps:cNvSpPr txBox="1"/>
                        <wps:spPr>
                          <a:xfrm>
                            <a:off x="3291120" y="1279440"/>
                            <a:ext cx="1456560" cy="2458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&lt;&lt;InformationObjectClass&gt;&gt;</w:t>
                              </w:r>
                            </w:p>
                          </w:txbxContent>
                        </wps:txbx>
                        <wps:bodyPr wrap="square" lIns="0" rIns="0" tIns="0" bIns="0" anchor="t">
                          <a:noAutofit/>
                        </wps:bodyPr>
                      </wps:wsp>
                      <wps:wsp>
                        <wps:cNvSpPr/>
                        <wps:spPr>
                          <a:xfrm>
                            <a:off x="4038480" y="784080"/>
                            <a:ext cx="720" cy="459720"/>
                          </a:xfrm>
                          <a:prstGeom prst="line">
                            <a:avLst/>
                          </a:prstGeom>
                          <a:ln w="0">
                            <a:solidFill>
                              <a:srgbClr val="990033"/>
                            </a:solidFill>
                            <a:prstDash val="sysDash"/>
                          </a:ln>
                        </wps:spPr>
                        <wps:style>
                          <a:lnRef idx="0"/>
                          <a:fillRef idx="0"/>
                          <a:effectRef idx="0"/>
                          <a:fontRef idx="minor"/>
                        </wps:style>
                        <wps:bodyPr/>
                      </wps:wsp>
                      <wps:wsp>
                        <wps:cNvSpPr/>
                        <wps:spPr>
                          <a:xfrm flipV="1">
                            <a:off x="4038480" y="1136160"/>
                            <a:ext cx="44280" cy="108000"/>
                          </a:xfrm>
                          <a:prstGeom prst="line">
                            <a:avLst/>
                          </a:prstGeom>
                          <a:ln w="0">
                            <a:solidFill>
                              <a:srgbClr val="990033"/>
                            </a:solidFill>
                          </a:ln>
                        </wps:spPr>
                        <wps:style>
                          <a:lnRef idx="0"/>
                          <a:fillRef idx="0"/>
                          <a:effectRef idx="0"/>
                          <a:fontRef idx="minor"/>
                        </wps:style>
                        <wps:bodyPr/>
                      </wps:wsp>
                      <wps:wsp>
                        <wps:cNvSpPr/>
                        <wps:spPr>
                          <a:xfrm flipH="1" flipV="1">
                            <a:off x="3992760" y="1136160"/>
                            <a:ext cx="45000" cy="108000"/>
                          </a:xfrm>
                          <a:prstGeom prst="line">
                            <a:avLst/>
                          </a:prstGeom>
                          <a:ln w="0">
                            <a:solidFill>
                              <a:srgbClr val="990033"/>
                            </a:solidFill>
                          </a:ln>
                        </wps:spPr>
                        <wps:style>
                          <a:lnRef idx="0"/>
                          <a:fillRef idx="0"/>
                          <a:effectRef idx="0"/>
                          <a:fontRef idx="minor"/>
                        </wps:style>
                        <wps:bodyPr/>
                      </wps:wsp>
                      <wps:wsp>
                        <wps:cNvSpPr txBox="1"/>
                        <wps:spPr>
                          <a:xfrm>
                            <a:off x="2571840" y="955080"/>
                            <a:ext cx="1317600" cy="2458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&lt;&lt;agent-internal-usage&gt;&gt;</w:t>
                              </w:r>
                            </w:p>
                          </w:txbxContent>
                        </wps:txbx>
                        <wps:bodyPr wrap="square" lIns="0" rIns="0" tIns="0" bIns="0" anchor="t">
                          <a:noAutofit/>
                        </wps:bodyPr>
                      </wps:wsp>
                      <wps:wsp>
                        <wps:cNvSpPr/>
                        <wps:spPr>
                          <a:xfrm>
                            <a:off x="242640" y="180360"/>
                            <a:ext cx="1807920" cy="532080"/>
                          </a:xfrm>
                          <a:prstGeom prst="rect">
                            <a:avLst/>
                          </a:prstGeom>
                          <a:solidFill>
                            <a:srgbClr val="ffffcc"/>
                          </a:solidFill>
                          <a:ln w="0">
                            <a:solidFill>
                              <a:srgbClr val="990033"/>
                            </a:solidFill>
                          </a:ln>
                        </wps:spPr>
                        <wps:style>
                          <a:lnRef idx="0"/>
                          <a:fillRef idx="0"/>
                          <a:effectRef idx="0"/>
                          <a:fontRef idx="minor"/>
                        </wps:style>
                        <wps:bodyPr/>
                      </wps:wsp>
                      <wps:wsp>
                        <wps:cNvSpPr txBox="1"/>
                        <wps:spPr>
                          <a:xfrm>
                            <a:off x="484560" y="360000"/>
                            <a:ext cx="1303560" cy="2458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SimpleUploadBulkCMIRP</w:t>
                              </w:r>
                            </w:p>
                          </w:txbxContent>
                        </wps:txbx>
                        <wps:bodyPr wrap="square" lIns="0" rIns="0" tIns="0" bIns="0" anchor="t">
                          <a:noAutofit/>
                        </wps:bodyPr>
                      </wps:wsp>
                      <wps:wsp>
                        <wps:cNvSpPr/>
                        <wps:spPr>
                          <a:xfrm>
                            <a:off x="242640" y="523080"/>
                            <a:ext cx="1807920" cy="189360"/>
                          </a:xfrm>
                          <a:prstGeom prst="rect">
                            <a:avLst/>
                          </a:prstGeom>
                          <a:noFill/>
                          <a:ln w="0">
                            <a:solidFill>
                              <a:srgbClr val="990033"/>
                            </a:solidFill>
                          </a:ln>
                        </wps:spPr>
                        <wps:style>
                          <a:lnRef idx="0"/>
                          <a:fillRef idx="0"/>
                          <a:effectRef idx="0"/>
                          <a:fontRef idx="minor"/>
                        </wps:style>
                        <wps:bodyPr/>
                      </wps:wsp>
                      <wps:wsp>
                        <wps:cNvSpPr/>
                        <wps:spPr>
                          <a:xfrm>
                            <a:off x="242640" y="595080"/>
                            <a:ext cx="1807920" cy="117360"/>
                          </a:xfrm>
                          <a:prstGeom prst="rect">
                            <a:avLst/>
                          </a:prstGeom>
                          <a:noFill/>
                          <a:ln w="0">
                            <a:solidFill>
                              <a:srgbClr val="990033"/>
                            </a:solidFill>
                          </a:ln>
                        </wps:spPr>
                        <wps:style>
                          <a:lnRef idx="0"/>
                          <a:fillRef idx="0"/>
                          <a:effectRef idx="0"/>
                          <a:fontRef idx="minor"/>
                        </wps:style>
                        <wps:bodyPr/>
                      </wps:wsp>
                      <wps:wsp>
                        <wps:cNvSpPr txBox="1"/>
                        <wps:spPr>
                          <a:xfrm>
                            <a:off x="394920" y="216000"/>
                            <a:ext cx="1456560" cy="2458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&lt;&lt;InformationObjectClass&gt;&gt;</w:t>
                              </w:r>
                            </w:p>
                          </w:txbxContent>
                        </wps:txbx>
                        <wps:bodyPr wrap="square" lIns="0" rIns="0" tIns="0" bIns="0" anchor="t">
                          <a:noAutofit/>
                        </wps:bodyPr>
                      </wps:wsp>
                      <wps:wsp>
                        <wps:cNvSpPr/>
                        <wps:spPr>
                          <a:xfrm>
                            <a:off x="2554560" y="442080"/>
                            <a:ext cx="503640" cy="36360"/>
                          </a:xfrm>
                          <a:custGeom>
                            <a:avLst/>
                            <a:gdLst/>
                            <a:ahLst/>
                            <a:rect l="l" t="t" r="r" b="b"/>
                            <a:pathLst>
                              <a:path w="56" h="4">
                                <a:moveTo>
                                  <a:pt x="0" y="0"/>
                                </a:moveTo>
                                <a:lnTo>
                                  <a:pt x="56" y="0"/>
                                </a:lnTo>
                                <a:lnTo>
                                  <a:pt x="44" y="4"/>
                                </a:lnTo>
                              </a:path>
                            </a:pathLst>
                          </a:custGeom>
                          <a:noFill/>
                          <a:ln w="0">
                            <a:solidFill>
                              <a:srgbClr val="990033"/>
                            </a:solidFill>
                          </a:ln>
                        </wps:spPr>
                        <wps:style>
                          <a:lnRef idx="0"/>
                          <a:fillRef idx="0"/>
                          <a:effectRef idx="0"/>
                          <a:fontRef idx="minor"/>
                        </wps:style>
                        <wps:bodyPr/>
                      </wps:wsp>
                      <wps:wsp>
                        <wps:cNvSpPr/>
                        <wps:spPr>
                          <a:xfrm flipH="1" flipV="1">
                            <a:off x="2950200" y="396360"/>
                            <a:ext cx="108000" cy="45000"/>
                          </a:xfrm>
                          <a:prstGeom prst="line">
                            <a:avLst/>
                          </a:prstGeom>
                          <a:ln w="0">
                            <a:solidFill>
                              <a:srgbClr val="990033"/>
                            </a:solidFill>
                          </a:ln>
                        </wps:spPr>
                        <wps:style>
                          <a:lnRef idx="0"/>
                          <a:fillRef idx="0"/>
                          <a:effectRef idx="0"/>
                          <a:fontRef idx="minor"/>
                        </wps:style>
                        <wps:bodyPr/>
                      </wps:wsp>
                      <wps:wsp>
                        <wps:cNvSpPr/>
                        <wps:spPr>
                          <a:xfrm flipH="1">
                            <a:off x="2050560" y="442080"/>
                            <a:ext cx="504360" cy="720"/>
                          </a:xfrm>
                          <a:prstGeom prst="line">
                            <a:avLst/>
                          </a:prstGeom>
                          <a:ln w="0">
                            <a:solidFill>
                              <a:srgbClr val="990033"/>
                            </a:solidFill>
                          </a:ln>
                        </wps:spPr>
                        <wps:style>
                          <a:lnRef idx="0"/>
                          <a:fillRef idx="0"/>
                          <a:effectRef idx="0"/>
                          <a:fontRef idx="minor"/>
                        </wps:style>
                        <wps:bodyPr/>
                      </wps:wsp>
                      <wps:wsp>
                        <wps:cNvSpPr txBox="1"/>
                        <wps:spPr>
                          <a:xfrm>
                            <a:off x="2301120" y="261000"/>
                            <a:ext cx="452880" cy="245880"/>
                          </a:xfrm>
                          <a:prstGeom prst="rect">
                            <a:avLst/>
                          </a:prstGeom>
                          <a:noFill/>
                          <a:ln w="0">
                            <a:noFill/>
                          </a:ln>
                        </wps:spPr>
                        <wps:txb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&lt;&lt;use&gt;&gt;</w:t>
                              </w:r>
                            </w:p>
                          </w:txbxContent>
                        </wps:txbx>
                        <wps:bodyPr wrap="square" lIns="0" rIns="0" tIns="0" bIns="0" anchor="t">
                          <a:noAutofit/>
                        </wps:bodyPr>
                      </wps:wsp>
                      <wps:wsp>
                        <wps:cNvSpPr/>
                        <wps:spPr>
                          <a:xfrm>
                            <a:off x="1142280" y="712440"/>
                            <a:ext cx="9000" cy="477360"/>
                          </a:xfrm>
                          <a:prstGeom prst="line">
                            <a:avLst/>
                          </a:prstGeom>
                          <a:ln w="0">
                            <a:solidFill>
                              <a:srgbClr val="990033"/>
                            </a:solidFill>
                            <a:prstDash val="sysDash"/>
                          </a:ln>
                        </wps:spPr>
                        <wps:style>
                          <a:lnRef idx="0"/>
                          <a:fillRef idx="0"/>
                          <a:effectRef idx="0"/>
                          <a:fontRef idx="minor"/>
                        </wps:style>
                        <wps:bodyPr/>
                      </wps:wsp>
                      <wps:wsp>
                        <wps:cNvSpPr/>
                        <wps:spPr>
                          <a:xfrm>
                            <a:off x="1088280" y="1018440"/>
                            <a:ext cx="125640" cy="171360"/>
                          </a:xfrm>
                          <a:custGeom>
                            <a:avLst/>
                            <a:gdLst/>
                            <a:ahLst/>
                            <a:rect l="l" t="t" r="r" b="b"/>
                            <a:pathLst>
                              <a:path w="198" h="270">
                                <a:moveTo>
                                  <a:pt x="99" y="270"/>
                                </a:moveTo>
                                <a:lnTo>
                                  <a:pt x="198" y="0"/>
                                </a:lnTo>
                                <a:lnTo>
                                  <a:pt x="0" y="0"/>
                                </a:lnTo>
                                <a:lnTo>
                                  <a:pt x="99" y="270"/>
                                </a:lnTo>
                                <a:close/>
                              </a:path>
                            </a:pathLst>
                          </a:custGeom>
                          <a:solidFill>
                            <a:srgbClr val="ffffff"/>
                          </a:solidFill>
                          <a:ln w="0">
                            <a:solidFill>
                              <a:srgbClr val="990033"/>
                            </a:solidFill>
                          </a:ln>
                        </wps:spPr>
                        <wps:style>
                          <a:lnRef idx="0"/>
                          <a:fillRef idx="0"/>
                          <a:effectRef idx="0"/>
                          <a:fontRef idx="minor"/>
                        </wps:style>
                        <wps:bodyPr/>
                      </wps:wsp>
                    </wpg:wgp>
                  </a:graphicData>
                </a:graphic>
              </wp:inline>
            </w:drawing>
          </mc:Choice>
          <mc:Fallback>
            <w:pict>
              <v:group id="shape_0" style="position:absolute;margin-left:0pt;margin-top:0pt;width:415pt;height:162.45pt" coordorigin="0,0" coordsize="8300,3249">
                <v:rect id="shape_0" stroked="f" o:allowincell="f" style="position:absolute;left:0;top:0;width:8299;height:3248;mso-wrap-style:none;v-text-anchor:middle;mso-position-horizontal-relative:char">
                  <v:fill o:detectmouseclick="t" on="false"/>
                  <v:stroke color="#3465a4" joinstyle="round" endcap="flat"/>
                  <w10:wrap type="none"/>
                </v:rect>
                <v:rect id="shape_0" fillcolor="#ffffcc" stroked="t" o:allowincell="f" style="position:absolute;left:382;top:1874;width:2861;height:1107;mso-wrap-style:none;v-text-anchor:middle;mso-position-horizontal-relative:char">
                  <v:fill o:detectmouseclick="t" type="solid" color2="#000033"/>
                  <v:stroke color="#990033" joinstyle="miter" endcap="flat"/>
                  <w10:wrap type="none"/>
                </v:rect>
                <v:shapetype id="_x0000_t202" coordsize="21600,21600" o:spt="202" path="m,l,21600l21600,21600l21600,xe">
                  <v:stroke joinstyle="miter"/>
                  <v:path gradientshapeok="t" o:connecttype="rect"/>
                </v:shapetype>
                <v:shape id="shape_0" stroked="f" o:allowincell="f" style="position:absolute;left:1174;top:2157;width:1262;height:386;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BulkCMPassive</w:t>
                        </w:r>
                      </w:p>
                    </w:txbxContent>
                  </v:textbox>
                  <v:fill o:detectmouseclick="t" on="false"/>
                  <v:stroke color="#3465a4" joinstyle="round" endcap="flat"/>
                  <w10:wrap type="none"/>
                </v:shape>
                <v:rect id="shape_0" stroked="t" o:allowincell="f" style="position:absolute;left:382;top:2414;width:2861;height:567;mso-wrap-style:none;v-text-anchor:middle;mso-position-horizontal-relative:char">
                  <v:fill o:detectmouseclick="t" on="false"/>
                  <v:stroke color="#990033" joinstyle="miter" endcap="flat"/>
                  <w10:wrap type="none"/>
                </v:rect>
                <v:rect id="shape_0" stroked="t" o:allowincell="f" style="position:absolute;left:382;top:2527;width:2861;height:454;mso-wrap-style:none;v-text-anchor:middle;mso-position-horizontal-relative:char">
                  <v:fill o:detectmouseclick="t" on="false"/>
                  <v:stroke color="#990033" joinstyle="miter" endcap="flat"/>
                  <w10:wrap type="none"/>
                </v:rect>
                <v:shape id="shape_0" stroked="f" o:allowincell="f" style="position:absolute;left:424;top:2654;width:817;height:386;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 upload()</w:t>
                        </w:r>
                      </w:p>
                    </w:txbxContent>
                  </v:textbox>
                  <v:fill o:detectmouseclick="t" on="false"/>
                  <v:stroke color="#3465a4" joinstyle="round" endcap="flat"/>
                  <w10:wrap type="none"/>
                </v:shape>
                <v:shape id="shape_0" stroked="f" o:allowincell="f" style="position:absolute;left:1258;top:1871;width:1122;height:386;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&lt;&lt;I</w:t>
                        </w:r>
                        <w:r>
                          <w:rPr>
                            <w:kern w:val="2"/>
                            <w:sz w:val="18"/>
                            <w:szCs w:val="18"/>
                            <w:rFonts w:ascii="Arial" w:hAnsi="Arial" w:eastAsia="Times New Roman" w:cs="Arial"/>
                            <w:color w:val="000000"/>
                            <w:lang w:val="en-GB" w:bidi="ar-SA" w:eastAsia="zh-CN"/>
                          </w:rPr>
                          <w:t>nterface</w:t>
                        </w:r>
                        <w:r>
                          <w:rPr>
                            <w:kern w:val="2"/>
                            <w:sz w:val="18"/>
                            <w:szCs w:val="18"/>
                            <w:rFonts w:ascii="Arial" w:hAnsi="Arial" w:eastAsia="Times New Roman" w:cs="Arial"/>
                            <w:color w:val="000000"/>
                            <w:lang w:val="en-GB" w:bidi="ar-SA"/>
                          </w:rPr>
                          <w:t>&gt;&gt;</w:t>
                        </w:r>
                      </w:p>
                    </w:txbxContent>
                  </v:textbox>
                  <v:fill o:detectmouseclick="t" on="false"/>
                  <v:stroke color="#3465a4" joinstyle="round" endcap="flat"/>
                  <w10:wrap type="none"/>
                </v:shape>
                <v:rect id="shape_0" fillcolor="#ffffcc" stroked="t" o:allowincell="f" style="position:absolute;left:4816;top:142;width:3101;height:1092;mso-wrap-style:none;v-text-anchor:middle;mso-position-horizontal-relative:char">
                  <v:fill o:detectmouseclick="t" type="solid" color2="#000033"/>
                  <v:stroke color="#990033" joinstyle="miter" endcap="flat"/>
                  <w10:wrap type="none"/>
                </v:rect>
                <v:shape id="shape_0" stroked="f" o:allowincell="f" style="position:absolute;left:5494;top:425;width:1722;height:386;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BulkCMNotification_1</w:t>
                        </w:r>
                      </w:p>
                    </w:txbxContent>
                  </v:textbox>
                  <v:fill o:detectmouseclick="t" on="false"/>
                  <v:stroke color="#3465a4" joinstyle="round" endcap="flat"/>
                  <w10:wrap type="none"/>
                </v:shape>
                <v:rect id="shape_0" stroked="t" o:allowincell="f" style="position:absolute;left:4816;top:667;width:3101;height:567;mso-wrap-style:none;v-text-anchor:middle;mso-position-horizontal-relative:char">
                  <v:fill o:detectmouseclick="t" on="false"/>
                  <v:stroke color="#990033" joinstyle="miter" endcap="flat"/>
                  <w10:wrap type="none"/>
                </v:rect>
                <v:rect id="shape_0" stroked="t" o:allowincell="f" style="position:absolute;left:4816;top:781;width:3101;height:453;mso-wrap-style:none;v-text-anchor:middle;mso-position-horizontal-relative:char">
                  <v:fill o:detectmouseclick="t" on="false"/>
                  <v:stroke color="#990033" joinstyle="miter" endcap="flat"/>
                  <w10:wrap type="none"/>
                </v:rect>
                <v:shape id="shape_0" stroked="f" o:allowincell="f" style="position:absolute;left:4856;top:922;width:2498;height:386;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 notifySessionStateChanged()</w:t>
                        </w:r>
                      </w:p>
                    </w:txbxContent>
                  </v:textbox>
                  <v:fill o:detectmouseclick="t" on="false"/>
                  <v:stroke color="#3465a4" joinstyle="round" endcap="flat"/>
                  <w10:wrap type="none"/>
                </v:shape>
                <v:shape id="shape_0" stroked="f" o:allowincell="f" style="position:absolute;left:5692;top:198;width:1312;height:386;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&lt;&lt;Notification&gt;&gt;</w:t>
                        </w:r>
                      </w:p>
                    </w:txbxContent>
                  </v:textbox>
                  <v:fill o:detectmouseclick="t" on="false"/>
                  <v:stroke color="#3465a4" joinstyle="round" endcap="flat"/>
                  <w10:wrap type="none"/>
                </v:shape>
                <v:rect id="shape_0" fillcolor="#ffffcc" stroked="t" o:allowincell="f" style="position:absolute;left:4929;top:1959;width:2860;height:1036;mso-wrap-style:none;v-text-anchor:middle;mso-position-horizontal-relative:char">
                  <v:fill o:detectmouseclick="t" type="solid" color2="#000033"/>
                  <v:stroke color="#990033" joinstyle="miter" endcap="flat"/>
                  <w10:wrap type="none"/>
                </v:rect>
                <v:shape id="shape_0" stroked="f" o:allowincell="f" style="position:absolute;left:5763;top:2242;width:1192;height:386;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NotificationIRP</w:t>
                        </w:r>
                      </w:p>
                    </w:txbxContent>
                  </v:textbox>
                  <v:fill o:detectmouseclick="t" on="false"/>
                  <v:stroke color="#3465a4" joinstyle="round" endcap="flat"/>
                  <w10:wrap type="none"/>
                </v:shape>
                <v:rect id="shape_0" stroked="t" o:allowincell="f" style="position:absolute;left:4929;top:2698;width:2860;height:297;mso-wrap-style:none;v-text-anchor:middle;mso-position-horizontal-relative:char">
                  <v:fill o:detectmouseclick="t" on="false"/>
                  <v:stroke color="#990033" joinstyle="miter" endcap="flat"/>
                  <w10:wrap type="none"/>
                </v:rect>
                <v:rect id="shape_0" stroked="t" o:allowincell="f" style="position:absolute;left:4929;top:2811;width:2860;height:184;mso-wrap-style:none;v-text-anchor:middle;mso-position-horizontal-relative:char">
                  <v:fill o:detectmouseclick="t" on="false"/>
                  <v:stroke color="#990033" joinstyle="miter" endcap="flat"/>
                  <w10:wrap type="none"/>
                </v:rect>
                <v:shape id="shape_0" stroked="f" o:allowincell="f" style="position:absolute;left:5792;top:2498;width:1058;height:340;mso-wrap-style:none;v-text-anchor:top;mso-position-horizontal-relative:char" type="_x0000_t202">
                  <v:textbox>
                    <w:txbxContent>
                      <w:p>
                        <w:pPr>
                          <w:overflowPunct w:val="false"/>
                          <w:autoSpaceDE w:val="false"/>
                          <w:bidi w:val="0"/>
                          <w:spacing w:before="0" w:after="180"/>
                          <w:rPr/>
                        </w:pPr>
                        <w:r>
                          <w:rPr>
                            <w:kern w:val="2"/>
                            <w:sz w:val="14"/>
                            <w:szCs w:val="14"/>
                            <w:rFonts w:ascii="Arial" w:hAnsi="Arial" w:eastAsia="Times New Roman" w:cs="Arial"/>
                            <w:color w:val="000000"/>
                            <w:lang w:val="en-GB" w:bidi="ar-SA"/>
                          </w:rPr>
                          <w:t>(from TS 32.302)</w:t>
                        </w:r>
                      </w:p>
                    </w:txbxContent>
                  </v:textbox>
                  <v:fill o:detectmouseclick="t" on="false"/>
                  <v:stroke color="#3465a4" joinstyle="round" endcap="flat"/>
                  <w10:wrap type="none"/>
                </v:shape>
                <v:shape id="shape_0" stroked="f" o:allowincell="f" style="position:absolute;left:5183;top:2015;width:2293;height:386;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&lt;&lt;InformationObjectClass&gt;&gt;</w:t>
                        </w:r>
                      </w:p>
                    </w:txbxContent>
                  </v:textbox>
                  <v:fill o:detectmouseclick="t" on="false"/>
                  <v:stroke color="#3465a4" joinstyle="round" endcap="flat"/>
                  <w10:wrap type="none"/>
                </v:shape>
                <v:line id="shape_0" from="6360,1235" to="6360,1958" stroked="t" o:allowincell="f" style="position:absolute;mso-position-horizontal-relative:char">
                  <v:stroke color="#990033" dashstyle="shortdash" joinstyle="miter" endcap="flat"/>
                  <v:fill o:detectmouseclick="t" on="false"/>
                  <w10:wrap type="none"/>
                </v:line>
                <v:line id="shape_0" from="6360,1789" to="6429,1958" stroked="t" o:allowincell="f" style="position:absolute;flip:y;mso-position-horizontal-relative:char">
                  <v:stroke color="#990033" joinstyle="miter" endcap="flat"/>
                  <v:fill o:detectmouseclick="t" on="false"/>
                  <w10:wrap type="none"/>
                </v:line>
                <v:line id="shape_0" from="6288,1789" to="6358,1958" stroked="t" o:allowincell="f" style="position:absolute;flip:xy;mso-position-horizontal-relative:char">
                  <v:stroke color="#990033" joinstyle="miter" endcap="flat"/>
                  <v:fill o:detectmouseclick="t" on="false"/>
                  <w10:wrap type="none"/>
                </v:line>
                <v:shape id="shape_0" stroked="f" o:allowincell="f" style="position:absolute;left:4050;top:1504;width:2074;height:386;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&lt;&lt;agent-internal-usage&gt;&gt;</w:t>
                        </w:r>
                      </w:p>
                    </w:txbxContent>
                  </v:textbox>
                  <v:fill o:detectmouseclick="t" on="false"/>
                  <v:stroke color="#3465a4" joinstyle="round" endcap="flat"/>
                  <w10:wrap type="none"/>
                </v:shape>
                <v:rect id="shape_0" fillcolor="#ffffcc" stroked="t" o:allowincell="f" style="position:absolute;left:382;top:284;width:2846;height:837;mso-wrap-style:none;v-text-anchor:middle;mso-position-horizontal-relative:char">
                  <v:fill o:detectmouseclick="t" type="solid" color2="#000033"/>
                  <v:stroke color="#990033" joinstyle="miter" endcap="flat"/>
                  <w10:wrap type="none"/>
                </v:rect>
                <v:shape id="shape_0" stroked="f" o:allowincell="f" style="position:absolute;left:763;top:567;width:2052;height:386;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SimpleUploadBulkCMIRP</w:t>
                        </w:r>
                      </w:p>
                    </w:txbxContent>
                  </v:textbox>
                  <v:fill o:detectmouseclick="t" on="false"/>
                  <v:stroke color="#3465a4" joinstyle="round" endcap="flat"/>
                  <w10:wrap type="none"/>
                </v:shape>
                <v:rect id="shape_0" stroked="t" o:allowincell="f" style="position:absolute;left:382;top:824;width:2846;height:297;mso-wrap-style:none;v-text-anchor:middle;mso-position-horizontal-relative:char">
                  <v:fill o:detectmouseclick="t" on="false"/>
                  <v:stroke color="#990033" joinstyle="miter" endcap="flat"/>
                  <w10:wrap type="none"/>
                </v:rect>
                <v:rect id="shape_0" stroked="t" o:allowincell="f" style="position:absolute;left:382;top:937;width:2846;height:184;mso-wrap-style:none;v-text-anchor:middle;mso-position-horizontal-relative:char">
                  <v:fill o:detectmouseclick="t" on="false"/>
                  <v:stroke color="#990033" joinstyle="miter" endcap="flat"/>
                  <w10:wrap type="none"/>
                </v:rect>
                <v:shape id="shape_0" stroked="f" o:allowincell="f" style="position:absolute;left:622;top:340;width:2293;height:386;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&lt;&lt;InformationObjectClass&gt;&gt;</w:t>
                        </w:r>
                      </w:p>
                    </w:txbxContent>
                  </v:textbox>
                  <v:fill o:detectmouseclick="t" on="false"/>
                  <v:stroke color="#3465a4" joinstyle="round" endcap="flat"/>
                  <w10:wrap type="none"/>
                </v:shape>
                <v:shape id="shape_0" coordsize="56,4" path="m0,0l56,0l44,4e" stroked="t" o:allowincell="f" style="position:absolute;left:4023;top:696;width:792;height:56;mso-wrap-style:none;v-text-anchor:middle;mso-position-horizontal-relative:char">
                  <v:fill o:detectmouseclick="t" on="false"/>
                  <v:stroke color="#990033" joinstyle="round" endcap="flat"/>
                  <w10:wrap type="none"/>
                </v:shape>
                <v:line id="shape_0" from="4646,624" to="4815,694" stroked="t" o:allowincell="f" style="position:absolute;flip:xy;mso-position-horizontal-relative:char">
                  <v:stroke color="#990033" joinstyle="miter" endcap="flat"/>
                  <v:fill o:detectmouseclick="t" on="false"/>
                  <w10:wrap type="none"/>
                </v:line>
                <v:line id="shape_0" from="3229,696" to="4022,696" stroked="t" o:allowincell="f" style="position:absolute;flip:x;mso-position-horizontal-relative:char">
                  <v:stroke color="#990033" joinstyle="miter" endcap="flat"/>
                  <v:fill o:detectmouseclick="t" on="false"/>
                  <w10:wrap type="none"/>
                </v:line>
                <v:shape id="shape_0" stroked="f" o:allowincell="f" style="position:absolute;left:3624;top:411;width:712;height:386;mso-wrap-style:none;v-text-anchor:top;mso-position-horizontal-relative:char" type="_x0000_t202">
                  <v:textbox>
                    <w:txbxContent>
                      <w:p>
                        <w:pPr>
                          <w:overflowPunct w:val="false"/>
                          <w:autoSpaceDE w:val="false"/>
                          <w:bidi w:val="0"/>
                          <w:spacing w:before="0" w:after="180"/>
                          <w:rPr/>
                        </w:pPr>
                        <w:r>
                          <w:rPr>
                            <w:kern w:val="2"/>
                            <w:sz w:val="18"/>
                            <w:szCs w:val="18"/>
                            <w:rFonts w:ascii="Arial" w:hAnsi="Arial" w:eastAsia="Times New Roman" w:cs="Arial"/>
                            <w:color w:val="000000"/>
                            <w:lang w:val="en-GB" w:bidi="ar-SA"/>
                          </w:rPr>
                          <w:t>&lt;&lt;use&gt;&gt;</w:t>
                        </w:r>
                      </w:p>
                    </w:txbxContent>
                  </v:textbox>
                  <v:fill o:detectmouseclick="t" on="false"/>
                  <v:stroke color="#3465a4" joinstyle="round" endcap="flat"/>
                  <w10:wrap type="none"/>
                </v:shape>
                <v:line id="shape_0" from="1799,1122" to="1812,1873" stroked="t" o:allowincell="f" style="position:absolute;mso-position-horizontal-relative:char">
                  <v:stroke color="#990033" dashstyle="shortdash" joinstyle="miter" endcap="flat"/>
                  <v:fill o:detectmouseclick="t" on="false"/>
                  <w10:wrap type="none"/>
                </v:line>
                <v:shape id="shape_0" coordsize="198,270" path="m99,270l198,0l0,0l99,270xe" fillcolor="white" stroked="t" o:allowincell="f" style="position:absolute;left:1714;top:1604;width:197;height:269;mso-wrap-style:none;v-text-anchor:middle;mso-position-horizontal-relative:char">
                  <v:fill o:detectmouseclick="t" type="solid" color2="black"/>
                  <v:stroke color="#990033" joinstyle="round" endcap="flat"/>
                  <w10:wrap type="none"/>
                </v:shape>
              </v:group>
            </w:pict>
          </mc:Fallback>
        </mc:AlternateContent>
      </w:r>
    </w:p>
    <w:p>
      <w:pPr>
        <w:pStyle w:val="Normal"/>
        <w:rPr>
          <w:highlight w:val="yellow"/>
          <w:lang w:eastAsia="zh-CN"/>
        </w:rPr>
      </w:pPr>
      <w:r>
        <w:rPr>
          <w:highlight w:val="yellow"/>
          <w:lang w:eastAsia="zh-CN"/>
        </w:rPr>
      </w:r>
    </w:p>
    <w:p>
      <w:pPr>
        <w:pStyle w:val="Heading3"/>
        <w:rPr>
          <w:lang w:eastAsia="zh-CN"/>
        </w:rPr>
      </w:pPr>
      <w:bookmarkStart w:id="80" w:name="__RefHeading___Toc281236257"/>
      <w:bookmarkEnd w:id="80"/>
      <w:r>
        <w:rPr/>
        <w:t>7.1.2</w:t>
        <w:tab/>
        <w:t>Operations and Notifications for Controlled Upload</w:t>
      </w:r>
    </w:p>
    <w:p>
      <w:pPr>
        <w:pStyle w:val="TH"/>
        <w:rPr>
          <w:lang w:val="en-US" w:eastAsia="en-US"/>
        </w:rPr>
      </w:pPr>
      <w:r>
        <w:rPr>
          <w:lang w:val="en-US" w:eastAsia="en-US"/>
        </w:rPr>
        <mc:AlternateContent>
          <mc:Choice Requires="wpg">
            <w:drawing>
              <wp:inline distT="0" distB="0" distL="0" distR="0">
                <wp:extent cx="6116320" cy="3312795"/>
                <wp:effectExtent l="0" t="0" r="0" b="0"/>
                <wp:docPr id="17" name=""/>
                <a:graphic xmlns:a="http://schemas.openxmlformats.org/drawingml/2006/main">
                  <a:graphicData uri="http://schemas.microsoft.com/office/word/2010/wordprocessingGroup">
                    <wpg:wgp>
                      <wpg:cNvGrpSpPr/>
                      <wpg:grpSpPr>
                        <a:xfrm>
                          <a:off x="0" y="0"/>
                          <a:ext cx="6116400" cy="3312720"/>
                          <a:chOff x="0" y="0"/>
                          <a:chExt cx="6116400" cy="3312720"/>
                        </a:xfrm>
                      </wpg:grpSpPr>
                      <wps:wsp>
                        <wps:cNvSpPr/>
                        <wps:nvSpPr>
                          <wps:cNvPr id="1" name=""/>
                          <wps:cNvSpPr/>
                        </wps:nvSpPr>
                        <wps:spPr>
                          <a:xfrm>
                            <a:off x="0" y="0"/>
                            <a:ext cx="6116400" cy="3312720"/>
                          </a:xfrm>
                          <a:prstGeom prst="rect">
                            <a:avLst/>
                          </a:prstGeom>
                          <a:noFill/>
                          <a:ln w="0">
                            <a:noFill/>
                          </a:ln>
                        </wps:spPr>
                        <wps:bodyPr/>
                      </wps:wsp>
                      <wps:wsp>
                        <wps:cNvSpPr/>
                        <wps:spPr>
                          <a:xfrm>
                            <a:off x="1563840" y="1404000"/>
                            <a:ext cx="1447920" cy="1218600"/>
                          </a:xfrm>
                          <a:prstGeom prst="rect">
                            <a:avLst/>
                          </a:prstGeom>
                          <a:solidFill>
                            <a:srgbClr val="ffffcc"/>
                          </a:solidFill>
                          <a:ln w="0">
                            <a:solidFill>
                              <a:srgbClr val="990033"/>
                            </a:solidFill>
                          </a:ln>
                        </wps:spPr>
                        <wps:style>
                          <a:lnRef idx="0"/>
                          <a:fillRef idx="0"/>
                          <a:effectRef idx="0"/>
                          <a:fontRef idx="minor"/>
                        </wps:style>
                        <wps:bodyPr/>
                      </wps:wsp>
                      <wps:wsp>
                        <wps:cNvSpPr txBox="1"/>
                        <wps:spPr>
                          <a:xfrm>
                            <a:off x="1927800" y="1559520"/>
                            <a:ext cx="7182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BulkCMSession</w:t>
                              </w:r>
                            </w:p>
                          </w:txbxContent>
                        </wps:txbx>
                        <wps:bodyPr wrap="square" lIns="0" rIns="0" tIns="0" bIns="0" anchor="t">
                          <a:noAutofit/>
                        </wps:bodyPr>
                      </wps:wsp>
                      <wps:wsp>
                        <wps:cNvSpPr/>
                        <wps:spPr>
                          <a:xfrm>
                            <a:off x="1563840" y="1690920"/>
                            <a:ext cx="1447920" cy="931680"/>
                          </a:xfrm>
                          <a:prstGeom prst="rect">
                            <a:avLst/>
                          </a:prstGeom>
                          <a:noFill/>
                          <a:ln w="0">
                            <a:solidFill>
                              <a:srgbClr val="990033"/>
                            </a:solidFill>
                          </a:ln>
                        </wps:spPr>
                        <wps:style>
                          <a:lnRef idx="0"/>
                          <a:fillRef idx="0"/>
                          <a:effectRef idx="0"/>
                          <a:fontRef idx="minor"/>
                        </wps:style>
                        <wps:bodyPr/>
                      </wps:wsp>
                      <wps:wsp>
                        <wps:cNvSpPr/>
                        <wps:spPr>
                          <a:xfrm>
                            <a:off x="1563840" y="1753200"/>
                            <a:ext cx="1447920" cy="869400"/>
                          </a:xfrm>
                          <a:prstGeom prst="rect">
                            <a:avLst/>
                          </a:prstGeom>
                          <a:noFill/>
                          <a:ln w="0">
                            <a:solidFill>
                              <a:srgbClr val="990033"/>
                            </a:solidFill>
                          </a:ln>
                        </wps:spPr>
                        <wps:style>
                          <a:lnRef idx="0"/>
                          <a:fillRef idx="0"/>
                          <a:effectRef idx="0"/>
                          <a:fontRef idx="minor"/>
                        </wps:style>
                        <wps:bodyPr/>
                      </wps:wsp>
                      <wps:wsp>
                        <wps:cNvSpPr txBox="1"/>
                        <wps:spPr>
                          <a:xfrm>
                            <a:off x="1585440" y="1830600"/>
                            <a:ext cx="7156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 startSession()</w:t>
                              </w:r>
                            </w:p>
                          </w:txbxContent>
                        </wps:txbx>
                        <wps:bodyPr wrap="square" lIns="0" rIns="0" tIns="0" bIns="0" anchor="t">
                          <a:noAutofit/>
                        </wps:bodyPr>
                      </wps:wsp>
                      <wps:wsp>
                        <wps:cNvSpPr txBox="1"/>
                        <wps:spPr>
                          <a:xfrm>
                            <a:off x="1585440" y="1955160"/>
                            <a:ext cx="6876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 endSession()</w:t>
                              </w:r>
                            </w:p>
                          </w:txbxContent>
                        </wps:txbx>
                        <wps:bodyPr wrap="square" lIns="0" rIns="0" tIns="0" bIns="0" anchor="t">
                          <a:noAutofit/>
                        </wps:bodyPr>
                      </wps:wsp>
                      <wps:wsp>
                        <wps:cNvSpPr txBox="1"/>
                        <wps:spPr>
                          <a:xfrm>
                            <a:off x="1586160" y="2079000"/>
                            <a:ext cx="11962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 abortSessionOperation()</w:t>
                              </w:r>
                            </w:p>
                          </w:txbxContent>
                        </wps:txbx>
                        <wps:bodyPr wrap="square" lIns="0" rIns="0" tIns="0" bIns="0" anchor="t">
                          <a:noAutofit/>
                        </wps:bodyPr>
                      </wps:wsp>
                      <wps:wsp>
                        <wps:cNvSpPr txBox="1"/>
                        <wps:spPr>
                          <a:xfrm>
                            <a:off x="1586160" y="2203560"/>
                            <a:ext cx="7948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 getSessionIds()</w:t>
                              </w:r>
                            </w:p>
                          </w:txbxContent>
                        </wps:txbx>
                        <wps:bodyPr wrap="square" lIns="0" rIns="0" tIns="0" bIns="0" anchor="t">
                          <a:noAutofit/>
                        </wps:bodyPr>
                      </wps:wsp>
                      <wps:wsp>
                        <wps:cNvSpPr txBox="1"/>
                        <wps:spPr>
                          <a:xfrm>
                            <a:off x="1586160" y="2327400"/>
                            <a:ext cx="9475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 getSessionStatus()</w:t>
                              </w:r>
                            </w:p>
                          </w:txbxContent>
                        </wps:txbx>
                        <wps:bodyPr wrap="square" lIns="0" rIns="0" tIns="0" bIns="0" anchor="t">
                          <a:noAutofit/>
                        </wps:bodyPr>
                      </wps:wsp>
                      <wps:wsp>
                        <wps:cNvSpPr txBox="1"/>
                        <wps:spPr>
                          <a:xfrm>
                            <a:off x="1586880" y="2451600"/>
                            <a:ext cx="8287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 getSessionLog()</w:t>
                              </w:r>
                            </w:p>
                          </w:txbxContent>
                        </wps:txbx>
                        <wps:bodyPr wrap="square" lIns="0" rIns="0" tIns="0" bIns="0" anchor="t">
                          <a:noAutofit/>
                        </wps:bodyPr>
                      </wps:wsp>
                      <wps:wsp>
                        <wps:cNvSpPr txBox="1"/>
                        <wps:spPr>
                          <a:xfrm>
                            <a:off x="1957680" y="1434960"/>
                            <a:ext cx="6624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 Interface&gt;&gt;</w:t>
                              </w:r>
                            </w:p>
                          </w:txbxContent>
                        </wps:txbx>
                        <wps:bodyPr wrap="square" lIns="0" rIns="0" tIns="0" bIns="0" anchor="t">
                          <a:noAutofit/>
                        </wps:bodyPr>
                      </wps:wsp>
                      <wps:wsp>
                        <wps:cNvSpPr/>
                        <wps:spPr>
                          <a:xfrm>
                            <a:off x="3646800" y="1357560"/>
                            <a:ext cx="1555920" cy="566280"/>
                          </a:xfrm>
                          <a:prstGeom prst="rect">
                            <a:avLst/>
                          </a:prstGeom>
                          <a:solidFill>
                            <a:srgbClr val="ffffcc"/>
                          </a:solidFill>
                          <a:ln w="0">
                            <a:solidFill>
                              <a:srgbClr val="990033"/>
                            </a:solidFill>
                          </a:ln>
                        </wps:spPr>
                        <wps:style>
                          <a:lnRef idx="0"/>
                          <a:fillRef idx="0"/>
                          <a:effectRef idx="0"/>
                          <a:fontRef idx="minor"/>
                        </wps:style>
                        <wps:bodyPr/>
                      </wps:wsp>
                      <wps:wsp>
                        <wps:cNvSpPr txBox="1"/>
                        <wps:spPr>
                          <a:xfrm>
                            <a:off x="4095000" y="1504800"/>
                            <a:ext cx="6732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NotificationIRP</w:t>
                              </w:r>
                            </w:p>
                          </w:txbxContent>
                        </wps:txbx>
                        <wps:bodyPr wrap="square" lIns="0" rIns="0" tIns="0" bIns="0" anchor="t">
                          <a:noAutofit/>
                        </wps:bodyPr>
                      </wps:wsp>
                      <wps:wsp>
                        <wps:cNvSpPr/>
                        <wps:spPr>
                          <a:xfrm>
                            <a:off x="3646800" y="1753200"/>
                            <a:ext cx="1555920" cy="170640"/>
                          </a:xfrm>
                          <a:prstGeom prst="rect">
                            <a:avLst/>
                          </a:prstGeom>
                          <a:noFill/>
                          <a:ln w="0">
                            <a:solidFill>
                              <a:srgbClr val="990033"/>
                            </a:solidFill>
                          </a:ln>
                        </wps:spPr>
                        <wps:style>
                          <a:lnRef idx="0"/>
                          <a:fillRef idx="0"/>
                          <a:effectRef idx="0"/>
                          <a:fontRef idx="minor"/>
                        </wps:style>
                        <wps:bodyPr/>
                      </wps:wsp>
                      <wps:wsp>
                        <wps:cNvSpPr/>
                        <wps:spPr>
                          <a:xfrm>
                            <a:off x="3646800" y="1815480"/>
                            <a:ext cx="1555920" cy="108720"/>
                          </a:xfrm>
                          <a:prstGeom prst="rect">
                            <a:avLst/>
                          </a:prstGeom>
                          <a:noFill/>
                          <a:ln w="0">
                            <a:solidFill>
                              <a:srgbClr val="990033"/>
                            </a:solidFill>
                          </a:ln>
                        </wps:spPr>
                        <wps:style>
                          <a:lnRef idx="0"/>
                          <a:fillRef idx="0"/>
                          <a:effectRef idx="0"/>
                          <a:fontRef idx="minor"/>
                        </wps:style>
                        <wps:bodyPr/>
                      </wps:wsp>
                      <wps:wsp>
                        <wps:cNvSpPr txBox="1"/>
                        <wps:spPr>
                          <a:xfrm>
                            <a:off x="4118040" y="1644480"/>
                            <a:ext cx="576000" cy="201960"/>
                          </a:xfrm>
                          <a:prstGeom prst="rect">
                            <a:avLst/>
                          </a:prstGeom>
                          <a:noFill/>
                          <a:ln w="0">
                            <a:noFill/>
                          </a:ln>
                        </wps:spPr>
                        <wps:txbx>
                          <w:txbxContent>
                            <w:p>
                              <w:pPr>
                                <w:overflowPunct w:val="false"/>
                                <w:autoSpaceDE w:val="false"/>
                                <w:bidi w:val="0"/>
                                <w:spacing w:before="0" w:after="180"/>
                                <w:rPr/>
                              </w:pPr>
                              <w:r>
                                <w:rPr>
                                  <w:kern w:val="2"/>
                                  <w:sz w:val="12"/>
                                  <w:szCs w:val="12"/>
                                  <w:rFonts w:ascii="Arial" w:hAnsi="Arial" w:eastAsia="Times New Roman" w:cs="Arial"/>
                                  <w:color w:val="000000"/>
                                  <w:lang w:val="en-GB" w:bidi="ar-SA"/>
                                </w:rPr>
                                <w:t>(from TS 32.302)</w:t>
                              </w:r>
                            </w:p>
                          </w:txbxContent>
                        </wps:txbx>
                        <wps:bodyPr wrap="square" lIns="0" rIns="0" tIns="0" bIns="0" anchor="t">
                          <a:noAutofit/>
                        </wps:bodyPr>
                      </wps:wsp>
                      <wps:wsp>
                        <wps:cNvSpPr txBox="1"/>
                        <wps:spPr>
                          <a:xfrm>
                            <a:off x="3784680" y="1388880"/>
                            <a:ext cx="12949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&lt;&lt;InformationObjectClass&gt;&gt;</w:t>
                              </w:r>
                            </w:p>
                          </w:txbxContent>
                        </wps:txbx>
                        <wps:bodyPr wrap="square" lIns="0" rIns="0" tIns="0" bIns="0" anchor="t">
                          <a:noAutofit/>
                        </wps:bodyPr>
                      </wps:wsp>
                      <wps:wsp>
                        <wps:cNvSpPr/>
                        <wps:spPr>
                          <a:xfrm>
                            <a:off x="3592080" y="434520"/>
                            <a:ext cx="1665000" cy="605160"/>
                          </a:xfrm>
                          <a:prstGeom prst="rect">
                            <a:avLst/>
                          </a:prstGeom>
                          <a:solidFill>
                            <a:srgbClr val="ffffcc"/>
                          </a:solidFill>
                          <a:ln w="0">
                            <a:solidFill>
                              <a:srgbClr val="990033"/>
                            </a:solidFill>
                          </a:ln>
                        </wps:spPr>
                        <wps:style>
                          <a:lnRef idx="0"/>
                          <a:fillRef idx="0"/>
                          <a:effectRef idx="0"/>
                          <a:fontRef idx="minor"/>
                        </wps:style>
                        <wps:bodyPr/>
                      </wps:wsp>
                      <wps:wsp>
                        <wps:cNvSpPr txBox="1"/>
                        <wps:spPr>
                          <a:xfrm>
                            <a:off x="3947760" y="590040"/>
                            <a:ext cx="9727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BulkCMNotification_2</w:t>
                              </w:r>
                            </w:p>
                          </w:txbxContent>
                        </wps:txbx>
                        <wps:bodyPr wrap="square" lIns="0" rIns="0" tIns="0" bIns="0" anchor="t">
                          <a:noAutofit/>
                        </wps:bodyPr>
                      </wps:wsp>
                      <wps:wsp>
                        <wps:cNvSpPr/>
                        <wps:spPr>
                          <a:xfrm>
                            <a:off x="3592080" y="729000"/>
                            <a:ext cx="1665000" cy="310680"/>
                          </a:xfrm>
                          <a:prstGeom prst="rect">
                            <a:avLst/>
                          </a:prstGeom>
                          <a:noFill/>
                          <a:ln w="0">
                            <a:solidFill>
                              <a:srgbClr val="990033"/>
                            </a:solidFill>
                          </a:ln>
                        </wps:spPr>
                        <wps:style>
                          <a:lnRef idx="0"/>
                          <a:fillRef idx="0"/>
                          <a:effectRef idx="0"/>
                          <a:fontRef idx="minor"/>
                        </wps:style>
                        <wps:bodyPr/>
                      </wps:wsp>
                      <wps:wsp>
                        <wps:cNvSpPr/>
                        <wps:spPr>
                          <a:xfrm>
                            <a:off x="3592080" y="791280"/>
                            <a:ext cx="1665000" cy="248400"/>
                          </a:xfrm>
                          <a:prstGeom prst="rect">
                            <a:avLst/>
                          </a:prstGeom>
                          <a:noFill/>
                          <a:ln w="0">
                            <a:solidFill>
                              <a:srgbClr val="990033"/>
                            </a:solidFill>
                          </a:ln>
                        </wps:spPr>
                        <wps:style>
                          <a:lnRef idx="0"/>
                          <a:fillRef idx="0"/>
                          <a:effectRef idx="0"/>
                          <a:fontRef idx="minor"/>
                        </wps:style>
                        <wps:bodyPr/>
                      </wps:wsp>
                      <wps:wsp>
                        <wps:cNvSpPr txBox="1"/>
                        <wps:spPr>
                          <a:xfrm>
                            <a:off x="3615120" y="861120"/>
                            <a:ext cx="138816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 notifyGetSessionLogEnded()</w:t>
                              </w:r>
                            </w:p>
                          </w:txbxContent>
                        </wps:txbx>
                        <wps:bodyPr wrap="square" lIns="0" rIns="0" tIns="0" bIns="0" anchor="t">
                          <a:noAutofit/>
                        </wps:bodyPr>
                      </wps:wsp>
                      <wps:wsp>
                        <wps:cNvSpPr txBox="1"/>
                        <wps:spPr>
                          <a:xfrm>
                            <a:off x="4056480" y="465480"/>
                            <a:ext cx="7416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&lt;&lt;Notification&gt;&gt;</w:t>
                              </w:r>
                            </w:p>
                          </w:txbxContent>
                        </wps:txbx>
                        <wps:bodyPr wrap="square" lIns="0" rIns="0" tIns="0" bIns="0" anchor="t">
                          <a:noAutofit/>
                        </wps:bodyPr>
                      </wps:wsp>
                      <wps:wsp>
                        <wps:cNvSpPr/>
                        <wps:spPr>
                          <a:xfrm>
                            <a:off x="4428360" y="1031760"/>
                            <a:ext cx="720" cy="318240"/>
                          </a:xfrm>
                          <a:prstGeom prst="line">
                            <a:avLst/>
                          </a:prstGeom>
                          <a:ln w="0">
                            <a:solidFill>
                              <a:srgbClr val="990033"/>
                            </a:solidFill>
                            <a:prstDash val="sysDash"/>
                          </a:ln>
                        </wps:spPr>
                        <wps:style>
                          <a:lnRef idx="0"/>
                          <a:fillRef idx="0"/>
                          <a:effectRef idx="0"/>
                          <a:fontRef idx="minor"/>
                        </wps:style>
                        <wps:bodyPr/>
                      </wps:wsp>
                      <wps:wsp>
                        <wps:cNvSpPr/>
                        <wps:spPr>
                          <a:xfrm flipV="1">
                            <a:off x="4428360" y="1265040"/>
                            <a:ext cx="30960" cy="84960"/>
                          </a:xfrm>
                          <a:prstGeom prst="line">
                            <a:avLst/>
                          </a:prstGeom>
                          <a:ln w="0">
                            <a:solidFill>
                              <a:srgbClr val="990033"/>
                            </a:solidFill>
                          </a:ln>
                        </wps:spPr>
                        <wps:style>
                          <a:lnRef idx="0"/>
                          <a:fillRef idx="0"/>
                          <a:effectRef idx="0"/>
                          <a:fontRef idx="minor"/>
                        </wps:style>
                        <wps:bodyPr/>
                      </wps:wsp>
                      <wps:wsp>
                        <wps:cNvSpPr/>
                        <wps:spPr>
                          <a:xfrm flipH="1" flipV="1">
                            <a:off x="4389120" y="1265040"/>
                            <a:ext cx="38880" cy="84960"/>
                          </a:xfrm>
                          <a:prstGeom prst="line">
                            <a:avLst/>
                          </a:prstGeom>
                          <a:ln w="0">
                            <a:solidFill>
                              <a:srgbClr val="990033"/>
                            </a:solidFill>
                          </a:ln>
                        </wps:spPr>
                        <wps:style>
                          <a:lnRef idx="0"/>
                          <a:fillRef idx="0"/>
                          <a:effectRef idx="0"/>
                          <a:fontRef idx="minor"/>
                        </wps:style>
                        <wps:bodyPr/>
                      </wps:wsp>
                      <wps:wsp>
                        <wps:cNvSpPr txBox="1"/>
                        <wps:spPr>
                          <a:xfrm>
                            <a:off x="3227760" y="1140480"/>
                            <a:ext cx="11710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&lt;&lt;agent-internal-usage&gt;&gt;</w:t>
                              </w:r>
                            </w:p>
                          </w:txbxContent>
                        </wps:txbx>
                        <wps:bodyPr wrap="square" lIns="0" rIns="0" tIns="0" bIns="0" anchor="t">
                          <a:noAutofit/>
                        </wps:bodyPr>
                      </wps:wsp>
                      <wps:wsp>
                        <wps:cNvSpPr/>
                        <wps:spPr>
                          <a:xfrm>
                            <a:off x="278640" y="2700000"/>
                            <a:ext cx="1556280" cy="457920"/>
                          </a:xfrm>
                          <a:prstGeom prst="rect">
                            <a:avLst/>
                          </a:prstGeom>
                          <a:solidFill>
                            <a:srgbClr val="ffffcc"/>
                          </a:solidFill>
                          <a:ln w="0">
                            <a:solidFill>
                              <a:srgbClr val="990033"/>
                            </a:solidFill>
                          </a:ln>
                        </wps:spPr>
                        <wps:style>
                          <a:lnRef idx="0"/>
                          <a:fillRef idx="0"/>
                          <a:effectRef idx="0"/>
                          <a:fontRef idx="minor"/>
                        </wps:style>
                        <wps:bodyPr/>
                      </wps:wsp>
                      <wps:wsp>
                        <wps:cNvSpPr txBox="1"/>
                        <wps:spPr>
                          <a:xfrm>
                            <a:off x="704160" y="2854800"/>
                            <a:ext cx="71244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BulkCMPassive</w:t>
                              </w:r>
                            </w:p>
                          </w:txbxContent>
                        </wps:txbx>
                        <wps:bodyPr wrap="square" lIns="0" rIns="0" tIns="0" bIns="0" anchor="t">
                          <a:noAutofit/>
                        </wps:bodyPr>
                      </wps:wsp>
                      <wps:wsp>
                        <wps:cNvSpPr/>
                        <wps:spPr>
                          <a:xfrm>
                            <a:off x="278640" y="2986920"/>
                            <a:ext cx="1556280" cy="170640"/>
                          </a:xfrm>
                          <a:prstGeom prst="rect">
                            <a:avLst/>
                          </a:prstGeom>
                          <a:noFill/>
                          <a:ln w="0">
                            <a:solidFill>
                              <a:srgbClr val="990033"/>
                            </a:solidFill>
                          </a:ln>
                        </wps:spPr>
                        <wps:style>
                          <a:lnRef idx="0"/>
                          <a:fillRef idx="0"/>
                          <a:effectRef idx="0"/>
                          <a:fontRef idx="minor"/>
                        </wps:style>
                        <wps:bodyPr/>
                      </wps:wsp>
                      <wps:wsp>
                        <wps:cNvSpPr/>
                        <wps:spPr>
                          <a:xfrm>
                            <a:off x="278640" y="3049200"/>
                            <a:ext cx="1556280" cy="108720"/>
                          </a:xfrm>
                          <a:prstGeom prst="rect">
                            <a:avLst/>
                          </a:prstGeom>
                          <a:noFill/>
                          <a:ln w="0">
                            <a:solidFill>
                              <a:srgbClr val="990033"/>
                            </a:solidFill>
                          </a:ln>
                        </wps:spPr>
                        <wps:style>
                          <a:lnRef idx="0"/>
                          <a:fillRef idx="0"/>
                          <a:effectRef idx="0"/>
                          <a:fontRef idx="minor"/>
                        </wps:style>
                        <wps:bodyPr/>
                      </wps:wsp>
                      <wps:wsp>
                        <wps:cNvSpPr txBox="1"/>
                        <wps:spPr>
                          <a:xfrm>
                            <a:off x="684360" y="2674800"/>
                            <a:ext cx="6343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&lt;&lt;In</w:t>
                              </w:r>
                              <w:r>
                                <w:rPr>
                                  <w:kern w:val="2"/>
                                  <w:sz w:val="16"/>
                                  <w:szCs w:val="16"/>
                                  <w:rFonts w:ascii="Arial" w:hAnsi="Arial" w:eastAsia="Times New Roman" w:cs="Arial"/>
                                  <w:color w:val="000000"/>
                                  <w:lang w:val="en-GB" w:bidi="ar-SA" w:eastAsia="zh-CN"/>
                                </w:rPr>
                                <w:t>terface</w:t>
                              </w:r>
                              <w:r>
                                <w:rPr>
                                  <w:kern w:val="2"/>
                                  <w:sz w:val="16"/>
                                  <w:szCs w:val="16"/>
                                  <w:rFonts w:ascii="Arial" w:hAnsi="Arial" w:eastAsia="Times New Roman" w:cs="Arial"/>
                                  <w:color w:val="000000"/>
                                  <w:lang w:val="en-GB" w:bidi="ar-SA"/>
                                </w:rPr>
                                <w:t>&gt;&gt;</w:t>
                              </w:r>
                            </w:p>
                          </w:txbxContent>
                        </wps:txbx>
                        <wps:bodyPr wrap="square" lIns="0" rIns="0" tIns="0" bIns="0" anchor="t">
                          <a:noAutofit/>
                        </wps:bodyPr>
                      </wps:wsp>
                      <wps:wsp>
                        <wps:cNvSpPr/>
                        <wps:spPr>
                          <a:xfrm>
                            <a:off x="1455480" y="511920"/>
                            <a:ext cx="1672560" cy="457920"/>
                          </a:xfrm>
                          <a:prstGeom prst="rect">
                            <a:avLst/>
                          </a:prstGeom>
                          <a:solidFill>
                            <a:srgbClr val="ffffcc"/>
                          </a:solidFill>
                          <a:ln w="0">
                            <a:solidFill>
                              <a:srgbClr val="990033"/>
                            </a:solidFill>
                          </a:ln>
                        </wps:spPr>
                        <wps:style>
                          <a:lnRef idx="0"/>
                          <a:fillRef idx="0"/>
                          <a:effectRef idx="0"/>
                          <a:fontRef idx="minor"/>
                        </wps:style>
                        <wps:bodyPr/>
                      </wps:wsp>
                      <wps:wsp>
                        <wps:cNvSpPr txBox="1"/>
                        <wps:spPr>
                          <a:xfrm>
                            <a:off x="1656720" y="667440"/>
                            <a:ext cx="13111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ControlledUploadBulkCMIRP</w:t>
                              </w:r>
                            </w:p>
                          </w:txbxContent>
                        </wps:txbx>
                        <wps:bodyPr wrap="square" lIns="0" rIns="0" tIns="0" bIns="0" anchor="t">
                          <a:noAutofit/>
                        </wps:bodyPr>
                      </wps:wsp>
                      <wps:wsp>
                        <wps:cNvSpPr/>
                        <wps:spPr>
                          <a:xfrm>
                            <a:off x="1455480" y="807120"/>
                            <a:ext cx="1672560" cy="162720"/>
                          </a:xfrm>
                          <a:prstGeom prst="rect">
                            <a:avLst/>
                          </a:prstGeom>
                          <a:noFill/>
                          <a:ln w="0">
                            <a:solidFill>
                              <a:srgbClr val="990033"/>
                            </a:solidFill>
                          </a:ln>
                        </wps:spPr>
                        <wps:style>
                          <a:lnRef idx="0"/>
                          <a:fillRef idx="0"/>
                          <a:effectRef idx="0"/>
                          <a:fontRef idx="minor"/>
                        </wps:style>
                        <wps:bodyPr/>
                      </wps:wsp>
                      <wps:wsp>
                        <wps:cNvSpPr/>
                        <wps:spPr>
                          <a:xfrm>
                            <a:off x="1455480" y="868680"/>
                            <a:ext cx="1672560" cy="100800"/>
                          </a:xfrm>
                          <a:prstGeom prst="rect">
                            <a:avLst/>
                          </a:prstGeom>
                          <a:noFill/>
                          <a:ln w="0">
                            <a:solidFill>
                              <a:srgbClr val="990033"/>
                            </a:solidFill>
                          </a:ln>
                        </wps:spPr>
                        <wps:style>
                          <a:lnRef idx="0"/>
                          <a:fillRef idx="0"/>
                          <a:effectRef idx="0"/>
                          <a:fontRef idx="minor"/>
                        </wps:style>
                        <wps:bodyPr/>
                      </wps:wsp>
                      <wps:wsp>
                        <wps:cNvSpPr txBox="1"/>
                        <wps:spPr>
                          <a:xfrm>
                            <a:off x="1647720" y="542880"/>
                            <a:ext cx="12949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&lt;&lt;InformationObjectClass&gt;&gt;</w:t>
                              </w:r>
                            </w:p>
                          </w:txbxContent>
                        </wps:txbx>
                        <wps:bodyPr wrap="square" lIns="0" rIns="0" tIns="0" bIns="0" anchor="t">
                          <a:noAutofit/>
                        </wps:bodyPr>
                      </wps:wsp>
                      <wps:wsp>
                        <wps:cNvSpPr/>
                        <wps:spPr>
                          <a:xfrm>
                            <a:off x="3360600" y="737280"/>
                            <a:ext cx="224280" cy="38880"/>
                          </a:xfrm>
                          <a:custGeom>
                            <a:avLst/>
                            <a:gdLst/>
                            <a:ahLst/>
                            <a:rect l="l" t="t" r="r" b="b"/>
                            <a:pathLst>
                              <a:path w="29" h="5">
                                <a:moveTo>
                                  <a:pt x="0" y="0"/>
                                </a:moveTo>
                                <a:lnTo>
                                  <a:pt x="29" y="0"/>
                                </a:lnTo>
                                <a:lnTo>
                                  <a:pt x="18" y="5"/>
                                </a:lnTo>
                              </a:path>
                            </a:pathLst>
                          </a:custGeom>
                          <a:noFill/>
                          <a:ln w="0">
                            <a:solidFill>
                              <a:srgbClr val="990033"/>
                            </a:solidFill>
                          </a:ln>
                        </wps:spPr>
                        <wps:style>
                          <a:lnRef idx="0"/>
                          <a:fillRef idx="0"/>
                          <a:effectRef idx="0"/>
                          <a:fontRef idx="minor"/>
                        </wps:style>
                        <wps:bodyPr/>
                      </wps:wsp>
                      <wps:wsp>
                        <wps:cNvSpPr/>
                        <wps:spPr>
                          <a:xfrm flipH="1" flipV="1">
                            <a:off x="3499560" y="698040"/>
                            <a:ext cx="84960" cy="38880"/>
                          </a:xfrm>
                          <a:prstGeom prst="line">
                            <a:avLst/>
                          </a:prstGeom>
                          <a:ln w="0">
                            <a:solidFill>
                              <a:srgbClr val="990033"/>
                            </a:solidFill>
                          </a:ln>
                        </wps:spPr>
                        <wps:style>
                          <a:lnRef idx="0"/>
                          <a:fillRef idx="0"/>
                          <a:effectRef idx="0"/>
                          <a:fontRef idx="minor"/>
                        </wps:style>
                        <wps:bodyPr/>
                      </wps:wsp>
                      <wps:wsp>
                        <wps:cNvSpPr/>
                        <wps:spPr>
                          <a:xfrm flipH="1">
                            <a:off x="3128040" y="737280"/>
                            <a:ext cx="232560" cy="720"/>
                          </a:xfrm>
                          <a:prstGeom prst="line">
                            <a:avLst/>
                          </a:prstGeom>
                          <a:ln w="0">
                            <a:solidFill>
                              <a:srgbClr val="990033"/>
                            </a:solidFill>
                          </a:ln>
                        </wps:spPr>
                        <wps:style>
                          <a:lnRef idx="0"/>
                          <a:fillRef idx="0"/>
                          <a:effectRef idx="0"/>
                          <a:fontRef idx="minor"/>
                        </wps:style>
                        <wps:bodyPr/>
                      </wps:wsp>
                      <wps:wsp>
                        <wps:cNvSpPr txBox="1"/>
                        <wps:spPr>
                          <a:xfrm>
                            <a:off x="3166200" y="744840"/>
                            <a:ext cx="402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&lt;&lt;use&gt;&gt;</w:t>
                              </w:r>
                            </w:p>
                          </w:txbxContent>
                        </wps:txbx>
                        <wps:bodyPr wrap="square" lIns="0" rIns="0" tIns="0" bIns="0" anchor="t">
                          <a:noAutofit/>
                        </wps:bodyPr>
                      </wps:wsp>
                      <wps:wsp>
                        <wps:cNvSpPr/>
                        <wps:spPr>
                          <a:xfrm>
                            <a:off x="3832200" y="2343240"/>
                            <a:ext cx="1285200" cy="457920"/>
                          </a:xfrm>
                          <a:prstGeom prst="rect">
                            <a:avLst/>
                          </a:prstGeom>
                          <a:solidFill>
                            <a:srgbClr val="ffffcc"/>
                          </a:solidFill>
                          <a:ln w="0">
                            <a:solidFill>
                              <a:srgbClr val="990033"/>
                            </a:solidFill>
                          </a:ln>
                        </wps:spPr>
                        <wps:style>
                          <a:lnRef idx="0"/>
                          <a:fillRef idx="0"/>
                          <a:effectRef idx="0"/>
                          <a:fontRef idx="minor"/>
                        </wps:style>
                        <wps:bodyPr/>
                      </wps:wsp>
                      <wps:wsp>
                        <wps:cNvSpPr txBox="1"/>
                        <wps:spPr>
                          <a:xfrm>
                            <a:off x="3994200" y="2498040"/>
                            <a:ext cx="9727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BulkCMNotification_1</w:t>
                              </w:r>
                            </w:p>
                          </w:txbxContent>
                        </wps:txbx>
                        <wps:bodyPr wrap="square" lIns="0" rIns="0" tIns="0" bIns="0" anchor="t">
                          <a:noAutofit/>
                        </wps:bodyPr>
                      </wps:wsp>
                      <wps:wsp>
                        <wps:cNvSpPr/>
                        <wps:spPr>
                          <a:xfrm>
                            <a:off x="3832200" y="2630160"/>
                            <a:ext cx="1285200" cy="170640"/>
                          </a:xfrm>
                          <a:prstGeom prst="rect">
                            <a:avLst/>
                          </a:prstGeom>
                          <a:noFill/>
                          <a:ln w="0">
                            <a:solidFill>
                              <a:srgbClr val="990033"/>
                            </a:solidFill>
                          </a:ln>
                        </wps:spPr>
                        <wps:style>
                          <a:lnRef idx="0"/>
                          <a:fillRef idx="0"/>
                          <a:effectRef idx="0"/>
                          <a:fontRef idx="minor"/>
                        </wps:style>
                        <wps:bodyPr/>
                      </wps:wsp>
                      <wps:wsp>
                        <wps:cNvSpPr/>
                        <wps:spPr>
                          <a:xfrm>
                            <a:off x="3832200" y="2692440"/>
                            <a:ext cx="1285200" cy="108720"/>
                          </a:xfrm>
                          <a:prstGeom prst="rect">
                            <a:avLst/>
                          </a:prstGeom>
                          <a:noFill/>
                          <a:ln w="0">
                            <a:solidFill>
                              <a:srgbClr val="990033"/>
                            </a:solidFill>
                          </a:ln>
                        </wps:spPr>
                        <wps:style>
                          <a:lnRef idx="0"/>
                          <a:fillRef idx="0"/>
                          <a:effectRef idx="0"/>
                          <a:fontRef idx="minor"/>
                        </wps:style>
                        <wps:bodyPr/>
                      </wps:wsp>
                      <wps:wsp>
                        <wps:cNvSpPr txBox="1"/>
                        <wps:spPr>
                          <a:xfrm>
                            <a:off x="4102560" y="2374200"/>
                            <a:ext cx="7416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&lt;&lt;Notification&gt;&gt;</w:t>
                              </w:r>
                            </w:p>
                          </w:txbxContent>
                        </wps:txbx>
                        <wps:bodyPr wrap="square" lIns="0" rIns="0" tIns="0" bIns="0" anchor="t">
                          <a:noAutofit/>
                        </wps:bodyPr>
                      </wps:wsp>
                      <wps:wsp>
                        <wps:cNvSpPr/>
                        <wps:spPr>
                          <a:xfrm>
                            <a:off x="5117400" y="217080"/>
                            <a:ext cx="658440" cy="2381760"/>
                          </a:xfrm>
                          <a:custGeom>
                            <a:avLst/>
                            <a:gdLst/>
                            <a:ahLst/>
                            <a:rect l="l" t="t" r="r" b="b"/>
                            <a:pathLst>
                              <a:path w="85" h="307">
                                <a:moveTo>
                                  <a:pt x="33" y="0"/>
                                </a:moveTo>
                                <a:lnTo>
                                  <a:pt x="82" y="0"/>
                                </a:lnTo>
                                <a:lnTo>
                                  <a:pt x="85" y="302"/>
                                </a:lnTo>
                                <a:lnTo>
                                  <a:pt x="0" y="303"/>
                                </a:lnTo>
                                <a:lnTo>
                                  <a:pt x="12" y="307"/>
                                </a:lnTo>
                              </a:path>
                            </a:pathLst>
                          </a:custGeom>
                          <a:noFill/>
                          <a:ln w="0">
                            <a:solidFill>
                              <a:srgbClr val="990033"/>
                            </a:solidFill>
                          </a:ln>
                        </wps:spPr>
                        <wps:style>
                          <a:lnRef idx="0"/>
                          <a:fillRef idx="0"/>
                          <a:effectRef idx="0"/>
                          <a:fontRef idx="minor"/>
                        </wps:style>
                        <wps:bodyPr/>
                      </wps:wsp>
                      <wps:wsp>
                        <wps:cNvSpPr/>
                        <wps:spPr>
                          <a:xfrm flipV="1">
                            <a:off x="5117400" y="2528640"/>
                            <a:ext cx="92880" cy="38880"/>
                          </a:xfrm>
                          <a:prstGeom prst="line">
                            <a:avLst/>
                          </a:prstGeom>
                          <a:ln w="0">
                            <a:solidFill>
                              <a:srgbClr val="990033"/>
                            </a:solidFill>
                          </a:ln>
                        </wps:spPr>
                        <wps:style>
                          <a:lnRef idx="0"/>
                          <a:fillRef idx="0"/>
                          <a:effectRef idx="0"/>
                          <a:fontRef idx="minor"/>
                        </wps:style>
                        <wps:bodyPr/>
                      </wps:wsp>
                      <wps:wsp>
                        <wps:cNvSpPr/>
                        <wps:spPr>
                          <a:xfrm>
                            <a:off x="2291760" y="217080"/>
                            <a:ext cx="3081600" cy="294480"/>
                          </a:xfrm>
                          <a:custGeom>
                            <a:avLst/>
                            <a:gdLst/>
                            <a:ahLst/>
                            <a:rect l="l" t="t" r="r" b="b"/>
                            <a:pathLst>
                              <a:path w="398" h="38">
                                <a:moveTo>
                                  <a:pt x="398" y="0"/>
                                </a:moveTo>
                                <a:lnTo>
                                  <a:pt x="0" y="1"/>
                                </a:lnTo>
                                <a:lnTo>
                                  <a:pt x="0" y="38"/>
                                </a:lnTo>
                              </a:path>
                            </a:pathLst>
                          </a:custGeom>
                          <a:noFill/>
                          <a:ln w="0">
                            <a:solidFill>
                              <a:srgbClr val="990033"/>
                            </a:solidFill>
                          </a:ln>
                        </wps:spPr>
                        <wps:style>
                          <a:lnRef idx="0"/>
                          <a:fillRef idx="0"/>
                          <a:effectRef idx="0"/>
                          <a:fontRef idx="minor"/>
                        </wps:style>
                        <wps:bodyPr/>
                      </wps:wsp>
                      <wps:wsp>
                        <wps:cNvSpPr txBox="1"/>
                        <wps:spPr>
                          <a:xfrm>
                            <a:off x="3243600" y="232920"/>
                            <a:ext cx="402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&lt;&lt;use&gt;&gt;</w:t>
                              </w:r>
                            </w:p>
                          </w:txbxContent>
                        </wps:txbx>
                        <wps:bodyPr wrap="square" lIns="0" rIns="0" tIns="0" bIns="0" anchor="t">
                          <a:noAutofit/>
                        </wps:bodyPr>
                      </wps:wsp>
                      <wps:wsp>
                        <wps:cNvSpPr/>
                        <wps:spPr>
                          <a:xfrm flipH="1" flipV="1">
                            <a:off x="4435560" y="1916280"/>
                            <a:ext cx="30960" cy="419040"/>
                          </a:xfrm>
                          <a:prstGeom prst="line">
                            <a:avLst/>
                          </a:prstGeom>
                          <a:ln w="0">
                            <a:solidFill>
                              <a:srgbClr val="990033"/>
                            </a:solidFill>
                            <a:prstDash val="sysDash"/>
                          </a:ln>
                        </wps:spPr>
                        <wps:style>
                          <a:lnRef idx="0"/>
                          <a:fillRef idx="0"/>
                          <a:effectRef idx="0"/>
                          <a:fontRef idx="minor"/>
                        </wps:style>
                        <wps:bodyPr/>
                      </wps:wsp>
                      <wps:wsp>
                        <wps:cNvSpPr/>
                        <wps:spPr>
                          <a:xfrm>
                            <a:off x="4436280" y="1916280"/>
                            <a:ext cx="46440" cy="92880"/>
                          </a:xfrm>
                          <a:prstGeom prst="line">
                            <a:avLst/>
                          </a:prstGeom>
                          <a:ln w="0">
                            <a:solidFill>
                              <a:srgbClr val="990033"/>
                            </a:solidFill>
                          </a:ln>
                        </wps:spPr>
                        <wps:style>
                          <a:lnRef idx="0"/>
                          <a:fillRef idx="0"/>
                          <a:effectRef idx="0"/>
                          <a:fontRef idx="minor"/>
                        </wps:style>
                        <wps:bodyPr/>
                      </wps:wsp>
                      <wps:wsp>
                        <wps:cNvSpPr/>
                        <wps:spPr>
                          <a:xfrm flipH="1">
                            <a:off x="4404240" y="1916280"/>
                            <a:ext cx="30960" cy="92880"/>
                          </a:xfrm>
                          <a:prstGeom prst="line">
                            <a:avLst/>
                          </a:prstGeom>
                          <a:ln w="0">
                            <a:solidFill>
                              <a:srgbClr val="990033"/>
                            </a:solidFill>
                          </a:ln>
                        </wps:spPr>
                        <wps:style>
                          <a:lnRef idx="0"/>
                          <a:fillRef idx="0"/>
                          <a:effectRef idx="0"/>
                          <a:fontRef idx="minor"/>
                        </wps:style>
                        <wps:bodyPr/>
                      </wps:wsp>
                      <wps:wsp>
                        <wps:cNvSpPr txBox="1"/>
                        <wps:spPr>
                          <a:xfrm>
                            <a:off x="3235320" y="2063880"/>
                            <a:ext cx="11710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&lt;&lt;agent-internal-usage&gt;&gt;</w:t>
                              </w:r>
                            </w:p>
                          </w:txbxContent>
                        </wps:txbx>
                        <wps:bodyPr wrap="square" lIns="0" rIns="0" tIns="0" bIns="0" anchor="t">
                          <a:noAutofit/>
                        </wps:bodyPr>
                      </wps:wsp>
                      <wps:wsp>
                        <wps:cNvSpPr/>
                        <wps:spPr>
                          <a:xfrm>
                            <a:off x="2291760" y="969480"/>
                            <a:ext cx="720" cy="426600"/>
                          </a:xfrm>
                          <a:prstGeom prst="line">
                            <a:avLst/>
                          </a:prstGeom>
                          <a:ln w="0">
                            <a:solidFill>
                              <a:srgbClr val="990033"/>
                            </a:solidFill>
                            <a:prstDash val="sysDash"/>
                          </a:ln>
                        </wps:spPr>
                        <wps:style>
                          <a:lnRef idx="0"/>
                          <a:fillRef idx="0"/>
                          <a:effectRef idx="0"/>
                          <a:fontRef idx="minor"/>
                        </wps:style>
                        <wps:bodyPr/>
                      </wps:wsp>
                      <wps:wsp>
                        <wps:cNvSpPr/>
                        <wps:spPr>
                          <a:xfrm>
                            <a:off x="2237760" y="1249200"/>
                            <a:ext cx="108000" cy="147240"/>
                          </a:xfrm>
                          <a:custGeom>
                            <a:avLst/>
                            <a:gdLst/>
                            <a:ahLst/>
                            <a:rect l="l" t="t" r="r" b="b"/>
                            <a:pathLst>
                              <a:path w="170" h="232">
                                <a:moveTo>
                                  <a:pt x="85" y="232"/>
                                </a:moveTo>
                                <a:lnTo>
                                  <a:pt x="170" y="0"/>
                                </a:lnTo>
                                <a:lnTo>
                                  <a:pt x="0" y="0"/>
                                </a:lnTo>
                                <a:lnTo>
                                  <a:pt x="85" y="232"/>
                                </a:lnTo>
                                <a:close/>
                              </a:path>
                            </a:pathLst>
                          </a:custGeom>
                          <a:solidFill>
                            <a:srgbClr val="ffffff"/>
                          </a:solidFill>
                          <a:ln w="0">
                            <a:solidFill>
                              <a:srgbClr val="990033"/>
                            </a:solidFill>
                          </a:ln>
                        </wps:spPr>
                        <wps:style>
                          <a:lnRef idx="0"/>
                          <a:fillRef idx="0"/>
                          <a:effectRef idx="0"/>
                          <a:fontRef idx="minor"/>
                        </wps:style>
                        <wps:bodyPr/>
                      </wps:wsp>
                      <wps:wsp>
                        <wps:cNvSpPr/>
                        <wps:spPr>
                          <a:xfrm>
                            <a:off x="1053000" y="744840"/>
                            <a:ext cx="402480" cy="1955160"/>
                          </a:xfrm>
                          <a:custGeom>
                            <a:avLst/>
                            <a:gdLst/>
                            <a:ahLst/>
                            <a:rect l="l" t="t" r="r" b="b"/>
                            <a:pathLst>
                              <a:path w="52" h="252">
                                <a:moveTo>
                                  <a:pt x="52" y="0"/>
                                </a:moveTo>
                                <a:lnTo>
                                  <a:pt x="0" y="1"/>
                                </a:lnTo>
                                <a:lnTo>
                                  <a:pt x="0" y="252"/>
                                </a:lnTo>
                              </a:path>
                            </a:pathLst>
                          </a:custGeom>
                          <a:noFill/>
                          <a:ln w="0">
                            <a:solidFill>
                              <a:srgbClr val="990033"/>
                            </a:solidFill>
                            <a:prstDash val="sysDash"/>
                          </a:ln>
                        </wps:spPr>
                        <wps:style>
                          <a:lnRef idx="0"/>
                          <a:fillRef idx="0"/>
                          <a:effectRef idx="0"/>
                          <a:fontRef idx="minor"/>
                        </wps:style>
                        <wps:bodyPr/>
                      </wps:wsp>
                      <wps:wsp>
                        <wps:cNvSpPr/>
                        <wps:spPr>
                          <a:xfrm>
                            <a:off x="999000" y="2552760"/>
                            <a:ext cx="108720" cy="147240"/>
                          </a:xfrm>
                          <a:custGeom>
                            <a:avLst/>
                            <a:gdLst/>
                            <a:ahLst/>
                            <a:rect l="l" t="t" r="r" b="b"/>
                            <a:pathLst>
                              <a:path w="171" h="232">
                                <a:moveTo>
                                  <a:pt x="85" y="232"/>
                                </a:moveTo>
                                <a:lnTo>
                                  <a:pt x="171" y="0"/>
                                </a:lnTo>
                                <a:lnTo>
                                  <a:pt x="0" y="0"/>
                                </a:lnTo>
                                <a:lnTo>
                                  <a:pt x="85" y="232"/>
                                </a:lnTo>
                                <a:close/>
                              </a:path>
                            </a:pathLst>
                          </a:custGeom>
                          <a:solidFill>
                            <a:srgbClr val="ffffff"/>
                          </a:solidFill>
                          <a:ln w="0">
                            <a:solidFill>
                              <a:srgbClr val="990033"/>
                            </a:solidFill>
                          </a:ln>
                        </wps:spPr>
                        <wps:style>
                          <a:lnRef idx="0"/>
                          <a:fillRef idx="0"/>
                          <a:effectRef idx="0"/>
                          <a:fontRef idx="minor"/>
                        </wps:style>
                        <wps:bodyPr/>
                      </wps:wsp>
                    </wpg:wgp>
                  </a:graphicData>
                </a:graphic>
              </wp:inline>
            </w:drawing>
          </mc:Choice>
          <mc:Fallback>
            <w:pict>
              <v:group id="shape_0" style="position:absolute;margin-left:0pt;margin-top:0pt;width:481.6pt;height:260.85pt" coordorigin="0,0" coordsize="9632,5217">
                <v:rect id="shape_0" stroked="f" o:allowincell="f" style="position:absolute;left:0;top:0;width:9631;height:5216;mso-wrap-style:none;v-text-anchor:middle;mso-position-horizontal-relative:char">
                  <v:fill o:detectmouseclick="t" on="false"/>
                  <v:stroke color="#3465a4" joinstyle="round" endcap="flat"/>
                  <w10:wrap type="none"/>
                </v:rect>
                <v:rect id="shape_0" fillcolor="#ffffcc" stroked="t" o:allowincell="f" style="position:absolute;left:2463;top:2211;width:2279;height:1918;mso-wrap-style:none;v-text-anchor:middle;mso-position-horizontal-relative:char">
                  <v:fill o:detectmouseclick="t" type="solid" color2="#000033"/>
                  <v:stroke color="#990033" joinstyle="miter" endcap="flat"/>
                  <w10:wrap type="none"/>
                </v:rect>
                <v:shape id="shape_0" stroked="f" o:allowincell="f" style="position:absolute;left:3036;top:2456;width:1130;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BulkCMSession</w:t>
                        </w:r>
                      </w:p>
                    </w:txbxContent>
                  </v:textbox>
                  <v:fill o:detectmouseclick="t" on="false"/>
                  <v:stroke color="#3465a4" joinstyle="round" endcap="flat"/>
                  <w10:wrap type="none"/>
                </v:shape>
                <v:rect id="shape_0" stroked="t" o:allowincell="f" style="position:absolute;left:2463;top:2663;width:2279;height:1466;mso-wrap-style:none;v-text-anchor:middle;mso-position-horizontal-relative:char">
                  <v:fill o:detectmouseclick="t" on="false"/>
                  <v:stroke color="#990033" joinstyle="miter" endcap="flat"/>
                  <w10:wrap type="none"/>
                </v:rect>
                <v:rect id="shape_0" stroked="t" o:allowincell="f" style="position:absolute;left:2463;top:2761;width:2279;height:1368;mso-wrap-style:none;v-text-anchor:middle;mso-position-horizontal-relative:char">
                  <v:fill o:detectmouseclick="t" on="false"/>
                  <v:stroke color="#990033" joinstyle="miter" endcap="flat"/>
                  <w10:wrap type="none"/>
                </v:rect>
                <v:shape id="shape_0" stroked="f" o:allowincell="f" style="position:absolute;left:2497;top:2883;width:1126;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 startSession()</w:t>
                        </w:r>
                      </w:p>
                    </w:txbxContent>
                  </v:textbox>
                  <v:fill o:detectmouseclick="t" on="false"/>
                  <v:stroke color="#3465a4" joinstyle="round" endcap="flat"/>
                  <w10:wrap type="none"/>
                </v:shape>
                <v:shape id="shape_0" stroked="f" o:allowincell="f" style="position:absolute;left:2497;top:3079;width:1082;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 endSession()</w:t>
                        </w:r>
                      </w:p>
                    </w:txbxContent>
                  </v:textbox>
                  <v:fill o:detectmouseclick="t" on="false"/>
                  <v:stroke color="#3465a4" joinstyle="round" endcap="flat"/>
                  <w10:wrap type="none"/>
                </v:shape>
                <v:shape id="shape_0" stroked="f" o:allowincell="f" style="position:absolute;left:2498;top:3274;width:1883;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 abortSessionOperation()</w:t>
                        </w:r>
                      </w:p>
                    </w:txbxContent>
                  </v:textbox>
                  <v:fill o:detectmouseclick="t" on="false"/>
                  <v:stroke color="#3465a4" joinstyle="round" endcap="flat"/>
                  <w10:wrap type="none"/>
                </v:shape>
                <v:shape id="shape_0" stroked="f" o:allowincell="f" style="position:absolute;left:2498;top:3470;width:1251;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 getSessionIds()</w:t>
                        </w:r>
                      </w:p>
                    </w:txbxContent>
                  </v:textbox>
                  <v:fill o:detectmouseclick="t" on="false"/>
                  <v:stroke color="#3465a4" joinstyle="round" endcap="flat"/>
                  <w10:wrap type="none"/>
                </v:shape>
                <v:shape id="shape_0" stroked="f" o:allowincell="f" style="position:absolute;left:2498;top:3665;width:1491;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 getSessionStatus()</w:t>
                        </w:r>
                      </w:p>
                    </w:txbxContent>
                  </v:textbox>
                  <v:fill o:detectmouseclick="t" on="false"/>
                  <v:stroke color="#3465a4" joinstyle="round" endcap="flat"/>
                  <w10:wrap type="none"/>
                </v:shape>
                <v:shape id="shape_0" stroked="f" o:allowincell="f" style="position:absolute;left:2499;top:3861;width:1304;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 getSessionLog()</w:t>
                        </w:r>
                      </w:p>
                    </w:txbxContent>
                  </v:textbox>
                  <v:fill o:detectmouseclick="t" on="false"/>
                  <v:stroke color="#3465a4" joinstyle="round" endcap="flat"/>
                  <w10:wrap type="none"/>
                </v:shape>
                <v:shape id="shape_0" stroked="f" o:allowincell="f" style="position:absolute;left:3083;top:2260;width:1042;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 Interface&gt;&gt;</w:t>
                        </w:r>
                      </w:p>
                    </w:txbxContent>
                  </v:textbox>
                  <v:fill o:detectmouseclick="t" on="false"/>
                  <v:stroke color="#3465a4" joinstyle="round" endcap="flat"/>
                  <w10:wrap type="none"/>
                </v:shape>
                <v:rect id="shape_0" fillcolor="#ffffcc" stroked="t" o:allowincell="f" style="position:absolute;left:5743;top:2138;width:2449;height:891;mso-wrap-style:none;v-text-anchor:middle;mso-position-horizontal-relative:char">
                  <v:fill o:detectmouseclick="t" type="solid" color2="#000033"/>
                  <v:stroke color="#990033" joinstyle="miter" endcap="flat"/>
                  <w10:wrap type="none"/>
                </v:rect>
                <v:shape id="shape_0" stroked="f" o:allowincell="f" style="position:absolute;left:6449;top:2370;width:105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NotificationIRP</w:t>
                        </w:r>
                      </w:p>
                    </w:txbxContent>
                  </v:textbox>
                  <v:fill o:detectmouseclick="t" on="false"/>
                  <v:stroke color="#3465a4" joinstyle="round" endcap="flat"/>
                  <w10:wrap type="none"/>
                </v:shape>
                <v:rect id="shape_0" stroked="t" o:allowincell="f" style="position:absolute;left:5743;top:2761;width:2449;height:268;mso-wrap-style:none;v-text-anchor:middle;mso-position-horizontal-relative:char">
                  <v:fill o:detectmouseclick="t" on="false"/>
                  <v:stroke color="#990033" joinstyle="miter" endcap="flat"/>
                  <w10:wrap type="none"/>
                </v:rect>
                <v:rect id="shape_0" stroked="t" o:allowincell="f" style="position:absolute;left:5743;top:2859;width:2449;height:170;mso-wrap-style:none;v-text-anchor:middle;mso-position-horizontal-relative:char">
                  <v:fill o:detectmouseclick="t" on="false"/>
                  <v:stroke color="#990033" joinstyle="miter" endcap="flat"/>
                  <w10:wrap type="none"/>
                </v:rect>
                <v:shape id="shape_0" stroked="f" o:allowincell="f" style="position:absolute;left:6485;top:2590;width:906;height:317;mso-wrap-style:none;v-text-anchor:top;mso-position-horizontal-relative:char" type="_x0000_t202">
                  <v:textbox>
                    <w:txbxContent>
                      <w:p>
                        <w:pPr>
                          <w:overflowPunct w:val="false"/>
                          <w:autoSpaceDE w:val="false"/>
                          <w:bidi w:val="0"/>
                          <w:spacing w:before="0" w:after="180"/>
                          <w:rPr/>
                        </w:pPr>
                        <w:r>
                          <w:rPr>
                            <w:kern w:val="2"/>
                            <w:sz w:val="12"/>
                            <w:szCs w:val="12"/>
                            <w:rFonts w:ascii="Arial" w:hAnsi="Arial" w:eastAsia="Times New Roman" w:cs="Arial"/>
                            <w:color w:val="000000"/>
                            <w:lang w:val="en-GB" w:bidi="ar-SA"/>
                          </w:rPr>
                          <w:t>(from TS 32.302)</w:t>
                        </w:r>
                      </w:p>
                    </w:txbxContent>
                  </v:textbox>
                  <v:fill o:detectmouseclick="t" on="false"/>
                  <v:stroke color="#3465a4" joinstyle="round" endcap="flat"/>
                  <w10:wrap type="none"/>
                </v:shape>
                <v:shape id="shape_0" stroked="f" o:allowincell="f" style="position:absolute;left:5960;top:2187;width:2038;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&lt;&lt;InformationObjectClass&gt;&gt;</w:t>
                        </w:r>
                      </w:p>
                    </w:txbxContent>
                  </v:textbox>
                  <v:fill o:detectmouseclick="t" on="false"/>
                  <v:stroke color="#3465a4" joinstyle="round" endcap="flat"/>
                  <w10:wrap type="none"/>
                </v:shape>
                <v:rect id="shape_0" fillcolor="#ffffcc" stroked="t" o:allowincell="f" style="position:absolute;left:5657;top:684;width:2621;height:952;mso-wrap-style:none;v-text-anchor:middle;mso-position-horizontal-relative:char">
                  <v:fill o:detectmouseclick="t" type="solid" color2="#000033"/>
                  <v:stroke color="#990033" joinstyle="miter" endcap="flat"/>
                  <w10:wrap type="none"/>
                </v:rect>
                <v:shape id="shape_0" stroked="f" o:allowincell="f" style="position:absolute;left:6217;top:929;width:1531;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BulkCMNotification_2</w:t>
                        </w:r>
                      </w:p>
                    </w:txbxContent>
                  </v:textbox>
                  <v:fill o:detectmouseclick="t" on="false"/>
                  <v:stroke color="#3465a4" joinstyle="round" endcap="flat"/>
                  <w10:wrap type="none"/>
                </v:shape>
                <v:rect id="shape_0" stroked="t" o:allowincell="f" style="position:absolute;left:5657;top:1148;width:2621;height:488;mso-wrap-style:none;v-text-anchor:middle;mso-position-horizontal-relative:char">
                  <v:fill o:detectmouseclick="t" on="false"/>
                  <v:stroke color="#990033" joinstyle="miter" endcap="flat"/>
                  <w10:wrap type="none"/>
                </v:rect>
                <v:rect id="shape_0" stroked="t" o:allowincell="f" style="position:absolute;left:5657;top:1246;width:2621;height:390;mso-wrap-style:none;v-text-anchor:middle;mso-position-horizontal-relative:char">
                  <v:fill o:detectmouseclick="t" on="false"/>
                  <v:stroke color="#990033" joinstyle="miter" endcap="flat"/>
                  <w10:wrap type="none"/>
                </v:rect>
                <v:shape id="shape_0" stroked="f" o:allowincell="f" style="position:absolute;left:5693;top:1356;width:2185;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 notifyGetSessionLogEnded()</w:t>
                        </w:r>
                      </w:p>
                    </w:txbxContent>
                  </v:textbox>
                  <v:fill o:detectmouseclick="t" on="false"/>
                  <v:stroke color="#3465a4" joinstyle="round" endcap="flat"/>
                  <w10:wrap type="none"/>
                </v:shape>
                <v:shape id="shape_0" stroked="f" o:allowincell="f" style="position:absolute;left:6388;top:733;width:1167;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&lt;&lt;Notification&gt;&gt;</w:t>
                        </w:r>
                      </w:p>
                    </w:txbxContent>
                  </v:textbox>
                  <v:fill o:detectmouseclick="t" on="false"/>
                  <v:stroke color="#3465a4" joinstyle="round" endcap="flat"/>
                  <w10:wrap type="none"/>
                </v:shape>
                <v:line id="shape_0" from="6974,1625" to="6974,2125" stroked="t" o:allowincell="f" style="position:absolute;mso-position-horizontal-relative:char">
                  <v:stroke color="#990033" dashstyle="shortdash" joinstyle="miter" endcap="flat"/>
                  <v:fill o:detectmouseclick="t" on="false"/>
                  <w10:wrap type="none"/>
                </v:line>
                <v:line id="shape_0" from="6974,1992" to="7022,2125" stroked="t" o:allowincell="f" style="position:absolute;flip:y;mso-position-horizontal-relative:char">
                  <v:stroke color="#990033" joinstyle="miter" endcap="flat"/>
                  <v:fill o:detectmouseclick="t" on="false"/>
                  <w10:wrap type="none"/>
                </v:line>
                <v:line id="shape_0" from="6912,1992" to="6972,2125" stroked="t" o:allowincell="f" style="position:absolute;flip:xy;mso-position-horizontal-relative:char">
                  <v:stroke color="#990033" joinstyle="miter" endcap="flat"/>
                  <v:fill o:detectmouseclick="t" on="false"/>
                  <w10:wrap type="none"/>
                </v:line>
                <v:shape id="shape_0" stroked="f" o:allowincell="f" style="position:absolute;left:5083;top:1796;width:1843;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&lt;&lt;agent-internal-usage&gt;&gt;</w:t>
                        </w:r>
                      </w:p>
                    </w:txbxContent>
                  </v:textbox>
                  <v:fill o:detectmouseclick="t" on="false"/>
                  <v:stroke color="#3465a4" joinstyle="round" endcap="flat"/>
                  <w10:wrap type="none"/>
                </v:shape>
                <v:rect id="shape_0" fillcolor="#ffffcc" stroked="t" o:allowincell="f" style="position:absolute;left:439;top:4252;width:2450;height:720;mso-wrap-style:none;v-text-anchor:middle;mso-position-horizontal-relative:char">
                  <v:fill o:detectmouseclick="t" type="solid" color2="#000033"/>
                  <v:stroke color="#990033" joinstyle="miter" endcap="flat"/>
                  <w10:wrap type="none"/>
                </v:rect>
                <v:shape id="shape_0" stroked="f" o:allowincell="f" style="position:absolute;left:1109;top:4496;width:1121;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BulkCMPassive</w:t>
                        </w:r>
                      </w:p>
                    </w:txbxContent>
                  </v:textbox>
                  <v:fill o:detectmouseclick="t" on="false"/>
                  <v:stroke color="#3465a4" joinstyle="round" endcap="flat"/>
                  <w10:wrap type="none"/>
                </v:shape>
                <v:rect id="shape_0" stroked="t" o:allowincell="f" style="position:absolute;left:439;top:4704;width:2450;height:268;mso-wrap-style:none;v-text-anchor:middle;mso-position-horizontal-relative:char">
                  <v:fill o:detectmouseclick="t" on="false"/>
                  <v:stroke color="#990033" joinstyle="miter" endcap="flat"/>
                  <w10:wrap type="none"/>
                </v:rect>
                <v:rect id="shape_0" stroked="t" o:allowincell="f" style="position:absolute;left:439;top:4802;width:2450;height:170;mso-wrap-style:none;v-text-anchor:middle;mso-position-horizontal-relative:char">
                  <v:fill o:detectmouseclick="t" on="false"/>
                  <v:stroke color="#990033" joinstyle="miter" endcap="flat"/>
                  <w10:wrap type="none"/>
                </v:rect>
                <v:shape id="shape_0" stroked="f" o:allowincell="f" style="position:absolute;left:1078;top:4212;width:998;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&lt;&lt;In</w:t>
                        </w:r>
                        <w:r>
                          <w:rPr>
                            <w:kern w:val="2"/>
                            <w:sz w:val="16"/>
                            <w:szCs w:val="16"/>
                            <w:rFonts w:ascii="Arial" w:hAnsi="Arial" w:eastAsia="Times New Roman" w:cs="Arial"/>
                            <w:color w:val="000000"/>
                            <w:lang w:val="en-GB" w:bidi="ar-SA" w:eastAsia="zh-CN"/>
                          </w:rPr>
                          <w:t>terface</w:t>
                        </w:r>
                        <w:r>
                          <w:rPr>
                            <w:kern w:val="2"/>
                            <w:sz w:val="16"/>
                            <w:szCs w:val="16"/>
                            <w:rFonts w:ascii="Arial" w:hAnsi="Arial" w:eastAsia="Times New Roman" w:cs="Arial"/>
                            <w:color w:val="000000"/>
                            <w:lang w:val="en-GB" w:bidi="ar-SA"/>
                          </w:rPr>
                          <w:t>&gt;&gt;</w:t>
                        </w:r>
                      </w:p>
                    </w:txbxContent>
                  </v:textbox>
                  <v:fill o:detectmouseclick="t" on="false"/>
                  <v:stroke color="#3465a4" joinstyle="round" endcap="flat"/>
                  <w10:wrap type="none"/>
                </v:shape>
                <v:rect id="shape_0" fillcolor="#ffffcc" stroked="t" o:allowincell="f" style="position:absolute;left:2292;top:806;width:2633;height:720;mso-wrap-style:none;v-text-anchor:middle;mso-position-horizontal-relative:char">
                  <v:fill o:detectmouseclick="t" type="solid" color2="#000033"/>
                  <v:stroke color="#990033" joinstyle="miter" endcap="flat"/>
                  <w10:wrap type="none"/>
                </v:rect>
                <v:shape id="shape_0" stroked="f" o:allowincell="f" style="position:absolute;left:2609;top:1051;width:2064;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ControlledUploadBulkCMIRP</w:t>
                        </w:r>
                      </w:p>
                    </w:txbxContent>
                  </v:textbox>
                  <v:fill o:detectmouseclick="t" on="false"/>
                  <v:stroke color="#3465a4" joinstyle="round" endcap="flat"/>
                  <w10:wrap type="none"/>
                </v:shape>
                <v:rect id="shape_0" stroked="t" o:allowincell="f" style="position:absolute;left:2292;top:1271;width:2633;height:255;mso-wrap-style:none;v-text-anchor:middle;mso-position-horizontal-relative:char">
                  <v:fill o:detectmouseclick="t" on="false"/>
                  <v:stroke color="#990033" joinstyle="miter" endcap="flat"/>
                  <w10:wrap type="none"/>
                </v:rect>
                <v:rect id="shape_0" stroked="t" o:allowincell="f" style="position:absolute;left:2292;top:1368;width:2633;height:158;mso-wrap-style:none;v-text-anchor:middle;mso-position-horizontal-relative:char">
                  <v:fill o:detectmouseclick="t" on="false"/>
                  <v:stroke color="#990033" joinstyle="miter" endcap="flat"/>
                  <w10:wrap type="none"/>
                </v:rect>
                <v:shape id="shape_0" stroked="f" o:allowincell="f" style="position:absolute;left:2595;top:855;width:2038;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&lt;&lt;InformationObjectClass&gt;&gt;</w:t>
                        </w:r>
                      </w:p>
                    </w:txbxContent>
                  </v:textbox>
                  <v:fill o:detectmouseclick="t" on="false"/>
                  <v:stroke color="#3465a4" joinstyle="round" endcap="flat"/>
                  <w10:wrap type="none"/>
                </v:shape>
                <v:shape id="shape_0" coordsize="29,5" path="m0,0l29,0l18,5e" stroked="t" o:allowincell="f" style="position:absolute;left:5292;top:1161;width:352;height:60;mso-wrap-style:none;v-text-anchor:middle;mso-position-horizontal-relative:char">
                  <v:fill o:detectmouseclick="t" on="false"/>
                  <v:stroke color="#990033" joinstyle="round" endcap="flat"/>
                  <w10:wrap type="none"/>
                </v:shape>
                <v:line id="shape_0" from="5511,1099" to="5644,1159" stroked="t" o:allowincell="f" style="position:absolute;flip:xy;mso-position-horizontal-relative:char">
                  <v:stroke color="#990033" joinstyle="miter" endcap="flat"/>
                  <v:fill o:detectmouseclick="t" on="false"/>
                  <w10:wrap type="none"/>
                </v:line>
                <v:line id="shape_0" from="4926,1161" to="5291,1161" stroked="t" o:allowincell="f" style="position:absolute;flip:x;mso-position-horizontal-relative:char">
                  <v:stroke color="#990033" joinstyle="miter" endcap="flat"/>
                  <v:fill o:detectmouseclick="t" on="false"/>
                  <w10:wrap type="none"/>
                </v:line>
                <v:shape id="shape_0" stroked="f" o:allowincell="f" style="position:absolute;left:4986;top:1173;width:633;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&lt;&lt;use&gt;&gt;</w:t>
                        </w:r>
                      </w:p>
                    </w:txbxContent>
                  </v:textbox>
                  <v:fill o:detectmouseclick="t" on="false"/>
                  <v:stroke color="#3465a4" joinstyle="round" endcap="flat"/>
                  <w10:wrap type="none"/>
                </v:shape>
                <v:rect id="shape_0" fillcolor="#ffffcc" stroked="t" o:allowincell="f" style="position:absolute;left:6035;top:3690;width:2023;height:720;mso-wrap-style:none;v-text-anchor:middle;mso-position-horizontal-relative:char">
                  <v:fill o:detectmouseclick="t" type="solid" color2="#000033"/>
                  <v:stroke color="#990033" joinstyle="miter" endcap="flat"/>
                  <w10:wrap type="none"/>
                </v:rect>
                <v:shape id="shape_0" stroked="f" o:allowincell="f" style="position:absolute;left:6290;top:3934;width:1531;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BulkCMNotification_1</w:t>
                        </w:r>
                      </w:p>
                    </w:txbxContent>
                  </v:textbox>
                  <v:fill o:detectmouseclick="t" on="false"/>
                  <v:stroke color="#3465a4" joinstyle="round" endcap="flat"/>
                  <w10:wrap type="none"/>
                </v:shape>
                <v:rect id="shape_0" stroked="t" o:allowincell="f" style="position:absolute;left:6035;top:4142;width:2023;height:268;mso-wrap-style:none;v-text-anchor:middle;mso-position-horizontal-relative:char">
                  <v:fill o:detectmouseclick="t" on="false"/>
                  <v:stroke color="#990033" joinstyle="miter" endcap="flat"/>
                  <w10:wrap type="none"/>
                </v:rect>
                <v:rect id="shape_0" stroked="t" o:allowincell="f" style="position:absolute;left:6035;top:4240;width:2023;height:170;mso-wrap-style:none;v-text-anchor:middle;mso-position-horizontal-relative:char">
                  <v:fill o:detectmouseclick="t" on="false"/>
                  <v:stroke color="#990033" joinstyle="miter" endcap="flat"/>
                  <w10:wrap type="none"/>
                </v:rect>
                <v:shape id="shape_0" stroked="f" o:allowincell="f" style="position:absolute;left:6461;top:3739;width:1167;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&lt;&lt;Notification&gt;&gt;</w:t>
                        </w:r>
                      </w:p>
                    </w:txbxContent>
                  </v:textbox>
                  <v:fill o:detectmouseclick="t" on="false"/>
                  <v:stroke color="#3465a4" joinstyle="round" endcap="flat"/>
                  <w10:wrap type="none"/>
                </v:shape>
                <v:shape id="shape_0" coordsize="85,307" path="m33,0l82,0l85,302l0,303l12,307e" stroked="t" o:allowincell="f" style="position:absolute;left:8059;top:342;width:1036;height:3750;mso-wrap-style:none;v-text-anchor:middle;mso-position-horizontal-relative:char">
                  <v:fill o:detectmouseclick="t" on="false"/>
                  <v:stroke color="#990033" joinstyle="round" endcap="flat"/>
                  <w10:wrap type="none"/>
                </v:shape>
                <v:line id="shape_0" from="8059,3982" to="8204,4042" stroked="t" o:allowincell="f" style="position:absolute;flip:y;mso-position-horizontal-relative:char">
                  <v:stroke color="#990033" joinstyle="miter" endcap="flat"/>
                  <v:fill o:detectmouseclick="t" on="false"/>
                  <w10:wrap type="none"/>
                </v:line>
                <v:shape id="shape_0" coordsize="398,38" path="m398,0l0,1l0,38e" stroked="t" o:allowincell="f" style="position:absolute;left:3609;top:342;width:4852;height:463;mso-wrap-style:none;v-text-anchor:middle;mso-position-horizontal-relative:char">
                  <v:fill o:detectmouseclick="t" on="false"/>
                  <v:stroke color="#990033" joinstyle="round" endcap="flat"/>
                  <w10:wrap type="none"/>
                </v:shape>
                <v:shape id="shape_0" stroked="f" o:allowincell="f" style="position:absolute;left:5108;top:367;width:633;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&lt;&lt;use&gt;&gt;</w:t>
                        </w:r>
                      </w:p>
                    </w:txbxContent>
                  </v:textbox>
                  <v:fill o:detectmouseclick="t" on="false"/>
                  <v:stroke color="#3465a4" joinstyle="round" endcap="flat"/>
                  <w10:wrap type="none"/>
                </v:shape>
                <v:line id="shape_0" from="6985,3018" to="7033,3677" stroked="t" o:allowincell="f" style="position:absolute;flip:xy;mso-position-horizontal-relative:char">
                  <v:stroke color="#990033" dashstyle="shortdash" joinstyle="miter" endcap="flat"/>
                  <v:fill o:detectmouseclick="t" on="false"/>
                  <w10:wrap type="none"/>
                </v:line>
                <v:line id="shape_0" from="6986,3018" to="7058,3163" stroked="t" o:allowincell="f" style="position:absolute;mso-position-horizontal-relative:char">
                  <v:stroke color="#990033" joinstyle="miter" endcap="flat"/>
                  <v:fill o:detectmouseclick="t" on="false"/>
                  <w10:wrap type="none"/>
                </v:line>
                <v:line id="shape_0" from="6936,3018" to="6984,3163" stroked="t" o:allowincell="f" style="position:absolute;flip:x;mso-position-horizontal-relative:char">
                  <v:stroke color="#990033" joinstyle="miter" endcap="flat"/>
                  <v:fill o:detectmouseclick="t" on="false"/>
                  <w10:wrap type="none"/>
                </v:line>
                <v:shape id="shape_0" stroked="f" o:allowincell="f" style="position:absolute;left:5095;top:3250;width:1843;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&lt;&lt;agent-internal-usage&gt;&gt;</w:t>
                        </w:r>
                      </w:p>
                    </w:txbxContent>
                  </v:textbox>
                  <v:fill o:detectmouseclick="t" on="false"/>
                  <v:stroke color="#3465a4" joinstyle="round" endcap="flat"/>
                  <w10:wrap type="none"/>
                </v:shape>
                <v:line id="shape_0" from="3609,1527" to="3609,2198" stroked="t" o:allowincell="f" style="position:absolute;mso-position-horizontal-relative:char">
                  <v:stroke color="#990033" dashstyle="shortdash" joinstyle="miter" endcap="flat"/>
                  <v:fill o:detectmouseclick="t" on="false"/>
                  <w10:wrap type="none"/>
                </v:line>
                <v:shape id="shape_0" coordsize="170,232" path="m85,232l170,0l0,0l85,232xe" fillcolor="white" stroked="t" o:allowincell="f" style="position:absolute;left:3524;top:1967;width:169;height:231;mso-wrap-style:none;v-text-anchor:middle;mso-position-horizontal-relative:char">
                  <v:fill o:detectmouseclick="t" type="solid" color2="black"/>
                  <v:stroke color="#990033" joinstyle="round" endcap="flat"/>
                  <w10:wrap type="none"/>
                </v:shape>
                <v:shape id="shape_0" coordsize="52,252" path="m52,0l0,1l0,252e" stroked="t" o:allowincell="f" style="position:absolute;left:1658;top:1173;width:633;height:3078;mso-wrap-style:none;v-text-anchor:middle;mso-position-horizontal-relative:char">
                  <v:fill o:detectmouseclick="t" on="false"/>
                  <v:stroke color="#990033" dashstyle="shortdash" joinstyle="round" endcap="flat"/>
                  <w10:wrap type="none"/>
                </v:shape>
                <v:shape id="shape_0" coordsize="171,232" path="m85,232l171,0l0,0l85,232xe" fillcolor="white" stroked="t" o:allowincell="f" style="position:absolute;left:1573;top:4020;width:170;height:231;mso-wrap-style:none;v-text-anchor:middle;mso-position-horizontal-relative:char">
                  <v:fill o:detectmouseclick="t" type="solid" color2="black"/>
                  <v:stroke color="#990033" joinstyle="round" endcap="flat"/>
                  <w10:wrap type="none"/>
                </v:shape>
              </v:group>
            </w:pict>
          </mc:Fallback>
        </mc:AlternateContent>
      </w:r>
    </w:p>
    <w:p>
      <w:pPr>
        <w:pStyle w:val="Normal"/>
        <w:rPr/>
      </w:pPr>
      <w:r>
        <w:rPr/>
      </w:r>
    </w:p>
    <w:p>
      <w:pPr>
        <w:pStyle w:val="Heading3"/>
        <w:rPr/>
      </w:pPr>
      <w:bookmarkStart w:id="81" w:name="__RefHeading___Toc281236258"/>
      <w:bookmarkEnd w:id="81"/>
      <w:r>
        <w:rPr/>
        <w:t>7.1.3</w:t>
        <w:tab/>
        <w:t>Main Operations and Notifications for Controlled Upload &amp; Provisioning</w:t>
      </w:r>
    </w:p>
    <w:p>
      <w:pPr>
        <w:pStyle w:val="TH"/>
        <w:rPr>
          <w:lang w:val="en-US" w:eastAsia="en-US"/>
        </w:rPr>
      </w:pPr>
      <w:r>
        <w:rPr>
          <w:lang w:val="en-US" w:eastAsia="en-US"/>
        </w:rPr>
        <mc:AlternateContent>
          <mc:Choice Requires="wpg">
            <w:drawing>
              <wp:inline distT="0" distB="0" distL="0" distR="0">
                <wp:extent cx="6115050" cy="3248025"/>
                <wp:effectExtent l="0" t="0" r="0" b="0"/>
                <wp:docPr id="18" name=""/>
                <a:graphic xmlns:a="http://schemas.openxmlformats.org/drawingml/2006/main">
                  <a:graphicData uri="http://schemas.microsoft.com/office/word/2010/wordprocessingGroup">
                    <wpg:wgp>
                      <wpg:cNvGrpSpPr/>
                      <wpg:grpSpPr>
                        <a:xfrm>
                          <a:off x="0" y="0"/>
                          <a:ext cx="6114960" cy="3247920"/>
                          <a:chOff x="0" y="0"/>
                          <a:chExt cx="6114960" cy="3247920"/>
                        </a:xfrm>
                      </wpg:grpSpPr>
                      <wps:wsp>
                        <wps:cNvSpPr/>
                        <wps:nvSpPr>
                          <wps:cNvPr id="2" name=""/>
                          <wps:cNvSpPr/>
                        </wps:nvSpPr>
                        <wps:spPr>
                          <a:xfrm>
                            <a:off x="0" y="0"/>
                            <a:ext cx="6114960" cy="3247920"/>
                          </a:xfrm>
                          <a:prstGeom prst="rect">
                            <a:avLst/>
                          </a:prstGeom>
                          <a:noFill/>
                          <a:ln w="0">
                            <a:noFill/>
                          </a:ln>
                        </wps:spPr>
                        <wps:bodyPr/>
                      </wps:wsp>
                      <wps:wsp>
                        <wps:cNvSpPr/>
                        <wps:spPr>
                          <a:xfrm>
                            <a:off x="1453680" y="1252800"/>
                            <a:ext cx="1318320" cy="1125360"/>
                          </a:xfrm>
                          <a:prstGeom prst="rect">
                            <a:avLst/>
                          </a:prstGeom>
                          <a:solidFill>
                            <a:srgbClr val="ffffcc"/>
                          </a:solidFill>
                          <a:ln w="0">
                            <a:solidFill>
                              <a:srgbClr val="990033"/>
                            </a:solidFill>
                          </a:ln>
                        </wps:spPr>
                        <wps:style>
                          <a:lnRef idx="0"/>
                          <a:fillRef idx="0"/>
                          <a:effectRef idx="0"/>
                          <a:fontRef idx="minor"/>
                        </wps:style>
                        <wps:bodyPr/>
                      </wps:wsp>
                      <wps:wsp>
                        <wps:cNvSpPr txBox="1"/>
                        <wps:spPr>
                          <a:xfrm>
                            <a:off x="1793880" y="1404720"/>
                            <a:ext cx="6336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BulkCMActive</w:t>
                              </w:r>
                            </w:p>
                          </w:txbxContent>
                        </wps:txbx>
                        <wps:bodyPr wrap="square" lIns="0" rIns="0" tIns="0" bIns="0" anchor="t">
                          <a:noAutofit/>
                        </wps:bodyPr>
                      </wps:wsp>
                      <wps:wsp>
                        <wps:cNvSpPr/>
                        <wps:spPr>
                          <a:xfrm>
                            <a:off x="1453680" y="1548000"/>
                            <a:ext cx="1318320" cy="829800"/>
                          </a:xfrm>
                          <a:prstGeom prst="rect">
                            <a:avLst/>
                          </a:prstGeom>
                          <a:noFill/>
                          <a:ln w="0">
                            <a:solidFill>
                              <a:srgbClr val="990033"/>
                            </a:solidFill>
                          </a:ln>
                        </wps:spPr>
                        <wps:style>
                          <a:lnRef idx="0"/>
                          <a:fillRef idx="0"/>
                          <a:effectRef idx="0"/>
                          <a:fontRef idx="minor"/>
                        </wps:style>
                        <wps:bodyPr/>
                      </wps:wsp>
                      <wps:wsp>
                        <wps:cNvSpPr/>
                        <wps:spPr>
                          <a:xfrm>
                            <a:off x="1453680" y="1612440"/>
                            <a:ext cx="1318320" cy="765720"/>
                          </a:xfrm>
                          <a:prstGeom prst="rect">
                            <a:avLst/>
                          </a:prstGeom>
                          <a:noFill/>
                          <a:ln w="0">
                            <a:solidFill>
                              <a:srgbClr val="990033"/>
                            </a:solidFill>
                          </a:ln>
                        </wps:spPr>
                        <wps:style>
                          <a:lnRef idx="0"/>
                          <a:fillRef idx="0"/>
                          <a:effectRef idx="0"/>
                          <a:fontRef idx="minor"/>
                        </wps:style>
                        <wps:bodyPr/>
                      </wps:wsp>
                      <wps:wsp>
                        <wps:cNvSpPr txBox="1"/>
                        <wps:spPr>
                          <a:xfrm>
                            <a:off x="1476360" y="1691640"/>
                            <a:ext cx="59184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 download()</w:t>
                              </w:r>
                            </w:p>
                          </w:txbxContent>
                        </wps:txbx>
                        <wps:bodyPr wrap="square" lIns="0" rIns="0" tIns="0" bIns="0" anchor="t">
                          <a:noAutofit/>
                        </wps:bodyPr>
                      </wps:wsp>
                      <wps:wsp>
                        <wps:cNvSpPr txBox="1"/>
                        <wps:spPr>
                          <a:xfrm>
                            <a:off x="1475640" y="1819440"/>
                            <a:ext cx="9136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&lt;&lt;opt&gt;&gt; + validate()</w:t>
                              </w:r>
                            </w:p>
                          </w:txbxContent>
                        </wps:txbx>
                        <wps:bodyPr wrap="square" lIns="0" rIns="0" tIns="0" bIns="0" anchor="t">
                          <a:noAutofit/>
                        </wps:bodyPr>
                      </wps:wsp>
                      <wps:wsp>
                        <wps:cNvSpPr txBox="1"/>
                        <wps:spPr>
                          <a:xfrm>
                            <a:off x="1476360" y="1946880"/>
                            <a:ext cx="10609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&lt;&lt;opt&gt;&gt; + preactivate()</w:t>
                              </w:r>
                            </w:p>
                          </w:txbxContent>
                        </wps:txbx>
                        <wps:bodyPr wrap="square" lIns="0" rIns="0" tIns="0" bIns="0" anchor="t">
                          <a:noAutofit/>
                        </wps:bodyPr>
                      </wps:wsp>
                      <wps:wsp>
                        <wps:cNvSpPr txBox="1"/>
                        <wps:spPr>
                          <a:xfrm>
                            <a:off x="1476360" y="2075040"/>
                            <a:ext cx="5068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 activate()</w:t>
                              </w:r>
                            </w:p>
                          </w:txbxContent>
                        </wps:txbx>
                        <wps:bodyPr wrap="square" lIns="0" rIns="0" tIns="0" bIns="0" anchor="t">
                          <a:noAutofit/>
                        </wps:bodyPr>
                      </wps:wsp>
                      <wps:wsp>
                        <wps:cNvSpPr txBox="1"/>
                        <wps:spPr>
                          <a:xfrm>
                            <a:off x="1475640" y="2202840"/>
                            <a:ext cx="5011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 fallback()</w:t>
                              </w:r>
                            </w:p>
                          </w:txbxContent>
                        </wps:txbx>
                        <wps:bodyPr wrap="square" lIns="0" rIns="0" tIns="0" bIns="0" anchor="t">
                          <a:noAutofit/>
                        </wps:bodyPr>
                      </wps:wsp>
                      <wps:wsp>
                        <wps:cNvSpPr txBox="1"/>
                        <wps:spPr>
                          <a:xfrm>
                            <a:off x="1769760" y="1276920"/>
                            <a:ext cx="6624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 Interface&gt;&gt;</w:t>
                              </w:r>
                            </w:p>
                          </w:txbxContent>
                        </wps:txbx>
                        <wps:bodyPr wrap="square" lIns="0" rIns="0" tIns="0" bIns="0" anchor="t">
                          <a:noAutofit/>
                        </wps:bodyPr>
                      </wps:wsp>
                      <wps:wsp>
                        <wps:cNvSpPr/>
                        <wps:spPr>
                          <a:xfrm>
                            <a:off x="3764160" y="1316880"/>
                            <a:ext cx="1596240" cy="582120"/>
                          </a:xfrm>
                          <a:prstGeom prst="rect">
                            <a:avLst/>
                          </a:prstGeom>
                          <a:solidFill>
                            <a:srgbClr val="ffffcc"/>
                          </a:solidFill>
                          <a:ln w="0">
                            <a:solidFill>
                              <a:srgbClr val="990033"/>
                            </a:solidFill>
                          </a:ln>
                        </wps:spPr>
                        <wps:style>
                          <a:lnRef idx="0"/>
                          <a:fillRef idx="0"/>
                          <a:effectRef idx="0"/>
                          <a:fontRef idx="minor"/>
                        </wps:style>
                        <wps:bodyPr/>
                      </wps:wsp>
                      <wps:wsp>
                        <wps:cNvSpPr txBox="1"/>
                        <wps:spPr>
                          <a:xfrm>
                            <a:off x="4223880" y="1476360"/>
                            <a:ext cx="6732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NotificationIRP</w:t>
                              </w:r>
                            </w:p>
                          </w:txbxContent>
                        </wps:txbx>
                        <wps:bodyPr wrap="square" lIns="0" rIns="0" tIns="0" bIns="0" anchor="t">
                          <a:noAutofit/>
                        </wps:bodyPr>
                      </wps:wsp>
                      <wps:wsp>
                        <wps:cNvSpPr/>
                        <wps:spPr>
                          <a:xfrm>
                            <a:off x="3764160" y="1731600"/>
                            <a:ext cx="1596240" cy="167760"/>
                          </a:xfrm>
                          <a:prstGeom prst="rect">
                            <a:avLst/>
                          </a:prstGeom>
                          <a:noFill/>
                          <a:ln w="0">
                            <a:solidFill>
                              <a:srgbClr val="990033"/>
                            </a:solidFill>
                          </a:ln>
                        </wps:spPr>
                        <wps:style>
                          <a:lnRef idx="0"/>
                          <a:fillRef idx="0"/>
                          <a:effectRef idx="0"/>
                          <a:fontRef idx="minor"/>
                        </wps:style>
                        <wps:bodyPr/>
                      </wps:wsp>
                      <wps:wsp>
                        <wps:cNvSpPr/>
                        <wps:spPr>
                          <a:xfrm>
                            <a:off x="3764160" y="1795680"/>
                            <a:ext cx="1596240" cy="103680"/>
                          </a:xfrm>
                          <a:prstGeom prst="rect">
                            <a:avLst/>
                          </a:prstGeom>
                          <a:noFill/>
                          <a:ln w="0">
                            <a:solidFill>
                              <a:srgbClr val="990033"/>
                            </a:solidFill>
                          </a:ln>
                        </wps:spPr>
                        <wps:style>
                          <a:lnRef idx="0"/>
                          <a:fillRef idx="0"/>
                          <a:effectRef idx="0"/>
                          <a:fontRef idx="minor"/>
                        </wps:style>
                        <wps:bodyPr/>
                      </wps:wsp>
                      <wps:wsp>
                        <wps:cNvSpPr txBox="1"/>
                        <wps:spPr>
                          <a:xfrm>
                            <a:off x="4248000" y="1620000"/>
                            <a:ext cx="576000" cy="201960"/>
                          </a:xfrm>
                          <a:prstGeom prst="rect">
                            <a:avLst/>
                          </a:prstGeom>
                          <a:noFill/>
                          <a:ln w="0">
                            <a:noFill/>
                          </a:ln>
                        </wps:spPr>
                        <wps:txbx>
                          <w:txbxContent>
                            <w:p>
                              <w:pPr>
                                <w:overflowPunct w:val="false"/>
                                <w:autoSpaceDE w:val="false"/>
                                <w:bidi w:val="0"/>
                                <w:spacing w:before="0" w:after="180"/>
                                <w:rPr/>
                              </w:pPr>
                              <w:r>
                                <w:rPr>
                                  <w:kern w:val="2"/>
                                  <w:sz w:val="12"/>
                                  <w:szCs w:val="12"/>
                                  <w:rFonts w:ascii="Arial" w:hAnsi="Arial" w:eastAsia="Times New Roman" w:cs="Arial"/>
                                  <w:color w:val="000000"/>
                                  <w:lang w:val="en-GB" w:bidi="ar-SA"/>
                                </w:rPr>
                                <w:t>(from TS 32.302)</w:t>
                              </w:r>
                            </w:p>
                          </w:txbxContent>
                        </wps:txbx>
                        <wps:bodyPr wrap="square" lIns="0" rIns="0" tIns="0" bIns="0" anchor="t">
                          <a:noAutofit/>
                        </wps:bodyPr>
                      </wps:wsp>
                      <wps:wsp>
                        <wps:cNvSpPr txBox="1"/>
                        <wps:spPr>
                          <a:xfrm>
                            <a:off x="3898440" y="1348920"/>
                            <a:ext cx="12949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&lt;&lt;InformationObjectClass&gt;&gt;</w:t>
                              </w:r>
                            </w:p>
                          </w:txbxContent>
                        </wps:txbx>
                        <wps:bodyPr wrap="square" lIns="0" rIns="0" tIns="0" bIns="0" anchor="t">
                          <a:noAutofit/>
                        </wps:bodyPr>
                      </wps:wsp>
                      <wps:wsp>
                        <wps:cNvSpPr/>
                        <wps:spPr>
                          <a:xfrm>
                            <a:off x="278280" y="2633400"/>
                            <a:ext cx="1596240" cy="471240"/>
                          </a:xfrm>
                          <a:prstGeom prst="rect">
                            <a:avLst/>
                          </a:prstGeom>
                          <a:solidFill>
                            <a:srgbClr val="ffffcc"/>
                          </a:solidFill>
                          <a:ln w="0">
                            <a:solidFill>
                              <a:srgbClr val="990033"/>
                            </a:solidFill>
                          </a:ln>
                        </wps:spPr>
                        <wps:style>
                          <a:lnRef idx="0"/>
                          <a:fillRef idx="0"/>
                          <a:effectRef idx="0"/>
                          <a:fontRef idx="minor"/>
                        </wps:style>
                        <wps:bodyPr/>
                      </wps:wsp>
                      <wps:wsp>
                        <wps:cNvSpPr txBox="1"/>
                        <wps:spPr>
                          <a:xfrm>
                            <a:off x="714240" y="2793240"/>
                            <a:ext cx="71244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BulkCMPassive</w:t>
                              </w:r>
                            </w:p>
                          </w:txbxContent>
                        </wps:txbx>
                        <wps:bodyPr wrap="square" lIns="0" rIns="0" tIns="0" bIns="0" anchor="t">
                          <a:noAutofit/>
                        </wps:bodyPr>
                      </wps:wsp>
                      <wps:wsp>
                        <wps:cNvSpPr/>
                        <wps:spPr>
                          <a:xfrm>
                            <a:off x="278280" y="2928600"/>
                            <a:ext cx="1596240" cy="176040"/>
                          </a:xfrm>
                          <a:prstGeom prst="rect">
                            <a:avLst/>
                          </a:prstGeom>
                          <a:noFill/>
                          <a:ln w="0">
                            <a:solidFill>
                              <a:srgbClr val="990033"/>
                            </a:solidFill>
                          </a:ln>
                        </wps:spPr>
                        <wps:style>
                          <a:lnRef idx="0"/>
                          <a:fillRef idx="0"/>
                          <a:effectRef idx="0"/>
                          <a:fontRef idx="minor"/>
                        </wps:style>
                        <wps:bodyPr/>
                      </wps:wsp>
                      <wps:wsp>
                        <wps:cNvSpPr/>
                        <wps:spPr>
                          <a:xfrm>
                            <a:off x="278280" y="2992680"/>
                            <a:ext cx="1596240" cy="111600"/>
                          </a:xfrm>
                          <a:prstGeom prst="rect">
                            <a:avLst/>
                          </a:prstGeom>
                          <a:noFill/>
                          <a:ln w="0">
                            <a:solidFill>
                              <a:srgbClr val="990033"/>
                            </a:solidFill>
                          </a:ln>
                        </wps:spPr>
                        <wps:style>
                          <a:lnRef idx="0"/>
                          <a:fillRef idx="0"/>
                          <a:effectRef idx="0"/>
                          <a:fontRef idx="minor"/>
                        </wps:style>
                        <wps:bodyPr/>
                      </wps:wsp>
                      <wps:wsp>
                        <wps:cNvSpPr txBox="1"/>
                        <wps:spPr>
                          <a:xfrm>
                            <a:off x="798840" y="2674800"/>
                            <a:ext cx="6343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&lt;&lt;In</w:t>
                              </w:r>
                              <w:r>
                                <w:rPr>
                                  <w:kern w:val="2"/>
                                  <w:sz w:val="16"/>
                                  <w:szCs w:val="16"/>
                                  <w:rFonts w:ascii="Arial" w:hAnsi="Arial" w:eastAsia="Times New Roman" w:cs="Arial"/>
                                  <w:color w:val="000000"/>
                                  <w:lang w:val="en-GB" w:bidi="ar-SA" w:eastAsia="zh-CN"/>
                                </w:rPr>
                                <w:t>terface</w:t>
                              </w:r>
                              <w:r>
                                <w:rPr>
                                  <w:kern w:val="2"/>
                                  <w:sz w:val="16"/>
                                  <w:szCs w:val="16"/>
                                  <w:rFonts w:ascii="Arial" w:hAnsi="Arial" w:eastAsia="Times New Roman" w:cs="Arial"/>
                                  <w:color w:val="000000"/>
                                  <w:lang w:val="en-GB" w:bidi="ar-SA"/>
                                </w:rPr>
                                <w:t>&gt;&gt;</w:t>
                              </w:r>
                            </w:p>
                          </w:txbxContent>
                        </wps:txbx>
                        <wps:bodyPr wrap="square" lIns="0" rIns="0" tIns="0" bIns="0" anchor="t">
                          <a:noAutofit/>
                        </wps:bodyPr>
                      </wps:wsp>
                      <wps:wsp>
                        <wps:cNvSpPr/>
                        <wps:spPr>
                          <a:xfrm>
                            <a:off x="2470320" y="2625840"/>
                            <a:ext cx="1000080" cy="470520"/>
                          </a:xfrm>
                          <a:prstGeom prst="rect">
                            <a:avLst/>
                          </a:prstGeom>
                          <a:solidFill>
                            <a:srgbClr val="ffffcc"/>
                          </a:solidFill>
                          <a:ln w="0">
                            <a:solidFill>
                              <a:srgbClr val="990033"/>
                            </a:solidFill>
                          </a:ln>
                        </wps:spPr>
                        <wps:style>
                          <a:lnRef idx="0"/>
                          <a:fillRef idx="0"/>
                          <a:effectRef idx="0"/>
                          <a:fontRef idx="minor"/>
                        </wps:style>
                        <wps:bodyPr/>
                      </wps:wsp>
                      <wps:wsp>
                        <wps:cNvSpPr txBox="1"/>
                        <wps:spPr>
                          <a:xfrm>
                            <a:off x="2597040" y="2784960"/>
                            <a:ext cx="7182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BulkCMSession</w:t>
                              </w:r>
                            </w:p>
                          </w:txbxContent>
                        </wps:txbx>
                        <wps:bodyPr wrap="square" lIns="0" rIns="0" tIns="0" bIns="0" anchor="t">
                          <a:noAutofit/>
                        </wps:bodyPr>
                      </wps:wsp>
                      <wps:wsp>
                        <wps:cNvSpPr/>
                        <wps:spPr>
                          <a:xfrm>
                            <a:off x="2470320" y="2921040"/>
                            <a:ext cx="1000080" cy="175320"/>
                          </a:xfrm>
                          <a:prstGeom prst="rect">
                            <a:avLst/>
                          </a:prstGeom>
                          <a:noFill/>
                          <a:ln w="0">
                            <a:solidFill>
                              <a:srgbClr val="990033"/>
                            </a:solidFill>
                          </a:ln>
                        </wps:spPr>
                        <wps:style>
                          <a:lnRef idx="0"/>
                          <a:fillRef idx="0"/>
                          <a:effectRef idx="0"/>
                          <a:fontRef idx="minor"/>
                        </wps:style>
                        <wps:bodyPr/>
                      </wps:wsp>
                      <wps:wsp>
                        <wps:cNvSpPr/>
                        <wps:spPr>
                          <a:xfrm>
                            <a:off x="2470320" y="2984400"/>
                            <a:ext cx="1000080" cy="111600"/>
                          </a:xfrm>
                          <a:prstGeom prst="rect">
                            <a:avLst/>
                          </a:prstGeom>
                          <a:noFill/>
                          <a:ln w="0">
                            <a:solidFill>
                              <a:srgbClr val="990033"/>
                            </a:solidFill>
                          </a:ln>
                        </wps:spPr>
                        <wps:style>
                          <a:lnRef idx="0"/>
                          <a:fillRef idx="0"/>
                          <a:effectRef idx="0"/>
                          <a:fontRef idx="minor"/>
                        </wps:style>
                        <wps:bodyPr/>
                      </wps:wsp>
                      <wps:wsp>
                        <wps:cNvSpPr txBox="1"/>
                        <wps:spPr>
                          <a:xfrm>
                            <a:off x="2627640" y="2657520"/>
                            <a:ext cx="6624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 Interface&gt;&gt;</w:t>
                              </w:r>
                            </w:p>
                          </w:txbxContent>
                        </wps:txbx>
                        <wps:bodyPr wrap="square" lIns="0" rIns="0" tIns="0" bIns="0" anchor="t">
                          <a:noAutofit/>
                        </wps:bodyPr>
                      </wps:wsp>
                      <wps:wsp>
                        <wps:cNvSpPr/>
                        <wps:spPr>
                          <a:xfrm>
                            <a:off x="3899520" y="487080"/>
                            <a:ext cx="1318320" cy="470520"/>
                          </a:xfrm>
                          <a:prstGeom prst="rect">
                            <a:avLst/>
                          </a:prstGeom>
                          <a:solidFill>
                            <a:srgbClr val="ffffcc"/>
                          </a:solidFill>
                          <a:ln w="0">
                            <a:solidFill>
                              <a:srgbClr val="990033"/>
                            </a:solidFill>
                          </a:ln>
                        </wps:spPr>
                        <wps:style>
                          <a:lnRef idx="0"/>
                          <a:fillRef idx="0"/>
                          <a:effectRef idx="0"/>
                          <a:fontRef idx="minor"/>
                        </wps:style>
                        <wps:bodyPr/>
                      </wps:wsp>
                      <wps:wsp>
                        <wps:cNvSpPr txBox="1"/>
                        <wps:spPr>
                          <a:xfrm>
                            <a:off x="4065120" y="646560"/>
                            <a:ext cx="9727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BulkCMNotification_2</w:t>
                              </w:r>
                            </w:p>
                          </w:txbxContent>
                        </wps:txbx>
                        <wps:bodyPr wrap="square" lIns="0" rIns="0" tIns="0" bIns="0" anchor="t">
                          <a:noAutofit/>
                        </wps:bodyPr>
                      </wps:wsp>
                      <wps:wsp>
                        <wps:cNvSpPr/>
                        <wps:spPr>
                          <a:xfrm>
                            <a:off x="3899520" y="782280"/>
                            <a:ext cx="1318320" cy="175320"/>
                          </a:xfrm>
                          <a:prstGeom prst="rect">
                            <a:avLst/>
                          </a:prstGeom>
                          <a:noFill/>
                          <a:ln w="0">
                            <a:solidFill>
                              <a:srgbClr val="990033"/>
                            </a:solidFill>
                          </a:ln>
                        </wps:spPr>
                        <wps:style>
                          <a:lnRef idx="0"/>
                          <a:fillRef idx="0"/>
                          <a:effectRef idx="0"/>
                          <a:fontRef idx="minor"/>
                        </wps:style>
                        <wps:bodyPr/>
                      </wps:wsp>
                      <wps:wsp>
                        <wps:cNvSpPr/>
                        <wps:spPr>
                          <a:xfrm>
                            <a:off x="3899520" y="846000"/>
                            <a:ext cx="1318320" cy="111600"/>
                          </a:xfrm>
                          <a:prstGeom prst="rect">
                            <a:avLst/>
                          </a:prstGeom>
                          <a:noFill/>
                          <a:ln w="0">
                            <a:solidFill>
                              <a:srgbClr val="990033"/>
                            </a:solidFill>
                          </a:ln>
                        </wps:spPr>
                        <wps:style>
                          <a:lnRef idx="0"/>
                          <a:fillRef idx="0"/>
                          <a:effectRef idx="0"/>
                          <a:fontRef idx="minor"/>
                        </wps:style>
                        <wps:bodyPr/>
                      </wps:wsp>
                      <wps:wsp>
                        <wps:cNvSpPr txBox="1"/>
                        <wps:spPr>
                          <a:xfrm>
                            <a:off x="4176360" y="518760"/>
                            <a:ext cx="7416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&lt;&lt;Notification&gt;&gt;</w:t>
                              </w:r>
                            </w:p>
                          </w:txbxContent>
                        </wps:txbx>
                        <wps:bodyPr wrap="square" lIns="0" rIns="0" tIns="0" bIns="0" anchor="t">
                          <a:noAutofit/>
                        </wps:bodyPr>
                      </wps:wsp>
                      <wps:wsp>
                        <wps:cNvSpPr/>
                        <wps:spPr>
                          <a:xfrm>
                            <a:off x="4558680" y="957600"/>
                            <a:ext cx="720" cy="359280"/>
                          </a:xfrm>
                          <a:prstGeom prst="line">
                            <a:avLst/>
                          </a:prstGeom>
                          <a:ln w="0">
                            <a:solidFill>
                              <a:srgbClr val="990033"/>
                            </a:solidFill>
                            <a:prstDash val="sysDash"/>
                          </a:ln>
                        </wps:spPr>
                        <wps:style>
                          <a:lnRef idx="0"/>
                          <a:fillRef idx="0"/>
                          <a:effectRef idx="0"/>
                          <a:fontRef idx="minor"/>
                        </wps:style>
                        <wps:bodyPr/>
                      </wps:wsp>
                      <wps:wsp>
                        <wps:cNvSpPr/>
                        <wps:spPr>
                          <a:xfrm flipV="1">
                            <a:off x="4558680" y="1220400"/>
                            <a:ext cx="39240" cy="95760"/>
                          </a:xfrm>
                          <a:prstGeom prst="line">
                            <a:avLst/>
                          </a:prstGeom>
                          <a:ln w="0">
                            <a:solidFill>
                              <a:srgbClr val="990033"/>
                            </a:solidFill>
                          </a:ln>
                        </wps:spPr>
                        <wps:style>
                          <a:lnRef idx="0"/>
                          <a:fillRef idx="0"/>
                          <a:effectRef idx="0"/>
                          <a:fontRef idx="minor"/>
                        </wps:style>
                        <wps:bodyPr/>
                      </wps:wsp>
                      <wps:wsp>
                        <wps:cNvSpPr/>
                        <wps:spPr>
                          <a:xfrm flipH="1" flipV="1">
                            <a:off x="4518000" y="1220400"/>
                            <a:ext cx="39960" cy="95760"/>
                          </a:xfrm>
                          <a:prstGeom prst="line">
                            <a:avLst/>
                          </a:prstGeom>
                          <a:ln w="0">
                            <a:solidFill>
                              <a:srgbClr val="990033"/>
                            </a:solidFill>
                          </a:ln>
                        </wps:spPr>
                        <wps:style>
                          <a:lnRef idx="0"/>
                          <a:fillRef idx="0"/>
                          <a:effectRef idx="0"/>
                          <a:fontRef idx="minor"/>
                        </wps:style>
                        <wps:bodyPr/>
                      </wps:wsp>
                      <wps:wsp>
                        <wps:cNvSpPr txBox="1"/>
                        <wps:spPr>
                          <a:xfrm>
                            <a:off x="3326760" y="1085040"/>
                            <a:ext cx="11710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&lt;&lt;agent-internal-usage&gt;&gt;</w:t>
                              </w:r>
                            </w:p>
                          </w:txbxContent>
                        </wps:txbx>
                        <wps:bodyPr wrap="square" lIns="0" rIns="0" tIns="0" bIns="0" anchor="t">
                          <a:noAutofit/>
                        </wps:bodyPr>
                      </wps:wsp>
                      <wps:wsp>
                        <wps:cNvSpPr/>
                        <wps:spPr>
                          <a:xfrm>
                            <a:off x="1342440" y="487080"/>
                            <a:ext cx="1595880" cy="462960"/>
                          </a:xfrm>
                          <a:prstGeom prst="rect">
                            <a:avLst/>
                          </a:prstGeom>
                          <a:solidFill>
                            <a:srgbClr val="ffffcc"/>
                          </a:solidFill>
                          <a:ln w="0">
                            <a:solidFill>
                              <a:srgbClr val="990033"/>
                            </a:solidFill>
                          </a:ln>
                        </wps:spPr>
                        <wps:style>
                          <a:lnRef idx="0"/>
                          <a:fillRef idx="0"/>
                          <a:effectRef idx="0"/>
                          <a:fontRef idx="minor"/>
                        </wps:style>
                        <wps:bodyPr/>
                      </wps:wsp>
                      <wps:wsp>
                        <wps:cNvSpPr txBox="1"/>
                        <wps:spPr>
                          <a:xfrm>
                            <a:off x="1881000" y="646560"/>
                            <a:ext cx="5263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BulkCMIRP</w:t>
                              </w:r>
                            </w:p>
                          </w:txbxContent>
                        </wps:txbx>
                        <wps:bodyPr wrap="square" lIns="0" rIns="0" tIns="0" bIns="0" anchor="t">
                          <a:noAutofit/>
                        </wps:bodyPr>
                      </wps:wsp>
                      <wps:wsp>
                        <wps:cNvSpPr/>
                        <wps:spPr>
                          <a:xfrm>
                            <a:off x="1342440" y="782280"/>
                            <a:ext cx="1595880" cy="167760"/>
                          </a:xfrm>
                          <a:prstGeom prst="rect">
                            <a:avLst/>
                          </a:prstGeom>
                          <a:noFill/>
                          <a:ln w="0">
                            <a:solidFill>
                              <a:srgbClr val="990033"/>
                            </a:solidFill>
                          </a:ln>
                        </wps:spPr>
                        <wps:style>
                          <a:lnRef idx="0"/>
                          <a:fillRef idx="0"/>
                          <a:effectRef idx="0"/>
                          <a:fontRef idx="minor"/>
                        </wps:style>
                        <wps:bodyPr/>
                      </wps:wsp>
                      <wps:wsp>
                        <wps:cNvSpPr/>
                        <wps:spPr>
                          <a:xfrm>
                            <a:off x="1342440" y="846000"/>
                            <a:ext cx="1595880" cy="104040"/>
                          </a:xfrm>
                          <a:prstGeom prst="rect">
                            <a:avLst/>
                          </a:prstGeom>
                          <a:noFill/>
                          <a:ln w="0">
                            <a:solidFill>
                              <a:srgbClr val="990033"/>
                            </a:solidFill>
                          </a:ln>
                        </wps:spPr>
                        <wps:style>
                          <a:lnRef idx="0"/>
                          <a:fillRef idx="0"/>
                          <a:effectRef idx="0"/>
                          <a:fontRef idx="minor"/>
                        </wps:style>
                        <wps:bodyPr/>
                      </wps:wsp>
                      <wps:wsp>
                        <wps:cNvSpPr txBox="1"/>
                        <wps:spPr>
                          <a:xfrm>
                            <a:off x="1483920" y="518760"/>
                            <a:ext cx="12949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&lt;&lt;InformationObjectClass&gt;&gt;</w:t>
                              </w:r>
                            </w:p>
                          </w:txbxContent>
                        </wps:txbx>
                        <wps:bodyPr wrap="square" lIns="0" rIns="0" tIns="0" bIns="0" anchor="t">
                          <a:noAutofit/>
                        </wps:bodyPr>
                      </wps:wsp>
                      <wps:wsp>
                        <wps:cNvSpPr/>
                        <wps:spPr>
                          <a:xfrm>
                            <a:off x="3414960" y="718200"/>
                            <a:ext cx="484560" cy="39960"/>
                          </a:xfrm>
                          <a:custGeom>
                            <a:avLst/>
                            <a:gdLst/>
                            <a:ahLst/>
                            <a:rect l="l" t="t" r="r" b="b"/>
                            <a:pathLst>
                              <a:path w="61" h="5">
                                <a:moveTo>
                                  <a:pt x="0" y="0"/>
                                </a:moveTo>
                                <a:lnTo>
                                  <a:pt x="61" y="0"/>
                                </a:lnTo>
                                <a:lnTo>
                                  <a:pt x="49" y="5"/>
                                </a:lnTo>
                              </a:path>
                            </a:pathLst>
                          </a:custGeom>
                          <a:noFill/>
                          <a:ln w="0">
                            <a:solidFill>
                              <a:srgbClr val="990033"/>
                            </a:solidFill>
                          </a:ln>
                        </wps:spPr>
                        <wps:style>
                          <a:lnRef idx="0"/>
                          <a:fillRef idx="0"/>
                          <a:effectRef idx="0"/>
                          <a:fontRef idx="minor"/>
                        </wps:style>
                        <wps:bodyPr/>
                      </wps:wsp>
                      <wps:wsp>
                        <wps:cNvSpPr/>
                        <wps:spPr>
                          <a:xfrm flipH="1" flipV="1">
                            <a:off x="3804120" y="677520"/>
                            <a:ext cx="95400" cy="39960"/>
                          </a:xfrm>
                          <a:prstGeom prst="line">
                            <a:avLst/>
                          </a:prstGeom>
                          <a:ln w="0">
                            <a:solidFill>
                              <a:srgbClr val="990033"/>
                            </a:solidFill>
                          </a:ln>
                        </wps:spPr>
                        <wps:style>
                          <a:lnRef idx="0"/>
                          <a:fillRef idx="0"/>
                          <a:effectRef idx="0"/>
                          <a:fontRef idx="minor"/>
                        </wps:style>
                        <wps:bodyPr/>
                      </wps:wsp>
                      <wps:wsp>
                        <wps:cNvSpPr/>
                        <wps:spPr>
                          <a:xfrm flipH="1">
                            <a:off x="2937600" y="718200"/>
                            <a:ext cx="477000" cy="720"/>
                          </a:xfrm>
                          <a:prstGeom prst="line">
                            <a:avLst/>
                          </a:prstGeom>
                          <a:ln w="0">
                            <a:solidFill>
                              <a:srgbClr val="990033"/>
                            </a:solidFill>
                          </a:ln>
                        </wps:spPr>
                        <wps:style>
                          <a:lnRef idx="0"/>
                          <a:fillRef idx="0"/>
                          <a:effectRef idx="0"/>
                          <a:fontRef idx="minor"/>
                        </wps:style>
                        <wps:bodyPr/>
                      </wps:wsp>
                      <wps:wsp>
                        <wps:cNvSpPr txBox="1"/>
                        <wps:spPr>
                          <a:xfrm>
                            <a:off x="3183840" y="574560"/>
                            <a:ext cx="402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&lt;&lt;use&gt;&gt;</w:t>
                              </w:r>
                            </w:p>
                          </w:txbxContent>
                        </wps:txbx>
                        <wps:bodyPr wrap="square" lIns="0" rIns="0" tIns="0" bIns="0" anchor="t">
                          <a:noAutofit/>
                        </wps:bodyPr>
                      </wps:wsp>
                      <wps:wsp>
                        <wps:cNvSpPr/>
                        <wps:spPr>
                          <a:xfrm>
                            <a:off x="3899520" y="2298240"/>
                            <a:ext cx="1318320" cy="471240"/>
                          </a:xfrm>
                          <a:prstGeom prst="rect">
                            <a:avLst/>
                          </a:prstGeom>
                          <a:solidFill>
                            <a:srgbClr val="ffffcc"/>
                          </a:solidFill>
                          <a:ln w="0">
                            <a:solidFill>
                              <a:srgbClr val="990033"/>
                            </a:solidFill>
                          </a:ln>
                        </wps:spPr>
                        <wps:style>
                          <a:lnRef idx="0"/>
                          <a:fillRef idx="0"/>
                          <a:effectRef idx="0"/>
                          <a:fontRef idx="minor"/>
                        </wps:style>
                        <wps:bodyPr/>
                      </wps:wsp>
                      <wps:wsp>
                        <wps:cNvSpPr txBox="1"/>
                        <wps:spPr>
                          <a:xfrm>
                            <a:off x="4065120" y="2458080"/>
                            <a:ext cx="97272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BulkCMNotification_1</w:t>
                              </w:r>
                            </w:p>
                          </w:txbxContent>
                        </wps:txbx>
                        <wps:bodyPr wrap="square" lIns="0" rIns="0" tIns="0" bIns="0" anchor="t">
                          <a:noAutofit/>
                        </wps:bodyPr>
                      </wps:wsp>
                      <wps:wsp>
                        <wps:cNvSpPr/>
                        <wps:spPr>
                          <a:xfrm>
                            <a:off x="3899520" y="2593440"/>
                            <a:ext cx="1318320" cy="176040"/>
                          </a:xfrm>
                          <a:prstGeom prst="rect">
                            <a:avLst/>
                          </a:prstGeom>
                          <a:noFill/>
                          <a:ln w="0">
                            <a:solidFill>
                              <a:srgbClr val="990033"/>
                            </a:solidFill>
                          </a:ln>
                        </wps:spPr>
                        <wps:style>
                          <a:lnRef idx="0"/>
                          <a:fillRef idx="0"/>
                          <a:effectRef idx="0"/>
                          <a:fontRef idx="minor"/>
                        </wps:style>
                        <wps:bodyPr/>
                      </wps:wsp>
                      <wps:wsp>
                        <wps:cNvSpPr/>
                        <wps:spPr>
                          <a:xfrm>
                            <a:off x="3899520" y="2657520"/>
                            <a:ext cx="1318320" cy="111600"/>
                          </a:xfrm>
                          <a:prstGeom prst="rect">
                            <a:avLst/>
                          </a:prstGeom>
                          <a:noFill/>
                          <a:ln w="0">
                            <a:solidFill>
                              <a:srgbClr val="990033"/>
                            </a:solidFill>
                          </a:ln>
                        </wps:spPr>
                        <wps:style>
                          <a:lnRef idx="0"/>
                          <a:fillRef idx="0"/>
                          <a:effectRef idx="0"/>
                          <a:fontRef idx="minor"/>
                        </wps:style>
                        <wps:bodyPr/>
                      </wps:wsp>
                      <wps:wsp>
                        <wps:cNvSpPr txBox="1"/>
                        <wps:spPr>
                          <a:xfrm>
                            <a:off x="4176360" y="2330280"/>
                            <a:ext cx="74160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&lt;&lt;Notification&gt;&gt;</w:t>
                              </w:r>
                            </w:p>
                          </w:txbxContent>
                        </wps:txbx>
                        <wps:bodyPr wrap="square" lIns="0" rIns="0" tIns="0" bIns="0" anchor="t">
                          <a:noAutofit/>
                        </wps:bodyPr>
                      </wps:wsp>
                      <wps:wsp>
                        <wps:cNvSpPr/>
                        <wps:spPr>
                          <a:xfrm flipV="1">
                            <a:off x="4558680" y="1899360"/>
                            <a:ext cx="720" cy="398880"/>
                          </a:xfrm>
                          <a:prstGeom prst="line">
                            <a:avLst/>
                          </a:prstGeom>
                          <a:ln w="0">
                            <a:solidFill>
                              <a:srgbClr val="990033"/>
                            </a:solidFill>
                            <a:prstDash val="sysDash"/>
                          </a:ln>
                        </wps:spPr>
                        <wps:style>
                          <a:lnRef idx="0"/>
                          <a:fillRef idx="0"/>
                          <a:effectRef idx="0"/>
                          <a:fontRef idx="minor"/>
                        </wps:style>
                        <wps:bodyPr/>
                      </wps:wsp>
                      <wps:wsp>
                        <wps:cNvSpPr/>
                        <wps:spPr>
                          <a:xfrm>
                            <a:off x="4558680" y="1899360"/>
                            <a:ext cx="39240" cy="95760"/>
                          </a:xfrm>
                          <a:prstGeom prst="line">
                            <a:avLst/>
                          </a:prstGeom>
                          <a:ln w="0">
                            <a:solidFill>
                              <a:srgbClr val="990033"/>
                            </a:solidFill>
                          </a:ln>
                        </wps:spPr>
                        <wps:style>
                          <a:lnRef idx="0"/>
                          <a:fillRef idx="0"/>
                          <a:effectRef idx="0"/>
                          <a:fontRef idx="minor"/>
                        </wps:style>
                        <wps:bodyPr/>
                      </wps:wsp>
                      <wps:wsp>
                        <wps:cNvSpPr/>
                        <wps:spPr>
                          <a:xfrm flipH="1">
                            <a:off x="4518000" y="1899360"/>
                            <a:ext cx="39960" cy="95760"/>
                          </a:xfrm>
                          <a:prstGeom prst="line">
                            <a:avLst/>
                          </a:prstGeom>
                          <a:ln w="0">
                            <a:solidFill>
                              <a:srgbClr val="990033"/>
                            </a:solidFill>
                          </a:ln>
                        </wps:spPr>
                        <wps:style>
                          <a:lnRef idx="0"/>
                          <a:fillRef idx="0"/>
                          <a:effectRef idx="0"/>
                          <a:fontRef idx="minor"/>
                        </wps:style>
                        <wps:bodyPr/>
                      </wps:wsp>
                      <wps:wsp>
                        <wps:cNvSpPr txBox="1"/>
                        <wps:spPr>
                          <a:xfrm>
                            <a:off x="3319200" y="1995120"/>
                            <a:ext cx="11710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&lt;&lt;agent-internal-usage&gt;&gt;</w:t>
                              </w:r>
                            </w:p>
                          </w:txbxContent>
                        </wps:txbx>
                        <wps:bodyPr wrap="square" lIns="0" rIns="0" tIns="0" bIns="0" anchor="t">
                          <a:noAutofit/>
                        </wps:bodyPr>
                      </wps:wsp>
                      <wps:wsp>
                        <wps:cNvSpPr/>
                        <wps:spPr>
                          <a:xfrm>
                            <a:off x="5209560" y="271080"/>
                            <a:ext cx="556200" cy="2266200"/>
                          </a:xfrm>
                          <a:custGeom>
                            <a:avLst/>
                            <a:gdLst/>
                            <a:ahLst/>
                            <a:rect l="l" t="t" r="r" b="b"/>
                            <a:pathLst>
                              <a:path w="70" h="284">
                                <a:moveTo>
                                  <a:pt x="3" y="0"/>
                                </a:moveTo>
                                <a:lnTo>
                                  <a:pt x="69" y="1"/>
                                </a:lnTo>
                                <a:lnTo>
                                  <a:pt x="70" y="284"/>
                                </a:lnTo>
                                <a:lnTo>
                                  <a:pt x="0" y="284"/>
                                </a:lnTo>
                                <a:lnTo>
                                  <a:pt x="12" y="279"/>
                                </a:lnTo>
                              </a:path>
                            </a:pathLst>
                          </a:custGeom>
                          <a:noFill/>
                          <a:ln w="0">
                            <a:solidFill>
                              <a:srgbClr val="990033"/>
                            </a:solidFill>
                          </a:ln>
                        </wps:spPr>
                        <wps:style>
                          <a:lnRef idx="0"/>
                          <a:fillRef idx="0"/>
                          <a:effectRef idx="0"/>
                          <a:fontRef idx="minor"/>
                        </wps:style>
                        <wps:bodyPr/>
                      </wps:wsp>
                      <wps:wsp>
                        <wps:cNvSpPr/>
                        <wps:spPr>
                          <a:xfrm>
                            <a:off x="5209560" y="2537640"/>
                            <a:ext cx="95400" cy="39960"/>
                          </a:xfrm>
                          <a:prstGeom prst="line">
                            <a:avLst/>
                          </a:prstGeom>
                          <a:ln w="0">
                            <a:solidFill>
                              <a:srgbClr val="990033"/>
                            </a:solidFill>
                          </a:ln>
                        </wps:spPr>
                        <wps:style>
                          <a:lnRef idx="0"/>
                          <a:fillRef idx="0"/>
                          <a:effectRef idx="0"/>
                          <a:fontRef idx="minor"/>
                        </wps:style>
                        <wps:bodyPr/>
                      </wps:wsp>
                      <wps:wsp>
                        <wps:cNvSpPr/>
                        <wps:spPr>
                          <a:xfrm>
                            <a:off x="2128680" y="263520"/>
                            <a:ext cx="3105000" cy="215280"/>
                          </a:xfrm>
                          <a:custGeom>
                            <a:avLst/>
                            <a:gdLst/>
                            <a:ahLst/>
                            <a:rect l="l" t="t" r="r" b="b"/>
                            <a:pathLst>
                              <a:path w="391" h="27">
                                <a:moveTo>
                                  <a:pt x="391" y="1"/>
                                </a:moveTo>
                                <a:lnTo>
                                  <a:pt x="0" y="0"/>
                                </a:lnTo>
                                <a:lnTo>
                                  <a:pt x="0" y="27"/>
                                </a:lnTo>
                              </a:path>
                            </a:pathLst>
                          </a:custGeom>
                          <a:noFill/>
                          <a:ln w="0">
                            <a:solidFill>
                              <a:srgbClr val="990033"/>
                            </a:solidFill>
                          </a:ln>
                        </wps:spPr>
                        <wps:style>
                          <a:lnRef idx="0"/>
                          <a:fillRef idx="0"/>
                          <a:effectRef idx="0"/>
                          <a:fontRef idx="minor"/>
                        </wps:style>
                        <wps:bodyPr/>
                      </wps:wsp>
                      <wps:wsp>
                        <wps:cNvSpPr txBox="1"/>
                        <wps:spPr>
                          <a:xfrm>
                            <a:off x="3192120" y="151920"/>
                            <a:ext cx="402480" cy="231120"/>
                          </a:xfrm>
                          <a:prstGeom prst="rect">
                            <a:avLst/>
                          </a:prstGeom>
                          <a:noFill/>
                          <a:ln w="0">
                            <a:noFill/>
                          </a:ln>
                        </wps:spPr>
                        <wps:txb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&lt;&lt;use&gt;&gt;</w:t>
                              </w:r>
                            </w:p>
                          </w:txbxContent>
                        </wps:txbx>
                        <wps:bodyPr wrap="square" lIns="0" rIns="0" tIns="0" bIns="0" anchor="t">
                          <a:noAutofit/>
                        </wps:bodyPr>
                      </wps:wsp>
                      <wps:wsp>
                        <wps:cNvSpPr/>
                        <wps:spPr>
                          <a:xfrm flipH="1">
                            <a:off x="2128680" y="950040"/>
                            <a:ext cx="7560" cy="295200"/>
                          </a:xfrm>
                          <a:prstGeom prst="line">
                            <a:avLst/>
                          </a:prstGeom>
                          <a:ln w="0">
                            <a:solidFill>
                              <a:srgbClr val="990033"/>
                            </a:solidFill>
                            <a:prstDash val="sysDash"/>
                          </a:ln>
                        </wps:spPr>
                        <wps:style>
                          <a:lnRef idx="0"/>
                          <a:fillRef idx="0"/>
                          <a:effectRef idx="0"/>
                          <a:fontRef idx="minor"/>
                        </wps:style>
                        <wps:bodyPr/>
                      </wps:wsp>
                      <wps:wsp>
                        <wps:cNvSpPr/>
                        <wps:spPr>
                          <a:xfrm>
                            <a:off x="2072520" y="1093320"/>
                            <a:ext cx="119520" cy="151920"/>
                          </a:xfrm>
                          <a:custGeom>
                            <a:avLst/>
                            <a:gdLst/>
                            <a:ahLst/>
                            <a:rect l="l" t="t" r="r" b="b"/>
                            <a:pathLst>
                              <a:path w="188" h="239">
                                <a:moveTo>
                                  <a:pt x="88" y="239"/>
                                </a:moveTo>
                                <a:lnTo>
                                  <a:pt x="188" y="0"/>
                                </a:lnTo>
                                <a:lnTo>
                                  <a:pt x="0" y="0"/>
                                </a:lnTo>
                                <a:lnTo>
                                  <a:pt x="88" y="239"/>
                                </a:lnTo>
                                <a:close/>
                              </a:path>
                            </a:pathLst>
                          </a:custGeom>
                          <a:solidFill>
                            <a:srgbClr val="ffffff"/>
                          </a:solidFill>
                          <a:ln w="0">
                            <a:solidFill>
                              <a:srgbClr val="990033"/>
                            </a:solidFill>
                          </a:ln>
                        </wps:spPr>
                        <wps:style>
                          <a:lnRef idx="0"/>
                          <a:fillRef idx="0"/>
                          <a:effectRef idx="0"/>
                          <a:fontRef idx="minor"/>
                        </wps:style>
                        <wps:bodyPr/>
                      </wps:wsp>
                      <wps:wsp>
                        <wps:cNvSpPr/>
                        <wps:spPr>
                          <a:xfrm>
                            <a:off x="1064160" y="710640"/>
                            <a:ext cx="278280" cy="1922760"/>
                          </a:xfrm>
                          <a:custGeom>
                            <a:avLst/>
                            <a:gdLst/>
                            <a:ahLst/>
                            <a:rect l="l" t="t" r="r" b="b"/>
                            <a:pathLst>
                              <a:path w="35" h="241">
                                <a:moveTo>
                                  <a:pt x="35" y="0"/>
                                </a:moveTo>
                                <a:lnTo>
                                  <a:pt x="0" y="0"/>
                                </a:lnTo>
                                <a:lnTo>
                                  <a:pt x="1" y="241"/>
                                </a:lnTo>
                              </a:path>
                            </a:pathLst>
                          </a:custGeom>
                          <a:noFill/>
                          <a:ln w="0">
                            <a:solidFill>
                              <a:srgbClr val="990033"/>
                            </a:solidFill>
                            <a:prstDash val="sysDash"/>
                          </a:ln>
                        </wps:spPr>
                        <wps:style>
                          <a:lnRef idx="0"/>
                          <a:fillRef idx="0"/>
                          <a:effectRef idx="0"/>
                          <a:fontRef idx="minor"/>
                        </wps:style>
                        <wps:bodyPr/>
                      </wps:wsp>
                      <wps:wsp>
                        <wps:cNvSpPr/>
                        <wps:spPr>
                          <a:xfrm>
                            <a:off x="1016640" y="2473920"/>
                            <a:ext cx="111240" cy="159480"/>
                          </a:xfrm>
                          <a:custGeom>
                            <a:avLst/>
                            <a:gdLst/>
                            <a:ahLst/>
                            <a:rect l="l" t="t" r="r" b="b"/>
                            <a:pathLst>
                              <a:path w="175" h="251">
                                <a:moveTo>
                                  <a:pt x="87" y="251"/>
                                </a:moveTo>
                                <a:lnTo>
                                  <a:pt x="175" y="0"/>
                                </a:lnTo>
                                <a:lnTo>
                                  <a:pt x="0" y="0"/>
                                </a:lnTo>
                                <a:lnTo>
                                  <a:pt x="87" y="251"/>
                                </a:lnTo>
                                <a:close/>
                              </a:path>
                            </a:pathLst>
                          </a:custGeom>
                          <a:solidFill>
                            <a:srgbClr val="ffffff"/>
                          </a:solidFill>
                          <a:ln w="0">
                            <a:solidFill>
                              <a:srgbClr val="990033"/>
                            </a:solidFill>
                          </a:ln>
                        </wps:spPr>
                        <wps:style>
                          <a:lnRef idx="0"/>
                          <a:fillRef idx="0"/>
                          <a:effectRef idx="0"/>
                          <a:fontRef idx="minor"/>
                        </wps:style>
                        <wps:bodyPr/>
                      </wps:wsp>
                      <wps:wsp>
                        <wps:cNvSpPr/>
                        <wps:spPr>
                          <a:xfrm>
                            <a:off x="2486160" y="950040"/>
                            <a:ext cx="476280" cy="1675800"/>
                          </a:xfrm>
                          <a:custGeom>
                            <a:avLst/>
                            <a:gdLst/>
                            <a:ahLst/>
                            <a:rect l="l" t="t" r="r" b="b"/>
                            <a:pathLst>
                              <a:path w="60" h="210">
                                <a:moveTo>
                                  <a:pt x="0" y="0"/>
                                </a:moveTo>
                                <a:lnTo>
                                  <a:pt x="60" y="40"/>
                                </a:lnTo>
                                <a:lnTo>
                                  <a:pt x="60" y="210"/>
                                </a:lnTo>
                              </a:path>
                            </a:pathLst>
                          </a:custGeom>
                          <a:noFill/>
                          <a:ln w="0">
                            <a:solidFill>
                              <a:srgbClr val="990033"/>
                            </a:solidFill>
                            <a:prstDash val="sysDash"/>
                          </a:ln>
                        </wps:spPr>
                        <wps:style>
                          <a:lnRef idx="0"/>
                          <a:fillRef idx="0"/>
                          <a:effectRef idx="0"/>
                          <a:fontRef idx="minor"/>
                        </wps:style>
                        <wps:bodyPr/>
                      </wps:wsp>
                      <wps:wsp>
                        <wps:cNvSpPr/>
                        <wps:spPr>
                          <a:xfrm>
                            <a:off x="2906280" y="2465640"/>
                            <a:ext cx="111240" cy="160200"/>
                          </a:xfrm>
                          <a:custGeom>
                            <a:avLst/>
                            <a:gdLst/>
                            <a:ahLst/>
                            <a:rect l="l" t="t" r="r" b="b"/>
                            <a:pathLst>
                              <a:path w="175" h="252">
                                <a:moveTo>
                                  <a:pt x="88" y="252"/>
                                </a:moveTo>
                                <a:lnTo>
                                  <a:pt x="175" y="0"/>
                                </a:lnTo>
                                <a:lnTo>
                                  <a:pt x="0" y="0"/>
                                </a:lnTo>
                                <a:lnTo>
                                  <a:pt x="88" y="252"/>
                                </a:lnTo>
                                <a:close/>
                              </a:path>
                            </a:pathLst>
                          </a:custGeom>
                          <a:solidFill>
                            <a:srgbClr val="ffffff"/>
                          </a:solidFill>
                          <a:ln w="0">
                            <a:solidFill>
                              <a:srgbClr val="990033"/>
                            </a:solidFill>
                          </a:ln>
                        </wps:spPr>
                        <wps:style>
                          <a:lnRef idx="0"/>
                          <a:fillRef idx="0"/>
                          <a:effectRef idx="0"/>
                          <a:fontRef idx="minor"/>
                        </wps:style>
                        <wps:bodyPr/>
                      </wps:wsp>
                    </wpg:wgp>
                  </a:graphicData>
                </a:graphic>
              </wp:inline>
            </w:drawing>
          </mc:Choice>
          <mc:Fallback>
            <w:pict>
              <v:group id="shape_0" style="position:absolute;margin-left:0pt;margin-top:0pt;width:481.5pt;height:255.75pt" coordorigin="0,0" coordsize="9630,5115">
                <v:rect id="shape_0" stroked="f" o:allowincell="f" style="position:absolute;left:0;top:0;width:9629;height:5114;mso-wrap-style:none;v-text-anchor:middle;mso-position-horizontal-relative:char">
                  <v:fill o:detectmouseclick="t" on="false"/>
                  <v:stroke color="#3465a4" joinstyle="round" endcap="flat"/>
                  <w10:wrap type="none"/>
                </v:rect>
                <v:rect id="shape_0" fillcolor="#ffffcc" stroked="t" o:allowincell="f" style="position:absolute;left:2289;top:1973;width:2075;height:1771;mso-wrap-style:none;v-text-anchor:middle;mso-position-horizontal-relative:char">
                  <v:fill o:detectmouseclick="t" type="solid" color2="#000033"/>
                  <v:stroke color="#990033" joinstyle="miter" endcap="flat"/>
                  <w10:wrap type="none"/>
                </v:rect>
                <v:shape id="shape_0" stroked="f" o:allowincell="f" style="position:absolute;left:2825;top:2212;width:997;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BulkCMActive</w:t>
                        </w:r>
                      </w:p>
                    </w:txbxContent>
                  </v:textbox>
                  <v:fill o:detectmouseclick="t" on="false"/>
                  <v:stroke color="#3465a4" joinstyle="round" endcap="flat"/>
                  <w10:wrap type="none"/>
                </v:shape>
                <v:rect id="shape_0" stroked="t" o:allowincell="f" style="position:absolute;left:2289;top:2438;width:2075;height:1306;mso-wrap-style:none;v-text-anchor:middle;mso-position-horizontal-relative:char">
                  <v:fill o:detectmouseclick="t" on="false"/>
                  <v:stroke color="#990033" joinstyle="miter" endcap="flat"/>
                  <w10:wrap type="none"/>
                </v:rect>
                <v:rect id="shape_0" stroked="t" o:allowincell="f" style="position:absolute;left:2289;top:2539;width:2075;height:1205;mso-wrap-style:none;v-text-anchor:middle;mso-position-horizontal-relative:char">
                  <v:fill o:detectmouseclick="t" on="false"/>
                  <v:stroke color="#990033" joinstyle="miter" endcap="flat"/>
                  <w10:wrap type="none"/>
                </v:rect>
                <v:shape id="shape_0" stroked="f" o:allowincell="f" style="position:absolute;left:2325;top:2664;width:931;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 download()</w:t>
                        </w:r>
                      </w:p>
                    </w:txbxContent>
                  </v:textbox>
                  <v:fill o:detectmouseclick="t" on="false"/>
                  <v:stroke color="#3465a4" joinstyle="round" endcap="flat"/>
                  <w10:wrap type="none"/>
                </v:shape>
                <v:shape id="shape_0" stroked="f" o:allowincell="f" style="position:absolute;left:2324;top:2865;width:1438;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&lt;&lt;opt&gt;&gt; + validate()</w:t>
                        </w:r>
                      </w:p>
                    </w:txbxContent>
                  </v:textbox>
                  <v:fill o:detectmouseclick="t" on="false"/>
                  <v:stroke color="#3465a4" joinstyle="round" endcap="flat"/>
                  <w10:wrap type="none"/>
                </v:shape>
                <v:shape id="shape_0" stroked="f" o:allowincell="f" style="position:absolute;left:2325;top:3066;width:1670;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&lt;&lt;opt&gt;&gt; + preactivate()</w:t>
                        </w:r>
                      </w:p>
                    </w:txbxContent>
                  </v:textbox>
                  <v:fill o:detectmouseclick="t" on="false"/>
                  <v:stroke color="#3465a4" joinstyle="round" endcap="flat"/>
                  <w10:wrap type="none"/>
                </v:shape>
                <v:shape id="shape_0" stroked="f" o:allowincell="f" style="position:absolute;left:2325;top:3268;width:797;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 activate()</w:t>
                        </w:r>
                      </w:p>
                    </w:txbxContent>
                  </v:textbox>
                  <v:fill o:detectmouseclick="t" on="false"/>
                  <v:stroke color="#3465a4" joinstyle="round" endcap="flat"/>
                  <w10:wrap type="none"/>
                </v:shape>
                <v:shape id="shape_0" stroked="f" o:allowincell="f" style="position:absolute;left:2324;top:3469;width:788;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 fallback()</w:t>
                        </w:r>
                      </w:p>
                    </w:txbxContent>
                  </v:textbox>
                  <v:fill o:detectmouseclick="t" on="false"/>
                  <v:stroke color="#3465a4" joinstyle="round" endcap="flat"/>
                  <w10:wrap type="none"/>
                </v:shape>
                <v:shape id="shape_0" stroked="f" o:allowincell="f" style="position:absolute;left:2787;top:2011;width:1042;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 Interface&gt;&gt;</w:t>
                        </w:r>
                      </w:p>
                    </w:txbxContent>
                  </v:textbox>
                  <v:fill o:detectmouseclick="t" on="false"/>
                  <v:stroke color="#3465a4" joinstyle="round" endcap="flat"/>
                  <w10:wrap type="none"/>
                </v:shape>
                <v:rect id="shape_0" fillcolor="#ffffcc" stroked="t" o:allowincell="f" style="position:absolute;left:5928;top:2074;width:2513;height:916;mso-wrap-style:none;v-text-anchor:middle;mso-position-horizontal-relative:char">
                  <v:fill o:detectmouseclick="t" type="solid" color2="#000033"/>
                  <v:stroke color="#990033" joinstyle="miter" endcap="flat"/>
                  <w10:wrap type="none"/>
                </v:rect>
                <v:shape id="shape_0" stroked="f" o:allowincell="f" style="position:absolute;left:6652;top:2325;width:1059;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NotificationIRP</w:t>
                        </w:r>
                      </w:p>
                    </w:txbxContent>
                  </v:textbox>
                  <v:fill o:detectmouseclick="t" on="false"/>
                  <v:stroke color="#3465a4" joinstyle="round" endcap="flat"/>
                  <w10:wrap type="none"/>
                </v:shape>
                <v:rect id="shape_0" stroked="t" o:allowincell="f" style="position:absolute;left:5928;top:2727;width:2513;height:263;mso-wrap-style:none;v-text-anchor:middle;mso-position-horizontal-relative:char">
                  <v:fill o:detectmouseclick="t" on="false"/>
                  <v:stroke color="#990033" joinstyle="miter" endcap="flat"/>
                  <w10:wrap type="none"/>
                </v:rect>
                <v:rect id="shape_0" stroked="t" o:allowincell="f" style="position:absolute;left:5928;top:2828;width:2513;height:162;mso-wrap-style:none;v-text-anchor:middle;mso-position-horizontal-relative:char">
                  <v:fill o:detectmouseclick="t" on="false"/>
                  <v:stroke color="#990033" joinstyle="miter" endcap="flat"/>
                  <w10:wrap type="none"/>
                </v:rect>
                <v:shape id="shape_0" stroked="f" o:allowincell="f" style="position:absolute;left:6690;top:2551;width:906;height:317;mso-wrap-style:none;v-text-anchor:top;mso-position-horizontal-relative:char" type="_x0000_t202">
                  <v:textbox>
                    <w:txbxContent>
                      <w:p>
                        <w:pPr>
                          <w:overflowPunct w:val="false"/>
                          <w:autoSpaceDE w:val="false"/>
                          <w:bidi w:val="0"/>
                          <w:spacing w:before="0" w:after="180"/>
                          <w:rPr/>
                        </w:pPr>
                        <w:r>
                          <w:rPr>
                            <w:kern w:val="2"/>
                            <w:sz w:val="12"/>
                            <w:szCs w:val="12"/>
                            <w:rFonts w:ascii="Arial" w:hAnsi="Arial" w:eastAsia="Times New Roman" w:cs="Arial"/>
                            <w:color w:val="000000"/>
                            <w:lang w:val="en-GB" w:bidi="ar-SA"/>
                          </w:rPr>
                          <w:t>(from TS 32.302)</w:t>
                        </w:r>
                      </w:p>
                    </w:txbxContent>
                  </v:textbox>
                  <v:fill o:detectmouseclick="t" on="false"/>
                  <v:stroke color="#3465a4" joinstyle="round" endcap="flat"/>
                  <w10:wrap type="none"/>
                </v:shape>
                <v:shape id="shape_0" stroked="f" o:allowincell="f" style="position:absolute;left:6139;top:2124;width:2038;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&lt;&lt;InformationObjectClass&gt;&gt;</w:t>
                        </w:r>
                      </w:p>
                    </w:txbxContent>
                  </v:textbox>
                  <v:fill o:detectmouseclick="t" on="false"/>
                  <v:stroke color="#3465a4" joinstyle="round" endcap="flat"/>
                  <w10:wrap type="none"/>
                </v:shape>
                <v:rect id="shape_0" fillcolor="#ffffcc" stroked="t" o:allowincell="f" style="position:absolute;left:438;top:4147;width:2513;height:741;mso-wrap-style:none;v-text-anchor:middle;mso-position-horizontal-relative:char">
                  <v:fill o:detectmouseclick="t" type="solid" color2="#000033"/>
                  <v:stroke color="#990033" joinstyle="miter" endcap="flat"/>
                  <w10:wrap type="none"/>
                </v:rect>
                <v:shape id="shape_0" stroked="f" o:allowincell="f" style="position:absolute;left:1125;top:4399;width:1121;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BulkCMPassive</w:t>
                        </w:r>
                      </w:p>
                    </w:txbxContent>
                  </v:textbox>
                  <v:fill o:detectmouseclick="t" on="false"/>
                  <v:stroke color="#3465a4" joinstyle="round" endcap="flat"/>
                  <w10:wrap type="none"/>
                </v:shape>
                <v:rect id="shape_0" stroked="t" o:allowincell="f" style="position:absolute;left:438;top:4612;width:2513;height:276;mso-wrap-style:none;v-text-anchor:middle;mso-position-horizontal-relative:char">
                  <v:fill o:detectmouseclick="t" on="false"/>
                  <v:stroke color="#990033" joinstyle="miter" endcap="flat"/>
                  <w10:wrap type="none"/>
                </v:rect>
                <v:rect id="shape_0" stroked="t" o:allowincell="f" style="position:absolute;left:438;top:4713;width:2513;height:175;mso-wrap-style:none;v-text-anchor:middle;mso-position-horizontal-relative:char">
                  <v:fill o:detectmouseclick="t" on="false"/>
                  <v:stroke color="#990033" joinstyle="miter" endcap="flat"/>
                  <w10:wrap type="none"/>
                </v:rect>
                <v:shape id="shape_0" stroked="f" o:allowincell="f" style="position:absolute;left:1258;top:4212;width:998;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&lt;&lt;In</w:t>
                        </w:r>
                        <w:r>
                          <w:rPr>
                            <w:kern w:val="2"/>
                            <w:sz w:val="16"/>
                            <w:szCs w:val="16"/>
                            <w:rFonts w:ascii="Arial" w:hAnsi="Arial" w:eastAsia="Times New Roman" w:cs="Arial"/>
                            <w:color w:val="000000"/>
                            <w:lang w:val="en-GB" w:bidi="ar-SA" w:eastAsia="zh-CN"/>
                          </w:rPr>
                          <w:t>terface</w:t>
                        </w:r>
                        <w:r>
                          <w:rPr>
                            <w:kern w:val="2"/>
                            <w:sz w:val="16"/>
                            <w:szCs w:val="16"/>
                            <w:rFonts w:ascii="Arial" w:hAnsi="Arial" w:eastAsia="Times New Roman" w:cs="Arial"/>
                            <w:color w:val="000000"/>
                            <w:lang w:val="en-GB" w:bidi="ar-SA"/>
                          </w:rPr>
                          <w:t>&gt;&gt;</w:t>
                        </w:r>
                      </w:p>
                    </w:txbxContent>
                  </v:textbox>
                  <v:fill o:detectmouseclick="t" on="false"/>
                  <v:stroke color="#3465a4" joinstyle="round" endcap="flat"/>
                  <w10:wrap type="none"/>
                </v:shape>
                <v:rect id="shape_0" fillcolor="#ffffcc" stroked="t" o:allowincell="f" style="position:absolute;left:3890;top:4135;width:1574;height:740;mso-wrap-style:none;v-text-anchor:middle;mso-position-horizontal-relative:char">
                  <v:fill o:detectmouseclick="t" type="solid" color2="#000033"/>
                  <v:stroke color="#990033" joinstyle="miter" endcap="flat"/>
                  <w10:wrap type="none"/>
                </v:rect>
                <v:shape id="shape_0" stroked="f" o:allowincell="f" style="position:absolute;left:4090;top:4386;width:1130;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BulkCMSession</w:t>
                        </w:r>
                      </w:p>
                    </w:txbxContent>
                  </v:textbox>
                  <v:fill o:detectmouseclick="t" on="false"/>
                  <v:stroke color="#3465a4" joinstyle="round" endcap="flat"/>
                  <w10:wrap type="none"/>
                </v:shape>
                <v:rect id="shape_0" stroked="t" o:allowincell="f" style="position:absolute;left:3890;top:4600;width:1574;height:275;mso-wrap-style:none;v-text-anchor:middle;mso-position-horizontal-relative:char">
                  <v:fill o:detectmouseclick="t" on="false"/>
                  <v:stroke color="#990033" joinstyle="miter" endcap="flat"/>
                  <w10:wrap type="none"/>
                </v:rect>
                <v:rect id="shape_0" stroked="t" o:allowincell="f" style="position:absolute;left:3890;top:4700;width:1574;height:175;mso-wrap-style:none;v-text-anchor:middle;mso-position-horizontal-relative:char">
                  <v:fill o:detectmouseclick="t" on="false"/>
                  <v:stroke color="#990033" joinstyle="miter" endcap="flat"/>
                  <w10:wrap type="none"/>
                </v:rect>
                <v:shape id="shape_0" stroked="f" o:allowincell="f" style="position:absolute;left:4138;top:4185;width:1042;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 Interface&gt;&gt;</w:t>
                        </w:r>
                      </w:p>
                    </w:txbxContent>
                  </v:textbox>
                  <v:fill o:detectmouseclick="t" on="false"/>
                  <v:stroke color="#3465a4" joinstyle="round" endcap="flat"/>
                  <w10:wrap type="none"/>
                </v:shape>
                <v:rect id="shape_0" fillcolor="#ffffcc" stroked="t" o:allowincell="f" style="position:absolute;left:6141;top:767;width:2075;height:740;mso-wrap-style:none;v-text-anchor:middle;mso-position-horizontal-relative:char">
                  <v:fill o:detectmouseclick="t" type="solid" color2="#000033"/>
                  <v:stroke color="#990033" joinstyle="miter" endcap="flat"/>
                  <w10:wrap type="none"/>
                </v:rect>
                <v:shape id="shape_0" stroked="f" o:allowincell="f" style="position:absolute;left:6402;top:1018;width:1531;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BulkCMNotification_2</w:t>
                        </w:r>
                      </w:p>
                    </w:txbxContent>
                  </v:textbox>
                  <v:fill o:detectmouseclick="t" on="false"/>
                  <v:stroke color="#3465a4" joinstyle="round" endcap="flat"/>
                  <w10:wrap type="none"/>
                </v:shape>
                <v:rect id="shape_0" stroked="t" o:allowincell="f" style="position:absolute;left:6141;top:1232;width:2075;height:275;mso-wrap-style:none;v-text-anchor:middle;mso-position-horizontal-relative:char">
                  <v:fill o:detectmouseclick="t" on="false"/>
                  <v:stroke color="#990033" joinstyle="miter" endcap="flat"/>
                  <w10:wrap type="none"/>
                </v:rect>
                <v:rect id="shape_0" stroked="t" o:allowincell="f" style="position:absolute;left:6141;top:1332;width:2075;height:175;mso-wrap-style:none;v-text-anchor:middle;mso-position-horizontal-relative:char">
                  <v:fill o:detectmouseclick="t" on="false"/>
                  <v:stroke color="#990033" joinstyle="miter" endcap="flat"/>
                  <w10:wrap type="none"/>
                </v:rect>
                <v:shape id="shape_0" stroked="f" o:allowincell="f" style="position:absolute;left:6577;top:817;width:1167;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&lt;&lt;Notification&gt;&gt;</w:t>
                        </w:r>
                      </w:p>
                    </w:txbxContent>
                  </v:textbox>
                  <v:fill o:detectmouseclick="t" on="false"/>
                  <v:stroke color="#3465a4" joinstyle="round" endcap="flat"/>
                  <w10:wrap type="none"/>
                </v:shape>
                <v:line id="shape_0" from="7179,1508" to="7179,2073" stroked="t" o:allowincell="f" style="position:absolute;mso-position-horizontal-relative:char">
                  <v:stroke color="#990033" dashstyle="shortdash" joinstyle="miter" endcap="flat"/>
                  <v:fill o:detectmouseclick="t" on="false"/>
                  <w10:wrap type="none"/>
                </v:line>
                <v:line id="shape_0" from="7179,1922" to="7240,2072" stroked="t" o:allowincell="f" style="position:absolute;flip:y;mso-position-horizontal-relative:char">
                  <v:stroke color="#990033" joinstyle="miter" endcap="flat"/>
                  <v:fill o:detectmouseclick="t" on="false"/>
                  <w10:wrap type="none"/>
                </v:line>
                <v:line id="shape_0" from="7115,1922" to="7177,2072" stroked="t" o:allowincell="f" style="position:absolute;flip:xy;mso-position-horizontal-relative:char">
                  <v:stroke color="#990033" joinstyle="miter" endcap="flat"/>
                  <v:fill o:detectmouseclick="t" on="false"/>
                  <w10:wrap type="none"/>
                </v:line>
                <v:shape id="shape_0" stroked="f" o:allowincell="f" style="position:absolute;left:5239;top:1709;width:1843;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&lt;&lt;agent-internal-usage&gt;&gt;</w:t>
                        </w:r>
                      </w:p>
                    </w:txbxContent>
                  </v:textbox>
                  <v:fill o:detectmouseclick="t" on="false"/>
                  <v:stroke color="#3465a4" joinstyle="round" endcap="flat"/>
                  <w10:wrap type="none"/>
                </v:shape>
                <v:rect id="shape_0" fillcolor="#ffffcc" stroked="t" o:allowincell="f" style="position:absolute;left:2114;top:767;width:2512;height:728;mso-wrap-style:none;v-text-anchor:middle;mso-position-horizontal-relative:char">
                  <v:fill o:detectmouseclick="t" type="solid" color2="#000033"/>
                  <v:stroke color="#990033" joinstyle="miter" endcap="flat"/>
                  <w10:wrap type="none"/>
                </v:rect>
                <v:shape id="shape_0" stroked="f" o:allowincell="f" style="position:absolute;left:2962;top:1018;width:828;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BulkCMIRP</w:t>
                        </w:r>
                      </w:p>
                    </w:txbxContent>
                  </v:textbox>
                  <v:fill o:detectmouseclick="t" on="false"/>
                  <v:stroke color="#3465a4" joinstyle="round" endcap="flat"/>
                  <w10:wrap type="none"/>
                </v:shape>
                <v:rect id="shape_0" stroked="t" o:allowincell="f" style="position:absolute;left:2114;top:1232;width:2512;height:263;mso-wrap-style:none;v-text-anchor:middle;mso-position-horizontal-relative:char">
                  <v:fill o:detectmouseclick="t" on="false"/>
                  <v:stroke color="#990033" joinstyle="miter" endcap="flat"/>
                  <w10:wrap type="none"/>
                </v:rect>
                <v:rect id="shape_0" stroked="t" o:allowincell="f" style="position:absolute;left:2114;top:1332;width:2512;height:163;mso-wrap-style:none;v-text-anchor:middle;mso-position-horizontal-relative:char">
                  <v:fill o:detectmouseclick="t" on="false"/>
                  <v:stroke color="#990033" joinstyle="miter" endcap="flat"/>
                  <w10:wrap type="none"/>
                </v:rect>
                <v:shape id="shape_0" stroked="f" o:allowincell="f" style="position:absolute;left:2337;top:817;width:2038;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&lt;&lt;InformationObjectClass&gt;&gt;</w:t>
                        </w:r>
                      </w:p>
                    </w:txbxContent>
                  </v:textbox>
                  <v:fill o:detectmouseclick="t" on="false"/>
                  <v:stroke color="#3465a4" joinstyle="round" endcap="flat"/>
                  <w10:wrap type="none"/>
                </v:shape>
                <v:shape id="shape_0" coordsize="61,5" path="m0,0l61,0l49,5e" stroked="t" o:allowincell="f" style="position:absolute;left:5378;top:1131;width:762;height:62;mso-wrap-style:none;v-text-anchor:middle;mso-position-horizontal-relative:char">
                  <v:fill o:detectmouseclick="t" on="false"/>
                  <v:stroke color="#990033" joinstyle="round" endcap="flat"/>
                  <w10:wrap type="none"/>
                </v:shape>
                <v:line id="shape_0" from="5991,1067" to="6140,1129" stroked="t" o:allowincell="f" style="position:absolute;flip:xy;mso-position-horizontal-relative:char">
                  <v:stroke color="#990033" joinstyle="miter" endcap="flat"/>
                  <v:fill o:detectmouseclick="t" on="false"/>
                  <w10:wrap type="none"/>
                </v:line>
                <v:line id="shape_0" from="4626,1131" to="5376,1131" stroked="t" o:allowincell="f" style="position:absolute;flip:x;mso-position-horizontal-relative:char">
                  <v:stroke color="#990033" joinstyle="miter" endcap="flat"/>
                  <v:fill o:detectmouseclick="t" on="false"/>
                  <w10:wrap type="none"/>
                </v:line>
                <v:shape id="shape_0" stroked="f" o:allowincell="f" style="position:absolute;left:5014;top:905;width:633;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&lt;&lt;use&gt;&gt;</w:t>
                        </w:r>
                      </w:p>
                    </w:txbxContent>
                  </v:textbox>
                  <v:fill o:detectmouseclick="t" on="false"/>
                  <v:stroke color="#3465a4" joinstyle="round" endcap="flat"/>
                  <w10:wrap type="none"/>
                </v:shape>
                <v:rect id="shape_0" fillcolor="#ffffcc" stroked="t" o:allowincell="f" style="position:absolute;left:6141;top:3619;width:2075;height:741;mso-wrap-style:none;v-text-anchor:middle;mso-position-horizontal-relative:char">
                  <v:fill o:detectmouseclick="t" type="solid" color2="#000033"/>
                  <v:stroke color="#990033" joinstyle="miter" endcap="flat"/>
                  <w10:wrap type="none"/>
                </v:rect>
                <v:shape id="shape_0" stroked="f" o:allowincell="f" style="position:absolute;left:6402;top:3871;width:1531;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BulkCMNotification_1</w:t>
                        </w:r>
                      </w:p>
                    </w:txbxContent>
                  </v:textbox>
                  <v:fill o:detectmouseclick="t" on="false"/>
                  <v:stroke color="#3465a4" joinstyle="round" endcap="flat"/>
                  <w10:wrap type="none"/>
                </v:shape>
                <v:rect id="shape_0" stroked="t" o:allowincell="f" style="position:absolute;left:6141;top:4084;width:2075;height:276;mso-wrap-style:none;v-text-anchor:middle;mso-position-horizontal-relative:char">
                  <v:fill o:detectmouseclick="t" on="false"/>
                  <v:stroke color="#990033" joinstyle="miter" endcap="flat"/>
                  <w10:wrap type="none"/>
                </v:rect>
                <v:rect id="shape_0" stroked="t" o:allowincell="f" style="position:absolute;left:6141;top:4185;width:2075;height:175;mso-wrap-style:none;v-text-anchor:middle;mso-position-horizontal-relative:char">
                  <v:fill o:detectmouseclick="t" on="false"/>
                  <v:stroke color="#990033" joinstyle="miter" endcap="flat"/>
                  <w10:wrap type="none"/>
                </v:rect>
                <v:shape id="shape_0" stroked="f" o:allowincell="f" style="position:absolute;left:6577;top:3670;width:1167;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&lt;&lt;Notification&gt;&gt;</w:t>
                        </w:r>
                      </w:p>
                    </w:txbxContent>
                  </v:textbox>
                  <v:fill o:detectmouseclick="t" on="false"/>
                  <v:stroke color="#3465a4" joinstyle="round" endcap="flat"/>
                  <w10:wrap type="none"/>
                </v:shape>
                <v:line id="shape_0" from="7179,2991" to="7179,3618" stroked="t" o:allowincell="f" style="position:absolute;flip:y;mso-position-horizontal-relative:char">
                  <v:stroke color="#990033" dashstyle="shortdash" joinstyle="miter" endcap="flat"/>
                  <v:fill o:detectmouseclick="t" on="false"/>
                  <w10:wrap type="none"/>
                </v:line>
                <v:line id="shape_0" from="7179,2991" to="7240,3141" stroked="t" o:allowincell="f" style="position:absolute;mso-position-horizontal-relative:char">
                  <v:stroke color="#990033" joinstyle="miter" endcap="flat"/>
                  <v:fill o:detectmouseclick="t" on="false"/>
                  <w10:wrap type="none"/>
                </v:line>
                <v:line id="shape_0" from="7115,2991" to="7177,3141" stroked="t" o:allowincell="f" style="position:absolute;flip:x;mso-position-horizontal-relative:char">
                  <v:stroke color="#990033" joinstyle="miter" endcap="flat"/>
                  <v:fill o:detectmouseclick="t" on="false"/>
                  <w10:wrap type="none"/>
                </v:line>
                <v:shape id="shape_0" stroked="f" o:allowincell="f" style="position:absolute;left:5227;top:3142;width:1843;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&lt;&lt;agent-internal-usage&gt;&gt;</w:t>
                        </w:r>
                      </w:p>
                    </w:txbxContent>
                  </v:textbox>
                  <v:fill o:detectmouseclick="t" on="false"/>
                  <v:stroke color="#3465a4" joinstyle="round" endcap="flat"/>
                  <w10:wrap type="none"/>
                </v:shape>
                <v:shape id="shape_0" coordsize="70,284" path="m3,0l69,1l70,284l0,284l12,279e" stroked="t" o:allowincell="f" style="position:absolute;left:8204;top:427;width:875;height:3568;mso-wrap-style:none;v-text-anchor:middle;mso-position-horizontal-relative:char">
                  <v:fill o:detectmouseclick="t" on="false"/>
                  <v:stroke color="#990033" joinstyle="round" endcap="flat"/>
                  <w10:wrap type="none"/>
                </v:shape>
                <v:line id="shape_0" from="8204,3996" to="8353,4058" stroked="t" o:allowincell="f" style="position:absolute;mso-position-horizontal-relative:char">
                  <v:stroke color="#990033" joinstyle="miter" endcap="flat"/>
                  <v:fill o:detectmouseclick="t" on="false"/>
                  <w10:wrap type="none"/>
                </v:line>
                <v:shape id="shape_0" coordsize="391,27" path="m391,1l0,0l0,27e" stroked="t" o:allowincell="f" style="position:absolute;left:3352;top:415;width:4889;height:338;mso-wrap-style:none;v-text-anchor:middle;mso-position-horizontal-relative:char">
                  <v:fill o:detectmouseclick="t" on="false"/>
                  <v:stroke color="#990033" joinstyle="round" endcap="flat"/>
                  <w10:wrap type="none"/>
                </v:shape>
                <v:shape id="shape_0" stroked="f" o:allowincell="f" style="position:absolute;left:5027;top:239;width:633;height:363;mso-wrap-style:none;v-text-anchor:top;mso-position-horizontal-relative:char" type="_x0000_t202">
                  <v:textbox>
                    <w:txbxContent>
                      <w:p>
                        <w:pPr>
                          <w:overflowPunct w:val="false"/>
                          <w:autoSpaceDE w:val="false"/>
                          <w:bidi w:val="0"/>
                          <w:spacing w:before="0" w:after="180"/>
                          <w:rPr/>
                        </w:pPr>
                        <w:r>
                          <w:rPr>
                            <w:kern w:val="2"/>
                            <w:sz w:val="16"/>
                            <w:szCs w:val="16"/>
                            <w:rFonts w:ascii="Arial" w:hAnsi="Arial" w:eastAsia="Times New Roman" w:cs="Arial"/>
                            <w:color w:val="000000"/>
                            <w:lang w:val="en-GB" w:bidi="ar-SA"/>
                          </w:rPr>
                          <w:t>&lt;&lt;use&gt;&gt;</w:t>
                        </w:r>
                      </w:p>
                    </w:txbxContent>
                  </v:textbox>
                  <v:fill o:detectmouseclick="t" on="false"/>
                  <v:stroke color="#3465a4" joinstyle="round" endcap="flat"/>
                  <w10:wrap type="none"/>
                </v:shape>
                <v:line id="shape_0" from="3352,1496" to="3363,1960" stroked="t" o:allowincell="f" style="position:absolute;flip:x;mso-position-horizontal-relative:char">
                  <v:stroke color="#990033" dashstyle="shortdash" joinstyle="miter" endcap="flat"/>
                  <v:fill o:detectmouseclick="t" on="false"/>
                  <w10:wrap type="none"/>
                </v:line>
                <v:shape id="shape_0" coordsize="188,239" path="m88,239l188,0l0,0l88,239xe" fillcolor="white" stroked="t" o:allowincell="f" style="position:absolute;left:3264;top:1722;width:187;height:238;mso-wrap-style:none;v-text-anchor:middle;mso-position-horizontal-relative:char">
                  <v:fill o:detectmouseclick="t" type="solid" color2="black"/>
                  <v:stroke color="#990033" joinstyle="round" endcap="flat"/>
                  <w10:wrap type="none"/>
                </v:shape>
                <v:shape id="shape_0" coordsize="35,241" path="m35,0l0,0l1,241e" stroked="t" o:allowincell="f" style="position:absolute;left:1676;top:1119;width:437;height:3027;mso-wrap-style:none;v-text-anchor:middle;mso-position-horizontal-relative:char">
                  <v:fill o:detectmouseclick="t" on="false"/>
                  <v:stroke color="#990033" dashstyle="shortdash" joinstyle="round" endcap="flat"/>
                  <w10:wrap type="none"/>
                </v:shape>
                <v:shape id="shape_0" coordsize="175,251" path="m87,251l175,0l0,0l87,251xe" fillcolor="white" stroked="t" o:allowincell="f" style="position:absolute;left:1601;top:3896;width:174;height:250;mso-wrap-style:none;v-text-anchor:middle;mso-position-horizontal-relative:char">
                  <v:fill o:detectmouseclick="t" type="solid" color2="black"/>
                  <v:stroke color="#990033" joinstyle="round" endcap="flat"/>
                  <w10:wrap type="none"/>
                </v:shape>
                <v:shape id="shape_0" coordsize="60,210" path="m0,0l60,40l60,210e" stroked="t" o:allowincell="f" style="position:absolute;left:3915;top:1496;width:749;height:2638;mso-wrap-style:none;v-text-anchor:middle;mso-position-horizontal-relative:char">
                  <v:fill o:detectmouseclick="t" on="false"/>
                  <v:stroke color="#990033" dashstyle="shortdash" joinstyle="round" endcap="flat"/>
                  <w10:wrap type="none"/>
                </v:shape>
                <v:shape id="shape_0" coordsize="175,252" path="m88,252l175,0l0,0l88,252xe" fillcolor="white" stroked="t" o:allowincell="f" style="position:absolute;left:4577;top:3883;width:174;height:251;mso-wrap-style:none;v-text-anchor:middle;mso-position-horizontal-relative:char">
                  <v:fill o:detectmouseclick="t" type="solid" color2="black"/>
                  <v:stroke color="#990033" joinstyle="round" endcap="flat"/>
                  <w10:wrap type="none"/>
                </v:shape>
              </v:group>
            </w:pict>
          </mc:Fallback>
        </mc:AlternateContent>
      </w:r>
    </w:p>
    <w:p>
      <w:pPr>
        <w:pStyle w:val="Normal"/>
        <w:rPr/>
      </w:pPr>
      <w:r>
        <w:rPr/>
      </w:r>
    </w:p>
    <w:p>
      <w:pPr>
        <w:pStyle w:val="Heading3"/>
        <w:rPr/>
      </w:pPr>
      <w:bookmarkStart w:id="82" w:name="__RefHeading___Toc281236259"/>
      <w:bookmarkEnd w:id="82"/>
      <w:r>
        <w:rPr/>
        <w:t>7.1.4</w:t>
        <w:tab/>
        <w:t>Suboperations for Controlled Upload &amp; Provisioning (of clause 10)</w:t>
      </w:r>
    </w:p>
    <w:p>
      <w:pPr>
        <w:pStyle w:val="TH"/>
        <w:rPr/>
      </w:pPr>
      <w:r>
        <w:rPr/>
        <w:drawing>
          <wp:inline distT="0" distB="0" distL="0" distR="0">
            <wp:extent cx="6030595" cy="1274445"/>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14"/>
                    <a:srcRect l="-6" t="-28" r="-6" b="-28"/>
                    <a:stretch>
                      <a:fillRect/>
                    </a:stretch>
                  </pic:blipFill>
                  <pic:spPr bwMode="auto">
                    <a:xfrm>
                      <a:off x="0" y="0"/>
                      <a:ext cx="6030595" cy="1274445"/>
                    </a:xfrm>
                    <a:prstGeom prst="rect">
                      <a:avLst/>
                    </a:prstGeom>
                  </pic:spPr>
                </pic:pic>
              </a:graphicData>
            </a:graphic>
          </wp:inline>
        </w:drawing>
      </w:r>
    </w:p>
    <w:p>
      <w:pPr>
        <w:pStyle w:val="Normal"/>
        <w:rPr/>
      </w:pPr>
      <w:r>
        <w:rPr/>
      </w:r>
    </w:p>
    <w:p>
      <w:pPr>
        <w:pStyle w:val="Heading2"/>
        <w:rPr>
          <w:b/>
          <w:b/>
          <w:i/>
          <w:i/>
        </w:rPr>
      </w:pPr>
      <w:bookmarkStart w:id="83" w:name="__RefHeading___Toc281236260"/>
      <w:bookmarkEnd w:id="83"/>
      <w:r>
        <w:rPr/>
        <w:t>7.2</w:t>
        <w:tab/>
        <w:t>Generic rules</w:t>
      </w:r>
    </w:p>
    <w:p>
      <w:pPr>
        <w:pStyle w:val="NO"/>
        <w:rPr/>
      </w:pPr>
      <w:r>
        <w:rPr/>
        <w:t>Rule 1</w:t>
      </w:r>
      <w:r>
        <w:rPr>
          <w:lang w:eastAsia="fr-FR"/>
        </w:rPr>
        <w:t>:</w:t>
        <w:tab/>
        <w:t>each operation with at least one input parameter supports a pre-condition valid_input_parameter which indicates that all input parameters shall be valid with regards to their information type. Additionally,  each such operation supports an exception operation_failed_invalid_input_parameter which is raised when pre-condition valid_input_parameter is false. The exception has the same entry and exit state.</w:t>
      </w:r>
    </w:p>
    <w:p>
      <w:pPr>
        <w:pStyle w:val="NO"/>
        <w:rPr/>
      </w:pPr>
      <w:r>
        <w:rPr/>
        <w:t>Rule 2:</w:t>
        <w:tab/>
      </w:r>
      <w:r>
        <w:rPr>
          <w:lang w:eastAsia="fr-FR"/>
        </w:rPr>
        <w:t>Each operation with at least one optional input parameter supports a set of pre-conditions supported_optional_input_parameter_xxx where "xxx" is the name of the optional input parameter and the pre-condition indicates that the operation supports the named optional input parameter. Additionally, each such operation supports an exception operation_failed_unsupported_optional_input_parameter_xxx which is raised when (a) the pre-condition supported_optional_input_parameter_xxx is false and (b) the named optional input parameter is carrying information. The exception has the same entry and exit state.</w:t>
      </w:r>
    </w:p>
    <w:p>
      <w:pPr>
        <w:pStyle w:val="NO"/>
        <w:rPr/>
      </w:pPr>
      <w:r>
        <w:rPr/>
        <w:t>Rule 3:</w:t>
        <w:tab/>
        <w:t xml:space="preserve">each operation shall support a generic exception operation_failed_internal_problem which is raised when an internal problem occurs and that the operation cannot be completed. </w:t>
      </w:r>
      <w:r>
        <w:rPr>
          <w:lang w:eastAsia="fr-FR"/>
        </w:rPr>
        <w:t>The exception has the same entry and exit state.</w:t>
      </w:r>
    </w:p>
    <w:p>
      <w:pPr>
        <w:pStyle w:val="Heading2"/>
        <w:rPr>
          <w:rFonts w:ascii="Times New Roman" w:hAnsi="Times New Roman" w:cs="Times New Roman"/>
          <w:i/>
          <w:i/>
        </w:rPr>
      </w:pPr>
      <w:bookmarkStart w:id="84" w:name="__RefHeading___Toc281236261"/>
      <w:bookmarkEnd w:id="84"/>
      <w:r>
        <w:rPr/>
        <w:t>7.3</w:t>
        <w:tab/>
        <w:t>Interface BulkCMSession</w:t>
      </w:r>
    </w:p>
    <w:p>
      <w:pPr>
        <w:pStyle w:val="Heading3"/>
        <w:rPr/>
      </w:pPr>
      <w:bookmarkStart w:id="85" w:name="__RefHeading___Toc281236262"/>
      <w:r>
        <w:rPr/>
        <w:t>7.3.1</w:t>
        <w:tab/>
        <w:t>Operation startSession (M)</w:t>
      </w:r>
      <w:bookmarkEnd w:id="85"/>
      <w:r>
        <w:rPr>
          <w:i/>
        </w:rPr>
        <w:t xml:space="preserve"> </w:t>
      </w:r>
    </w:p>
    <w:p>
      <w:pPr>
        <w:pStyle w:val="Heading4"/>
        <w:rPr/>
      </w:pPr>
      <w:bookmarkStart w:id="86" w:name="__RefHeading___Toc281236263"/>
      <w:bookmarkEnd w:id="86"/>
      <w:r>
        <w:rPr/>
        <w:t>7.3.1.1</w:t>
        <w:tab/>
        <w:t>Definition</w:t>
      </w:r>
    </w:p>
    <w:p>
      <w:pPr>
        <w:pStyle w:val="Normal"/>
        <w:rPr>
          <w:b/>
          <w:b/>
        </w:rPr>
      </w:pPr>
      <w:r>
        <w:rPr/>
        <w:t xml:space="preserve">The IRPManager invokes this operation to start a session state machine and initialise temporary entities to be related with bulk data configuration sessionId in the IRPAgent. </w:t>
      </w:r>
    </w:p>
    <w:p>
      <w:pPr>
        <w:pStyle w:val="Heading4"/>
        <w:rPr/>
      </w:pPr>
      <w:bookmarkStart w:id="87" w:name="__RefHeading___Toc281236264"/>
      <w:bookmarkEnd w:id="87"/>
      <w:r>
        <w:rPr/>
        <w:t>7.3.1.2</w:t>
        <w:tab/>
        <w:t>Input parameters</w:t>
      </w:r>
    </w:p>
    <w:tbl>
      <w:tblPr>
        <w:tblW w:w="5000" w:type="pct"/>
        <w:jc w:val="center"/>
        <w:tblInd w:w="0" w:type="dxa"/>
        <w:tblLayout w:type="fixed"/>
        <w:tblCellMar>
          <w:top w:w="0" w:type="dxa"/>
          <w:left w:w="28" w:type="dxa"/>
          <w:bottom w:w="0" w:type="dxa"/>
          <w:right w:w="28" w:type="dxa"/>
        </w:tblCellMar>
      </w:tblPr>
      <w:tblGrid>
        <w:gridCol w:w="1576"/>
        <w:gridCol w:w="989"/>
        <w:gridCol w:w="2394"/>
        <w:gridCol w:w="4679"/>
      </w:tblGrid>
      <w:tr>
        <w:trPr>
          <w:tblHeader w:val="true"/>
        </w:trPr>
        <w:tc>
          <w:tcPr>
            <w:tcW w:w="157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Parameter Name</w:t>
            </w:r>
          </w:p>
        </w:tc>
        <w:tc>
          <w:tcPr>
            <w:tcW w:w="98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Qualifier</w:t>
            </w:r>
          </w:p>
        </w:tc>
        <w:tc>
          <w:tcPr>
            <w:tcW w:w="239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Information type</w:t>
            </w:r>
          </w:p>
        </w:tc>
        <w:tc>
          <w:tcPr>
            <w:tcW w:w="467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Comment</w:t>
            </w:r>
          </w:p>
        </w:tc>
      </w:tr>
      <w:tr>
        <w:trPr/>
        <w:tc>
          <w:tcPr>
            <w:tcW w:w="1576"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989"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394" w:type="dxa"/>
            <w:tcBorders>
              <w:top w:val="single" w:sz="4" w:space="0" w:color="000000"/>
              <w:left w:val="single" w:sz="4" w:space="0" w:color="000000"/>
              <w:bottom w:val="single" w:sz="4" w:space="0" w:color="000000"/>
              <w:right w:val="single" w:sz="4" w:space="0" w:color="000000"/>
            </w:tcBorders>
          </w:tcPr>
          <w:p>
            <w:pPr>
              <w:pStyle w:val="TAL"/>
              <w:rPr/>
            </w:pPr>
            <w:r>
              <w:rPr/>
              <w:t>String identifying the session</w:t>
            </w:r>
          </w:p>
        </w:tc>
        <w:tc>
          <w:tcPr>
            <w:tcW w:w="4679" w:type="dxa"/>
            <w:tcBorders>
              <w:top w:val="single" w:sz="4" w:space="0" w:color="000000"/>
              <w:left w:val="single" w:sz="4" w:space="0" w:color="000000"/>
              <w:bottom w:val="single" w:sz="4" w:space="0" w:color="000000"/>
              <w:right w:val="single" w:sz="4" w:space="0" w:color="000000"/>
            </w:tcBorders>
          </w:tcPr>
          <w:p>
            <w:pPr>
              <w:pStyle w:val="TAL"/>
              <w:rPr/>
            </w:pPr>
            <w:r>
              <w:rPr/>
              <w:t>Identifies the new session and process to be associated with a bulk data operation e.g. upload or download.</w:t>
            </w:r>
          </w:p>
        </w:tc>
      </w:tr>
    </w:tbl>
    <w:p>
      <w:pPr>
        <w:pStyle w:val="Normal"/>
        <w:rPr>
          <w:rFonts w:ascii="Arial" w:hAnsi="Arial" w:cs="Arial"/>
        </w:rPr>
      </w:pPr>
      <w:r>
        <w:rPr>
          <w:rFonts w:cs="Arial" w:ascii="Arial" w:hAnsi="Arial"/>
        </w:rPr>
      </w:r>
    </w:p>
    <w:p>
      <w:pPr>
        <w:pStyle w:val="Heading4"/>
        <w:rPr/>
      </w:pPr>
      <w:bookmarkStart w:id="88" w:name="__RefHeading___Toc281236265"/>
      <w:bookmarkEnd w:id="88"/>
      <w:r>
        <w:rPr/>
        <w:t>7.3.1.3</w:t>
        <w:tab/>
        <w:t>Output parameters</w:t>
      </w:r>
    </w:p>
    <w:tbl>
      <w:tblPr>
        <w:tblW w:w="5000" w:type="pct"/>
        <w:jc w:val="center"/>
        <w:tblInd w:w="0" w:type="dxa"/>
        <w:tblLayout w:type="fixed"/>
        <w:tblCellMar>
          <w:top w:w="0" w:type="dxa"/>
          <w:left w:w="28" w:type="dxa"/>
          <w:bottom w:w="0" w:type="dxa"/>
          <w:right w:w="28" w:type="dxa"/>
        </w:tblCellMar>
      </w:tblPr>
      <w:tblGrid>
        <w:gridCol w:w="1578"/>
        <w:gridCol w:w="987"/>
        <w:gridCol w:w="2394"/>
        <w:gridCol w:w="4679"/>
      </w:tblGrid>
      <w:tr>
        <w:trPr>
          <w:tblHeader w:val="true"/>
        </w:trPr>
        <w:tc>
          <w:tcPr>
            <w:tcW w:w="157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Parameter Name</w:t>
            </w:r>
          </w:p>
        </w:tc>
        <w:tc>
          <w:tcPr>
            <w:tcW w:w="98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Qualifier</w:t>
            </w:r>
          </w:p>
        </w:tc>
        <w:tc>
          <w:tcPr>
            <w:tcW w:w="239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Matching Information</w:t>
            </w:r>
          </w:p>
        </w:tc>
        <w:tc>
          <w:tcPr>
            <w:tcW w:w="467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Comment</w:t>
            </w:r>
          </w:p>
        </w:tc>
      </w:tr>
      <w:tr>
        <w:trPr/>
        <w:tc>
          <w:tcPr>
            <w:tcW w:w="1578" w:type="dxa"/>
            <w:tcBorders>
              <w:top w:val="single" w:sz="4" w:space="0" w:color="000000"/>
              <w:left w:val="single" w:sz="4" w:space="0" w:color="000000"/>
              <w:bottom w:val="single" w:sz="4" w:space="0" w:color="000000"/>
              <w:right w:val="single" w:sz="4" w:space="0" w:color="000000"/>
            </w:tcBorders>
          </w:tcPr>
          <w:p>
            <w:pPr>
              <w:pStyle w:val="TAL"/>
              <w:rPr/>
            </w:pPr>
            <w:r>
              <w:rPr/>
              <w:t>status</w:t>
            </w:r>
          </w:p>
        </w:tc>
        <w:tc>
          <w:tcPr>
            <w:tcW w:w="98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394" w:type="dxa"/>
            <w:tcBorders>
              <w:top w:val="single" w:sz="4" w:space="0" w:color="000000"/>
              <w:left w:val="single" w:sz="4" w:space="0" w:color="000000"/>
              <w:bottom w:val="single" w:sz="4" w:space="0" w:color="000000"/>
              <w:right w:val="single" w:sz="4" w:space="0" w:color="000000"/>
            </w:tcBorders>
          </w:tcPr>
          <w:p>
            <w:pPr>
              <w:pStyle w:val="TAL"/>
              <w:rPr/>
            </w:pPr>
            <w:r>
              <w:rPr/>
              <w:t>ENUM(OperationSucceded, OperationFailed).</w:t>
            </w:r>
          </w:p>
        </w:tc>
        <w:tc>
          <w:tcPr>
            <w:tcW w:w="4679" w:type="dxa"/>
            <w:tcBorders>
              <w:top w:val="single" w:sz="4" w:space="0" w:color="000000"/>
              <w:left w:val="single" w:sz="4" w:space="0" w:color="000000"/>
              <w:bottom w:val="single" w:sz="4" w:space="0" w:color="000000"/>
              <w:right w:val="single" w:sz="4" w:space="0" w:color="000000"/>
            </w:tcBorders>
          </w:tcPr>
          <w:p>
            <w:pPr>
              <w:pStyle w:val="TAL"/>
              <w:rPr/>
            </w:pPr>
            <w:r>
              <w:rPr/>
              <w:t>indicates (a) operation is successful and (b) operation failed because of specified or unspecified reasons</w:t>
            </w:r>
          </w:p>
        </w:tc>
      </w:tr>
    </w:tbl>
    <w:p>
      <w:pPr>
        <w:pStyle w:val="Normal"/>
        <w:rPr>
          <w:rFonts w:ascii="Arial" w:hAnsi="Arial" w:cs="Arial"/>
        </w:rPr>
      </w:pPr>
      <w:r>
        <w:rPr>
          <w:rFonts w:cs="Arial" w:ascii="Arial" w:hAnsi="Arial"/>
        </w:rPr>
      </w:r>
    </w:p>
    <w:p>
      <w:pPr>
        <w:pStyle w:val="Heading4"/>
        <w:rPr/>
      </w:pPr>
      <w:bookmarkStart w:id="89" w:name="__RefHeading___Toc281236266"/>
      <w:bookmarkEnd w:id="89"/>
      <w:r>
        <w:rPr/>
        <w:t>7.3.1.4</w:t>
        <w:tab/>
        <w:t>Pre-condition</w:t>
      </w:r>
    </w:p>
    <w:p>
      <w:pPr>
        <w:pStyle w:val="Normal"/>
        <w:keepNext w:val="true"/>
        <w:rPr/>
      </w:pPr>
      <w:r>
        <w:rPr/>
        <w:t>sessionIdNotInUse</w:t>
      </w:r>
    </w:p>
    <w:tbl>
      <w:tblPr>
        <w:tblW w:w="9854" w:type="dxa"/>
        <w:jc w:val="left"/>
        <w:tblInd w:w="-113" w:type="dxa"/>
        <w:tblLayout w:type="fixed"/>
        <w:tblCellMar>
          <w:top w:w="0" w:type="dxa"/>
          <w:left w:w="108" w:type="dxa"/>
          <w:bottom w:w="0" w:type="dxa"/>
          <w:right w:w="108" w:type="dxa"/>
        </w:tblCellMar>
      </w:tblPr>
      <w:tblGrid>
        <w:gridCol w:w="1809"/>
        <w:gridCol w:w="8045"/>
      </w:tblGrid>
      <w:tr>
        <w:trPr/>
        <w:tc>
          <w:tcPr>
            <w:tcW w:w="1809"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Assertion Name</w:t>
            </w:r>
          </w:p>
        </w:tc>
        <w:tc>
          <w:tcPr>
            <w:tcW w:w="8045"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Definition</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sessionIdNotInUse</w:t>
            </w:r>
          </w:p>
        </w:tc>
        <w:tc>
          <w:tcPr>
            <w:tcW w:w="8045" w:type="dxa"/>
            <w:tcBorders>
              <w:top w:val="single" w:sz="4" w:space="0" w:color="000000"/>
              <w:left w:val="single" w:sz="4" w:space="0" w:color="000000"/>
              <w:bottom w:val="single" w:sz="4" w:space="0" w:color="000000"/>
              <w:right w:val="single" w:sz="4" w:space="0" w:color="000000"/>
            </w:tcBorders>
          </w:tcPr>
          <w:p>
            <w:pPr>
              <w:pStyle w:val="TAL"/>
              <w:rPr/>
            </w:pPr>
            <w:r>
              <w:rPr/>
              <w:t xml:space="preserve">No state, see clause 9. The supplied sessionId is not already open in the BulkCMIRP. </w:t>
            </w:r>
          </w:p>
        </w:tc>
      </w:tr>
    </w:tbl>
    <w:p>
      <w:pPr>
        <w:pStyle w:val="Normal"/>
        <w:rPr>
          <w:rFonts w:ascii="Arial" w:hAnsi="Arial" w:cs="Arial"/>
        </w:rPr>
      </w:pPr>
      <w:r>
        <w:rPr>
          <w:rFonts w:cs="Arial" w:ascii="Arial" w:hAnsi="Arial"/>
        </w:rPr>
      </w:r>
    </w:p>
    <w:p>
      <w:pPr>
        <w:pStyle w:val="Heading4"/>
        <w:rPr/>
      </w:pPr>
      <w:bookmarkStart w:id="90" w:name="__RefHeading___Toc281236267"/>
      <w:bookmarkEnd w:id="90"/>
      <w:r>
        <w:rPr/>
        <w:t>7.3.1.5</w:t>
        <w:tab/>
        <w:t>Post-condition</w:t>
      </w:r>
    </w:p>
    <w:p>
      <w:pPr>
        <w:pStyle w:val="Normal"/>
        <w:rPr/>
      </w:pPr>
      <w:r>
        <w:rPr/>
        <w:t>sessionStarted</w:t>
      </w:r>
    </w:p>
    <w:tbl>
      <w:tblPr>
        <w:tblW w:w="9854" w:type="dxa"/>
        <w:jc w:val="left"/>
        <w:tblInd w:w="-113" w:type="dxa"/>
        <w:tblLayout w:type="fixed"/>
        <w:tblCellMar>
          <w:top w:w="0" w:type="dxa"/>
          <w:left w:w="108" w:type="dxa"/>
          <w:bottom w:w="0" w:type="dxa"/>
          <w:right w:w="108" w:type="dxa"/>
        </w:tblCellMar>
      </w:tblPr>
      <w:tblGrid>
        <w:gridCol w:w="1809"/>
        <w:gridCol w:w="8045"/>
      </w:tblGrid>
      <w:tr>
        <w:trPr/>
        <w:tc>
          <w:tcPr>
            <w:tcW w:w="1809"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Assertion Name</w:t>
            </w:r>
          </w:p>
        </w:tc>
        <w:tc>
          <w:tcPr>
            <w:tcW w:w="8045"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Definition</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sessionStarted</w:t>
            </w:r>
          </w:p>
        </w:tc>
        <w:tc>
          <w:tcPr>
            <w:tcW w:w="8045" w:type="dxa"/>
            <w:tcBorders>
              <w:top w:val="single" w:sz="4" w:space="0" w:color="000000"/>
              <w:left w:val="single" w:sz="4" w:space="0" w:color="000000"/>
              <w:bottom w:val="single" w:sz="4" w:space="0" w:color="000000"/>
              <w:right w:val="single" w:sz="4" w:space="0" w:color="000000"/>
            </w:tcBorders>
          </w:tcPr>
          <w:p>
            <w:pPr>
              <w:pStyle w:val="TAL"/>
              <w:rPr/>
            </w:pPr>
            <w:r>
              <w:rPr/>
              <w:t>State = IDLE, see clause 9. The BulkCMIRP has successfully opened the session and is ready to handle other operations associated with the session.</w:t>
            </w:r>
          </w:p>
        </w:tc>
      </w:tr>
    </w:tbl>
    <w:p>
      <w:pPr>
        <w:pStyle w:val="Normal"/>
        <w:rPr/>
      </w:pPr>
      <w:r>
        <w:rPr/>
      </w:r>
    </w:p>
    <w:p>
      <w:pPr>
        <w:pStyle w:val="Heading4"/>
        <w:rPr>
          <w:rFonts w:ascii="Times New Roman" w:hAnsi="Times New Roman" w:cs="Times New Roman"/>
          <w:i/>
          <w:i/>
        </w:rPr>
      </w:pPr>
      <w:bookmarkStart w:id="91" w:name="__RefHeading___Toc281236268"/>
      <w:bookmarkEnd w:id="91"/>
      <w:r>
        <w:rPr/>
        <w:t>7.3.1.6</w:t>
        <w:tab/>
        <w:t>Exceptions</w:t>
      </w:r>
    </w:p>
    <w:p>
      <w:pPr>
        <w:pStyle w:val="Heading5"/>
        <w:rPr>
          <w:i/>
          <w:i/>
        </w:rPr>
      </w:pPr>
      <w:bookmarkStart w:id="92" w:name="__RefHeading___Toc281236269"/>
      <w:bookmarkEnd w:id="92"/>
      <w:r>
        <w:rPr>
          <w:i/>
        </w:rPr>
        <w:t>7.3.1.6.1</w:t>
        <w:tab/>
        <w:t>operationFailed</w:t>
      </w:r>
    </w:p>
    <w:tbl>
      <w:tblPr>
        <w:tblW w:w="5000" w:type="pct"/>
        <w:jc w:val="center"/>
        <w:tblInd w:w="0" w:type="dxa"/>
        <w:tblLayout w:type="fixed"/>
        <w:tblCellMar>
          <w:top w:w="0" w:type="dxa"/>
          <w:left w:w="28" w:type="dxa"/>
          <w:bottom w:w="0" w:type="dxa"/>
          <w:right w:w="28" w:type="dxa"/>
        </w:tblCellMar>
      </w:tblPr>
      <w:tblGrid>
        <w:gridCol w:w="1719"/>
        <w:gridCol w:w="7919"/>
      </w:tblGrid>
      <w:tr>
        <w:trPr>
          <w:tblHeader w:val="true"/>
          <w:cantSplit w:val="true"/>
        </w:trPr>
        <w:tc>
          <w:tcPr>
            <w:tcW w:w="171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Exception Name</w:t>
            </w:r>
          </w:p>
        </w:tc>
        <w:tc>
          <w:tcPr>
            <w:tcW w:w="791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Definition</w:t>
            </w:r>
          </w:p>
        </w:tc>
      </w:tr>
      <w:tr>
        <w:trPr>
          <w:cantSplit w:val="true"/>
        </w:trPr>
        <w:tc>
          <w:tcPr>
            <w:tcW w:w="1719" w:type="dxa"/>
            <w:tcBorders>
              <w:top w:val="single" w:sz="4" w:space="0" w:color="000000"/>
              <w:left w:val="single" w:sz="4" w:space="0" w:color="000000"/>
              <w:bottom w:val="single" w:sz="4" w:space="0" w:color="000000"/>
              <w:right w:val="single" w:sz="4" w:space="0" w:color="000000"/>
            </w:tcBorders>
          </w:tcPr>
          <w:p>
            <w:pPr>
              <w:pStyle w:val="TAL"/>
              <w:rPr/>
            </w:pPr>
            <w:r>
              <w:rPr/>
              <w:t>operationFailed</w:t>
            </w:r>
          </w:p>
        </w:tc>
        <w:tc>
          <w:tcPr>
            <w:tcW w:w="7919" w:type="dxa"/>
            <w:tcBorders>
              <w:top w:val="single" w:sz="4" w:space="0" w:color="000000"/>
              <w:left w:val="single" w:sz="4" w:space="0" w:color="000000"/>
              <w:bottom w:val="single" w:sz="4" w:space="0" w:color="000000"/>
              <w:right w:val="single" w:sz="4" w:space="0" w:color="000000"/>
            </w:tcBorders>
          </w:tcPr>
          <w:p>
            <w:pPr>
              <w:pStyle w:val="TAL"/>
              <w:rPr/>
            </w:pPr>
            <w:r>
              <w:rPr>
                <w:b/>
              </w:rPr>
              <w:t>Condition:</w:t>
            </w:r>
            <w:r>
              <w:rPr/>
              <w:t xml:space="preserve"> Pre-condition is false or post-condition is false.</w:t>
            </w:r>
          </w:p>
          <w:p>
            <w:pPr>
              <w:pStyle w:val="TAL"/>
              <w:rPr/>
            </w:pPr>
            <w:r>
              <w:rPr>
                <w:b/>
              </w:rPr>
              <w:t>Returned information:</w:t>
            </w:r>
            <w:r>
              <w:rPr/>
              <w:t xml:space="preserve"> The output parameter status.</w:t>
            </w:r>
          </w:p>
          <w:p>
            <w:pPr>
              <w:pStyle w:val="TAL"/>
              <w:rPr/>
            </w:pPr>
            <w:r>
              <w:rPr>
                <w:b/>
              </w:rPr>
              <w:t>Exit state:</w:t>
            </w:r>
            <w:r>
              <w:rPr/>
              <w:t xml:space="preserve"> Entry state.</w:t>
            </w:r>
          </w:p>
        </w:tc>
      </w:tr>
    </w:tbl>
    <w:p>
      <w:pPr>
        <w:pStyle w:val="Normal"/>
        <w:rPr/>
      </w:pPr>
      <w:r>
        <w:rPr/>
      </w:r>
      <w:r>
        <w:br w:type="page"/>
      </w:r>
    </w:p>
    <w:p>
      <w:pPr>
        <w:pStyle w:val="Heading3"/>
        <w:rPr>
          <w:i/>
          <w:i/>
        </w:rPr>
      </w:pPr>
      <w:bookmarkStart w:id="93" w:name="__RefHeading___Toc281236270"/>
      <w:bookmarkEnd w:id="93"/>
      <w:r>
        <w:rPr/>
        <w:t>7.3.2</w:t>
        <w:tab/>
        <w:t>Operation endSession (M)</w:t>
      </w:r>
    </w:p>
    <w:p>
      <w:pPr>
        <w:pStyle w:val="Heading4"/>
        <w:rPr/>
      </w:pPr>
      <w:bookmarkStart w:id="94" w:name="__RefHeading___Toc281236271"/>
      <w:bookmarkEnd w:id="94"/>
      <w:r>
        <w:rPr/>
        <w:t>7.3.2.1</w:t>
        <w:tab/>
        <w:t>Definition</w:t>
      </w:r>
    </w:p>
    <w:p>
      <w:pPr>
        <w:pStyle w:val="Normal"/>
        <w:rPr/>
      </w:pPr>
      <w:r>
        <w:rPr/>
        <w:t xml:space="preserve">The IRPManager invokes this operation to end a session state machine and delete all temporary entities and their related bulk data configuration for a specified sessionId in the IRPAgent. If a preactivation had been invoked, endSession should release any internal local resources allocated for the preactivation. The deletion will be rejected if the configuration state is in a working state: e.g. uploading (including getting a log), downloading or activating. </w:t>
      </w:r>
    </w:p>
    <w:p>
      <w:pPr>
        <w:pStyle w:val="Heading4"/>
        <w:rPr/>
      </w:pPr>
      <w:bookmarkStart w:id="95" w:name="__RefHeading___Toc281236272"/>
      <w:bookmarkEnd w:id="95"/>
      <w:r>
        <w:rPr/>
        <w:t>7.3.2.2</w:t>
        <w:tab/>
        <w:t>Input parameters</w:t>
      </w:r>
    </w:p>
    <w:tbl>
      <w:tblPr>
        <w:tblW w:w="5000" w:type="pct"/>
        <w:jc w:val="center"/>
        <w:tblInd w:w="0" w:type="dxa"/>
        <w:tblLayout w:type="fixed"/>
        <w:tblCellMar>
          <w:top w:w="0" w:type="dxa"/>
          <w:left w:w="28" w:type="dxa"/>
          <w:bottom w:w="0" w:type="dxa"/>
          <w:right w:w="28" w:type="dxa"/>
        </w:tblCellMar>
      </w:tblPr>
      <w:tblGrid>
        <w:gridCol w:w="1576"/>
        <w:gridCol w:w="989"/>
        <w:gridCol w:w="2394"/>
        <w:gridCol w:w="4679"/>
      </w:tblGrid>
      <w:tr>
        <w:trPr>
          <w:tblHeader w:val="true"/>
        </w:trPr>
        <w:tc>
          <w:tcPr>
            <w:tcW w:w="157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Parameter Name</w:t>
            </w:r>
          </w:p>
        </w:tc>
        <w:tc>
          <w:tcPr>
            <w:tcW w:w="98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Qualifier</w:t>
            </w:r>
          </w:p>
        </w:tc>
        <w:tc>
          <w:tcPr>
            <w:tcW w:w="239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Information type</w:t>
            </w:r>
          </w:p>
        </w:tc>
        <w:tc>
          <w:tcPr>
            <w:tcW w:w="467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Comment</w:t>
            </w:r>
          </w:p>
        </w:tc>
      </w:tr>
      <w:tr>
        <w:trPr/>
        <w:tc>
          <w:tcPr>
            <w:tcW w:w="1576"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989"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394" w:type="dxa"/>
            <w:tcBorders>
              <w:top w:val="single" w:sz="4" w:space="0" w:color="000000"/>
              <w:left w:val="single" w:sz="4" w:space="0" w:color="000000"/>
              <w:bottom w:val="single" w:sz="4" w:space="0" w:color="000000"/>
              <w:right w:val="single" w:sz="4" w:space="0" w:color="000000"/>
            </w:tcBorders>
          </w:tcPr>
          <w:p>
            <w:pPr>
              <w:pStyle w:val="TAL"/>
              <w:rPr/>
            </w:pPr>
            <w:r>
              <w:rPr/>
              <w:t>String identifying the session</w:t>
            </w:r>
          </w:p>
        </w:tc>
        <w:tc>
          <w:tcPr>
            <w:tcW w:w="4679" w:type="dxa"/>
            <w:tcBorders>
              <w:top w:val="single" w:sz="4" w:space="0" w:color="000000"/>
              <w:left w:val="single" w:sz="4" w:space="0" w:color="000000"/>
              <w:bottom w:val="single" w:sz="4" w:space="0" w:color="000000"/>
              <w:right w:val="single" w:sz="4" w:space="0" w:color="000000"/>
            </w:tcBorders>
          </w:tcPr>
          <w:p>
            <w:pPr>
              <w:pStyle w:val="TAL"/>
              <w:rPr/>
            </w:pPr>
            <w:r>
              <w:rPr/>
              <w:t>Identifies this specific session and process associated with an earlier bulk data operation e.g. upload or download</w:t>
            </w:r>
          </w:p>
        </w:tc>
      </w:tr>
    </w:tbl>
    <w:p>
      <w:pPr>
        <w:pStyle w:val="Normal"/>
        <w:rPr/>
      </w:pPr>
      <w:r>
        <w:rPr/>
      </w:r>
    </w:p>
    <w:p>
      <w:pPr>
        <w:pStyle w:val="Heading4"/>
        <w:rPr/>
      </w:pPr>
      <w:bookmarkStart w:id="96" w:name="__RefHeading___Toc281236273"/>
      <w:bookmarkEnd w:id="96"/>
      <w:r>
        <w:rPr/>
        <w:t>7.3.2.3</w:t>
        <w:tab/>
        <w:t>Output parameters</w:t>
      </w:r>
    </w:p>
    <w:tbl>
      <w:tblPr>
        <w:tblW w:w="5000" w:type="pct"/>
        <w:jc w:val="center"/>
        <w:tblInd w:w="0" w:type="dxa"/>
        <w:tblLayout w:type="fixed"/>
        <w:tblCellMar>
          <w:top w:w="0" w:type="dxa"/>
          <w:left w:w="28" w:type="dxa"/>
          <w:bottom w:w="0" w:type="dxa"/>
          <w:right w:w="28" w:type="dxa"/>
        </w:tblCellMar>
      </w:tblPr>
      <w:tblGrid>
        <w:gridCol w:w="1578"/>
        <w:gridCol w:w="987"/>
        <w:gridCol w:w="2394"/>
        <w:gridCol w:w="4679"/>
      </w:tblGrid>
      <w:tr>
        <w:trPr>
          <w:tblHeader w:val="true"/>
        </w:trPr>
        <w:tc>
          <w:tcPr>
            <w:tcW w:w="157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Parameter Name</w:t>
            </w:r>
          </w:p>
        </w:tc>
        <w:tc>
          <w:tcPr>
            <w:tcW w:w="98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Qualifier</w:t>
            </w:r>
          </w:p>
        </w:tc>
        <w:tc>
          <w:tcPr>
            <w:tcW w:w="239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Matching Information</w:t>
            </w:r>
          </w:p>
        </w:tc>
        <w:tc>
          <w:tcPr>
            <w:tcW w:w="467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Comment</w:t>
            </w:r>
          </w:p>
        </w:tc>
      </w:tr>
      <w:tr>
        <w:trPr/>
        <w:tc>
          <w:tcPr>
            <w:tcW w:w="1578" w:type="dxa"/>
            <w:tcBorders>
              <w:top w:val="single" w:sz="4" w:space="0" w:color="000000"/>
              <w:left w:val="single" w:sz="4" w:space="0" w:color="000000"/>
              <w:bottom w:val="single" w:sz="4" w:space="0" w:color="000000"/>
              <w:right w:val="single" w:sz="4" w:space="0" w:color="000000"/>
            </w:tcBorders>
          </w:tcPr>
          <w:p>
            <w:pPr>
              <w:pStyle w:val="TAL"/>
              <w:rPr/>
            </w:pPr>
            <w:r>
              <w:rPr/>
              <w:t>status</w:t>
            </w:r>
          </w:p>
        </w:tc>
        <w:tc>
          <w:tcPr>
            <w:tcW w:w="98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394" w:type="dxa"/>
            <w:tcBorders>
              <w:top w:val="single" w:sz="4" w:space="0" w:color="000000"/>
              <w:left w:val="single" w:sz="4" w:space="0" w:color="000000"/>
              <w:bottom w:val="single" w:sz="4" w:space="0" w:color="000000"/>
              <w:right w:val="single" w:sz="4" w:space="0" w:color="000000"/>
            </w:tcBorders>
          </w:tcPr>
          <w:p>
            <w:pPr>
              <w:pStyle w:val="TAL"/>
              <w:rPr/>
            </w:pPr>
            <w:r>
              <w:rPr/>
              <w:t>ENUM(OperationSucceded, OperationFailed).</w:t>
            </w:r>
          </w:p>
        </w:tc>
        <w:tc>
          <w:tcPr>
            <w:tcW w:w="4679" w:type="dxa"/>
            <w:tcBorders>
              <w:top w:val="single" w:sz="4" w:space="0" w:color="000000"/>
              <w:left w:val="single" w:sz="4" w:space="0" w:color="000000"/>
              <w:bottom w:val="single" w:sz="4" w:space="0" w:color="000000"/>
              <w:right w:val="single" w:sz="4" w:space="0" w:color="000000"/>
            </w:tcBorders>
          </w:tcPr>
          <w:p>
            <w:pPr>
              <w:pStyle w:val="TAL"/>
              <w:rPr/>
            </w:pPr>
            <w:r>
              <w:rPr/>
              <w:t>indicates (a) operation is successful and (b) operation failed because of specified or unspecified reasons</w:t>
            </w:r>
          </w:p>
        </w:tc>
      </w:tr>
    </w:tbl>
    <w:p>
      <w:pPr>
        <w:pStyle w:val="Normal"/>
        <w:rPr/>
      </w:pPr>
      <w:r>
        <w:rPr/>
      </w:r>
    </w:p>
    <w:p>
      <w:pPr>
        <w:pStyle w:val="Heading4"/>
        <w:rPr/>
      </w:pPr>
      <w:bookmarkStart w:id="97" w:name="__RefHeading___Toc281236274"/>
      <w:bookmarkEnd w:id="97"/>
      <w:r>
        <w:rPr/>
        <w:t>7.3.2.4</w:t>
        <w:tab/>
        <w:t>Pre-condition</w:t>
      </w:r>
    </w:p>
    <w:p>
      <w:pPr>
        <w:pStyle w:val="Normal"/>
        <w:keepNext w:val="true"/>
        <w:rPr/>
      </w:pPr>
      <w:r>
        <w:rPr/>
        <w:t>sessionInStableState</w:t>
      </w:r>
    </w:p>
    <w:tbl>
      <w:tblPr>
        <w:tblW w:w="9854" w:type="dxa"/>
        <w:jc w:val="left"/>
        <w:tblInd w:w="-113" w:type="dxa"/>
        <w:tblLayout w:type="fixed"/>
        <w:tblCellMar>
          <w:top w:w="0" w:type="dxa"/>
          <w:left w:w="108" w:type="dxa"/>
          <w:bottom w:w="0" w:type="dxa"/>
          <w:right w:w="108" w:type="dxa"/>
        </w:tblCellMar>
      </w:tblPr>
      <w:tblGrid>
        <w:gridCol w:w="2235"/>
        <w:gridCol w:w="7619"/>
      </w:tblGrid>
      <w:tr>
        <w:trPr/>
        <w:tc>
          <w:tcPr>
            <w:tcW w:w="2235"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Assertion Name</w:t>
            </w:r>
          </w:p>
        </w:tc>
        <w:tc>
          <w:tcPr>
            <w:tcW w:w="7619"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Definition</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sessionInStableState</w:t>
            </w:r>
          </w:p>
        </w:tc>
        <w:tc>
          <w:tcPr>
            <w:tcW w:w="7619" w:type="dxa"/>
            <w:tcBorders>
              <w:top w:val="single" w:sz="4" w:space="0" w:color="000000"/>
              <w:left w:val="single" w:sz="4" w:space="0" w:color="000000"/>
              <w:bottom w:val="single" w:sz="4" w:space="0" w:color="000000"/>
              <w:right w:val="single" w:sz="4" w:space="0" w:color="000000"/>
            </w:tcBorders>
          </w:tcPr>
          <w:p>
            <w:pPr>
              <w:pStyle w:val="TAL"/>
              <w:rPr/>
            </w:pPr>
            <w:r>
              <w:rPr/>
              <w:t xml:space="preserve">The supplied sessionId is open in the BulkCMIRP and in not in a transition status as defined in clause 9, table 1. </w:t>
            </w:r>
          </w:p>
        </w:tc>
      </w:tr>
    </w:tbl>
    <w:p>
      <w:pPr>
        <w:pStyle w:val="Normal"/>
        <w:rPr>
          <w:rFonts w:ascii="Arial" w:hAnsi="Arial" w:cs="Arial"/>
        </w:rPr>
      </w:pPr>
      <w:r>
        <w:rPr>
          <w:rFonts w:cs="Arial" w:ascii="Arial" w:hAnsi="Arial"/>
        </w:rPr>
      </w:r>
    </w:p>
    <w:p>
      <w:pPr>
        <w:pStyle w:val="Heading4"/>
        <w:rPr/>
      </w:pPr>
      <w:bookmarkStart w:id="98" w:name="__RefHeading___Toc281236275"/>
      <w:bookmarkEnd w:id="98"/>
      <w:r>
        <w:rPr/>
        <w:t>7.3.2.5</w:t>
        <w:tab/>
        <w:t>Post-condition</w:t>
      </w:r>
    </w:p>
    <w:p>
      <w:pPr>
        <w:pStyle w:val="Normal"/>
        <w:rPr/>
      </w:pPr>
      <w:r>
        <w:rPr/>
        <w:t>sessionEnded</w:t>
      </w:r>
    </w:p>
    <w:tbl>
      <w:tblPr>
        <w:tblW w:w="9854" w:type="dxa"/>
        <w:jc w:val="left"/>
        <w:tblInd w:w="-113" w:type="dxa"/>
        <w:tblLayout w:type="fixed"/>
        <w:tblCellMar>
          <w:top w:w="0" w:type="dxa"/>
          <w:left w:w="108" w:type="dxa"/>
          <w:bottom w:w="0" w:type="dxa"/>
          <w:right w:w="108" w:type="dxa"/>
        </w:tblCellMar>
      </w:tblPr>
      <w:tblGrid>
        <w:gridCol w:w="2235"/>
        <w:gridCol w:w="7619"/>
      </w:tblGrid>
      <w:tr>
        <w:trPr/>
        <w:tc>
          <w:tcPr>
            <w:tcW w:w="2235"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Assertion Name</w:t>
            </w:r>
          </w:p>
        </w:tc>
        <w:tc>
          <w:tcPr>
            <w:tcW w:w="7619"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Definition</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sessionIdNotInUse</w:t>
            </w:r>
          </w:p>
        </w:tc>
        <w:tc>
          <w:tcPr>
            <w:tcW w:w="7619" w:type="dxa"/>
            <w:tcBorders>
              <w:top w:val="single" w:sz="4" w:space="0" w:color="000000"/>
              <w:left w:val="single" w:sz="4" w:space="0" w:color="000000"/>
              <w:bottom w:val="single" w:sz="4" w:space="0" w:color="000000"/>
              <w:right w:val="single" w:sz="4" w:space="0" w:color="000000"/>
            </w:tcBorders>
          </w:tcPr>
          <w:p>
            <w:pPr>
              <w:pStyle w:val="TAL"/>
              <w:rPr/>
            </w:pPr>
            <w:r>
              <w:rPr/>
              <w:t xml:space="preserve">No state, see clause 9. The session is closed and the sessionId is no longer in use. </w:t>
            </w:r>
          </w:p>
        </w:tc>
      </w:tr>
    </w:tbl>
    <w:p>
      <w:pPr>
        <w:pStyle w:val="Normal"/>
        <w:rPr/>
      </w:pPr>
      <w:r>
        <w:rPr/>
      </w:r>
    </w:p>
    <w:p>
      <w:pPr>
        <w:pStyle w:val="Heading4"/>
        <w:rPr>
          <w:rFonts w:ascii="Times New Roman" w:hAnsi="Times New Roman" w:cs="Times New Roman"/>
          <w:i/>
          <w:i/>
        </w:rPr>
      </w:pPr>
      <w:bookmarkStart w:id="99" w:name="__RefHeading___Toc281236276"/>
      <w:bookmarkEnd w:id="99"/>
      <w:r>
        <w:rPr/>
        <w:t>7.3.2.6</w:t>
        <w:tab/>
        <w:t>Exceptions</w:t>
      </w:r>
    </w:p>
    <w:p>
      <w:pPr>
        <w:pStyle w:val="Heading5"/>
        <w:rPr>
          <w:i/>
          <w:i/>
        </w:rPr>
      </w:pPr>
      <w:bookmarkStart w:id="100" w:name="__RefHeading___Toc281236277"/>
      <w:bookmarkEnd w:id="100"/>
      <w:r>
        <w:rPr>
          <w:i/>
        </w:rPr>
        <w:t>7.3.2.6.1</w:t>
        <w:tab/>
        <w:t>operationFailed</w:t>
      </w:r>
    </w:p>
    <w:tbl>
      <w:tblPr>
        <w:tblW w:w="5000" w:type="pct"/>
        <w:jc w:val="center"/>
        <w:tblInd w:w="0" w:type="dxa"/>
        <w:tblLayout w:type="fixed"/>
        <w:tblCellMar>
          <w:top w:w="0" w:type="dxa"/>
          <w:left w:w="28" w:type="dxa"/>
          <w:bottom w:w="0" w:type="dxa"/>
          <w:right w:w="28" w:type="dxa"/>
        </w:tblCellMar>
      </w:tblPr>
      <w:tblGrid>
        <w:gridCol w:w="2900"/>
        <w:gridCol w:w="6738"/>
      </w:tblGrid>
      <w:tr>
        <w:trPr>
          <w:tblHeader w:val="true"/>
          <w:cantSplit w:val="true"/>
        </w:trPr>
        <w:tc>
          <w:tcPr>
            <w:tcW w:w="290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Exception Name</w:t>
            </w:r>
          </w:p>
        </w:tc>
        <w:tc>
          <w:tcPr>
            <w:tcW w:w="673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Definition</w:t>
            </w:r>
          </w:p>
        </w:tc>
      </w:tr>
      <w:tr>
        <w:trPr>
          <w:cantSplit w:val="true"/>
        </w:trPr>
        <w:tc>
          <w:tcPr>
            <w:tcW w:w="2900" w:type="dxa"/>
            <w:tcBorders>
              <w:top w:val="single" w:sz="4" w:space="0" w:color="000000"/>
              <w:left w:val="single" w:sz="4" w:space="0" w:color="000000"/>
              <w:bottom w:val="single" w:sz="4" w:space="0" w:color="000000"/>
              <w:right w:val="single" w:sz="4" w:space="0" w:color="000000"/>
            </w:tcBorders>
          </w:tcPr>
          <w:p>
            <w:pPr>
              <w:pStyle w:val="TAL"/>
              <w:rPr/>
            </w:pPr>
            <w:r>
              <w:rPr/>
              <w:t>operationFailed</w:t>
            </w:r>
          </w:p>
        </w:tc>
        <w:tc>
          <w:tcPr>
            <w:tcW w:w="6738" w:type="dxa"/>
            <w:tcBorders>
              <w:top w:val="single" w:sz="4" w:space="0" w:color="000000"/>
              <w:left w:val="single" w:sz="4" w:space="0" w:color="000000"/>
              <w:bottom w:val="single" w:sz="4" w:space="0" w:color="000000"/>
              <w:right w:val="single" w:sz="4" w:space="0" w:color="000000"/>
            </w:tcBorders>
          </w:tcPr>
          <w:p>
            <w:pPr>
              <w:pStyle w:val="TAL"/>
              <w:rPr/>
            </w:pPr>
            <w:r>
              <w:rPr>
                <w:b/>
              </w:rPr>
              <w:t>Condition:</w:t>
            </w:r>
            <w:r>
              <w:rPr/>
              <w:t xml:space="preserve"> Pre-condition is false or post-condition is false.</w:t>
            </w:r>
          </w:p>
          <w:p>
            <w:pPr>
              <w:pStyle w:val="TAL"/>
              <w:rPr/>
            </w:pPr>
            <w:r>
              <w:rPr>
                <w:b/>
              </w:rPr>
              <w:t>Returned information:</w:t>
            </w:r>
            <w:r>
              <w:rPr/>
              <w:t xml:space="preserve"> The output parameter status.</w:t>
            </w:r>
          </w:p>
          <w:p>
            <w:pPr>
              <w:pStyle w:val="TAL"/>
              <w:rPr/>
            </w:pPr>
            <w:r>
              <w:rPr>
                <w:b/>
              </w:rPr>
              <w:t>Exit state:</w:t>
            </w:r>
            <w:r>
              <w:rPr/>
              <w:t xml:space="preserve"> Entry state.</w:t>
            </w:r>
          </w:p>
        </w:tc>
      </w:tr>
    </w:tbl>
    <w:p>
      <w:pPr>
        <w:pStyle w:val="Normal"/>
        <w:rPr/>
      </w:pPr>
      <w:r>
        <w:rPr/>
      </w:r>
      <w:r>
        <w:br w:type="page"/>
      </w:r>
    </w:p>
    <w:p>
      <w:pPr>
        <w:pStyle w:val="Heading3"/>
        <w:rPr/>
      </w:pPr>
      <w:bookmarkStart w:id="101" w:name="__RefHeading___Toc281236278"/>
      <w:r>
        <w:rPr/>
        <w:t>7.3.3</w:t>
        <w:tab/>
        <w:t>Operation abortSessionOperation (M)</w:t>
      </w:r>
      <w:bookmarkEnd w:id="101"/>
      <w:r>
        <w:rPr>
          <w:i/>
        </w:rPr>
        <w:t xml:space="preserve"> </w:t>
      </w:r>
    </w:p>
    <w:p>
      <w:pPr>
        <w:pStyle w:val="Heading4"/>
        <w:rPr/>
      </w:pPr>
      <w:bookmarkStart w:id="102" w:name="__RefHeading___Toc281236279"/>
      <w:bookmarkEnd w:id="102"/>
      <w:r>
        <w:rPr/>
        <w:t>7.3.3.1</w:t>
        <w:tab/>
        <w:t>Definition</w:t>
      </w:r>
    </w:p>
    <w:p>
      <w:pPr>
        <w:pStyle w:val="Normal"/>
        <w:rPr/>
      </w:pPr>
      <w:r>
        <w:rPr/>
        <w:t>An IRPManager invokes this operation to request an IRPAgent to abort a currently activate asynchronous operation. The abort will cause the session state machine to exit the current state and enter a new state, see clause 9.</w:t>
      </w:r>
    </w:p>
    <w:p>
      <w:pPr>
        <w:pStyle w:val="Heading4"/>
        <w:rPr/>
      </w:pPr>
      <w:bookmarkStart w:id="103" w:name="__RefHeading___Toc281236280"/>
      <w:bookmarkEnd w:id="103"/>
      <w:r>
        <w:rPr/>
        <w:t>7.3.3.2</w:t>
        <w:tab/>
        <w:t>Input parameters</w:t>
      </w:r>
    </w:p>
    <w:tbl>
      <w:tblPr>
        <w:tblW w:w="5000" w:type="pct"/>
        <w:jc w:val="center"/>
        <w:tblInd w:w="0" w:type="dxa"/>
        <w:tblLayout w:type="fixed"/>
        <w:tblCellMar>
          <w:top w:w="0" w:type="dxa"/>
          <w:left w:w="28" w:type="dxa"/>
          <w:bottom w:w="0" w:type="dxa"/>
          <w:right w:w="28" w:type="dxa"/>
        </w:tblCellMar>
      </w:tblPr>
      <w:tblGrid>
        <w:gridCol w:w="1576"/>
        <w:gridCol w:w="989"/>
        <w:gridCol w:w="2535"/>
        <w:gridCol w:w="4538"/>
      </w:tblGrid>
      <w:tr>
        <w:trPr>
          <w:tblHeader w:val="true"/>
        </w:trPr>
        <w:tc>
          <w:tcPr>
            <w:tcW w:w="157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Parameter Name</w:t>
            </w:r>
          </w:p>
        </w:tc>
        <w:tc>
          <w:tcPr>
            <w:tcW w:w="98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Qualifier</w:t>
            </w:r>
          </w:p>
        </w:tc>
        <w:tc>
          <w:tcPr>
            <w:tcW w:w="2535"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Information type</w:t>
            </w:r>
          </w:p>
        </w:tc>
        <w:tc>
          <w:tcPr>
            <w:tcW w:w="453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Comment</w:t>
            </w:r>
          </w:p>
        </w:tc>
      </w:tr>
      <w:tr>
        <w:trPr/>
        <w:tc>
          <w:tcPr>
            <w:tcW w:w="1576"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989"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535" w:type="dxa"/>
            <w:tcBorders>
              <w:top w:val="single" w:sz="4" w:space="0" w:color="000000"/>
              <w:left w:val="single" w:sz="4" w:space="0" w:color="000000"/>
              <w:bottom w:val="single" w:sz="4" w:space="0" w:color="000000"/>
              <w:right w:val="single" w:sz="4" w:space="0" w:color="000000"/>
            </w:tcBorders>
          </w:tcPr>
          <w:p>
            <w:pPr>
              <w:pStyle w:val="TAL"/>
              <w:rPr/>
            </w:pPr>
            <w:r>
              <w:rPr/>
              <w:t>String identifying the session</w:t>
            </w:r>
          </w:p>
        </w:tc>
        <w:tc>
          <w:tcPr>
            <w:tcW w:w="4538" w:type="dxa"/>
            <w:tcBorders>
              <w:top w:val="single" w:sz="4" w:space="0" w:color="000000"/>
              <w:left w:val="single" w:sz="4" w:space="0" w:color="000000"/>
              <w:bottom w:val="single" w:sz="4" w:space="0" w:color="000000"/>
              <w:right w:val="single" w:sz="4" w:space="0" w:color="000000"/>
            </w:tcBorders>
          </w:tcPr>
          <w:p>
            <w:pPr>
              <w:pStyle w:val="TAL"/>
              <w:rPr/>
            </w:pPr>
            <w:r>
              <w:rPr/>
              <w:t>Identifies this specific session and process associated with an earlier bulk data operation e.g. upload or download for which the abort is required.</w:t>
            </w:r>
          </w:p>
        </w:tc>
      </w:tr>
    </w:tbl>
    <w:p>
      <w:pPr>
        <w:pStyle w:val="Normal"/>
        <w:rPr/>
      </w:pPr>
      <w:r>
        <w:rPr/>
      </w:r>
    </w:p>
    <w:p>
      <w:pPr>
        <w:pStyle w:val="Heading4"/>
        <w:rPr/>
      </w:pPr>
      <w:bookmarkStart w:id="104" w:name="__RefHeading___Toc281236281"/>
      <w:bookmarkEnd w:id="104"/>
      <w:r>
        <w:rPr/>
        <w:t>7.3.3.3</w:t>
        <w:tab/>
        <w:t>Output parameters</w:t>
      </w:r>
    </w:p>
    <w:tbl>
      <w:tblPr>
        <w:tblW w:w="5000" w:type="pct"/>
        <w:jc w:val="center"/>
        <w:tblInd w:w="0" w:type="dxa"/>
        <w:tblLayout w:type="fixed"/>
        <w:tblCellMar>
          <w:top w:w="0" w:type="dxa"/>
          <w:left w:w="28" w:type="dxa"/>
          <w:bottom w:w="0" w:type="dxa"/>
          <w:right w:w="28" w:type="dxa"/>
        </w:tblCellMar>
      </w:tblPr>
      <w:tblGrid>
        <w:gridCol w:w="1578"/>
        <w:gridCol w:w="987"/>
        <w:gridCol w:w="2535"/>
        <w:gridCol w:w="4538"/>
      </w:tblGrid>
      <w:tr>
        <w:trPr>
          <w:tblHeader w:val="true"/>
        </w:trPr>
        <w:tc>
          <w:tcPr>
            <w:tcW w:w="157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Parameter Name</w:t>
            </w:r>
          </w:p>
        </w:tc>
        <w:tc>
          <w:tcPr>
            <w:tcW w:w="98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Qualifier</w:t>
            </w:r>
          </w:p>
        </w:tc>
        <w:tc>
          <w:tcPr>
            <w:tcW w:w="2535"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Matching Information</w:t>
            </w:r>
          </w:p>
        </w:tc>
        <w:tc>
          <w:tcPr>
            <w:tcW w:w="453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Comment</w:t>
            </w:r>
          </w:p>
        </w:tc>
      </w:tr>
      <w:tr>
        <w:trPr/>
        <w:tc>
          <w:tcPr>
            <w:tcW w:w="1578" w:type="dxa"/>
            <w:tcBorders>
              <w:top w:val="single" w:sz="4" w:space="0" w:color="000000"/>
              <w:left w:val="single" w:sz="4" w:space="0" w:color="000000"/>
              <w:bottom w:val="single" w:sz="4" w:space="0" w:color="000000"/>
              <w:right w:val="single" w:sz="4" w:space="0" w:color="000000"/>
            </w:tcBorders>
          </w:tcPr>
          <w:p>
            <w:pPr>
              <w:pStyle w:val="TAL"/>
              <w:rPr/>
            </w:pPr>
            <w:r>
              <w:rPr/>
              <w:t>status</w:t>
            </w:r>
          </w:p>
        </w:tc>
        <w:tc>
          <w:tcPr>
            <w:tcW w:w="98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535" w:type="dxa"/>
            <w:tcBorders>
              <w:top w:val="single" w:sz="4" w:space="0" w:color="000000"/>
              <w:left w:val="single" w:sz="4" w:space="0" w:color="000000"/>
              <w:bottom w:val="single" w:sz="4" w:space="0" w:color="000000"/>
              <w:right w:val="single" w:sz="4" w:space="0" w:color="000000"/>
            </w:tcBorders>
          </w:tcPr>
          <w:p>
            <w:pPr>
              <w:pStyle w:val="TAL"/>
              <w:rPr/>
            </w:pPr>
            <w:r>
              <w:rPr/>
              <w:t>ENUM(OperationSucceded, OperationFailed).</w:t>
            </w:r>
          </w:p>
        </w:tc>
        <w:tc>
          <w:tcPr>
            <w:tcW w:w="4538" w:type="dxa"/>
            <w:tcBorders>
              <w:top w:val="single" w:sz="4" w:space="0" w:color="000000"/>
              <w:left w:val="single" w:sz="4" w:space="0" w:color="000000"/>
              <w:bottom w:val="single" w:sz="4" w:space="0" w:color="000000"/>
              <w:right w:val="single" w:sz="4" w:space="0" w:color="000000"/>
            </w:tcBorders>
          </w:tcPr>
          <w:p>
            <w:pPr>
              <w:pStyle w:val="TAL"/>
              <w:rPr/>
            </w:pPr>
            <w:r>
              <w:rPr/>
              <w:t>indicates (a) start of abort operation is successful and (b) abort operation failed because of specified or unspecified reasons</w:t>
            </w:r>
          </w:p>
        </w:tc>
      </w:tr>
    </w:tbl>
    <w:p>
      <w:pPr>
        <w:pStyle w:val="Normal"/>
        <w:rPr/>
      </w:pPr>
      <w:r>
        <w:rPr/>
      </w:r>
    </w:p>
    <w:p>
      <w:pPr>
        <w:pStyle w:val="Heading4"/>
        <w:rPr/>
      </w:pPr>
      <w:bookmarkStart w:id="105" w:name="__RefHeading___Toc281236282"/>
      <w:bookmarkEnd w:id="105"/>
      <w:r>
        <w:rPr/>
        <w:t>7.3.3.4</w:t>
        <w:tab/>
        <w:t>Pre-condition</w:t>
      </w:r>
    </w:p>
    <w:p>
      <w:pPr>
        <w:pStyle w:val="Normal"/>
        <w:rPr/>
      </w:pPr>
      <w:r>
        <w:rPr/>
        <w:t>operationInProgress</w:t>
      </w:r>
    </w:p>
    <w:tbl>
      <w:tblPr>
        <w:tblW w:w="9854" w:type="dxa"/>
        <w:jc w:val="left"/>
        <w:tblInd w:w="-113" w:type="dxa"/>
        <w:tblLayout w:type="fixed"/>
        <w:tblCellMar>
          <w:top w:w="0" w:type="dxa"/>
          <w:left w:w="108" w:type="dxa"/>
          <w:bottom w:w="0" w:type="dxa"/>
          <w:right w:w="108" w:type="dxa"/>
        </w:tblCellMar>
      </w:tblPr>
      <w:tblGrid>
        <w:gridCol w:w="2235"/>
        <w:gridCol w:w="7619"/>
      </w:tblGrid>
      <w:tr>
        <w:trPr/>
        <w:tc>
          <w:tcPr>
            <w:tcW w:w="2235"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Assertion Name</w:t>
            </w:r>
          </w:p>
        </w:tc>
        <w:tc>
          <w:tcPr>
            <w:tcW w:w="7619"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Definition</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operationInProgress</w:t>
            </w:r>
          </w:p>
        </w:tc>
        <w:tc>
          <w:tcPr>
            <w:tcW w:w="7619" w:type="dxa"/>
            <w:tcBorders>
              <w:top w:val="single" w:sz="4" w:space="0" w:color="000000"/>
              <w:left w:val="single" w:sz="4" w:space="0" w:color="000000"/>
              <w:bottom w:val="single" w:sz="4" w:space="0" w:color="000000"/>
              <w:right w:val="single" w:sz="4" w:space="0" w:color="000000"/>
            </w:tcBorders>
          </w:tcPr>
          <w:p>
            <w:pPr>
              <w:pStyle w:val="TAL"/>
              <w:rPr/>
            </w:pPr>
            <w:r>
              <w:rPr/>
              <w:t>The supplied sessionId is open in the BulkCMIRP and an operation is in an ‘in progress’ state as defined in clause 9, table 1.</w:t>
            </w:r>
          </w:p>
        </w:tc>
      </w:tr>
    </w:tbl>
    <w:p>
      <w:pPr>
        <w:pStyle w:val="Normal"/>
        <w:rPr/>
      </w:pPr>
      <w:r>
        <w:rPr/>
      </w:r>
    </w:p>
    <w:p>
      <w:pPr>
        <w:pStyle w:val="Heading4"/>
        <w:rPr/>
      </w:pPr>
      <w:bookmarkStart w:id="106" w:name="__RefHeading___Toc281236283"/>
      <w:bookmarkEnd w:id="106"/>
      <w:r>
        <w:rPr/>
        <w:t>7.3.3.5</w:t>
        <w:tab/>
        <w:t>Post-condition</w:t>
      </w:r>
    </w:p>
    <w:p>
      <w:pPr>
        <w:pStyle w:val="Normal"/>
        <w:keepNext w:val="true"/>
        <w:rPr/>
      </w:pPr>
      <w:r>
        <w:rPr/>
        <w:t>operationAborted</w:t>
      </w:r>
    </w:p>
    <w:tbl>
      <w:tblPr>
        <w:tblW w:w="9854" w:type="dxa"/>
        <w:jc w:val="left"/>
        <w:tblInd w:w="-113" w:type="dxa"/>
        <w:tblLayout w:type="fixed"/>
        <w:tblCellMar>
          <w:top w:w="0" w:type="dxa"/>
          <w:left w:w="108" w:type="dxa"/>
          <w:bottom w:w="0" w:type="dxa"/>
          <w:right w:w="108" w:type="dxa"/>
        </w:tblCellMar>
      </w:tblPr>
      <w:tblGrid>
        <w:gridCol w:w="1809"/>
        <w:gridCol w:w="8045"/>
      </w:tblGrid>
      <w:tr>
        <w:trPr/>
        <w:tc>
          <w:tcPr>
            <w:tcW w:w="1809"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Assertion Name</w:t>
            </w:r>
          </w:p>
        </w:tc>
        <w:tc>
          <w:tcPr>
            <w:tcW w:w="8045"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Definition</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operationAborted</w:t>
            </w:r>
          </w:p>
        </w:tc>
        <w:tc>
          <w:tcPr>
            <w:tcW w:w="8045" w:type="dxa"/>
            <w:tcBorders>
              <w:top w:val="single" w:sz="4" w:space="0" w:color="000000"/>
              <w:left w:val="single" w:sz="4" w:space="0" w:color="000000"/>
              <w:bottom w:val="single" w:sz="4" w:space="0" w:color="000000"/>
              <w:right w:val="single" w:sz="4" w:space="0" w:color="000000"/>
            </w:tcBorders>
          </w:tcPr>
          <w:p>
            <w:pPr>
              <w:pStyle w:val="TAL"/>
              <w:rPr/>
            </w:pPr>
            <w:r>
              <w:rPr/>
              <w:t xml:space="preserve">State changed from ‘in progress’ to state as a function of the original state as defined in clause 9. </w:t>
            </w:r>
          </w:p>
        </w:tc>
      </w:tr>
    </w:tbl>
    <w:p>
      <w:pPr>
        <w:pStyle w:val="Normal"/>
        <w:rPr>
          <w:rFonts w:ascii="Arial" w:hAnsi="Arial" w:cs="Arial"/>
        </w:rPr>
      </w:pPr>
      <w:r>
        <w:rPr>
          <w:rFonts w:cs="Arial" w:ascii="Arial" w:hAnsi="Arial"/>
        </w:rPr>
      </w:r>
    </w:p>
    <w:p>
      <w:pPr>
        <w:pStyle w:val="Heading4"/>
        <w:rPr>
          <w:rFonts w:ascii="Times New Roman" w:hAnsi="Times New Roman" w:cs="Times New Roman"/>
          <w:i/>
          <w:i/>
        </w:rPr>
      </w:pPr>
      <w:bookmarkStart w:id="107" w:name="__RefHeading___Toc281236284"/>
      <w:bookmarkEnd w:id="107"/>
      <w:r>
        <w:rPr/>
        <w:t>7.3.3.6</w:t>
        <w:tab/>
        <w:t>Exceptions</w:t>
      </w:r>
    </w:p>
    <w:p>
      <w:pPr>
        <w:pStyle w:val="Heading5"/>
        <w:rPr>
          <w:i/>
          <w:i/>
        </w:rPr>
      </w:pPr>
      <w:bookmarkStart w:id="108" w:name="__RefHeading___Toc281236285"/>
      <w:bookmarkEnd w:id="108"/>
      <w:r>
        <w:rPr>
          <w:i/>
        </w:rPr>
        <w:t>7.3.3.6.1</w:t>
        <w:tab/>
        <w:t>operationFailed</w:t>
      </w:r>
    </w:p>
    <w:tbl>
      <w:tblPr>
        <w:tblW w:w="5000" w:type="pct"/>
        <w:jc w:val="center"/>
        <w:tblInd w:w="0" w:type="dxa"/>
        <w:tblLayout w:type="fixed"/>
        <w:tblCellMar>
          <w:top w:w="0" w:type="dxa"/>
          <w:left w:w="28" w:type="dxa"/>
          <w:bottom w:w="0" w:type="dxa"/>
          <w:right w:w="28" w:type="dxa"/>
        </w:tblCellMar>
      </w:tblPr>
      <w:tblGrid>
        <w:gridCol w:w="2900"/>
        <w:gridCol w:w="6738"/>
      </w:tblGrid>
      <w:tr>
        <w:trPr>
          <w:tblHeader w:val="true"/>
          <w:cantSplit w:val="true"/>
        </w:trPr>
        <w:tc>
          <w:tcPr>
            <w:tcW w:w="290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Exception Name</w:t>
            </w:r>
          </w:p>
        </w:tc>
        <w:tc>
          <w:tcPr>
            <w:tcW w:w="673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Definition</w:t>
            </w:r>
          </w:p>
        </w:tc>
      </w:tr>
      <w:tr>
        <w:trPr>
          <w:cantSplit w:val="true"/>
        </w:trPr>
        <w:tc>
          <w:tcPr>
            <w:tcW w:w="2900" w:type="dxa"/>
            <w:tcBorders>
              <w:top w:val="single" w:sz="4" w:space="0" w:color="000000"/>
              <w:left w:val="single" w:sz="4" w:space="0" w:color="000000"/>
              <w:bottom w:val="single" w:sz="4" w:space="0" w:color="000000"/>
              <w:right w:val="single" w:sz="4" w:space="0" w:color="000000"/>
            </w:tcBorders>
          </w:tcPr>
          <w:p>
            <w:pPr>
              <w:pStyle w:val="TAL"/>
              <w:rPr/>
            </w:pPr>
            <w:r>
              <w:rPr/>
              <w:t>operationFailed</w:t>
            </w:r>
          </w:p>
        </w:tc>
        <w:tc>
          <w:tcPr>
            <w:tcW w:w="6738" w:type="dxa"/>
            <w:tcBorders>
              <w:top w:val="single" w:sz="4" w:space="0" w:color="000000"/>
              <w:left w:val="single" w:sz="4" w:space="0" w:color="000000"/>
              <w:bottom w:val="single" w:sz="4" w:space="0" w:color="000000"/>
              <w:right w:val="single" w:sz="4" w:space="0" w:color="000000"/>
            </w:tcBorders>
          </w:tcPr>
          <w:p>
            <w:pPr>
              <w:pStyle w:val="TAL"/>
              <w:rPr/>
            </w:pPr>
            <w:r>
              <w:rPr>
                <w:b/>
              </w:rPr>
              <w:t>Condition:</w:t>
            </w:r>
            <w:r>
              <w:rPr/>
              <w:t xml:space="preserve"> Pre-condition is false or post-condition is false.</w:t>
            </w:r>
          </w:p>
          <w:p>
            <w:pPr>
              <w:pStyle w:val="TAL"/>
              <w:rPr/>
            </w:pPr>
            <w:r>
              <w:rPr>
                <w:b/>
              </w:rPr>
              <w:t>Returned information:</w:t>
            </w:r>
            <w:r>
              <w:rPr/>
              <w:t xml:space="preserve"> The output parameter status.</w:t>
            </w:r>
          </w:p>
          <w:p>
            <w:pPr>
              <w:pStyle w:val="TAL"/>
              <w:rPr/>
            </w:pPr>
            <w:r>
              <w:rPr>
                <w:b/>
              </w:rPr>
              <w:t>Exit state:</w:t>
            </w:r>
            <w:r>
              <w:rPr/>
              <w:t xml:space="preserve"> Entry state.</w:t>
            </w:r>
          </w:p>
        </w:tc>
      </w:tr>
    </w:tbl>
    <w:p>
      <w:pPr>
        <w:pStyle w:val="Normal"/>
        <w:rPr/>
      </w:pPr>
      <w:r>
        <w:rPr/>
      </w:r>
      <w:r>
        <w:br w:type="page"/>
      </w:r>
    </w:p>
    <w:p>
      <w:pPr>
        <w:pStyle w:val="Heading3"/>
        <w:rPr>
          <w:i/>
          <w:i/>
        </w:rPr>
      </w:pPr>
      <w:bookmarkStart w:id="109" w:name="__RefHeading___Toc281236286"/>
      <w:bookmarkEnd w:id="109"/>
      <w:r>
        <w:rPr/>
        <w:t>7.3.4</w:t>
        <w:tab/>
        <w:t>Operation getSessionIds (M)</w:t>
      </w:r>
    </w:p>
    <w:p>
      <w:pPr>
        <w:pStyle w:val="Heading4"/>
        <w:rPr/>
      </w:pPr>
      <w:bookmarkStart w:id="110" w:name="__RefHeading___Toc281236287"/>
      <w:bookmarkEnd w:id="110"/>
      <w:r>
        <w:rPr/>
        <w:t>7.3.4.1</w:t>
        <w:tab/>
        <w:t>Definition</w:t>
      </w:r>
    </w:p>
    <w:p>
      <w:pPr>
        <w:pStyle w:val="Normal"/>
        <w:rPr/>
      </w:pPr>
      <w:r>
        <w:rPr/>
        <w:t>An IRPManager invokes this operation to request an IRPAgent to return a list of all its currently open sessionIds.</w:t>
      </w:r>
      <w:r>
        <w:rPr>
          <w:b/>
        </w:rPr>
        <w:t xml:space="preserve"> </w:t>
      </w:r>
    </w:p>
    <w:p>
      <w:pPr>
        <w:pStyle w:val="Heading4"/>
        <w:rPr/>
      </w:pPr>
      <w:bookmarkStart w:id="111" w:name="__RefHeading___Toc281236288"/>
      <w:bookmarkEnd w:id="111"/>
      <w:r>
        <w:rPr/>
        <w:t>7.3.4.2</w:t>
        <w:tab/>
        <w:t>Input parameters</w:t>
      </w:r>
    </w:p>
    <w:p>
      <w:pPr>
        <w:pStyle w:val="Normal"/>
        <w:rPr/>
      </w:pPr>
      <w:r>
        <w:rPr/>
        <w:t>None.</w:t>
      </w:r>
    </w:p>
    <w:p>
      <w:pPr>
        <w:pStyle w:val="Heading4"/>
        <w:rPr/>
      </w:pPr>
      <w:bookmarkStart w:id="112" w:name="__RefHeading___Toc281236289"/>
      <w:bookmarkEnd w:id="112"/>
      <w:r>
        <w:rPr/>
        <w:t>7.3.4.3</w:t>
        <w:tab/>
        <w:t>Output parameters</w:t>
      </w:r>
    </w:p>
    <w:tbl>
      <w:tblPr>
        <w:tblW w:w="5000" w:type="pct"/>
        <w:jc w:val="center"/>
        <w:tblInd w:w="0" w:type="dxa"/>
        <w:tblLayout w:type="fixed"/>
        <w:tblCellMar>
          <w:top w:w="0" w:type="dxa"/>
          <w:left w:w="28" w:type="dxa"/>
          <w:bottom w:w="0" w:type="dxa"/>
          <w:right w:w="28" w:type="dxa"/>
        </w:tblCellMar>
      </w:tblPr>
      <w:tblGrid>
        <w:gridCol w:w="1718"/>
        <w:gridCol w:w="987"/>
        <w:gridCol w:w="2819"/>
        <w:gridCol w:w="4114"/>
      </w:tblGrid>
      <w:tr>
        <w:trPr>
          <w:tblHeader w:val="true"/>
        </w:trPr>
        <w:tc>
          <w:tcPr>
            <w:tcW w:w="171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Parameter Name</w:t>
            </w:r>
          </w:p>
        </w:tc>
        <w:tc>
          <w:tcPr>
            <w:tcW w:w="98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Qualifier</w:t>
            </w:r>
          </w:p>
        </w:tc>
        <w:tc>
          <w:tcPr>
            <w:tcW w:w="281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Matching Information</w:t>
            </w:r>
          </w:p>
        </w:tc>
        <w:tc>
          <w:tcPr>
            <w:tcW w:w="411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Comment</w:t>
            </w:r>
          </w:p>
        </w:tc>
      </w:tr>
      <w:tr>
        <w:trPr/>
        <w:tc>
          <w:tcPr>
            <w:tcW w:w="1718" w:type="dxa"/>
            <w:tcBorders>
              <w:top w:val="single" w:sz="4" w:space="0" w:color="000000"/>
              <w:left w:val="single" w:sz="4" w:space="0" w:color="000000"/>
              <w:bottom w:val="single" w:sz="4" w:space="0" w:color="000000"/>
              <w:right w:val="single" w:sz="4" w:space="0" w:color="000000"/>
            </w:tcBorders>
          </w:tcPr>
          <w:p>
            <w:pPr>
              <w:pStyle w:val="TAL"/>
              <w:rPr/>
            </w:pPr>
            <w:r>
              <w:rPr/>
              <w:t>sessionIdList</w:t>
            </w:r>
          </w:p>
        </w:tc>
        <w:tc>
          <w:tcPr>
            <w:tcW w:w="98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819" w:type="dxa"/>
            <w:tcBorders>
              <w:top w:val="single" w:sz="4" w:space="0" w:color="000000"/>
              <w:left w:val="single" w:sz="4" w:space="0" w:color="000000"/>
              <w:bottom w:val="single" w:sz="4" w:space="0" w:color="000000"/>
              <w:right w:val="single" w:sz="4" w:space="0" w:color="000000"/>
            </w:tcBorders>
          </w:tcPr>
          <w:p>
            <w:pPr>
              <w:pStyle w:val="TAL"/>
              <w:rPr/>
            </w:pPr>
            <w:r>
              <w:rPr/>
              <w:t>List of strings identifying sessions</w:t>
            </w:r>
          </w:p>
        </w:tc>
        <w:tc>
          <w:tcPr>
            <w:tcW w:w="4114" w:type="dxa"/>
            <w:tcBorders>
              <w:top w:val="single" w:sz="4" w:space="0" w:color="000000"/>
              <w:left w:val="single" w:sz="4" w:space="0" w:color="000000"/>
              <w:bottom w:val="single" w:sz="4" w:space="0" w:color="000000"/>
              <w:right w:val="single" w:sz="4" w:space="0" w:color="000000"/>
            </w:tcBorders>
          </w:tcPr>
          <w:p>
            <w:pPr>
              <w:pStyle w:val="TAL"/>
              <w:rPr/>
            </w:pPr>
            <w:r>
              <w:rPr/>
              <w:t>A list of all the sessionIds an IRPAgent currently has open i.e. started with startSession and not ended with endSession operations.</w:t>
            </w:r>
          </w:p>
        </w:tc>
      </w:tr>
      <w:tr>
        <w:trPr/>
        <w:tc>
          <w:tcPr>
            <w:tcW w:w="1718" w:type="dxa"/>
            <w:tcBorders>
              <w:top w:val="single" w:sz="4" w:space="0" w:color="000000"/>
              <w:left w:val="single" w:sz="4" w:space="0" w:color="000000"/>
              <w:bottom w:val="single" w:sz="4" w:space="0" w:color="000000"/>
              <w:right w:val="single" w:sz="4" w:space="0" w:color="000000"/>
            </w:tcBorders>
          </w:tcPr>
          <w:p>
            <w:pPr>
              <w:pStyle w:val="TAL"/>
              <w:rPr/>
            </w:pPr>
            <w:r>
              <w:rPr/>
              <w:t>status</w:t>
            </w:r>
          </w:p>
        </w:tc>
        <w:tc>
          <w:tcPr>
            <w:tcW w:w="98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819" w:type="dxa"/>
            <w:tcBorders>
              <w:top w:val="single" w:sz="4" w:space="0" w:color="000000"/>
              <w:left w:val="single" w:sz="4" w:space="0" w:color="000000"/>
              <w:bottom w:val="single" w:sz="4" w:space="0" w:color="000000"/>
              <w:right w:val="single" w:sz="4" w:space="0" w:color="000000"/>
            </w:tcBorders>
          </w:tcPr>
          <w:p>
            <w:pPr>
              <w:pStyle w:val="TAL"/>
              <w:rPr/>
            </w:pPr>
            <w:r>
              <w:rPr/>
              <w:t>ENUM(OperationSucceded, OperationFailed).</w:t>
            </w:r>
          </w:p>
        </w:tc>
        <w:tc>
          <w:tcPr>
            <w:tcW w:w="4114" w:type="dxa"/>
            <w:tcBorders>
              <w:top w:val="single" w:sz="4" w:space="0" w:color="000000"/>
              <w:left w:val="single" w:sz="4" w:space="0" w:color="000000"/>
              <w:bottom w:val="single" w:sz="4" w:space="0" w:color="000000"/>
              <w:right w:val="single" w:sz="4" w:space="0" w:color="000000"/>
            </w:tcBorders>
          </w:tcPr>
          <w:p>
            <w:pPr>
              <w:pStyle w:val="TAL"/>
              <w:rPr/>
            </w:pPr>
            <w:r>
              <w:rPr/>
              <w:t>indicates (a) operation is successful and (b) operation failed because of specified or unspecified reasons</w:t>
            </w:r>
          </w:p>
        </w:tc>
      </w:tr>
    </w:tbl>
    <w:p>
      <w:pPr>
        <w:pStyle w:val="Normal"/>
        <w:rPr/>
      </w:pPr>
      <w:r>
        <w:rPr/>
      </w:r>
    </w:p>
    <w:p>
      <w:pPr>
        <w:pStyle w:val="Heading4"/>
        <w:rPr>
          <w:lang w:val="fr-FR"/>
        </w:rPr>
      </w:pPr>
      <w:bookmarkStart w:id="113" w:name="__RefHeading___Toc281236290"/>
      <w:bookmarkEnd w:id="113"/>
      <w:r>
        <w:rPr>
          <w:lang w:val="fr-FR"/>
        </w:rPr>
        <w:t>7.3.4.4</w:t>
        <w:tab/>
        <w:t>Pre-condition</w:t>
      </w:r>
    </w:p>
    <w:p>
      <w:pPr>
        <w:pStyle w:val="Normal"/>
        <w:rPr>
          <w:lang w:val="fr-FR"/>
        </w:rPr>
      </w:pPr>
      <w:r>
        <w:rPr>
          <w:lang w:val="fr-FR"/>
        </w:rPr>
        <w:t>None.</w:t>
      </w:r>
    </w:p>
    <w:p>
      <w:pPr>
        <w:pStyle w:val="Heading4"/>
        <w:rPr>
          <w:i/>
          <w:i/>
          <w:lang w:val="fr-FR"/>
        </w:rPr>
      </w:pPr>
      <w:bookmarkStart w:id="114" w:name="__RefHeading___Toc281236291"/>
      <w:bookmarkEnd w:id="114"/>
      <w:r>
        <w:rPr>
          <w:lang w:val="fr-FR"/>
        </w:rPr>
        <w:t>7.3.4.5</w:t>
        <w:tab/>
        <w:t>Post-condition</w:t>
      </w:r>
    </w:p>
    <w:p>
      <w:pPr>
        <w:pStyle w:val="Normal"/>
        <w:rPr>
          <w:i/>
          <w:i/>
          <w:lang w:val="fr-FR"/>
        </w:rPr>
      </w:pPr>
      <w:r>
        <w:rPr>
          <w:lang w:val="fr-FR"/>
        </w:rPr>
        <w:t>None.</w:t>
      </w:r>
      <w:r>
        <w:br w:type="page"/>
      </w:r>
    </w:p>
    <w:p>
      <w:pPr>
        <w:pStyle w:val="Heading3"/>
        <w:rPr/>
      </w:pPr>
      <w:bookmarkStart w:id="115" w:name="__RefHeading___Toc281236292"/>
      <w:r>
        <w:rPr/>
        <w:t>7.3.5</w:t>
        <w:tab/>
        <w:t>Operation getSessionStatus (M)</w:t>
      </w:r>
      <w:bookmarkEnd w:id="115"/>
      <w:r>
        <w:rPr>
          <w:i/>
        </w:rPr>
        <w:t xml:space="preserve"> </w:t>
      </w:r>
    </w:p>
    <w:p>
      <w:pPr>
        <w:pStyle w:val="Heading4"/>
        <w:rPr/>
      </w:pPr>
      <w:bookmarkStart w:id="116" w:name="__RefHeading___Toc281236293"/>
      <w:bookmarkEnd w:id="116"/>
      <w:r>
        <w:rPr/>
        <w:t>7.3.5.1</w:t>
        <w:tab/>
        <w:t>Definition</w:t>
      </w:r>
    </w:p>
    <w:p>
      <w:pPr>
        <w:pStyle w:val="Normal"/>
        <w:rPr/>
      </w:pPr>
      <w:r>
        <w:rPr/>
        <w:t>The IRPManager invokes this operation to request the IRPAgent to send the current state of the bulk configuration data file operation. The IRPAgent returns the current state. See clause 9.</w:t>
      </w:r>
    </w:p>
    <w:p>
      <w:pPr>
        <w:pStyle w:val="Normal"/>
        <w:rPr/>
      </w:pPr>
      <w:r>
        <w:rPr/>
        <w:t>This operation can be invoked in any session state and does not change the session state.</w:t>
      </w:r>
      <w:r>
        <w:rPr>
          <w:b/>
        </w:rPr>
        <w:t xml:space="preserve"> </w:t>
      </w:r>
    </w:p>
    <w:p>
      <w:pPr>
        <w:pStyle w:val="Heading4"/>
        <w:rPr/>
      </w:pPr>
      <w:bookmarkStart w:id="117" w:name="__RefHeading___Toc281236294"/>
      <w:bookmarkEnd w:id="117"/>
      <w:r>
        <w:rPr/>
        <w:t>7.3.5.2</w:t>
        <w:tab/>
        <w:t>Input parameters</w:t>
      </w:r>
    </w:p>
    <w:tbl>
      <w:tblPr>
        <w:tblW w:w="5000" w:type="pct"/>
        <w:jc w:val="center"/>
        <w:tblInd w:w="0" w:type="dxa"/>
        <w:tblLayout w:type="fixed"/>
        <w:tblCellMar>
          <w:top w:w="0" w:type="dxa"/>
          <w:left w:w="28" w:type="dxa"/>
          <w:bottom w:w="0" w:type="dxa"/>
          <w:right w:w="28" w:type="dxa"/>
        </w:tblCellMar>
      </w:tblPr>
      <w:tblGrid>
        <w:gridCol w:w="1719"/>
        <w:gridCol w:w="846"/>
        <w:gridCol w:w="2394"/>
        <w:gridCol w:w="4679"/>
      </w:tblGrid>
      <w:tr>
        <w:trPr>
          <w:tblHeader w:val="true"/>
        </w:trPr>
        <w:tc>
          <w:tcPr>
            <w:tcW w:w="171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Parameter Name</w:t>
            </w:r>
          </w:p>
        </w:tc>
        <w:tc>
          <w:tcPr>
            <w:tcW w:w="84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Qualifier</w:t>
            </w:r>
          </w:p>
        </w:tc>
        <w:tc>
          <w:tcPr>
            <w:tcW w:w="239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Information type</w:t>
            </w:r>
          </w:p>
        </w:tc>
        <w:tc>
          <w:tcPr>
            <w:tcW w:w="467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Comment</w:t>
            </w:r>
          </w:p>
        </w:tc>
      </w:tr>
      <w:tr>
        <w:trPr/>
        <w:tc>
          <w:tcPr>
            <w:tcW w:w="1719"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846"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394" w:type="dxa"/>
            <w:tcBorders>
              <w:top w:val="single" w:sz="4" w:space="0" w:color="000000"/>
              <w:left w:val="single" w:sz="4" w:space="0" w:color="000000"/>
              <w:bottom w:val="single" w:sz="4" w:space="0" w:color="000000"/>
              <w:right w:val="single" w:sz="4" w:space="0" w:color="000000"/>
            </w:tcBorders>
          </w:tcPr>
          <w:p>
            <w:pPr>
              <w:pStyle w:val="TAL"/>
              <w:rPr/>
            </w:pPr>
            <w:r>
              <w:rPr/>
              <w:t>String identifying the session</w:t>
            </w:r>
          </w:p>
        </w:tc>
        <w:tc>
          <w:tcPr>
            <w:tcW w:w="4679" w:type="dxa"/>
            <w:tcBorders>
              <w:top w:val="single" w:sz="4" w:space="0" w:color="000000"/>
              <w:left w:val="single" w:sz="4" w:space="0" w:color="000000"/>
              <w:bottom w:val="single" w:sz="4" w:space="0" w:color="000000"/>
              <w:right w:val="single" w:sz="4" w:space="0" w:color="000000"/>
            </w:tcBorders>
          </w:tcPr>
          <w:p>
            <w:pPr>
              <w:pStyle w:val="TAL"/>
              <w:rPr/>
            </w:pPr>
            <w:r>
              <w:rPr/>
              <w:t>Identifies this specific session and process associated with an earlier bulk data operation e.g. upload or download for which the current status is required.</w:t>
            </w:r>
          </w:p>
        </w:tc>
      </w:tr>
    </w:tbl>
    <w:p>
      <w:pPr>
        <w:pStyle w:val="Normal"/>
        <w:rPr/>
      </w:pPr>
      <w:r>
        <w:rPr/>
      </w:r>
    </w:p>
    <w:p>
      <w:pPr>
        <w:pStyle w:val="Heading4"/>
        <w:ind w:left="855" w:hanging="855"/>
        <w:rPr/>
      </w:pPr>
      <w:bookmarkStart w:id="118" w:name="__RefHeading___Toc281236295"/>
      <w:bookmarkEnd w:id="118"/>
      <w:r>
        <w:rPr/>
        <w:t>7.3.5.3</w:t>
        <w:tab/>
        <w:t>Output parameters</w:t>
      </w:r>
    </w:p>
    <w:tbl>
      <w:tblPr>
        <w:tblW w:w="5000" w:type="pct"/>
        <w:jc w:val="center"/>
        <w:tblInd w:w="0" w:type="dxa"/>
        <w:tblLayout w:type="fixed"/>
        <w:tblCellMar>
          <w:top w:w="0" w:type="dxa"/>
          <w:left w:w="28" w:type="dxa"/>
          <w:bottom w:w="0" w:type="dxa"/>
          <w:right w:w="28" w:type="dxa"/>
        </w:tblCellMar>
      </w:tblPr>
      <w:tblGrid>
        <w:gridCol w:w="1578"/>
        <w:gridCol w:w="985"/>
        <w:gridCol w:w="3416"/>
        <w:gridCol w:w="3659"/>
      </w:tblGrid>
      <w:tr>
        <w:trPr>
          <w:tblHeader w:val="true"/>
        </w:trPr>
        <w:tc>
          <w:tcPr>
            <w:tcW w:w="157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Parameter Name</w:t>
            </w:r>
          </w:p>
        </w:tc>
        <w:tc>
          <w:tcPr>
            <w:tcW w:w="985"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Qualifier</w:t>
            </w:r>
          </w:p>
        </w:tc>
        <w:tc>
          <w:tcPr>
            <w:tcW w:w="341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Matching Information</w:t>
            </w:r>
          </w:p>
        </w:tc>
        <w:tc>
          <w:tcPr>
            <w:tcW w:w="365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Comment</w:t>
            </w:r>
          </w:p>
        </w:tc>
      </w:tr>
      <w:tr>
        <w:trPr/>
        <w:tc>
          <w:tcPr>
            <w:tcW w:w="1578" w:type="dxa"/>
            <w:tcBorders>
              <w:top w:val="single" w:sz="4" w:space="0" w:color="000000"/>
              <w:left w:val="single" w:sz="4" w:space="0" w:color="000000"/>
              <w:bottom w:val="single" w:sz="4" w:space="0" w:color="000000"/>
              <w:right w:val="single" w:sz="4" w:space="0" w:color="000000"/>
            </w:tcBorders>
          </w:tcPr>
          <w:p>
            <w:pPr>
              <w:pStyle w:val="TAL"/>
              <w:rPr/>
            </w:pPr>
            <w:r>
              <w:rPr/>
              <w:t>sessionState</w:t>
            </w:r>
          </w:p>
        </w:tc>
        <w:tc>
          <w:tcPr>
            <w:tcW w:w="98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416" w:type="dxa"/>
            <w:tcBorders>
              <w:top w:val="single" w:sz="4" w:space="0" w:color="000000"/>
              <w:left w:val="single" w:sz="4" w:space="0" w:color="000000"/>
              <w:bottom w:val="single" w:sz="4" w:space="0" w:color="000000"/>
              <w:right w:val="single" w:sz="4" w:space="0" w:color="000000"/>
            </w:tcBorders>
          </w:tcPr>
          <w:p>
            <w:pPr>
              <w:pStyle w:val="TAL"/>
              <w:rPr/>
            </w:pPr>
            <w:r>
              <w:rPr/>
              <w:t>List of ENUM(Idle, Upload In Progress, Upload Failed, Upload Completed, Down Load In Progress, Download Failed, Download Completed, Validation In Progress, Validation Failed, Validation Completed, Preactivation In Progress, Preactivation Failed, Preactivation Partly Realised, Preactivation Completed, Activation In Progress, Activation Failed, Activation Partly Realised, Activation Completed, Fallback In Progress, Fallback Failed, Fallback Partly Realised, Fallback Completed)</w:t>
            </w:r>
          </w:p>
        </w:tc>
        <w:tc>
          <w:tcPr>
            <w:tcW w:w="3659" w:type="dxa"/>
            <w:tcBorders>
              <w:top w:val="single" w:sz="4" w:space="0" w:color="000000"/>
              <w:left w:val="single" w:sz="4" w:space="0" w:color="000000"/>
              <w:bottom w:val="single" w:sz="4" w:space="0" w:color="000000"/>
              <w:right w:val="single" w:sz="4" w:space="0" w:color="000000"/>
            </w:tcBorders>
          </w:tcPr>
          <w:p>
            <w:pPr>
              <w:pStyle w:val="TAL"/>
              <w:rPr/>
            </w:pPr>
            <w:r>
              <w:rPr/>
              <w:t xml:space="preserve">Indicates current state of the configuration data file operation. See clause 9, i.e. will be one of: </w:t>
            </w:r>
          </w:p>
          <w:p>
            <w:pPr>
              <w:pStyle w:val="TAL"/>
              <w:rPr/>
            </w:pPr>
            <w:r>
              <w:rPr/>
            </w:r>
          </w:p>
          <w:p>
            <w:pPr>
              <w:pStyle w:val="TAL"/>
              <w:rPr/>
            </w:pPr>
            <w:r>
              <w:rPr/>
              <w:t>Idle, Upload In Progress, Upload Failed, Upload Completed, Down Load In Progress, Download Failed, Download Completed, Validation In Progress, Validation Failed, Validation Completed, Preactivation In Progress, Preactivation Failed, Preactivation Partly Realised, Preactivation Completed, Activation In Progress, Activation Failed, Activation Partly Realised, Activation Completed, Fallback In Progress, Fallback Failed, Fallback Partly Realised, Fallback Completed.</w:t>
            </w:r>
          </w:p>
          <w:p>
            <w:pPr>
              <w:pStyle w:val="TAL"/>
              <w:rPr/>
            </w:pPr>
            <w:r>
              <w:rPr/>
            </w:r>
          </w:p>
        </w:tc>
      </w:tr>
      <w:tr>
        <w:trPr/>
        <w:tc>
          <w:tcPr>
            <w:tcW w:w="1578" w:type="dxa"/>
            <w:tcBorders>
              <w:top w:val="single" w:sz="4" w:space="0" w:color="000000"/>
              <w:left w:val="single" w:sz="4" w:space="0" w:color="000000"/>
              <w:bottom w:val="single" w:sz="4" w:space="0" w:color="000000"/>
              <w:right w:val="single" w:sz="4" w:space="0" w:color="000000"/>
            </w:tcBorders>
          </w:tcPr>
          <w:p>
            <w:pPr>
              <w:pStyle w:val="TAL"/>
              <w:rPr/>
            </w:pPr>
            <w:r>
              <w:rPr/>
              <w:t>status</w:t>
            </w:r>
          </w:p>
        </w:tc>
        <w:tc>
          <w:tcPr>
            <w:tcW w:w="98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41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659" w:type="dxa"/>
            <w:tcBorders>
              <w:top w:val="single" w:sz="4" w:space="0" w:color="000000"/>
              <w:left w:val="single" w:sz="4" w:space="0" w:color="000000"/>
              <w:bottom w:val="single" w:sz="4" w:space="0" w:color="000000"/>
              <w:right w:val="single" w:sz="4" w:space="0" w:color="000000"/>
            </w:tcBorders>
          </w:tcPr>
          <w:p>
            <w:pPr>
              <w:pStyle w:val="TAL"/>
              <w:rPr/>
            </w:pPr>
            <w:r>
              <w:rPr/>
              <w:t>Indicates (a) start of operation is successful or (b) operation failed because of specified or unspecified reasons</w:t>
            </w:r>
          </w:p>
        </w:tc>
      </w:tr>
    </w:tbl>
    <w:p>
      <w:pPr>
        <w:pStyle w:val="Normal"/>
        <w:rPr/>
      </w:pPr>
      <w:r>
        <w:rPr/>
      </w:r>
    </w:p>
    <w:p>
      <w:pPr>
        <w:pStyle w:val="Heading4"/>
        <w:rPr/>
      </w:pPr>
      <w:bookmarkStart w:id="119" w:name="__RefHeading___Toc281236296"/>
      <w:bookmarkEnd w:id="119"/>
      <w:r>
        <w:rPr/>
        <w:t>7.3.5.4</w:t>
        <w:tab/>
        <w:t>Pre-condition</w:t>
      </w:r>
    </w:p>
    <w:p>
      <w:pPr>
        <w:pStyle w:val="Normal"/>
        <w:rPr/>
      </w:pPr>
      <w:r>
        <w:rPr/>
        <w:t>knownSessionID</w:t>
      </w:r>
    </w:p>
    <w:tbl>
      <w:tblPr>
        <w:tblW w:w="9854" w:type="dxa"/>
        <w:jc w:val="left"/>
        <w:tblInd w:w="-113" w:type="dxa"/>
        <w:tblLayout w:type="fixed"/>
        <w:tblCellMar>
          <w:top w:w="0" w:type="dxa"/>
          <w:left w:w="108" w:type="dxa"/>
          <w:bottom w:w="0" w:type="dxa"/>
          <w:right w:w="108" w:type="dxa"/>
        </w:tblCellMar>
      </w:tblPr>
      <w:tblGrid>
        <w:gridCol w:w="2235"/>
        <w:gridCol w:w="7619"/>
      </w:tblGrid>
      <w:tr>
        <w:trPr/>
        <w:tc>
          <w:tcPr>
            <w:tcW w:w="2235"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Assertion Name</w:t>
            </w:r>
          </w:p>
        </w:tc>
        <w:tc>
          <w:tcPr>
            <w:tcW w:w="7619"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Definition</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knowSessionID</w:t>
            </w:r>
          </w:p>
        </w:tc>
        <w:tc>
          <w:tcPr>
            <w:tcW w:w="7619" w:type="dxa"/>
            <w:tcBorders>
              <w:top w:val="single" w:sz="4" w:space="0" w:color="000000"/>
              <w:left w:val="single" w:sz="4" w:space="0" w:color="000000"/>
              <w:bottom w:val="single" w:sz="4" w:space="0" w:color="000000"/>
              <w:right w:val="single" w:sz="4" w:space="0" w:color="000000"/>
            </w:tcBorders>
          </w:tcPr>
          <w:p>
            <w:pPr>
              <w:pStyle w:val="TAL"/>
              <w:rPr/>
            </w:pPr>
            <w:r>
              <w:rPr/>
              <w:t>Session has been successfully started (clause 7.3.1) and not ended (clause 7.3.2).</w:t>
            </w:r>
          </w:p>
        </w:tc>
      </w:tr>
    </w:tbl>
    <w:p>
      <w:pPr>
        <w:pStyle w:val="Normal"/>
        <w:rPr/>
      </w:pPr>
      <w:r>
        <w:rPr/>
      </w:r>
    </w:p>
    <w:p>
      <w:pPr>
        <w:pStyle w:val="Heading4"/>
        <w:rPr/>
      </w:pPr>
      <w:bookmarkStart w:id="120" w:name="__RefHeading___Toc281236297"/>
      <w:bookmarkEnd w:id="120"/>
      <w:r>
        <w:rPr/>
        <w:t>7.3.5.5</w:t>
        <w:tab/>
        <w:t>Post-condition</w:t>
      </w:r>
    </w:p>
    <w:p>
      <w:pPr>
        <w:pStyle w:val="Normal"/>
        <w:rPr>
          <w:rFonts w:ascii="Arial" w:hAnsi="Arial" w:cs="Arial"/>
        </w:rPr>
      </w:pPr>
      <w:r>
        <w:rPr/>
        <w:t>None.</w:t>
      </w:r>
    </w:p>
    <w:p>
      <w:pPr>
        <w:pStyle w:val="Heading4"/>
        <w:rPr>
          <w:rFonts w:ascii="Times New Roman" w:hAnsi="Times New Roman" w:cs="Times New Roman"/>
          <w:i/>
          <w:i/>
        </w:rPr>
      </w:pPr>
      <w:bookmarkStart w:id="121" w:name="__RefHeading___Toc281236298"/>
      <w:bookmarkEnd w:id="121"/>
      <w:r>
        <w:rPr/>
        <w:t>7.3.5.6</w:t>
        <w:tab/>
        <w:t>Exceptions</w:t>
      </w:r>
    </w:p>
    <w:p>
      <w:pPr>
        <w:pStyle w:val="Heading5"/>
        <w:rPr>
          <w:i/>
          <w:i/>
        </w:rPr>
      </w:pPr>
      <w:bookmarkStart w:id="122" w:name="__RefHeading___Toc281236299"/>
      <w:bookmarkEnd w:id="122"/>
      <w:r>
        <w:rPr>
          <w:i/>
        </w:rPr>
        <w:t>7.3.5.6.1</w:t>
        <w:tab/>
        <w:t>operationFailed</w:t>
      </w:r>
    </w:p>
    <w:tbl>
      <w:tblPr>
        <w:tblW w:w="5000" w:type="pct"/>
        <w:jc w:val="center"/>
        <w:tblInd w:w="0" w:type="dxa"/>
        <w:tblLayout w:type="fixed"/>
        <w:tblCellMar>
          <w:top w:w="0" w:type="dxa"/>
          <w:left w:w="28" w:type="dxa"/>
          <w:bottom w:w="0" w:type="dxa"/>
          <w:right w:w="28" w:type="dxa"/>
        </w:tblCellMar>
      </w:tblPr>
      <w:tblGrid>
        <w:gridCol w:w="2900"/>
        <w:gridCol w:w="6738"/>
      </w:tblGrid>
      <w:tr>
        <w:trPr>
          <w:tblHeader w:val="true"/>
          <w:cantSplit w:val="true"/>
        </w:trPr>
        <w:tc>
          <w:tcPr>
            <w:tcW w:w="290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Exception Name</w:t>
            </w:r>
          </w:p>
        </w:tc>
        <w:tc>
          <w:tcPr>
            <w:tcW w:w="673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Definition</w:t>
            </w:r>
          </w:p>
        </w:tc>
      </w:tr>
      <w:tr>
        <w:trPr>
          <w:cantSplit w:val="true"/>
        </w:trPr>
        <w:tc>
          <w:tcPr>
            <w:tcW w:w="2900" w:type="dxa"/>
            <w:tcBorders>
              <w:top w:val="single" w:sz="4" w:space="0" w:color="000000"/>
              <w:left w:val="single" w:sz="4" w:space="0" w:color="000000"/>
              <w:bottom w:val="single" w:sz="4" w:space="0" w:color="000000"/>
              <w:right w:val="single" w:sz="4" w:space="0" w:color="000000"/>
            </w:tcBorders>
          </w:tcPr>
          <w:p>
            <w:pPr>
              <w:pStyle w:val="TAL"/>
              <w:rPr/>
            </w:pPr>
            <w:r>
              <w:rPr/>
              <w:t>operationFailed</w:t>
            </w:r>
          </w:p>
        </w:tc>
        <w:tc>
          <w:tcPr>
            <w:tcW w:w="6738" w:type="dxa"/>
            <w:tcBorders>
              <w:top w:val="single" w:sz="4" w:space="0" w:color="000000"/>
              <w:left w:val="single" w:sz="4" w:space="0" w:color="000000"/>
              <w:bottom w:val="single" w:sz="4" w:space="0" w:color="000000"/>
              <w:right w:val="single" w:sz="4" w:space="0" w:color="000000"/>
            </w:tcBorders>
          </w:tcPr>
          <w:p>
            <w:pPr>
              <w:pStyle w:val="TAL"/>
              <w:rPr/>
            </w:pPr>
            <w:r>
              <w:rPr>
                <w:b/>
              </w:rPr>
              <w:t>Condition:</w:t>
            </w:r>
            <w:r>
              <w:rPr/>
              <w:t xml:space="preserve"> Pre-condition is false.</w:t>
            </w:r>
          </w:p>
          <w:p>
            <w:pPr>
              <w:pStyle w:val="TAL"/>
              <w:rPr/>
            </w:pPr>
            <w:r>
              <w:rPr>
                <w:b/>
              </w:rPr>
              <w:t>Returned information:</w:t>
            </w:r>
            <w:r>
              <w:rPr/>
              <w:t xml:space="preserve"> The output parameter status.</w:t>
            </w:r>
          </w:p>
          <w:p>
            <w:pPr>
              <w:pStyle w:val="TAL"/>
              <w:rPr/>
            </w:pPr>
            <w:r>
              <w:rPr>
                <w:b/>
              </w:rPr>
              <w:t>Exit state:</w:t>
            </w:r>
            <w:r>
              <w:rPr/>
              <w:t xml:space="preserve"> Entry state.</w:t>
            </w:r>
          </w:p>
        </w:tc>
      </w:tr>
    </w:tbl>
    <w:p>
      <w:pPr>
        <w:pStyle w:val="Normal"/>
        <w:rPr/>
      </w:pPr>
      <w:r>
        <w:rPr/>
      </w:r>
    </w:p>
    <w:p>
      <w:pPr>
        <w:pStyle w:val="Heading3"/>
        <w:rPr/>
      </w:pPr>
      <w:bookmarkStart w:id="123" w:name="__RefHeading___Toc281236300"/>
      <w:r>
        <w:rPr/>
        <w:t>7.3.6</w:t>
        <w:tab/>
        <w:t>Operation getSessionLog (M)</w:t>
      </w:r>
      <w:bookmarkEnd w:id="123"/>
      <w:r>
        <w:rPr>
          <w:i/>
        </w:rPr>
        <w:t xml:space="preserve"> </w:t>
      </w:r>
    </w:p>
    <w:p>
      <w:pPr>
        <w:pStyle w:val="Heading4"/>
        <w:rPr/>
      </w:pPr>
      <w:bookmarkStart w:id="124" w:name="__RefHeading___Toc281236301"/>
      <w:bookmarkEnd w:id="124"/>
      <w:r>
        <w:rPr/>
        <w:t>7.3.6.1</w:t>
        <w:tab/>
        <w:t>Definition</w:t>
      </w:r>
    </w:p>
    <w:p>
      <w:pPr>
        <w:pStyle w:val="Normal"/>
        <w:rPr/>
      </w:pPr>
      <w:r>
        <w:rPr/>
        <w:t>An IRPManager invokes this operation  to request an IRPAgent to provide a log of the  results from activities associated with bulk data configuration file sessionId operations.</w:t>
      </w:r>
    </w:p>
    <w:p>
      <w:pPr>
        <w:pStyle w:val="Normal"/>
        <w:rPr/>
      </w:pPr>
      <w:r>
        <w:rPr/>
        <w:t>This operation can be invoked in any session state and does not change the session state.</w:t>
      </w:r>
    </w:p>
    <w:p>
      <w:pPr>
        <w:pStyle w:val="Heading4"/>
        <w:rPr/>
      </w:pPr>
      <w:bookmarkStart w:id="125" w:name="__RefHeading___Toc281236302"/>
      <w:bookmarkEnd w:id="125"/>
      <w:r>
        <w:rPr/>
        <w:t>7.3.6.2</w:t>
        <w:tab/>
        <w:t>Input parameters</w:t>
      </w:r>
    </w:p>
    <w:tbl>
      <w:tblPr>
        <w:tblW w:w="5000" w:type="pct"/>
        <w:jc w:val="center"/>
        <w:tblInd w:w="0" w:type="dxa"/>
        <w:tblLayout w:type="fixed"/>
        <w:tblCellMar>
          <w:top w:w="0" w:type="dxa"/>
          <w:left w:w="28" w:type="dxa"/>
          <w:bottom w:w="0" w:type="dxa"/>
          <w:right w:w="28" w:type="dxa"/>
        </w:tblCellMar>
      </w:tblPr>
      <w:tblGrid>
        <w:gridCol w:w="1719"/>
        <w:gridCol w:w="846"/>
        <w:gridCol w:w="3381"/>
        <w:gridCol w:w="3692"/>
      </w:tblGrid>
      <w:tr>
        <w:trPr>
          <w:tblHeader w:val="true"/>
        </w:trPr>
        <w:tc>
          <w:tcPr>
            <w:tcW w:w="171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Parameter Name</w:t>
            </w:r>
          </w:p>
        </w:tc>
        <w:tc>
          <w:tcPr>
            <w:tcW w:w="84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Qualifier</w:t>
            </w:r>
          </w:p>
        </w:tc>
        <w:tc>
          <w:tcPr>
            <w:tcW w:w="3381"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Information type</w:t>
            </w:r>
          </w:p>
        </w:tc>
        <w:tc>
          <w:tcPr>
            <w:tcW w:w="3692"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Comment</w:t>
            </w:r>
          </w:p>
        </w:tc>
      </w:tr>
      <w:tr>
        <w:trPr/>
        <w:tc>
          <w:tcPr>
            <w:tcW w:w="1719"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846"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381" w:type="dxa"/>
            <w:tcBorders>
              <w:top w:val="single" w:sz="4" w:space="0" w:color="000000"/>
              <w:left w:val="single" w:sz="4" w:space="0" w:color="000000"/>
              <w:bottom w:val="single" w:sz="4" w:space="0" w:color="000000"/>
              <w:right w:val="single" w:sz="4" w:space="0" w:color="000000"/>
            </w:tcBorders>
          </w:tcPr>
          <w:p>
            <w:pPr>
              <w:pStyle w:val="TAL"/>
              <w:rPr/>
            </w:pPr>
            <w:r>
              <w:rPr/>
              <w:t>String identifying the session</w:t>
            </w:r>
          </w:p>
        </w:tc>
        <w:tc>
          <w:tcPr>
            <w:tcW w:w="3692" w:type="dxa"/>
            <w:tcBorders>
              <w:top w:val="single" w:sz="4" w:space="0" w:color="000000"/>
              <w:left w:val="single" w:sz="4" w:space="0" w:color="000000"/>
              <w:bottom w:val="single" w:sz="4" w:space="0" w:color="000000"/>
              <w:right w:val="single" w:sz="4" w:space="0" w:color="000000"/>
            </w:tcBorders>
          </w:tcPr>
          <w:p>
            <w:pPr>
              <w:pStyle w:val="TAL"/>
              <w:rPr/>
            </w:pPr>
            <w:r>
              <w:rPr/>
              <w:t>Identifies this specific session and process associated with an earlier bulk data operation e.g. upload or download for which the current log is required.</w:t>
            </w:r>
          </w:p>
        </w:tc>
      </w:tr>
      <w:tr>
        <w:trPr/>
        <w:tc>
          <w:tcPr>
            <w:tcW w:w="1719" w:type="dxa"/>
            <w:tcBorders>
              <w:top w:val="single" w:sz="4" w:space="0" w:color="000000"/>
              <w:left w:val="single" w:sz="4" w:space="0" w:color="000000"/>
              <w:bottom w:val="single" w:sz="4" w:space="0" w:color="000000"/>
              <w:right w:val="single" w:sz="4" w:space="0" w:color="000000"/>
            </w:tcBorders>
          </w:tcPr>
          <w:p>
            <w:pPr>
              <w:pStyle w:val="TAL"/>
              <w:rPr/>
            </w:pPr>
            <w:r>
              <w:rPr/>
              <w:t>logFileReference</w:t>
            </w:r>
          </w:p>
        </w:tc>
        <w:tc>
          <w:tcPr>
            <w:tcW w:w="846"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381" w:type="dxa"/>
            <w:tcBorders>
              <w:top w:val="single" w:sz="4" w:space="0" w:color="000000"/>
              <w:left w:val="single" w:sz="4" w:space="0" w:color="000000"/>
              <w:bottom w:val="single" w:sz="4" w:space="0" w:color="000000"/>
              <w:right w:val="single" w:sz="4" w:space="0" w:color="000000"/>
            </w:tcBorders>
          </w:tcPr>
          <w:p>
            <w:pPr>
              <w:pStyle w:val="TAL"/>
              <w:rPr/>
            </w:pPr>
            <w:r>
              <w:rPr/>
              <w:t>String of complete path of file and name.</w:t>
            </w:r>
          </w:p>
        </w:tc>
        <w:tc>
          <w:tcPr>
            <w:tcW w:w="3692" w:type="dxa"/>
            <w:tcBorders>
              <w:top w:val="single" w:sz="4" w:space="0" w:color="000000"/>
              <w:left w:val="single" w:sz="4" w:space="0" w:color="000000"/>
              <w:bottom w:val="single" w:sz="4" w:space="0" w:color="000000"/>
              <w:right w:val="single" w:sz="4" w:space="0" w:color="000000"/>
            </w:tcBorders>
          </w:tcPr>
          <w:p>
            <w:pPr>
              <w:pStyle w:val="TAL"/>
              <w:rPr/>
            </w:pPr>
            <w:r>
              <w:rPr/>
              <w:t>Specifies the address and file name where the result is to be placed in the IRPManager.</w:t>
            </w:r>
          </w:p>
        </w:tc>
      </w:tr>
      <w:tr>
        <w:trPr/>
        <w:tc>
          <w:tcPr>
            <w:tcW w:w="1719"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846"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381" w:type="dxa"/>
            <w:tcBorders>
              <w:top w:val="single" w:sz="4" w:space="0" w:color="000000"/>
              <w:left w:val="single" w:sz="4" w:space="0" w:color="000000"/>
              <w:bottom w:val="single" w:sz="4" w:space="0" w:color="000000"/>
              <w:right w:val="single" w:sz="4" w:space="0" w:color="000000"/>
            </w:tcBorders>
          </w:tcPr>
          <w:p>
            <w:pPr>
              <w:pStyle w:val="TAL"/>
              <w:rPr/>
            </w:pPr>
            <w:r>
              <w:rPr/>
              <w:t>Boolean</w:t>
            </w:r>
          </w:p>
        </w:tc>
        <w:tc>
          <w:tcPr>
            <w:tcW w:w="3692" w:type="dxa"/>
            <w:tcBorders>
              <w:top w:val="single" w:sz="4" w:space="0" w:color="000000"/>
              <w:left w:val="single" w:sz="4" w:space="0" w:color="000000"/>
              <w:bottom w:val="single" w:sz="4" w:space="0" w:color="000000"/>
              <w:right w:val="single" w:sz="4" w:space="0" w:color="000000"/>
            </w:tcBorders>
          </w:tcPr>
          <w:p>
            <w:pPr>
              <w:pStyle w:val="TAL"/>
              <w:rPr/>
            </w:pPr>
            <w:r>
              <w:rPr/>
              <w:t>Identifies if retrieved file should include (a) complete log including errors, (b) only errors.</w:t>
            </w:r>
          </w:p>
        </w:tc>
      </w:tr>
    </w:tbl>
    <w:p>
      <w:pPr>
        <w:pStyle w:val="Normal"/>
        <w:rPr/>
      </w:pPr>
      <w:r>
        <w:rPr/>
      </w:r>
    </w:p>
    <w:p>
      <w:pPr>
        <w:pStyle w:val="Heading4"/>
        <w:rPr/>
      </w:pPr>
      <w:bookmarkStart w:id="126" w:name="__RefHeading___Toc281236303"/>
      <w:bookmarkEnd w:id="126"/>
      <w:r>
        <w:rPr/>
        <w:t>7.3.6.3</w:t>
        <w:tab/>
        <w:t>Output parameters</w:t>
      </w:r>
    </w:p>
    <w:tbl>
      <w:tblPr>
        <w:tblW w:w="5000" w:type="pct"/>
        <w:jc w:val="center"/>
        <w:tblInd w:w="0" w:type="dxa"/>
        <w:tblLayout w:type="fixed"/>
        <w:tblCellMar>
          <w:top w:w="0" w:type="dxa"/>
          <w:left w:w="28" w:type="dxa"/>
          <w:bottom w:w="0" w:type="dxa"/>
          <w:right w:w="28" w:type="dxa"/>
        </w:tblCellMar>
      </w:tblPr>
      <w:tblGrid>
        <w:gridCol w:w="1719"/>
        <w:gridCol w:w="844"/>
        <w:gridCol w:w="2396"/>
        <w:gridCol w:w="4679"/>
      </w:tblGrid>
      <w:tr>
        <w:trPr>
          <w:tblHeader w:val="true"/>
        </w:trPr>
        <w:tc>
          <w:tcPr>
            <w:tcW w:w="171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Parameter Name</w:t>
            </w:r>
          </w:p>
        </w:tc>
        <w:tc>
          <w:tcPr>
            <w:tcW w:w="844"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Qualifier</w:t>
            </w:r>
          </w:p>
        </w:tc>
        <w:tc>
          <w:tcPr>
            <w:tcW w:w="239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Matching Information</w:t>
            </w:r>
          </w:p>
        </w:tc>
        <w:tc>
          <w:tcPr>
            <w:tcW w:w="467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Comment</w:t>
            </w:r>
          </w:p>
        </w:tc>
      </w:tr>
      <w:tr>
        <w:trPr/>
        <w:tc>
          <w:tcPr>
            <w:tcW w:w="1719" w:type="dxa"/>
            <w:tcBorders>
              <w:top w:val="single" w:sz="4" w:space="0" w:color="000000"/>
              <w:left w:val="single" w:sz="4" w:space="0" w:color="000000"/>
              <w:bottom w:val="single" w:sz="4" w:space="0" w:color="000000"/>
              <w:right w:val="single" w:sz="4" w:space="0" w:color="000000"/>
            </w:tcBorders>
          </w:tcPr>
          <w:p>
            <w:pPr>
              <w:pStyle w:val="TAL"/>
              <w:rPr/>
            </w:pPr>
            <w:r>
              <w:rPr/>
              <w:t>status</w:t>
            </w:r>
          </w:p>
        </w:tc>
        <w:tc>
          <w:tcPr>
            <w:tcW w:w="84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396" w:type="dxa"/>
            <w:tcBorders>
              <w:top w:val="single" w:sz="4" w:space="0" w:color="000000"/>
              <w:left w:val="single" w:sz="4" w:space="0" w:color="000000"/>
              <w:bottom w:val="single" w:sz="4" w:space="0" w:color="000000"/>
              <w:right w:val="single" w:sz="4" w:space="0" w:color="000000"/>
            </w:tcBorders>
          </w:tcPr>
          <w:p>
            <w:pPr>
              <w:pStyle w:val="TAL"/>
              <w:rPr/>
            </w:pPr>
            <w:r>
              <w:rPr/>
              <w:t>ENUM(OperationSucceded, OperationFailed).</w:t>
            </w:r>
          </w:p>
        </w:tc>
        <w:tc>
          <w:tcPr>
            <w:tcW w:w="4679" w:type="dxa"/>
            <w:tcBorders>
              <w:top w:val="single" w:sz="4" w:space="0" w:color="000000"/>
              <w:left w:val="single" w:sz="4" w:space="0" w:color="000000"/>
              <w:bottom w:val="single" w:sz="4" w:space="0" w:color="000000"/>
              <w:right w:val="single" w:sz="4" w:space="0" w:color="000000"/>
            </w:tcBorders>
          </w:tcPr>
          <w:p>
            <w:pPr>
              <w:pStyle w:val="TAL"/>
              <w:rPr/>
            </w:pPr>
            <w:r>
              <w:rPr/>
              <w:t>Indicates (a) start of operation is successful and (b) operation failed because of specified or unspecified reasons</w:t>
            </w:r>
          </w:p>
        </w:tc>
      </w:tr>
    </w:tbl>
    <w:p>
      <w:pPr>
        <w:pStyle w:val="Normal"/>
        <w:rPr>
          <w:rFonts w:ascii="Arial" w:hAnsi="Arial" w:cs="Arial"/>
        </w:rPr>
      </w:pPr>
      <w:r>
        <w:rPr>
          <w:rFonts w:cs="Arial" w:ascii="Arial" w:hAnsi="Arial"/>
        </w:rPr>
      </w:r>
    </w:p>
    <w:p>
      <w:pPr>
        <w:pStyle w:val="Heading4"/>
        <w:rPr/>
      </w:pPr>
      <w:bookmarkStart w:id="127" w:name="__RefHeading___Toc281236304"/>
      <w:bookmarkEnd w:id="127"/>
      <w:r>
        <w:rPr/>
        <w:t>7.3.6.4</w:t>
        <w:tab/>
        <w:t>Pre-condition</w:t>
      </w:r>
    </w:p>
    <w:p>
      <w:pPr>
        <w:pStyle w:val="Normal"/>
        <w:rPr/>
      </w:pPr>
      <w:r>
        <w:rPr/>
        <w:t>knownSessionID</w:t>
      </w:r>
    </w:p>
    <w:tbl>
      <w:tblPr>
        <w:tblW w:w="9854" w:type="dxa"/>
        <w:jc w:val="left"/>
        <w:tblInd w:w="-113" w:type="dxa"/>
        <w:tblLayout w:type="fixed"/>
        <w:tblCellMar>
          <w:top w:w="0" w:type="dxa"/>
          <w:left w:w="108" w:type="dxa"/>
          <w:bottom w:w="0" w:type="dxa"/>
          <w:right w:w="108" w:type="dxa"/>
        </w:tblCellMar>
      </w:tblPr>
      <w:tblGrid>
        <w:gridCol w:w="2235"/>
        <w:gridCol w:w="7619"/>
      </w:tblGrid>
      <w:tr>
        <w:trPr/>
        <w:tc>
          <w:tcPr>
            <w:tcW w:w="2235"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Assertion Name</w:t>
            </w:r>
          </w:p>
        </w:tc>
        <w:tc>
          <w:tcPr>
            <w:tcW w:w="761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Definition</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knowSessionID</w:t>
            </w:r>
          </w:p>
        </w:tc>
        <w:tc>
          <w:tcPr>
            <w:tcW w:w="7619" w:type="dxa"/>
            <w:tcBorders>
              <w:top w:val="single" w:sz="4" w:space="0" w:color="000000"/>
              <w:left w:val="single" w:sz="4" w:space="0" w:color="000000"/>
              <w:bottom w:val="single" w:sz="4" w:space="0" w:color="000000"/>
              <w:right w:val="single" w:sz="4" w:space="0" w:color="000000"/>
            </w:tcBorders>
          </w:tcPr>
          <w:p>
            <w:pPr>
              <w:pStyle w:val="TAL"/>
              <w:rPr/>
            </w:pPr>
            <w:r>
              <w:rPr/>
              <w:t>Session has been successfully started (clause 7.3.1) and not ended (clause 7.3.2).</w:t>
            </w:r>
          </w:p>
        </w:tc>
      </w:tr>
    </w:tbl>
    <w:p>
      <w:pPr>
        <w:pStyle w:val="Normal"/>
        <w:rPr/>
      </w:pPr>
      <w:r>
        <w:rPr/>
      </w:r>
    </w:p>
    <w:p>
      <w:pPr>
        <w:pStyle w:val="Heading4"/>
        <w:rPr/>
      </w:pPr>
      <w:bookmarkStart w:id="128" w:name="__RefHeading___Toc281236305"/>
      <w:bookmarkEnd w:id="128"/>
      <w:r>
        <w:rPr/>
        <w:t>7.3.6.5</w:t>
        <w:tab/>
        <w:t>Post-condition</w:t>
      </w:r>
    </w:p>
    <w:p>
      <w:pPr>
        <w:pStyle w:val="Normal"/>
        <w:rPr/>
      </w:pPr>
      <w:r>
        <w:rPr/>
        <w:t>sessionLogWrite</w:t>
      </w:r>
    </w:p>
    <w:tbl>
      <w:tblPr>
        <w:tblW w:w="9854" w:type="dxa"/>
        <w:jc w:val="left"/>
        <w:tblInd w:w="-113" w:type="dxa"/>
        <w:tblLayout w:type="fixed"/>
        <w:tblCellMar>
          <w:top w:w="0" w:type="dxa"/>
          <w:left w:w="108" w:type="dxa"/>
          <w:bottom w:w="0" w:type="dxa"/>
          <w:right w:w="108" w:type="dxa"/>
        </w:tblCellMar>
      </w:tblPr>
      <w:tblGrid>
        <w:gridCol w:w="1809"/>
        <w:gridCol w:w="8045"/>
      </w:tblGrid>
      <w:tr>
        <w:trPr/>
        <w:tc>
          <w:tcPr>
            <w:tcW w:w="180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Assertion Name</w:t>
            </w:r>
          </w:p>
        </w:tc>
        <w:tc>
          <w:tcPr>
            <w:tcW w:w="8045"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Definition</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sessionLogWrite</w:t>
            </w:r>
          </w:p>
        </w:tc>
        <w:tc>
          <w:tcPr>
            <w:tcW w:w="8045" w:type="dxa"/>
            <w:tcBorders>
              <w:top w:val="single" w:sz="4" w:space="0" w:color="000000"/>
              <w:left w:val="single" w:sz="4" w:space="0" w:color="000000"/>
              <w:bottom w:val="single" w:sz="4" w:space="0" w:color="000000"/>
              <w:right w:val="single" w:sz="4" w:space="0" w:color="000000"/>
            </w:tcBorders>
          </w:tcPr>
          <w:p>
            <w:pPr>
              <w:pStyle w:val="TAL"/>
              <w:rPr/>
            </w:pPr>
            <w:r>
              <w:rPr/>
              <w:t>The BulkCMIRP will begin to write contents of log to the specified address and file.</w:t>
            </w:r>
          </w:p>
        </w:tc>
      </w:tr>
    </w:tbl>
    <w:p>
      <w:pPr>
        <w:pStyle w:val="Normal"/>
        <w:rPr/>
      </w:pPr>
      <w:r>
        <w:rPr/>
      </w:r>
    </w:p>
    <w:p>
      <w:pPr>
        <w:pStyle w:val="Heading4"/>
        <w:rPr>
          <w:rFonts w:ascii="Times New Roman" w:hAnsi="Times New Roman" w:cs="Times New Roman"/>
          <w:i/>
          <w:i/>
        </w:rPr>
      </w:pPr>
      <w:bookmarkStart w:id="129" w:name="__RefHeading___Toc281236306"/>
      <w:bookmarkEnd w:id="129"/>
      <w:r>
        <w:rPr/>
        <w:t>7.3.6.6</w:t>
        <w:tab/>
        <w:t>Exceptions</w:t>
      </w:r>
    </w:p>
    <w:p>
      <w:pPr>
        <w:pStyle w:val="Heading5"/>
        <w:rPr>
          <w:i/>
          <w:i/>
        </w:rPr>
      </w:pPr>
      <w:bookmarkStart w:id="130" w:name="__RefHeading___Toc281236307"/>
      <w:bookmarkEnd w:id="130"/>
      <w:r>
        <w:rPr>
          <w:i/>
        </w:rPr>
        <w:t>7.3.6.6.1</w:t>
        <w:tab/>
        <w:t>operationFailed</w:t>
      </w:r>
    </w:p>
    <w:tbl>
      <w:tblPr>
        <w:tblW w:w="5000" w:type="pct"/>
        <w:jc w:val="center"/>
        <w:tblInd w:w="0" w:type="dxa"/>
        <w:tblLayout w:type="fixed"/>
        <w:tblCellMar>
          <w:top w:w="0" w:type="dxa"/>
          <w:left w:w="28" w:type="dxa"/>
          <w:bottom w:w="0" w:type="dxa"/>
          <w:right w:w="28" w:type="dxa"/>
        </w:tblCellMar>
      </w:tblPr>
      <w:tblGrid>
        <w:gridCol w:w="1719"/>
        <w:gridCol w:w="7919"/>
      </w:tblGrid>
      <w:tr>
        <w:trPr>
          <w:tblHeader w:val="true"/>
          <w:cantSplit w:val="true"/>
        </w:trPr>
        <w:tc>
          <w:tcPr>
            <w:tcW w:w="171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Exception Name</w:t>
            </w:r>
          </w:p>
        </w:tc>
        <w:tc>
          <w:tcPr>
            <w:tcW w:w="791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Definition</w:t>
            </w:r>
          </w:p>
        </w:tc>
      </w:tr>
      <w:tr>
        <w:trPr>
          <w:cantSplit w:val="true"/>
        </w:trPr>
        <w:tc>
          <w:tcPr>
            <w:tcW w:w="1719" w:type="dxa"/>
            <w:tcBorders>
              <w:top w:val="single" w:sz="4" w:space="0" w:color="000000"/>
              <w:left w:val="single" w:sz="4" w:space="0" w:color="000000"/>
              <w:bottom w:val="single" w:sz="4" w:space="0" w:color="000000"/>
              <w:right w:val="single" w:sz="4" w:space="0" w:color="000000"/>
            </w:tcBorders>
          </w:tcPr>
          <w:p>
            <w:pPr>
              <w:pStyle w:val="TAL"/>
              <w:rPr/>
            </w:pPr>
            <w:r>
              <w:rPr/>
              <w:t>operationFailed</w:t>
            </w:r>
          </w:p>
        </w:tc>
        <w:tc>
          <w:tcPr>
            <w:tcW w:w="7919" w:type="dxa"/>
            <w:tcBorders>
              <w:top w:val="single" w:sz="4" w:space="0" w:color="000000"/>
              <w:left w:val="single" w:sz="4" w:space="0" w:color="000000"/>
              <w:bottom w:val="single" w:sz="4" w:space="0" w:color="000000"/>
              <w:right w:val="single" w:sz="4" w:space="0" w:color="000000"/>
            </w:tcBorders>
          </w:tcPr>
          <w:p>
            <w:pPr>
              <w:pStyle w:val="TAL"/>
              <w:rPr/>
            </w:pPr>
            <w:r>
              <w:rPr>
                <w:b/>
              </w:rPr>
              <w:t>Condition:</w:t>
            </w:r>
            <w:r>
              <w:rPr/>
              <w:t xml:space="preserve"> Pre-condition is false or post-condition is false.</w:t>
            </w:r>
          </w:p>
          <w:p>
            <w:pPr>
              <w:pStyle w:val="TAL"/>
              <w:rPr/>
            </w:pPr>
            <w:r>
              <w:rPr>
                <w:b/>
              </w:rPr>
              <w:t>Returned information:</w:t>
            </w:r>
            <w:r>
              <w:rPr/>
              <w:t xml:space="preserve"> The output parameter status.</w:t>
            </w:r>
          </w:p>
          <w:p>
            <w:pPr>
              <w:pStyle w:val="TAL"/>
              <w:rPr/>
            </w:pPr>
            <w:r>
              <w:rPr>
                <w:b/>
              </w:rPr>
              <w:t>Exit state:</w:t>
            </w:r>
            <w:r>
              <w:rPr/>
              <w:t xml:space="preserve"> Entry state.</w:t>
            </w:r>
          </w:p>
        </w:tc>
      </w:tr>
    </w:tbl>
    <w:p>
      <w:pPr>
        <w:pStyle w:val="Normal"/>
        <w:rPr/>
      </w:pPr>
      <w:r>
        <w:rPr/>
      </w:r>
      <w:r>
        <w:br w:type="page"/>
      </w:r>
    </w:p>
    <w:p>
      <w:pPr>
        <w:pStyle w:val="Heading2"/>
        <w:rPr>
          <w:rFonts w:ascii="Times New Roman" w:hAnsi="Times New Roman" w:cs="Times New Roman"/>
          <w:i/>
          <w:i/>
        </w:rPr>
      </w:pPr>
      <w:bookmarkStart w:id="131" w:name="__RefHeading___Toc281236308"/>
      <w:bookmarkEnd w:id="131"/>
      <w:r>
        <w:rPr/>
        <w:t>7.4</w:t>
        <w:tab/>
        <w:t>Interface BulkCMPassive</w:t>
      </w:r>
    </w:p>
    <w:p>
      <w:pPr>
        <w:pStyle w:val="Heading3"/>
        <w:rPr/>
      </w:pPr>
      <w:bookmarkStart w:id="132" w:name="__RefHeading___Toc281236309"/>
      <w:r>
        <w:rPr/>
        <w:t>7.4.1</w:t>
        <w:tab/>
        <w:t>Operation upload (M)</w:t>
      </w:r>
      <w:bookmarkEnd w:id="132"/>
      <w:r>
        <w:rPr>
          <w:i/>
        </w:rPr>
        <w:t xml:space="preserve"> </w:t>
      </w:r>
    </w:p>
    <w:p>
      <w:pPr>
        <w:pStyle w:val="Heading4"/>
        <w:rPr/>
      </w:pPr>
      <w:bookmarkStart w:id="133" w:name="__RefHeading___Toc281236310"/>
      <w:bookmarkEnd w:id="133"/>
      <w:r>
        <w:rPr/>
        <w:t>7.4.1.1</w:t>
        <w:tab/>
        <w:t>Definition</w:t>
      </w:r>
    </w:p>
    <w:p>
      <w:pPr>
        <w:pStyle w:val="Normal"/>
        <w:rPr/>
      </w:pPr>
      <w:r>
        <w:rPr/>
        <w:t xml:space="preserve">An IRPManager invokes this operation to request the IRPAgent to create a file containing bulk configuration data (clause 10) and transfer the file to the indicated globally unique data file reference. </w:t>
      </w:r>
    </w:p>
    <w:p>
      <w:pPr>
        <w:pStyle w:val="Normal"/>
        <w:rPr/>
      </w:pPr>
      <w:r>
        <w:rPr/>
        <w:t xml:space="preserve">IRPManager can ask for the file to be compressed.  IRPManager expresses its wish via the use of </w:t>
      </w:r>
      <w:r>
        <w:rPr>
          <w:rFonts w:cs="Courier New" w:ascii="Courier New" w:hAnsi="Courier New"/>
        </w:rPr>
        <w:t>uploadDataFileReference</w:t>
      </w:r>
      <w:r>
        <w:rPr/>
        <w:t xml:space="preserve"> input parameter. </w:t>
      </w:r>
    </w:p>
    <w:p>
      <w:pPr>
        <w:pStyle w:val="Normal"/>
        <w:rPr/>
      </w:pPr>
      <w:r>
        <w:rPr/>
        <w:t xml:space="preserve">The syntax of this input parameter, in particular how it can convey the request for a compressed file using a specific compression format, is outside the scope of standard.  One suggested syntax would be the use of the file extension or suffix, e.g. ‘zip’ of file.zip or ‘ZIP’ of file.ZIP or ‘gz’ of file.gz to indicate the compressed file format used. </w:t>
      </w:r>
    </w:p>
    <w:p>
      <w:pPr>
        <w:pStyle w:val="Normal"/>
        <w:rPr/>
      </w:pPr>
      <w:r>
        <w:rPr/>
        <w:t xml:space="preserve">IRPManager and IRPAgent should have an agreement on the choice of file compression format(s) used and the syntax of </w:t>
      </w:r>
      <w:r>
        <w:rPr>
          <w:rFonts w:cs="Courier New" w:ascii="Courier New" w:hAnsi="Courier New"/>
        </w:rPr>
        <w:t>uploadDataFileReference</w:t>
      </w:r>
      <w:r>
        <w:rPr/>
        <w:t xml:space="preserve"> and in particular, how that syntax can indicate if the file is compressed and by which file compression format.  How that agreement is reached is outside the scope of standardization</w:t>
      </w:r>
    </w:p>
    <w:p>
      <w:pPr>
        <w:pStyle w:val="Heading4"/>
        <w:rPr/>
      </w:pPr>
      <w:bookmarkStart w:id="134" w:name="__RefHeading___Toc281236311"/>
      <w:bookmarkEnd w:id="134"/>
      <w:r>
        <w:rPr/>
        <w:t>7.4.1.2</w:t>
        <w:tab/>
        <w:t>Input parameters</w:t>
      </w:r>
    </w:p>
    <w:tbl>
      <w:tblPr>
        <w:tblW w:w="5000" w:type="pct"/>
        <w:jc w:val="center"/>
        <w:tblInd w:w="0" w:type="dxa"/>
        <w:tblLayout w:type="fixed"/>
        <w:tblCellMar>
          <w:top w:w="0" w:type="dxa"/>
          <w:left w:w="28" w:type="dxa"/>
          <w:bottom w:w="0" w:type="dxa"/>
          <w:right w:w="28" w:type="dxa"/>
        </w:tblCellMar>
      </w:tblPr>
      <w:tblGrid>
        <w:gridCol w:w="1719"/>
        <w:gridCol w:w="846"/>
        <w:gridCol w:w="2676"/>
        <w:gridCol w:w="4397"/>
      </w:tblGrid>
      <w:tr>
        <w:trPr>
          <w:tblHeader w:val="true"/>
        </w:trPr>
        <w:tc>
          <w:tcPr>
            <w:tcW w:w="171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Parameter Name</w:t>
            </w:r>
          </w:p>
        </w:tc>
        <w:tc>
          <w:tcPr>
            <w:tcW w:w="84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Qualifier</w:t>
            </w:r>
          </w:p>
        </w:tc>
        <w:tc>
          <w:tcPr>
            <w:tcW w:w="267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Information type</w:t>
            </w:r>
          </w:p>
        </w:tc>
        <w:tc>
          <w:tcPr>
            <w:tcW w:w="439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Comment</w:t>
            </w:r>
          </w:p>
        </w:tc>
      </w:tr>
      <w:tr>
        <w:trPr/>
        <w:tc>
          <w:tcPr>
            <w:tcW w:w="1719"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846"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676" w:type="dxa"/>
            <w:tcBorders>
              <w:top w:val="single" w:sz="4" w:space="0" w:color="000000"/>
              <w:left w:val="single" w:sz="4" w:space="0" w:color="000000"/>
              <w:bottom w:val="single" w:sz="4" w:space="0" w:color="000000"/>
              <w:right w:val="single" w:sz="4" w:space="0" w:color="000000"/>
            </w:tcBorders>
          </w:tcPr>
          <w:p>
            <w:pPr>
              <w:pStyle w:val="TAL"/>
              <w:rPr/>
            </w:pPr>
            <w:r>
              <w:rPr/>
              <w:t>String identifying the session</w:t>
            </w:r>
          </w:p>
        </w:tc>
        <w:tc>
          <w:tcPr>
            <w:tcW w:w="4397" w:type="dxa"/>
            <w:tcBorders>
              <w:top w:val="single" w:sz="4" w:space="0" w:color="000000"/>
              <w:left w:val="single" w:sz="4" w:space="0" w:color="000000"/>
              <w:bottom w:val="single" w:sz="4" w:space="0" w:color="000000"/>
              <w:right w:val="single" w:sz="4" w:space="0" w:color="000000"/>
            </w:tcBorders>
          </w:tcPr>
          <w:p>
            <w:pPr>
              <w:pStyle w:val="TAL"/>
              <w:rPr/>
            </w:pPr>
            <w:r>
              <w:rPr/>
              <w:t>This identifies this specific session and process associated with the requested bulk data upload.</w:t>
            </w:r>
          </w:p>
        </w:tc>
      </w:tr>
      <w:tr>
        <w:trPr/>
        <w:tc>
          <w:tcPr>
            <w:tcW w:w="1719" w:type="dxa"/>
            <w:tcBorders>
              <w:top w:val="single" w:sz="4" w:space="0" w:color="000000"/>
              <w:left w:val="single" w:sz="4" w:space="0" w:color="000000"/>
              <w:bottom w:val="single" w:sz="4" w:space="0" w:color="000000"/>
              <w:right w:val="single" w:sz="4" w:space="0" w:color="000000"/>
            </w:tcBorders>
          </w:tcPr>
          <w:p>
            <w:pPr>
              <w:pStyle w:val="TAL"/>
              <w:rPr/>
            </w:pPr>
            <w:r>
              <w:rPr/>
              <w:t>uploadDataFileReference</w:t>
            </w:r>
          </w:p>
        </w:tc>
        <w:tc>
          <w:tcPr>
            <w:tcW w:w="846"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676" w:type="dxa"/>
            <w:tcBorders>
              <w:top w:val="single" w:sz="4" w:space="0" w:color="000000"/>
              <w:left w:val="single" w:sz="4" w:space="0" w:color="000000"/>
              <w:bottom w:val="single" w:sz="4" w:space="0" w:color="000000"/>
              <w:right w:val="single" w:sz="4" w:space="0" w:color="000000"/>
            </w:tcBorders>
          </w:tcPr>
          <w:p>
            <w:pPr>
              <w:pStyle w:val="TAL"/>
              <w:rPr/>
            </w:pPr>
            <w:r>
              <w:rPr/>
              <w:t>String of complete path of file</w:t>
            </w:r>
          </w:p>
        </w:tc>
        <w:tc>
          <w:tcPr>
            <w:tcW w:w="4397" w:type="dxa"/>
            <w:tcBorders>
              <w:top w:val="single" w:sz="4" w:space="0" w:color="000000"/>
              <w:left w:val="single" w:sz="4" w:space="0" w:color="000000"/>
              <w:bottom w:val="single" w:sz="4" w:space="0" w:color="000000"/>
              <w:right w:val="single" w:sz="4" w:space="0" w:color="000000"/>
            </w:tcBorders>
          </w:tcPr>
          <w:p>
            <w:pPr>
              <w:pStyle w:val="TAL"/>
              <w:rPr/>
            </w:pPr>
            <w:r>
              <w:rPr/>
              <w:t>This specifies a globally unique file reference to where the specified scope of bulk data is to be uploaded and stored.</w:t>
            </w:r>
          </w:p>
        </w:tc>
      </w:tr>
      <w:tr>
        <w:trPr/>
        <w:tc>
          <w:tcPr>
            <w:tcW w:w="1719" w:type="dxa"/>
            <w:tcBorders>
              <w:top w:val="single" w:sz="4" w:space="0" w:color="000000"/>
              <w:left w:val="single" w:sz="4" w:space="0" w:color="000000"/>
              <w:bottom w:val="single" w:sz="4" w:space="0" w:color="000000"/>
              <w:right w:val="single" w:sz="4" w:space="0" w:color="000000"/>
            </w:tcBorders>
          </w:tcPr>
          <w:p>
            <w:pPr>
              <w:pStyle w:val="TAL"/>
              <w:rPr/>
            </w:pPr>
            <w:r>
              <w:rPr/>
              <w:t>baseObjectInstance</w:t>
            </w:r>
          </w:p>
        </w:tc>
        <w:tc>
          <w:tcPr>
            <w:tcW w:w="846"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676" w:type="dxa"/>
            <w:tcBorders>
              <w:top w:val="single" w:sz="4" w:space="0" w:color="000000"/>
              <w:left w:val="single" w:sz="4" w:space="0" w:color="000000"/>
              <w:bottom w:val="single" w:sz="4" w:space="0" w:color="000000"/>
              <w:right w:val="single" w:sz="4" w:space="0" w:color="000000"/>
            </w:tcBorders>
          </w:tcPr>
          <w:p>
            <w:pPr>
              <w:pStyle w:val="TAL"/>
              <w:rPr/>
            </w:pPr>
            <w:r>
              <w:rPr/>
              <w:t>DistinguishedName</w:t>
            </w:r>
          </w:p>
        </w:tc>
        <w:tc>
          <w:tcPr>
            <w:tcW w:w="4397" w:type="dxa"/>
            <w:tcBorders>
              <w:top w:val="single" w:sz="4" w:space="0" w:color="000000"/>
              <w:left w:val="single" w:sz="4" w:space="0" w:color="000000"/>
              <w:bottom w:val="single" w:sz="4" w:space="0" w:color="000000"/>
              <w:right w:val="single" w:sz="4" w:space="0" w:color="000000"/>
            </w:tcBorders>
          </w:tcPr>
          <w:p>
            <w:pPr>
              <w:pStyle w:val="TAL"/>
              <w:rPr/>
            </w:pPr>
            <w:r>
              <w:rPr/>
              <w:t>The DN of the MO where the search (see parameter scope below) starts. The DN is in accordance to 3GPP TS 32.300 [7].</w:t>
            </w:r>
          </w:p>
        </w:tc>
      </w:tr>
      <w:tr>
        <w:trPr/>
        <w:tc>
          <w:tcPr>
            <w:tcW w:w="1719" w:type="dxa"/>
            <w:tcBorders>
              <w:top w:val="single" w:sz="4" w:space="0" w:color="000000"/>
              <w:left w:val="single" w:sz="4" w:space="0" w:color="000000"/>
              <w:bottom w:val="single" w:sz="4" w:space="0" w:color="000000"/>
              <w:right w:val="single" w:sz="4" w:space="0" w:color="000000"/>
            </w:tcBorders>
          </w:tcPr>
          <w:p>
            <w:pPr>
              <w:pStyle w:val="TAL"/>
              <w:rPr/>
            </w:pPr>
            <w:r>
              <w:rPr/>
              <w:t>scope</w:t>
            </w:r>
          </w:p>
        </w:tc>
        <w:tc>
          <w:tcPr>
            <w:tcW w:w="846"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676" w:type="dxa"/>
            <w:tcBorders>
              <w:top w:val="single" w:sz="4" w:space="0" w:color="000000"/>
              <w:left w:val="single" w:sz="4" w:space="0" w:color="000000"/>
              <w:bottom w:val="single" w:sz="4" w:space="0" w:color="000000"/>
              <w:right w:val="single" w:sz="4" w:space="0" w:color="000000"/>
            </w:tcBorders>
          </w:tcPr>
          <w:p>
            <w:pPr>
              <w:pStyle w:val="TAL"/>
              <w:rPr/>
            </w:pPr>
            <w:r>
              <w:rPr/>
              <w:t>SEQUENCE &lt;</w:t>
            </w:r>
          </w:p>
          <w:p>
            <w:pPr>
              <w:pStyle w:val="TAL"/>
              <w:rPr/>
            </w:pPr>
            <w:r>
              <w:rPr/>
              <w:t>ENUM {</w:t>
            </w:r>
          </w:p>
          <w:p>
            <w:pPr>
              <w:pStyle w:val="TAL"/>
              <w:rPr>
                <w:lang w:eastAsia="zh-CN"/>
              </w:rPr>
            </w:pPr>
            <w:r>
              <w:rPr/>
              <w:t>BASE _ONLY, BASE_NTH_LEVEL,</w:t>
            </w:r>
          </w:p>
          <w:p>
            <w:pPr>
              <w:pStyle w:val="TAL"/>
              <w:rPr>
                <w:lang w:eastAsia="zh-CN"/>
              </w:rPr>
            </w:pPr>
            <w:r>
              <w:rPr>
                <w:rFonts w:cs="Courier New"/>
                <w:szCs w:val="16"/>
              </w:rPr>
              <w:t>BASE_SUBTREE</w:t>
            </w:r>
            <w:r>
              <w:rPr>
                <w:rFonts w:cs="Courier New"/>
                <w:szCs w:val="16"/>
                <w:lang w:eastAsia="zh-CN"/>
              </w:rPr>
              <w:t>,</w:t>
            </w:r>
          </w:p>
          <w:p>
            <w:pPr>
              <w:pStyle w:val="TAL"/>
              <w:rPr/>
            </w:pPr>
            <w:r>
              <w:rPr/>
              <w:t>BASE_ALL},</w:t>
            </w:r>
          </w:p>
          <w:p>
            <w:pPr>
              <w:pStyle w:val="TAL"/>
              <w:rPr>
                <w:rFonts w:ascii="Courier New" w:hAnsi="Courier New" w:cs="Courier New"/>
                <w:lang w:eastAsia="zh-CN"/>
              </w:rPr>
            </w:pPr>
            <w:r>
              <w:rPr/>
              <w:t>Level</w:t>
            </w:r>
            <w:r>
              <w:rPr>
                <w:rFonts w:cs="Courier New" w:ascii="Courier New" w:hAnsi="Courier New"/>
              </w:rPr>
              <w:t>&gt;</w:t>
            </w:r>
          </w:p>
          <w:p>
            <w:pPr>
              <w:pStyle w:val="PL"/>
              <w:rPr>
                <w:rFonts w:ascii="Courier New" w:hAnsi="Courier New" w:cs="Courier New"/>
                <w:lang w:val="en-US" w:eastAsia="en-US"/>
              </w:rPr>
            </w:pPr>
            <w:r>
              <w:rPr>
                <w:rFonts w:cs="Courier New"/>
                <w:lang w:val="en-US" w:eastAsia="en-US"/>
              </w:rPr>
            </w:r>
          </w:p>
          <w:p>
            <w:pPr>
              <w:pStyle w:val="TAL"/>
              <w:rPr>
                <w:rFonts w:cs="Courier New"/>
                <w:lang w:eastAsia="zh-CN"/>
              </w:rPr>
            </w:pPr>
            <w:r>
              <w:rPr/>
              <w:t>Note: Level contains valid information if NTH_LEVEL_SUBORDINATES or BASE_NTH_LEVEL is used.</w:t>
            </w:r>
          </w:p>
        </w:tc>
        <w:tc>
          <w:tcPr>
            <w:tcW w:w="4397" w:type="dxa"/>
            <w:tcBorders>
              <w:top w:val="single" w:sz="4" w:space="0" w:color="000000"/>
              <w:left w:val="single" w:sz="4" w:space="0" w:color="000000"/>
              <w:bottom w:val="single" w:sz="4" w:space="0" w:color="000000"/>
              <w:right w:val="single" w:sz="4" w:space="0" w:color="000000"/>
            </w:tcBorders>
          </w:tcPr>
          <w:p>
            <w:pPr>
              <w:pStyle w:val="TAL"/>
              <w:rPr/>
            </w:pPr>
            <w:r>
              <w:rPr/>
              <w:t>This parameter defines how many levels of the containment hierarchy to search (i.e. apply the filter defined below). The search starts from the MO given by the baseObjectInstance parameter. The levels of search that may be performed are:</w:t>
            </w:r>
          </w:p>
          <w:p>
            <w:pPr>
              <w:pStyle w:val="TAL"/>
              <w:numPr>
                <w:ilvl w:val="0"/>
                <w:numId w:val="14"/>
              </w:numPr>
              <w:tabs>
                <w:tab w:val="clear" w:pos="284"/>
              </w:tabs>
              <w:overflowPunct w:val="true"/>
              <w:autoSpaceDE w:val="true"/>
              <w:ind w:left="257" w:hanging="257"/>
              <w:textAlignment w:val="auto"/>
              <w:rPr>
                <w:rFonts w:cs="Courier New"/>
                <w:szCs w:val="16"/>
              </w:rPr>
            </w:pPr>
            <w:r>
              <w:rPr>
                <w:rFonts w:cs="Courier New"/>
                <w:szCs w:val="16"/>
              </w:rPr>
              <w:t>BASE_ONLY: level ignored, just return the base object</w:t>
            </w:r>
            <w:r>
              <w:rPr>
                <w:rFonts w:cs="Courier New"/>
                <w:szCs w:val="16"/>
                <w:lang w:eastAsia="zh-CN"/>
              </w:rPr>
              <w:t>;</w:t>
            </w:r>
          </w:p>
          <w:p>
            <w:pPr>
              <w:pStyle w:val="TAL"/>
              <w:numPr>
                <w:ilvl w:val="0"/>
                <w:numId w:val="14"/>
              </w:numPr>
              <w:tabs>
                <w:tab w:val="clear" w:pos="284"/>
              </w:tabs>
              <w:overflowPunct w:val="true"/>
              <w:autoSpaceDE w:val="true"/>
              <w:ind w:left="257" w:hanging="257"/>
              <w:textAlignment w:val="auto"/>
              <w:rPr>
                <w:rFonts w:cs="Courier New"/>
                <w:szCs w:val="16"/>
              </w:rPr>
            </w:pPr>
            <w:r>
              <w:rPr>
                <w:rFonts w:cs="Courier New"/>
                <w:szCs w:val="16"/>
              </w:rPr>
              <w:t>BASE_NTH_LEVEL: return all subordinate objects that are on "level" distance from the base object, where 0 is the base object</w:t>
            </w:r>
            <w:r>
              <w:rPr>
                <w:rFonts w:cs="Courier New"/>
                <w:szCs w:val="16"/>
                <w:lang w:eastAsia="zh-CN"/>
              </w:rPr>
              <w:t>;</w:t>
            </w:r>
          </w:p>
          <w:p>
            <w:pPr>
              <w:pStyle w:val="TAL"/>
              <w:numPr>
                <w:ilvl w:val="0"/>
                <w:numId w:val="14"/>
              </w:numPr>
              <w:tabs>
                <w:tab w:val="clear" w:pos="284"/>
              </w:tabs>
              <w:overflowPunct w:val="true"/>
              <w:autoSpaceDE w:val="true"/>
              <w:ind w:left="257" w:hanging="257"/>
              <w:textAlignment w:val="auto"/>
              <w:rPr>
                <w:rFonts w:cs="Courier New"/>
                <w:szCs w:val="16"/>
              </w:rPr>
            </w:pPr>
            <w:r>
              <w:rPr>
                <w:rFonts w:cs="Courier New"/>
                <w:szCs w:val="16"/>
              </w:rPr>
              <w:t>BASE_SUBTREE: return the base object and all of its subordinates down to and including the nth level</w:t>
            </w:r>
            <w:r>
              <w:rPr>
                <w:rFonts w:cs="Courier New"/>
                <w:szCs w:val="16"/>
                <w:lang w:eastAsia="zh-CN"/>
              </w:rPr>
              <w:t>;</w:t>
            </w:r>
          </w:p>
          <w:p>
            <w:pPr>
              <w:pStyle w:val="TAL"/>
              <w:numPr>
                <w:ilvl w:val="0"/>
                <w:numId w:val="14"/>
              </w:numPr>
              <w:tabs>
                <w:tab w:val="clear" w:pos="284"/>
              </w:tabs>
              <w:overflowPunct w:val="true"/>
              <w:autoSpaceDE w:val="true"/>
              <w:ind w:left="257" w:hanging="257"/>
              <w:textAlignment w:val="auto"/>
              <w:rPr/>
            </w:pPr>
            <w:r>
              <w:rPr>
                <w:rFonts w:cs="Courier New"/>
                <w:szCs w:val="16"/>
              </w:rPr>
              <w:t>BASE_ALL: level ignored, return the base object and all of it's subordinates.</w:t>
            </w:r>
          </w:p>
          <w:p>
            <w:pPr>
              <w:pStyle w:val="TAL"/>
              <w:rPr>
                <w:rFonts w:cs="Courier New"/>
                <w:szCs w:val="16"/>
              </w:rPr>
            </w:pPr>
            <w:r>
              <w:rPr>
                <w:rFonts w:cs="Courier New"/>
                <w:szCs w:val="16"/>
              </w:rPr>
            </w:r>
          </w:p>
        </w:tc>
      </w:tr>
      <w:tr>
        <w:trPr/>
        <w:tc>
          <w:tcPr>
            <w:tcW w:w="1719" w:type="dxa"/>
            <w:tcBorders>
              <w:top w:val="single" w:sz="4" w:space="0" w:color="000000"/>
              <w:left w:val="single" w:sz="4" w:space="0" w:color="000000"/>
              <w:bottom w:val="single" w:sz="4" w:space="0" w:color="000000"/>
              <w:right w:val="single" w:sz="4" w:space="0" w:color="000000"/>
            </w:tcBorders>
          </w:tcPr>
          <w:p>
            <w:pPr>
              <w:pStyle w:val="TAL"/>
              <w:rPr>
                <w:lang w:eastAsia="de-DE"/>
              </w:rPr>
            </w:pPr>
            <w:r>
              <w:rPr>
                <w:lang w:eastAsia="de-DE"/>
              </w:rPr>
              <w:t>filter</w:t>
            </w:r>
          </w:p>
        </w:tc>
        <w:tc>
          <w:tcPr>
            <w:tcW w:w="846"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676" w:type="dxa"/>
            <w:tcBorders>
              <w:top w:val="single" w:sz="4" w:space="0" w:color="000000"/>
              <w:left w:val="single" w:sz="4" w:space="0" w:color="000000"/>
              <w:bottom w:val="single" w:sz="4" w:space="0" w:color="000000"/>
              <w:right w:val="single" w:sz="4" w:space="0" w:color="000000"/>
            </w:tcBorders>
          </w:tcPr>
          <w:p>
            <w:pPr>
              <w:pStyle w:val="TAL"/>
              <w:rPr/>
            </w:pPr>
            <w:r>
              <w:rPr/>
              <w:t>See comment.</w:t>
            </w:r>
          </w:p>
        </w:tc>
        <w:tc>
          <w:tcPr>
            <w:tcW w:w="4397" w:type="dxa"/>
            <w:tcBorders>
              <w:top w:val="single" w:sz="4" w:space="0" w:color="000000"/>
              <w:left w:val="single" w:sz="4" w:space="0" w:color="000000"/>
              <w:bottom w:val="single" w:sz="4" w:space="0" w:color="000000"/>
              <w:right w:val="single" w:sz="4" w:space="0" w:color="000000"/>
            </w:tcBorders>
          </w:tcPr>
          <w:p>
            <w:pPr>
              <w:pStyle w:val="TAL"/>
              <w:rPr/>
            </w:pPr>
            <w:r>
              <w:rPr/>
              <w:t>This parameter defines a filter test to be applied to the scoped Managed Object(s). If the filter is empty, all of the managed objects included by the scope are selected.</w:t>
            </w:r>
          </w:p>
          <w:p>
            <w:pPr>
              <w:pStyle w:val="TAL"/>
              <w:rPr/>
            </w:pPr>
            <w:r>
              <w:rPr/>
              <w:t>The actual syntax and capabilities of the filter is Solution Set specific. However, each Solution Set support a filter consisting of one or several assertions that may be grouped using the logical operators AND, OR and NOT. Each assertion is a logical expression of attribute existence, attribute value comparison ("equal to X, less than Y" etc.) and MO Class.</w:t>
            </w:r>
          </w:p>
        </w:tc>
      </w:tr>
    </w:tbl>
    <w:p>
      <w:pPr>
        <w:pStyle w:val="Normal"/>
        <w:rPr/>
      </w:pPr>
      <w:r>
        <w:rPr/>
      </w:r>
    </w:p>
    <w:p>
      <w:pPr>
        <w:pStyle w:val="Heading4"/>
        <w:rPr/>
      </w:pPr>
      <w:bookmarkStart w:id="135" w:name="__RefHeading___Toc281236312"/>
      <w:bookmarkEnd w:id="135"/>
      <w:r>
        <w:rPr/>
        <w:t>7.4.1.3</w:t>
        <w:tab/>
        <w:t>Output parameters</w:t>
      </w:r>
    </w:p>
    <w:tbl>
      <w:tblPr>
        <w:tblW w:w="5000" w:type="pct"/>
        <w:jc w:val="center"/>
        <w:tblInd w:w="0" w:type="dxa"/>
        <w:tblLayout w:type="fixed"/>
        <w:tblCellMar>
          <w:top w:w="0" w:type="dxa"/>
          <w:left w:w="28" w:type="dxa"/>
          <w:bottom w:w="0" w:type="dxa"/>
          <w:right w:w="28" w:type="dxa"/>
        </w:tblCellMar>
      </w:tblPr>
      <w:tblGrid>
        <w:gridCol w:w="1578"/>
        <w:gridCol w:w="844"/>
        <w:gridCol w:w="2416"/>
        <w:gridCol w:w="4800"/>
      </w:tblGrid>
      <w:tr>
        <w:trPr>
          <w:tblHeader w:val="true"/>
        </w:trPr>
        <w:tc>
          <w:tcPr>
            <w:tcW w:w="157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Parameter Name</w:t>
            </w:r>
          </w:p>
        </w:tc>
        <w:tc>
          <w:tcPr>
            <w:tcW w:w="84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Qualifier</w:t>
            </w:r>
          </w:p>
        </w:tc>
        <w:tc>
          <w:tcPr>
            <w:tcW w:w="241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Matching Information</w:t>
            </w:r>
          </w:p>
        </w:tc>
        <w:tc>
          <w:tcPr>
            <w:tcW w:w="480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Comment</w:t>
            </w:r>
          </w:p>
        </w:tc>
      </w:tr>
      <w:tr>
        <w:trPr/>
        <w:tc>
          <w:tcPr>
            <w:tcW w:w="1578" w:type="dxa"/>
            <w:tcBorders>
              <w:top w:val="single" w:sz="4" w:space="0" w:color="000000"/>
              <w:left w:val="single" w:sz="4" w:space="0" w:color="000000"/>
              <w:bottom w:val="single" w:sz="4" w:space="0" w:color="000000"/>
              <w:right w:val="single" w:sz="4" w:space="0" w:color="000000"/>
            </w:tcBorders>
          </w:tcPr>
          <w:p>
            <w:pPr>
              <w:pStyle w:val="TAL"/>
              <w:rPr/>
            </w:pPr>
            <w:r>
              <w:rPr/>
              <w:t>status</w:t>
            </w:r>
          </w:p>
        </w:tc>
        <w:tc>
          <w:tcPr>
            <w:tcW w:w="84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416" w:type="dxa"/>
            <w:tcBorders>
              <w:top w:val="single" w:sz="4" w:space="0" w:color="000000"/>
              <w:left w:val="single" w:sz="4" w:space="0" w:color="000000"/>
              <w:bottom w:val="single" w:sz="4" w:space="0" w:color="000000"/>
              <w:right w:val="single" w:sz="4" w:space="0" w:color="000000"/>
            </w:tcBorders>
          </w:tcPr>
          <w:p>
            <w:pPr>
              <w:pStyle w:val="TAL"/>
              <w:rPr/>
            </w:pPr>
            <w:r>
              <w:rPr/>
              <w:t>ENUM(OperationSucceded, OperationFailed).</w:t>
            </w:r>
          </w:p>
        </w:tc>
        <w:tc>
          <w:tcPr>
            <w:tcW w:w="4800" w:type="dxa"/>
            <w:tcBorders>
              <w:top w:val="single" w:sz="4" w:space="0" w:color="000000"/>
              <w:left w:val="single" w:sz="4" w:space="0" w:color="000000"/>
              <w:bottom w:val="single" w:sz="4" w:space="0" w:color="000000"/>
              <w:right w:val="single" w:sz="4" w:space="0" w:color="000000"/>
            </w:tcBorders>
          </w:tcPr>
          <w:p>
            <w:pPr>
              <w:pStyle w:val="TAL"/>
              <w:rPr/>
            </w:pPr>
            <w:r>
              <w:rPr/>
              <w:t>This indicates (a) start of operation is successful and (b) operation failed because of specified (e.g. IRPManager requesting a file compression format not supported by IRPAgent) or unspecified reasons.</w:t>
            </w:r>
          </w:p>
        </w:tc>
      </w:tr>
    </w:tbl>
    <w:p>
      <w:pPr>
        <w:pStyle w:val="Normal"/>
        <w:rPr/>
      </w:pPr>
      <w:r>
        <w:rPr/>
      </w:r>
    </w:p>
    <w:p>
      <w:pPr>
        <w:pStyle w:val="Heading4"/>
        <w:rPr/>
      </w:pPr>
      <w:bookmarkStart w:id="136" w:name="__RefHeading___Toc281236313"/>
      <w:bookmarkEnd w:id="136"/>
      <w:r>
        <w:rPr/>
        <w:t>7.4.1.4</w:t>
        <w:tab/>
        <w:t>Pre-condition</w:t>
      </w:r>
    </w:p>
    <w:p>
      <w:pPr>
        <w:pStyle w:val="Normal"/>
        <w:rPr/>
      </w:pPr>
      <w:r>
        <w:rPr/>
        <w:t>sessionIdle</w:t>
      </w:r>
    </w:p>
    <w:tbl>
      <w:tblPr>
        <w:tblW w:w="9854" w:type="dxa"/>
        <w:jc w:val="left"/>
        <w:tblInd w:w="-113" w:type="dxa"/>
        <w:tblLayout w:type="fixed"/>
        <w:tblCellMar>
          <w:top w:w="0" w:type="dxa"/>
          <w:left w:w="108" w:type="dxa"/>
          <w:bottom w:w="0" w:type="dxa"/>
          <w:right w:w="108" w:type="dxa"/>
        </w:tblCellMar>
      </w:tblPr>
      <w:tblGrid>
        <w:gridCol w:w="1668"/>
        <w:gridCol w:w="8186"/>
      </w:tblGrid>
      <w:tr>
        <w:trPr/>
        <w:tc>
          <w:tcPr>
            <w:tcW w:w="166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Assertion Name</w:t>
            </w:r>
          </w:p>
        </w:tc>
        <w:tc>
          <w:tcPr>
            <w:tcW w:w="818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Definition</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TAL"/>
              <w:rPr/>
            </w:pPr>
            <w:r>
              <w:rPr/>
              <w:t>sessionIdle</w:t>
            </w:r>
          </w:p>
        </w:tc>
        <w:tc>
          <w:tcPr>
            <w:tcW w:w="8186" w:type="dxa"/>
            <w:tcBorders>
              <w:top w:val="single" w:sz="4" w:space="0" w:color="000000"/>
              <w:left w:val="single" w:sz="4" w:space="0" w:color="000000"/>
              <w:bottom w:val="single" w:sz="4" w:space="0" w:color="000000"/>
              <w:right w:val="single" w:sz="4" w:space="0" w:color="000000"/>
            </w:tcBorders>
          </w:tcPr>
          <w:p>
            <w:pPr>
              <w:pStyle w:val="TAL"/>
              <w:rPr/>
            </w:pPr>
            <w:r>
              <w:rPr/>
              <w:t>State as defined in clause 9. The BulkCMIRP has successfully opened the session either explicitly (as in the case of Controlled Upload, see 7.1.2, and Controlled Upload &amp; Provisioning, see 7.1.3) or implicitly (as in the case of Simple Upload, see 7.1.1) and is ready to handle the first operations of the session or repeat this operation.</w:t>
            </w:r>
          </w:p>
        </w:tc>
      </w:tr>
    </w:tbl>
    <w:p>
      <w:pPr>
        <w:pStyle w:val="Normal"/>
        <w:rPr>
          <w:rFonts w:ascii="Arial" w:hAnsi="Arial" w:cs="Arial"/>
        </w:rPr>
      </w:pPr>
      <w:r>
        <w:rPr>
          <w:rFonts w:cs="Arial" w:ascii="Arial" w:hAnsi="Arial"/>
        </w:rPr>
      </w:r>
    </w:p>
    <w:p>
      <w:pPr>
        <w:pStyle w:val="Heading4"/>
        <w:rPr/>
      </w:pPr>
      <w:bookmarkStart w:id="137" w:name="__RefHeading___Toc281236314"/>
      <w:bookmarkEnd w:id="137"/>
      <w:r>
        <w:rPr/>
        <w:t>7.4.1.5</w:t>
        <w:tab/>
        <w:t>Post-condition</w:t>
      </w:r>
    </w:p>
    <w:p>
      <w:pPr>
        <w:pStyle w:val="Normal"/>
        <w:keepNext w:val="true"/>
        <w:rPr/>
      </w:pPr>
      <w:r>
        <w:rPr/>
        <w:t>uploadInProgress</w:t>
      </w:r>
    </w:p>
    <w:tbl>
      <w:tblPr>
        <w:tblW w:w="9854" w:type="dxa"/>
        <w:jc w:val="left"/>
        <w:tblInd w:w="-113" w:type="dxa"/>
        <w:tblLayout w:type="fixed"/>
        <w:tblCellMar>
          <w:top w:w="0" w:type="dxa"/>
          <w:left w:w="108" w:type="dxa"/>
          <w:bottom w:w="0" w:type="dxa"/>
          <w:right w:w="108" w:type="dxa"/>
        </w:tblCellMar>
      </w:tblPr>
      <w:tblGrid>
        <w:gridCol w:w="1809"/>
        <w:gridCol w:w="8045"/>
      </w:tblGrid>
      <w:tr>
        <w:trPr/>
        <w:tc>
          <w:tcPr>
            <w:tcW w:w="180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Assertion Name</w:t>
            </w:r>
          </w:p>
        </w:tc>
        <w:tc>
          <w:tcPr>
            <w:tcW w:w="8045"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Definition</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upload in progress</w:t>
            </w:r>
          </w:p>
        </w:tc>
        <w:tc>
          <w:tcPr>
            <w:tcW w:w="8045" w:type="dxa"/>
            <w:tcBorders>
              <w:top w:val="single" w:sz="4" w:space="0" w:color="000000"/>
              <w:left w:val="single" w:sz="4" w:space="0" w:color="000000"/>
              <w:bottom w:val="single" w:sz="4" w:space="0" w:color="000000"/>
              <w:right w:val="single" w:sz="4" w:space="0" w:color="000000"/>
            </w:tcBorders>
          </w:tcPr>
          <w:p>
            <w:pPr>
              <w:pStyle w:val="TAL"/>
              <w:rPr/>
            </w:pPr>
            <w:r>
              <w:rPr/>
              <w:t>State = UPLOAD_IN_PROGRESS, as defined in clause 9. The BulkCMIRP has successfully started the upload of the request configuration data.</w:t>
            </w:r>
          </w:p>
        </w:tc>
      </w:tr>
    </w:tbl>
    <w:p>
      <w:pPr>
        <w:pStyle w:val="Normal"/>
        <w:rPr/>
      </w:pPr>
      <w:r>
        <w:rPr/>
      </w:r>
    </w:p>
    <w:p>
      <w:pPr>
        <w:pStyle w:val="Heading4"/>
        <w:rPr>
          <w:rFonts w:ascii="Times New Roman" w:hAnsi="Times New Roman" w:cs="Times New Roman"/>
          <w:i/>
          <w:i/>
        </w:rPr>
      </w:pPr>
      <w:bookmarkStart w:id="138" w:name="__RefHeading___Toc281236315"/>
      <w:bookmarkEnd w:id="138"/>
      <w:r>
        <w:rPr/>
        <w:t>7.4.1.6</w:t>
        <w:tab/>
        <w:t>Exceptions</w:t>
      </w:r>
    </w:p>
    <w:p>
      <w:pPr>
        <w:pStyle w:val="Heading5"/>
        <w:rPr>
          <w:i/>
          <w:i/>
        </w:rPr>
      </w:pPr>
      <w:bookmarkStart w:id="139" w:name="__RefHeading___Toc281236316"/>
      <w:bookmarkEnd w:id="139"/>
      <w:r>
        <w:rPr>
          <w:i/>
        </w:rPr>
        <w:t>7.4.1.6.1</w:t>
        <w:tab/>
        <w:t>operationFailed</w:t>
      </w:r>
    </w:p>
    <w:tbl>
      <w:tblPr>
        <w:tblW w:w="5000" w:type="pct"/>
        <w:jc w:val="center"/>
        <w:tblInd w:w="0" w:type="dxa"/>
        <w:tblLayout w:type="fixed"/>
        <w:tblCellMar>
          <w:top w:w="0" w:type="dxa"/>
          <w:left w:w="28" w:type="dxa"/>
          <w:bottom w:w="0" w:type="dxa"/>
          <w:right w:w="28" w:type="dxa"/>
        </w:tblCellMar>
      </w:tblPr>
      <w:tblGrid>
        <w:gridCol w:w="1859"/>
        <w:gridCol w:w="7779"/>
      </w:tblGrid>
      <w:tr>
        <w:trPr>
          <w:tblHeader w:val="true"/>
          <w:cantSplit w:val="true"/>
        </w:trPr>
        <w:tc>
          <w:tcPr>
            <w:tcW w:w="185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Exception Name</w:t>
            </w:r>
          </w:p>
        </w:tc>
        <w:tc>
          <w:tcPr>
            <w:tcW w:w="777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Definition</w:t>
            </w:r>
          </w:p>
        </w:tc>
      </w:tr>
      <w:tr>
        <w:trPr>
          <w:cantSplit w:val="true"/>
        </w:trPr>
        <w:tc>
          <w:tcPr>
            <w:tcW w:w="1859" w:type="dxa"/>
            <w:tcBorders>
              <w:top w:val="single" w:sz="4" w:space="0" w:color="000000"/>
              <w:left w:val="single" w:sz="4" w:space="0" w:color="000000"/>
              <w:bottom w:val="single" w:sz="4" w:space="0" w:color="000000"/>
              <w:right w:val="single" w:sz="4" w:space="0" w:color="000000"/>
            </w:tcBorders>
          </w:tcPr>
          <w:p>
            <w:pPr>
              <w:pStyle w:val="TAL"/>
              <w:rPr/>
            </w:pPr>
            <w:r>
              <w:rPr/>
              <w:t>operationFailed</w:t>
            </w:r>
          </w:p>
        </w:tc>
        <w:tc>
          <w:tcPr>
            <w:tcW w:w="7779" w:type="dxa"/>
            <w:tcBorders>
              <w:top w:val="single" w:sz="4" w:space="0" w:color="000000"/>
              <w:left w:val="single" w:sz="4" w:space="0" w:color="000000"/>
              <w:bottom w:val="single" w:sz="4" w:space="0" w:color="000000"/>
              <w:right w:val="single" w:sz="4" w:space="0" w:color="000000"/>
            </w:tcBorders>
          </w:tcPr>
          <w:p>
            <w:pPr>
              <w:pStyle w:val="TAL"/>
              <w:rPr/>
            </w:pPr>
            <w:r>
              <w:rPr>
                <w:b/>
              </w:rPr>
              <w:t>Condition:</w:t>
            </w:r>
            <w:r>
              <w:rPr/>
              <w:t xml:space="preserve"> Pre-condition is false or post-condition is false.</w:t>
            </w:r>
          </w:p>
          <w:p>
            <w:pPr>
              <w:pStyle w:val="TAL"/>
              <w:rPr/>
            </w:pPr>
            <w:r>
              <w:rPr>
                <w:b/>
              </w:rPr>
              <w:t>Returned information:</w:t>
            </w:r>
            <w:r>
              <w:rPr/>
              <w:t xml:space="preserve"> The output parameter status.</w:t>
            </w:r>
          </w:p>
          <w:p>
            <w:pPr>
              <w:pStyle w:val="TAL"/>
              <w:rPr/>
            </w:pPr>
            <w:r>
              <w:rPr>
                <w:b/>
              </w:rPr>
              <w:t>Exit state:</w:t>
            </w:r>
            <w:r>
              <w:rPr/>
              <w:t xml:space="preserve"> Entry state.</w:t>
            </w:r>
          </w:p>
        </w:tc>
      </w:tr>
    </w:tbl>
    <w:p>
      <w:pPr>
        <w:pStyle w:val="Normal"/>
        <w:rPr/>
      </w:pPr>
      <w:r>
        <w:rPr/>
      </w:r>
      <w:r>
        <w:br w:type="page"/>
      </w:r>
    </w:p>
    <w:p>
      <w:pPr>
        <w:pStyle w:val="Heading2"/>
        <w:rPr>
          <w:rFonts w:ascii="Times New Roman" w:hAnsi="Times New Roman" w:cs="Times New Roman"/>
          <w:i/>
          <w:i/>
        </w:rPr>
      </w:pPr>
      <w:bookmarkStart w:id="140" w:name="__RefHeading___Toc281236317"/>
      <w:bookmarkEnd w:id="140"/>
      <w:r>
        <w:rPr/>
        <w:t>7.5</w:t>
        <w:tab/>
        <w:t>Interface BulkCMActive</w:t>
      </w:r>
    </w:p>
    <w:p>
      <w:pPr>
        <w:pStyle w:val="Heading3"/>
        <w:rPr/>
      </w:pPr>
      <w:bookmarkStart w:id="141" w:name="__RefHeading___Toc281236318"/>
      <w:r>
        <w:rPr/>
        <w:t>7.5.1</w:t>
        <w:tab/>
        <w:t>Operation download (M)</w:t>
      </w:r>
      <w:bookmarkEnd w:id="141"/>
      <w:r>
        <w:rPr>
          <w:i/>
        </w:rPr>
        <w:t xml:space="preserve"> </w:t>
      </w:r>
    </w:p>
    <w:p>
      <w:pPr>
        <w:pStyle w:val="Heading4"/>
        <w:rPr/>
      </w:pPr>
      <w:bookmarkStart w:id="142" w:name="__RefHeading___Toc281236319"/>
      <w:bookmarkEnd w:id="142"/>
      <w:r>
        <w:rPr/>
        <w:t>7.5.1.1</w:t>
        <w:tab/>
        <w:t>Definition</w:t>
      </w:r>
    </w:p>
    <w:p>
      <w:pPr>
        <w:pStyle w:val="Normal"/>
        <w:rPr/>
      </w:pPr>
      <w:r>
        <w:rPr/>
        <w:t>An IRPManager invokes this operation to request an IRPAgent to download and administer a file containing bulk configuration data (clause 10). The IRPAgent obtains the configuration data file from the indicated globally unique data file reference.</w:t>
      </w:r>
    </w:p>
    <w:p>
      <w:pPr>
        <w:pStyle w:val="Normal"/>
        <w:rPr/>
      </w:pPr>
      <w:r>
        <w:rPr/>
        <w:t xml:space="preserve">IRPManager can first compress the file before invoking this </w:t>
      </w:r>
      <w:r>
        <w:rPr>
          <w:rFonts w:cs="Courier New" w:ascii="Courier New" w:hAnsi="Courier New"/>
        </w:rPr>
        <w:t>download</w:t>
      </w:r>
      <w:r>
        <w:rPr/>
        <w:t xml:space="preserve"> operation.  IRPManager uses the </w:t>
      </w:r>
      <w:r>
        <w:rPr>
          <w:rFonts w:cs="Courier New" w:ascii="Courier New" w:hAnsi="Courier New"/>
        </w:rPr>
        <w:t>downloadDataFileReference</w:t>
      </w:r>
      <w:r>
        <w:rPr/>
        <w:t xml:space="preserve"> input parameter to indicate, among other things, if the file is compressed and if it is compressed, by which compression format. </w:t>
      </w:r>
    </w:p>
    <w:p>
      <w:pPr>
        <w:pStyle w:val="Normal"/>
        <w:rPr/>
      </w:pPr>
      <w:r>
        <w:rPr/>
        <w:t>The syntax of this input parameter, and in particular how it can indicate that the file is compressed by a specific compression format, is outside the scope of standard.  One suggested syntax would be the use of the file extension or suffix, e.g. ‘zip’ of file.zip or ‘ZIP’ of file.ZIP or ‘gz’ of file.gz, to indicate the compressed file format used.</w:t>
      </w:r>
    </w:p>
    <w:p>
      <w:pPr>
        <w:pStyle w:val="Normal"/>
        <w:rPr/>
      </w:pPr>
      <w:r>
        <w:rPr/>
        <w:t xml:space="preserve">IRPManager and IRPAgent should have a prior agreement on the syntax of </w:t>
      </w:r>
      <w:r>
        <w:rPr>
          <w:rFonts w:cs="Courier New" w:ascii="Courier New" w:hAnsi="Courier New"/>
        </w:rPr>
        <w:t>downloadDataFileReference</w:t>
      </w:r>
      <w:r>
        <w:rPr/>
        <w:t xml:space="preserve"> and the choice of file compression format used.  How that agreement is reached is outside the scope of standardization.</w:t>
      </w:r>
    </w:p>
    <w:p>
      <w:pPr>
        <w:pStyle w:val="Normal"/>
        <w:rPr/>
      </w:pPr>
      <w:r>
        <w:rPr/>
        <w:t>For checks made during download see clause 7.5.6.</w:t>
      </w:r>
    </w:p>
    <w:p>
      <w:pPr>
        <w:pStyle w:val="Heading4"/>
        <w:rPr/>
      </w:pPr>
      <w:bookmarkStart w:id="143" w:name="__RefHeading___Toc281236320"/>
      <w:bookmarkEnd w:id="143"/>
      <w:r>
        <w:rPr/>
        <w:t>7.5.1.2</w:t>
        <w:tab/>
        <w:t>Input parameters</w:t>
      </w:r>
    </w:p>
    <w:tbl>
      <w:tblPr>
        <w:tblW w:w="5000" w:type="pct"/>
        <w:jc w:val="center"/>
        <w:tblInd w:w="0" w:type="dxa"/>
        <w:tblLayout w:type="fixed"/>
        <w:tblCellMar>
          <w:top w:w="0" w:type="dxa"/>
          <w:left w:w="28" w:type="dxa"/>
          <w:bottom w:w="0" w:type="dxa"/>
          <w:right w:w="28" w:type="dxa"/>
        </w:tblCellMar>
      </w:tblPr>
      <w:tblGrid>
        <w:gridCol w:w="2324"/>
        <w:gridCol w:w="782"/>
        <w:gridCol w:w="2418"/>
        <w:gridCol w:w="4114"/>
      </w:tblGrid>
      <w:tr>
        <w:trPr>
          <w:tblHeader w:val="true"/>
        </w:trPr>
        <w:tc>
          <w:tcPr>
            <w:tcW w:w="232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Parameter Name</w:t>
            </w:r>
          </w:p>
        </w:tc>
        <w:tc>
          <w:tcPr>
            <w:tcW w:w="782"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Qualifier</w:t>
            </w:r>
          </w:p>
        </w:tc>
        <w:tc>
          <w:tcPr>
            <w:tcW w:w="241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Information type</w:t>
            </w:r>
          </w:p>
        </w:tc>
        <w:tc>
          <w:tcPr>
            <w:tcW w:w="411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Comment</w:t>
            </w:r>
          </w:p>
        </w:tc>
      </w:tr>
      <w:tr>
        <w:trPr/>
        <w:tc>
          <w:tcPr>
            <w:tcW w:w="2324"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78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418" w:type="dxa"/>
            <w:tcBorders>
              <w:top w:val="single" w:sz="4" w:space="0" w:color="000000"/>
              <w:left w:val="single" w:sz="4" w:space="0" w:color="000000"/>
              <w:bottom w:val="single" w:sz="4" w:space="0" w:color="000000"/>
              <w:right w:val="single" w:sz="4" w:space="0" w:color="000000"/>
            </w:tcBorders>
          </w:tcPr>
          <w:p>
            <w:pPr>
              <w:pStyle w:val="TAL"/>
              <w:rPr/>
            </w:pPr>
            <w:r>
              <w:rPr/>
              <w:t>String identifying the session</w:t>
            </w:r>
          </w:p>
        </w:tc>
        <w:tc>
          <w:tcPr>
            <w:tcW w:w="4114" w:type="dxa"/>
            <w:tcBorders>
              <w:top w:val="single" w:sz="4" w:space="0" w:color="000000"/>
              <w:left w:val="single" w:sz="4" w:space="0" w:color="000000"/>
              <w:bottom w:val="single" w:sz="4" w:space="0" w:color="000000"/>
              <w:right w:val="single" w:sz="4" w:space="0" w:color="000000"/>
            </w:tcBorders>
          </w:tcPr>
          <w:p>
            <w:pPr>
              <w:pStyle w:val="TAL"/>
              <w:rPr/>
            </w:pPr>
            <w:r>
              <w:rPr/>
              <w:t>This identifies this specific session and process associated with the requested bulk data download.</w:t>
            </w:r>
          </w:p>
        </w:tc>
      </w:tr>
      <w:tr>
        <w:trPr/>
        <w:tc>
          <w:tcPr>
            <w:tcW w:w="2324" w:type="dxa"/>
            <w:tcBorders>
              <w:top w:val="single" w:sz="4" w:space="0" w:color="000000"/>
              <w:left w:val="single" w:sz="4" w:space="0" w:color="000000"/>
              <w:bottom w:val="single" w:sz="4" w:space="0" w:color="000000"/>
              <w:right w:val="single" w:sz="4" w:space="0" w:color="000000"/>
            </w:tcBorders>
          </w:tcPr>
          <w:p>
            <w:pPr>
              <w:pStyle w:val="TAL"/>
              <w:rPr/>
            </w:pPr>
            <w:r>
              <w:rPr/>
              <w:t>downloadDataFileReference</w:t>
            </w:r>
          </w:p>
        </w:tc>
        <w:tc>
          <w:tcPr>
            <w:tcW w:w="78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4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114" w:type="dxa"/>
            <w:tcBorders>
              <w:top w:val="single" w:sz="4" w:space="0" w:color="000000"/>
              <w:left w:val="single" w:sz="4" w:space="0" w:color="000000"/>
              <w:bottom w:val="single" w:sz="4" w:space="0" w:color="000000"/>
              <w:right w:val="single" w:sz="4" w:space="0" w:color="000000"/>
            </w:tcBorders>
          </w:tcPr>
          <w:p>
            <w:pPr>
              <w:pStyle w:val="TAL"/>
              <w:rPr/>
            </w:pPr>
            <w:r>
              <w:rPr/>
              <w:t>This specifies a globally unique file reference from where the data to be fetched and download from.</w:t>
            </w:r>
          </w:p>
        </w:tc>
      </w:tr>
    </w:tbl>
    <w:p>
      <w:pPr>
        <w:pStyle w:val="Normal"/>
        <w:rPr/>
      </w:pPr>
      <w:r>
        <w:rPr/>
      </w:r>
    </w:p>
    <w:p>
      <w:pPr>
        <w:pStyle w:val="Heading4"/>
        <w:rPr/>
      </w:pPr>
      <w:bookmarkStart w:id="144" w:name="__RefHeading___Toc281236321"/>
      <w:bookmarkEnd w:id="144"/>
      <w:r>
        <w:rPr/>
        <w:t>7.5.1.3</w:t>
        <w:tab/>
        <w:t>Output parameters</w:t>
      </w:r>
    </w:p>
    <w:tbl>
      <w:tblPr>
        <w:tblW w:w="5000" w:type="pct"/>
        <w:jc w:val="center"/>
        <w:tblInd w:w="0" w:type="dxa"/>
        <w:tblLayout w:type="fixed"/>
        <w:tblCellMar>
          <w:top w:w="0" w:type="dxa"/>
          <w:left w:w="28" w:type="dxa"/>
          <w:bottom w:w="0" w:type="dxa"/>
          <w:right w:w="28" w:type="dxa"/>
        </w:tblCellMar>
      </w:tblPr>
      <w:tblGrid>
        <w:gridCol w:w="1578"/>
        <w:gridCol w:w="844"/>
        <w:gridCol w:w="2275"/>
        <w:gridCol w:w="4941"/>
      </w:tblGrid>
      <w:tr>
        <w:trPr>
          <w:tblHeader w:val="true"/>
        </w:trPr>
        <w:tc>
          <w:tcPr>
            <w:tcW w:w="157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Parameter Name</w:t>
            </w:r>
          </w:p>
        </w:tc>
        <w:tc>
          <w:tcPr>
            <w:tcW w:w="84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Qualifier</w:t>
            </w:r>
          </w:p>
        </w:tc>
        <w:tc>
          <w:tcPr>
            <w:tcW w:w="2275"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Matching Information</w:t>
            </w:r>
          </w:p>
        </w:tc>
        <w:tc>
          <w:tcPr>
            <w:tcW w:w="4941"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Comment</w:t>
            </w:r>
          </w:p>
        </w:tc>
      </w:tr>
      <w:tr>
        <w:trPr/>
        <w:tc>
          <w:tcPr>
            <w:tcW w:w="1578" w:type="dxa"/>
            <w:tcBorders>
              <w:top w:val="single" w:sz="4" w:space="0" w:color="000000"/>
              <w:left w:val="single" w:sz="4" w:space="0" w:color="000000"/>
              <w:bottom w:val="single" w:sz="4" w:space="0" w:color="000000"/>
              <w:right w:val="single" w:sz="4" w:space="0" w:color="000000"/>
            </w:tcBorders>
          </w:tcPr>
          <w:p>
            <w:pPr>
              <w:pStyle w:val="TAL"/>
              <w:rPr/>
            </w:pPr>
            <w:r>
              <w:rPr/>
              <w:t>status</w:t>
            </w:r>
          </w:p>
        </w:tc>
        <w:tc>
          <w:tcPr>
            <w:tcW w:w="84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275" w:type="dxa"/>
            <w:tcBorders>
              <w:top w:val="single" w:sz="4" w:space="0" w:color="000000"/>
              <w:left w:val="single" w:sz="4" w:space="0" w:color="000000"/>
              <w:bottom w:val="single" w:sz="4" w:space="0" w:color="000000"/>
              <w:right w:val="single" w:sz="4" w:space="0" w:color="000000"/>
            </w:tcBorders>
          </w:tcPr>
          <w:p>
            <w:pPr>
              <w:pStyle w:val="TAL"/>
              <w:rPr/>
            </w:pPr>
            <w:r>
              <w:rPr/>
              <w:t>ENUM(OperationSucceded, OperationFailed).</w:t>
            </w:r>
          </w:p>
        </w:tc>
        <w:tc>
          <w:tcPr>
            <w:tcW w:w="4941" w:type="dxa"/>
            <w:tcBorders>
              <w:top w:val="single" w:sz="4" w:space="0" w:color="000000"/>
              <w:left w:val="single" w:sz="4" w:space="0" w:color="000000"/>
              <w:bottom w:val="single" w:sz="4" w:space="0" w:color="000000"/>
              <w:right w:val="single" w:sz="4" w:space="0" w:color="000000"/>
            </w:tcBorders>
          </w:tcPr>
          <w:p>
            <w:pPr>
              <w:pStyle w:val="TAL"/>
              <w:rPr/>
            </w:pPr>
            <w:r>
              <w:rPr/>
              <w:t>This indicates (a) start of operation is successful or (b) operation failed because of specified (e.g. IRPManager has compressed the file using a format not supported by IRPAgent) or unspecified reasons.</w:t>
            </w:r>
          </w:p>
        </w:tc>
      </w:tr>
    </w:tbl>
    <w:p>
      <w:pPr>
        <w:pStyle w:val="Normal"/>
        <w:rPr>
          <w:rFonts w:ascii="Arial" w:hAnsi="Arial" w:cs="Arial"/>
        </w:rPr>
      </w:pPr>
      <w:r>
        <w:rPr>
          <w:rFonts w:cs="Arial" w:ascii="Arial" w:hAnsi="Arial"/>
        </w:rPr>
      </w:r>
    </w:p>
    <w:p>
      <w:pPr>
        <w:pStyle w:val="Heading4"/>
        <w:rPr/>
      </w:pPr>
      <w:bookmarkStart w:id="145" w:name="__RefHeading___Toc281236322"/>
      <w:bookmarkEnd w:id="145"/>
      <w:r>
        <w:rPr/>
        <w:t>7.5.1.4</w:t>
        <w:tab/>
        <w:t>Pre-condition</w:t>
      </w:r>
    </w:p>
    <w:p>
      <w:pPr>
        <w:pStyle w:val="Normal"/>
        <w:keepNext w:val="true"/>
        <w:rPr/>
      </w:pPr>
      <w:r>
        <w:rPr/>
        <w:t>sessionIdle</w:t>
      </w:r>
    </w:p>
    <w:tbl>
      <w:tblPr>
        <w:tblW w:w="9854" w:type="dxa"/>
        <w:jc w:val="left"/>
        <w:tblInd w:w="-113" w:type="dxa"/>
        <w:tblLayout w:type="fixed"/>
        <w:tblCellMar>
          <w:top w:w="0" w:type="dxa"/>
          <w:left w:w="108" w:type="dxa"/>
          <w:bottom w:w="0" w:type="dxa"/>
          <w:right w:w="108" w:type="dxa"/>
        </w:tblCellMar>
      </w:tblPr>
      <w:tblGrid>
        <w:gridCol w:w="1809"/>
        <w:gridCol w:w="8045"/>
      </w:tblGrid>
      <w:tr>
        <w:trPr/>
        <w:tc>
          <w:tcPr>
            <w:tcW w:w="1809"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Assertion Name</w:t>
            </w:r>
          </w:p>
        </w:tc>
        <w:tc>
          <w:tcPr>
            <w:tcW w:w="8045"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Definition</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sessionIdle</w:t>
            </w:r>
          </w:p>
        </w:tc>
        <w:tc>
          <w:tcPr>
            <w:tcW w:w="8045" w:type="dxa"/>
            <w:tcBorders>
              <w:top w:val="single" w:sz="4" w:space="0" w:color="000000"/>
              <w:left w:val="single" w:sz="4" w:space="0" w:color="000000"/>
              <w:bottom w:val="single" w:sz="4" w:space="0" w:color="000000"/>
              <w:right w:val="single" w:sz="4" w:space="0" w:color="000000"/>
            </w:tcBorders>
          </w:tcPr>
          <w:p>
            <w:pPr>
              <w:pStyle w:val="TAL"/>
              <w:rPr/>
            </w:pPr>
            <w:r>
              <w:rPr/>
              <w:t>State as defined in clause 9. The BulkCMIRP has successfully opened the session and is ready to handle the first operations of the session or repeat this operation.</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t>validDownloadDataFileReference</w:t>
            </w:r>
          </w:p>
        </w:tc>
        <w:tc>
          <w:tcPr>
            <w:tcW w:w="8045" w:type="dxa"/>
            <w:tcBorders>
              <w:top w:val="single" w:sz="4" w:space="0" w:color="000000"/>
              <w:left w:val="single" w:sz="4" w:space="0" w:color="000000"/>
              <w:bottom w:val="single" w:sz="4" w:space="0" w:color="000000"/>
              <w:right w:val="single" w:sz="4" w:space="0" w:color="000000"/>
            </w:tcBorders>
          </w:tcPr>
          <w:p>
            <w:pPr>
              <w:pStyle w:val="TAL"/>
              <w:rPr/>
            </w:pPr>
            <w:r>
              <w:rPr/>
              <w:t>The downloadDataFileReference is valid.  An example of invalid downloadDataFileReference is: BulkCMIRP does not support the file compression format indicated in downloadDataFileReference.</w:t>
            </w:r>
          </w:p>
        </w:tc>
      </w:tr>
    </w:tbl>
    <w:p>
      <w:pPr>
        <w:pStyle w:val="Normal"/>
        <w:rPr>
          <w:rFonts w:ascii="Arial" w:hAnsi="Arial" w:cs="Arial"/>
        </w:rPr>
      </w:pPr>
      <w:r>
        <w:rPr>
          <w:rFonts w:cs="Arial" w:ascii="Arial" w:hAnsi="Arial"/>
        </w:rPr>
      </w:r>
    </w:p>
    <w:p>
      <w:pPr>
        <w:pStyle w:val="Heading4"/>
        <w:rPr/>
      </w:pPr>
      <w:bookmarkStart w:id="146" w:name="__RefHeading___Toc281236323"/>
      <w:bookmarkEnd w:id="146"/>
      <w:r>
        <w:rPr/>
        <w:t>7.5.1.5</w:t>
        <w:tab/>
        <w:t>Post-condition</w:t>
      </w:r>
    </w:p>
    <w:p>
      <w:pPr>
        <w:pStyle w:val="Normal"/>
        <w:keepNext w:val="true"/>
        <w:rPr/>
      </w:pPr>
      <w:r>
        <w:rPr/>
        <w:t>downLoadInProgress</w:t>
      </w:r>
    </w:p>
    <w:tbl>
      <w:tblPr>
        <w:tblW w:w="9854" w:type="dxa"/>
        <w:jc w:val="left"/>
        <w:tblInd w:w="-113" w:type="dxa"/>
        <w:tblLayout w:type="fixed"/>
        <w:tblCellMar>
          <w:top w:w="0" w:type="dxa"/>
          <w:left w:w="108" w:type="dxa"/>
          <w:bottom w:w="0" w:type="dxa"/>
          <w:right w:w="108" w:type="dxa"/>
        </w:tblCellMar>
      </w:tblPr>
      <w:tblGrid>
        <w:gridCol w:w="1951"/>
        <w:gridCol w:w="7903"/>
      </w:tblGrid>
      <w:tr>
        <w:trPr/>
        <w:tc>
          <w:tcPr>
            <w:tcW w:w="1951"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Assertion Name</w:t>
            </w:r>
          </w:p>
        </w:tc>
        <w:tc>
          <w:tcPr>
            <w:tcW w:w="7903"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Definition</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sz w:val="20"/>
              </w:rPr>
            </w:pPr>
            <w:r>
              <w:rPr/>
              <w:t>downLoadInProgress</w:t>
            </w:r>
          </w:p>
        </w:tc>
        <w:tc>
          <w:tcPr>
            <w:tcW w:w="7903" w:type="dxa"/>
            <w:tcBorders>
              <w:top w:val="single" w:sz="4" w:space="0" w:color="000000"/>
              <w:left w:val="single" w:sz="4" w:space="0" w:color="000000"/>
              <w:bottom w:val="single" w:sz="4" w:space="0" w:color="000000"/>
              <w:right w:val="single" w:sz="4" w:space="0" w:color="000000"/>
            </w:tcBorders>
          </w:tcPr>
          <w:p>
            <w:pPr>
              <w:pStyle w:val="TAL"/>
              <w:rPr/>
            </w:pPr>
            <w:r>
              <w:rPr/>
              <w:t>State = UDOWNLOAD_IN_PROGRESS, as defined in clause 9. The BulkCMIRP has successfully started the download of the configuration data changes.</w:t>
            </w:r>
          </w:p>
        </w:tc>
      </w:tr>
    </w:tbl>
    <w:p>
      <w:pPr>
        <w:pStyle w:val="Normal"/>
        <w:rPr/>
      </w:pPr>
      <w:r>
        <w:rPr/>
      </w:r>
    </w:p>
    <w:p>
      <w:pPr>
        <w:pStyle w:val="Heading4"/>
        <w:rPr>
          <w:rFonts w:ascii="Times New Roman" w:hAnsi="Times New Roman" w:cs="Times New Roman"/>
          <w:i/>
          <w:i/>
        </w:rPr>
      </w:pPr>
      <w:bookmarkStart w:id="147" w:name="__RefHeading___Toc281236324"/>
      <w:bookmarkEnd w:id="147"/>
      <w:r>
        <w:rPr/>
        <w:t>7.5.1.6</w:t>
        <w:tab/>
        <w:t>Exceptions</w:t>
      </w:r>
    </w:p>
    <w:p>
      <w:pPr>
        <w:pStyle w:val="Heading5"/>
        <w:rPr>
          <w:i/>
          <w:i/>
        </w:rPr>
      </w:pPr>
      <w:bookmarkStart w:id="148" w:name="__RefHeading___Toc281236325"/>
      <w:bookmarkEnd w:id="148"/>
      <w:r>
        <w:rPr>
          <w:i/>
        </w:rPr>
        <w:t>7.5.1.6.1</w:t>
        <w:tab/>
        <w:t>operationFailed</w:t>
      </w:r>
    </w:p>
    <w:tbl>
      <w:tblPr>
        <w:tblW w:w="5000" w:type="pct"/>
        <w:jc w:val="center"/>
        <w:tblInd w:w="0" w:type="dxa"/>
        <w:tblLayout w:type="fixed"/>
        <w:tblCellMar>
          <w:top w:w="0" w:type="dxa"/>
          <w:left w:w="28" w:type="dxa"/>
          <w:bottom w:w="0" w:type="dxa"/>
          <w:right w:w="28" w:type="dxa"/>
        </w:tblCellMar>
      </w:tblPr>
      <w:tblGrid>
        <w:gridCol w:w="2900"/>
        <w:gridCol w:w="6738"/>
      </w:tblGrid>
      <w:tr>
        <w:trPr>
          <w:tblHeader w:val="true"/>
          <w:cantSplit w:val="true"/>
        </w:trPr>
        <w:tc>
          <w:tcPr>
            <w:tcW w:w="290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Exception Name</w:t>
            </w:r>
          </w:p>
        </w:tc>
        <w:tc>
          <w:tcPr>
            <w:tcW w:w="673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Definition</w:t>
            </w:r>
          </w:p>
        </w:tc>
      </w:tr>
      <w:tr>
        <w:trPr>
          <w:cantSplit w:val="true"/>
        </w:trPr>
        <w:tc>
          <w:tcPr>
            <w:tcW w:w="2900" w:type="dxa"/>
            <w:tcBorders>
              <w:top w:val="single" w:sz="4" w:space="0" w:color="000000"/>
              <w:left w:val="single" w:sz="4" w:space="0" w:color="000000"/>
              <w:bottom w:val="single" w:sz="4" w:space="0" w:color="000000"/>
              <w:right w:val="single" w:sz="4" w:space="0" w:color="000000"/>
            </w:tcBorders>
          </w:tcPr>
          <w:p>
            <w:pPr>
              <w:pStyle w:val="TAL"/>
              <w:rPr/>
            </w:pPr>
            <w:r>
              <w:rPr/>
              <w:t>operationFailed</w:t>
            </w:r>
          </w:p>
        </w:tc>
        <w:tc>
          <w:tcPr>
            <w:tcW w:w="6738" w:type="dxa"/>
            <w:tcBorders>
              <w:top w:val="single" w:sz="4" w:space="0" w:color="000000"/>
              <w:left w:val="single" w:sz="4" w:space="0" w:color="000000"/>
              <w:bottom w:val="single" w:sz="4" w:space="0" w:color="000000"/>
              <w:right w:val="single" w:sz="4" w:space="0" w:color="000000"/>
            </w:tcBorders>
          </w:tcPr>
          <w:p>
            <w:pPr>
              <w:pStyle w:val="TAL"/>
              <w:rPr/>
            </w:pPr>
            <w:r>
              <w:rPr>
                <w:b/>
              </w:rPr>
              <w:t>Condition:</w:t>
            </w:r>
            <w:r>
              <w:rPr/>
              <w:t xml:space="preserve"> Pre-condition is false or post-condition is false.</w:t>
            </w:r>
          </w:p>
          <w:p>
            <w:pPr>
              <w:pStyle w:val="TAL"/>
              <w:rPr/>
            </w:pPr>
            <w:r>
              <w:rPr>
                <w:b/>
              </w:rPr>
              <w:t>Returned information:</w:t>
            </w:r>
            <w:r>
              <w:rPr/>
              <w:t xml:space="preserve"> The output parameter status.</w:t>
            </w:r>
          </w:p>
          <w:p>
            <w:pPr>
              <w:pStyle w:val="TAL"/>
              <w:rPr/>
            </w:pPr>
            <w:r>
              <w:rPr>
                <w:b/>
              </w:rPr>
              <w:t>Exit state:</w:t>
            </w:r>
            <w:r>
              <w:rPr/>
              <w:t xml:space="preserve"> Entry state.</w:t>
            </w:r>
          </w:p>
        </w:tc>
      </w:tr>
    </w:tbl>
    <w:p>
      <w:pPr>
        <w:pStyle w:val="Normal"/>
        <w:rPr/>
      </w:pPr>
      <w:r>
        <w:rPr/>
      </w:r>
      <w:r>
        <w:br w:type="page"/>
      </w:r>
    </w:p>
    <w:p>
      <w:pPr>
        <w:pStyle w:val="Heading3"/>
        <w:rPr>
          <w:i/>
          <w:i/>
        </w:rPr>
      </w:pPr>
      <w:bookmarkStart w:id="149" w:name="__RefHeading___Toc281236326"/>
      <w:bookmarkEnd w:id="149"/>
      <w:r>
        <w:rPr/>
        <w:t>7.5.2</w:t>
        <w:tab/>
        <w:t>Operation validate (O)</w:t>
      </w:r>
    </w:p>
    <w:p>
      <w:pPr>
        <w:pStyle w:val="Heading4"/>
        <w:rPr/>
      </w:pPr>
      <w:bookmarkStart w:id="150" w:name="__RefHeading___Toc281236327"/>
      <w:r>
        <w:rPr/>
        <w:t>7.5.2.1</w:t>
        <w:tab/>
        <w:t>Definition</w:t>
      </w:r>
      <w:bookmarkEnd w:id="150"/>
      <w:r>
        <w:rPr/>
        <w:t xml:space="preserve"> </w:t>
      </w:r>
    </w:p>
    <w:p>
      <w:pPr>
        <w:pStyle w:val="Normal"/>
        <w:rPr/>
      </w:pPr>
      <w:r>
        <w:rPr/>
        <w:t>An IRPManager invokes this operation to request an IRPAgent to validate previously downloaded bulk configuration data (clause.10), see clause 7.5.1. Use of this optional operation enables an IRPManager to detect errors with regard to the previously downloaded bulk configuration data before requesting preactivation or activation. See clause 7.5.6 for scope and types of errors attempted to be detected.</w:t>
      </w:r>
    </w:p>
    <w:p>
      <w:pPr>
        <w:pStyle w:val="Normal"/>
        <w:rPr/>
      </w:pPr>
      <w:r>
        <w:rPr/>
        <w:t>Specifying an activation mode is optional. There can only be one activation mode for a session. If an activation mode is specified for the validate, it shall be when the first validate operation is requested. If an activation mode was specified for the first validate operation, it is not possible to change the activation mode initially specified with any subsequent validate retries. (If another activation mode is required; a new session, download, validate, preactivate and activate should be started.). If no activation mode is specified for the first validate, it cannot be subsequently specified with any subsequent validate retries. (If specification of an activation mode is required; a new session, download, validate, preactivate and activate should be started.) If an activation mode is specified for the validate, it cannot be specified for the preactivation or activation. If no activation mode is specified for the validate operation, it cannot be specified for the preactivation or activation. See also clauses 7.5.3 and 7.5.4.</w:t>
      </w:r>
      <w:r>
        <w:rPr>
          <w:rStyle w:val="CommentReference"/>
          <w:vanish/>
        </w:rPr>
        <w:t xml:space="preserve"> </w:t>
      </w:r>
    </w:p>
    <w:p>
      <w:pPr>
        <w:pStyle w:val="Normal"/>
        <w:rPr/>
      </w:pPr>
      <w:r>
        <w:rPr/>
        <w:t xml:space="preserve">Use of the validate operation shall have no influence on the fallback behaviour of a session. </w:t>
      </w:r>
    </w:p>
    <w:p>
      <w:pPr>
        <w:pStyle w:val="Normal"/>
        <w:rPr/>
      </w:pPr>
      <w:r>
        <w:rPr/>
        <w:t>Invoking  the validate operation shall not result in any of the suboperations specified in the downloaded bulk configuration data being applied (clause 10). The operation is essentially passive.</w:t>
      </w:r>
    </w:p>
    <w:p>
      <w:pPr>
        <w:pStyle w:val="Heading4"/>
        <w:rPr/>
      </w:pPr>
      <w:bookmarkStart w:id="151" w:name="__RefHeading___Toc281236328"/>
      <w:bookmarkEnd w:id="151"/>
      <w:r>
        <w:rPr/>
        <w:t>7.5.2.2</w:t>
        <w:tab/>
        <w:t>Input parameters</w:t>
      </w:r>
    </w:p>
    <w:tbl>
      <w:tblPr>
        <w:tblW w:w="5000" w:type="pct"/>
        <w:jc w:val="center"/>
        <w:tblInd w:w="0" w:type="dxa"/>
        <w:tblLayout w:type="fixed"/>
        <w:tblCellMar>
          <w:top w:w="0" w:type="dxa"/>
          <w:left w:w="28" w:type="dxa"/>
          <w:bottom w:w="0" w:type="dxa"/>
          <w:right w:w="28" w:type="dxa"/>
        </w:tblCellMar>
      </w:tblPr>
      <w:tblGrid>
        <w:gridCol w:w="1577"/>
        <w:gridCol w:w="846"/>
        <w:gridCol w:w="2394"/>
        <w:gridCol w:w="4821"/>
      </w:tblGrid>
      <w:tr>
        <w:trPr>
          <w:tblHeader w:val="true"/>
        </w:trPr>
        <w:tc>
          <w:tcPr>
            <w:tcW w:w="15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Parameter Name</w:t>
            </w:r>
          </w:p>
        </w:tc>
        <w:tc>
          <w:tcPr>
            <w:tcW w:w="84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Qualifier</w:t>
            </w:r>
          </w:p>
        </w:tc>
        <w:tc>
          <w:tcPr>
            <w:tcW w:w="239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Information type</w:t>
            </w:r>
          </w:p>
        </w:tc>
        <w:tc>
          <w:tcPr>
            <w:tcW w:w="4821"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Comment</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846"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394" w:type="dxa"/>
            <w:tcBorders>
              <w:top w:val="single" w:sz="4" w:space="0" w:color="000000"/>
              <w:left w:val="single" w:sz="4" w:space="0" w:color="000000"/>
              <w:bottom w:val="single" w:sz="4" w:space="0" w:color="000000"/>
              <w:right w:val="single" w:sz="4" w:space="0" w:color="000000"/>
            </w:tcBorders>
          </w:tcPr>
          <w:p>
            <w:pPr>
              <w:pStyle w:val="TAL"/>
              <w:rPr/>
            </w:pPr>
            <w:r>
              <w:rPr/>
              <w:t>String identifying the session</w:t>
            </w:r>
          </w:p>
        </w:tc>
        <w:tc>
          <w:tcPr>
            <w:tcW w:w="4821" w:type="dxa"/>
            <w:tcBorders>
              <w:top w:val="single" w:sz="4" w:space="0" w:color="000000"/>
              <w:left w:val="single" w:sz="4" w:space="0" w:color="000000"/>
              <w:bottom w:val="single" w:sz="4" w:space="0" w:color="000000"/>
              <w:right w:val="single" w:sz="4" w:space="0" w:color="000000"/>
            </w:tcBorders>
          </w:tcPr>
          <w:p>
            <w:pPr>
              <w:pStyle w:val="TAL"/>
              <w:rPr/>
            </w:pPr>
            <w:r>
              <w:rPr/>
              <w:t>Identifies this specific session and process associated with the requested bulk data download.</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activationMode</w:t>
            </w:r>
          </w:p>
        </w:tc>
        <w:tc>
          <w:tcPr>
            <w:tcW w:w="846"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3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821" w:type="dxa"/>
            <w:tcBorders>
              <w:top w:val="single" w:sz="4" w:space="0" w:color="000000"/>
              <w:left w:val="single" w:sz="4" w:space="0" w:color="000000"/>
              <w:bottom w:val="single" w:sz="4" w:space="0" w:color="000000"/>
              <w:right w:val="single" w:sz="4" w:space="0" w:color="000000"/>
            </w:tcBorders>
          </w:tcPr>
          <w:p>
            <w:pPr>
              <w:pStyle w:val="TAL"/>
              <w:rPr/>
            </w:pPr>
            <w:r>
              <w:rPr/>
              <w:t>Identifies whether a specific activation mode is required. See also clauses  7.5.3 and 7.5.4. The valid choices are defined in the parameter table in clause 7.5.4.</w:t>
            </w:r>
          </w:p>
        </w:tc>
      </w:tr>
    </w:tbl>
    <w:p>
      <w:pPr>
        <w:pStyle w:val="Normal"/>
        <w:rPr/>
      </w:pPr>
      <w:r>
        <w:rPr/>
      </w:r>
    </w:p>
    <w:p>
      <w:pPr>
        <w:pStyle w:val="Heading4"/>
        <w:rPr/>
      </w:pPr>
      <w:bookmarkStart w:id="152" w:name="__RefHeading___Toc281236329"/>
      <w:bookmarkEnd w:id="152"/>
      <w:r>
        <w:rPr/>
        <w:t>7.5.2.3</w:t>
        <w:tab/>
        <w:t>Output parameters</w:t>
      </w:r>
    </w:p>
    <w:tbl>
      <w:tblPr>
        <w:tblW w:w="5000" w:type="pct"/>
        <w:jc w:val="center"/>
        <w:tblInd w:w="0" w:type="dxa"/>
        <w:tblLayout w:type="fixed"/>
        <w:tblCellMar>
          <w:top w:w="0" w:type="dxa"/>
          <w:left w:w="28" w:type="dxa"/>
          <w:bottom w:w="0" w:type="dxa"/>
          <w:right w:w="28" w:type="dxa"/>
        </w:tblCellMar>
      </w:tblPr>
      <w:tblGrid>
        <w:gridCol w:w="1578"/>
        <w:gridCol w:w="844"/>
        <w:gridCol w:w="2396"/>
        <w:gridCol w:w="4820"/>
      </w:tblGrid>
      <w:tr>
        <w:trPr>
          <w:tblHeader w:val="true"/>
        </w:trPr>
        <w:tc>
          <w:tcPr>
            <w:tcW w:w="157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Parameter Name</w:t>
            </w:r>
          </w:p>
        </w:tc>
        <w:tc>
          <w:tcPr>
            <w:tcW w:w="84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Qualifier</w:t>
            </w:r>
          </w:p>
        </w:tc>
        <w:tc>
          <w:tcPr>
            <w:tcW w:w="239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Matching Information</w:t>
            </w:r>
          </w:p>
        </w:tc>
        <w:tc>
          <w:tcPr>
            <w:tcW w:w="482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Comment</w:t>
            </w:r>
          </w:p>
        </w:tc>
      </w:tr>
      <w:tr>
        <w:trPr/>
        <w:tc>
          <w:tcPr>
            <w:tcW w:w="1578" w:type="dxa"/>
            <w:tcBorders>
              <w:top w:val="single" w:sz="4" w:space="0" w:color="000000"/>
              <w:left w:val="single" w:sz="4" w:space="0" w:color="000000"/>
              <w:bottom w:val="single" w:sz="4" w:space="0" w:color="000000"/>
              <w:right w:val="single" w:sz="4" w:space="0" w:color="000000"/>
            </w:tcBorders>
          </w:tcPr>
          <w:p>
            <w:pPr>
              <w:pStyle w:val="TAL"/>
              <w:rPr/>
            </w:pPr>
            <w:r>
              <w:rPr/>
              <w:t>status</w:t>
            </w:r>
          </w:p>
        </w:tc>
        <w:tc>
          <w:tcPr>
            <w:tcW w:w="84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396" w:type="dxa"/>
            <w:tcBorders>
              <w:top w:val="single" w:sz="4" w:space="0" w:color="000000"/>
              <w:left w:val="single" w:sz="4" w:space="0" w:color="000000"/>
              <w:bottom w:val="single" w:sz="4" w:space="0" w:color="000000"/>
              <w:right w:val="single" w:sz="4" w:space="0" w:color="000000"/>
            </w:tcBorders>
          </w:tcPr>
          <w:p>
            <w:pPr>
              <w:pStyle w:val="TAL"/>
              <w:rPr/>
            </w:pPr>
            <w:r>
              <w:rPr/>
              <w:t>ENUM(OperationSucceded, OperationFailed).</w:t>
            </w:r>
          </w:p>
        </w:tc>
        <w:tc>
          <w:tcPr>
            <w:tcW w:w="4820" w:type="dxa"/>
            <w:tcBorders>
              <w:top w:val="single" w:sz="4" w:space="0" w:color="000000"/>
              <w:left w:val="single" w:sz="4" w:space="0" w:color="000000"/>
              <w:bottom w:val="single" w:sz="4" w:space="0" w:color="000000"/>
              <w:right w:val="single" w:sz="4" w:space="0" w:color="000000"/>
            </w:tcBorders>
          </w:tcPr>
          <w:p>
            <w:pPr>
              <w:pStyle w:val="TAL"/>
              <w:rPr/>
            </w:pPr>
            <w:r>
              <w:rPr/>
              <w:t>indicates (a) start of operation is successful or (b) operation failed because of specified or unspecified reasons</w:t>
            </w:r>
          </w:p>
        </w:tc>
      </w:tr>
    </w:tbl>
    <w:p>
      <w:pPr>
        <w:pStyle w:val="Normal"/>
        <w:rPr/>
      </w:pPr>
      <w:r>
        <w:rPr/>
      </w:r>
    </w:p>
    <w:p>
      <w:pPr>
        <w:pStyle w:val="Heading4"/>
        <w:rPr/>
      </w:pPr>
      <w:bookmarkStart w:id="153" w:name="__RefHeading___Toc281236330"/>
      <w:bookmarkEnd w:id="153"/>
      <w:r>
        <w:rPr/>
        <w:t>7.5.2.4</w:t>
        <w:tab/>
        <w:t>Pre-condition</w:t>
      </w:r>
    </w:p>
    <w:p>
      <w:pPr>
        <w:pStyle w:val="Normal"/>
        <w:keepNext w:val="true"/>
        <w:rPr/>
      </w:pPr>
      <w:r>
        <w:rPr/>
        <w:t>downLoaded</w:t>
      </w:r>
    </w:p>
    <w:tbl>
      <w:tblPr>
        <w:tblW w:w="9854" w:type="dxa"/>
        <w:jc w:val="left"/>
        <w:tblInd w:w="-113" w:type="dxa"/>
        <w:tblLayout w:type="fixed"/>
        <w:tblCellMar>
          <w:top w:w="0" w:type="dxa"/>
          <w:left w:w="108" w:type="dxa"/>
          <w:bottom w:w="0" w:type="dxa"/>
          <w:right w:w="108" w:type="dxa"/>
        </w:tblCellMar>
      </w:tblPr>
      <w:tblGrid>
        <w:gridCol w:w="2235"/>
        <w:gridCol w:w="7619"/>
      </w:tblGrid>
      <w:tr>
        <w:trPr/>
        <w:tc>
          <w:tcPr>
            <w:tcW w:w="2235"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Assertion Name</w:t>
            </w:r>
          </w:p>
        </w:tc>
        <w:tc>
          <w:tcPr>
            <w:tcW w:w="7619"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Definition</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downloaded</w:t>
            </w:r>
          </w:p>
        </w:tc>
        <w:tc>
          <w:tcPr>
            <w:tcW w:w="7619" w:type="dxa"/>
            <w:tcBorders>
              <w:top w:val="single" w:sz="4" w:space="0" w:color="000000"/>
              <w:left w:val="single" w:sz="4" w:space="0" w:color="000000"/>
              <w:bottom w:val="single" w:sz="4" w:space="0" w:color="000000"/>
              <w:right w:val="single" w:sz="4" w:space="0" w:color="000000"/>
            </w:tcBorders>
          </w:tcPr>
          <w:p>
            <w:pPr>
              <w:pStyle w:val="TAL"/>
              <w:rPr/>
            </w:pPr>
            <w:r>
              <w:rPr/>
              <w:t>State as defined in clause 9. The BulkCMIRP has successfully opened the session and download had been attempted or repeat this operation.</w:t>
            </w:r>
          </w:p>
        </w:tc>
      </w:tr>
    </w:tbl>
    <w:p>
      <w:pPr>
        <w:pStyle w:val="Normal"/>
        <w:rPr>
          <w:rFonts w:ascii="Arial" w:hAnsi="Arial" w:cs="Arial"/>
        </w:rPr>
      </w:pPr>
      <w:r>
        <w:rPr>
          <w:rFonts w:cs="Arial" w:ascii="Arial" w:hAnsi="Arial"/>
        </w:rPr>
      </w:r>
    </w:p>
    <w:p>
      <w:pPr>
        <w:pStyle w:val="Heading4"/>
        <w:rPr/>
      </w:pPr>
      <w:bookmarkStart w:id="154" w:name="__RefHeading___Toc281236331"/>
      <w:bookmarkEnd w:id="154"/>
      <w:r>
        <w:rPr/>
        <w:t>7.5.2.5</w:t>
        <w:tab/>
        <w:t>Post-condition</w:t>
      </w:r>
    </w:p>
    <w:p>
      <w:pPr>
        <w:pStyle w:val="Normal"/>
        <w:keepNext w:val="true"/>
        <w:rPr/>
      </w:pPr>
      <w:r>
        <w:rPr/>
        <w:t>validationInProgress</w:t>
      </w:r>
    </w:p>
    <w:tbl>
      <w:tblPr>
        <w:tblW w:w="9854" w:type="dxa"/>
        <w:jc w:val="left"/>
        <w:tblInd w:w="-113" w:type="dxa"/>
        <w:tblLayout w:type="fixed"/>
        <w:tblCellMar>
          <w:top w:w="0" w:type="dxa"/>
          <w:left w:w="108" w:type="dxa"/>
          <w:bottom w:w="0" w:type="dxa"/>
          <w:right w:w="108" w:type="dxa"/>
        </w:tblCellMar>
      </w:tblPr>
      <w:tblGrid>
        <w:gridCol w:w="2093"/>
        <w:gridCol w:w="7761"/>
      </w:tblGrid>
      <w:tr>
        <w:trPr/>
        <w:tc>
          <w:tcPr>
            <w:tcW w:w="2093"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Assertion Name</w:t>
            </w:r>
          </w:p>
        </w:tc>
        <w:tc>
          <w:tcPr>
            <w:tcW w:w="7761"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Definition</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sz w:val="20"/>
              </w:rPr>
            </w:pPr>
            <w:r>
              <w:rPr/>
              <w:t>validationInProgress</w:t>
            </w:r>
          </w:p>
        </w:tc>
        <w:tc>
          <w:tcPr>
            <w:tcW w:w="7761" w:type="dxa"/>
            <w:tcBorders>
              <w:top w:val="single" w:sz="4" w:space="0" w:color="000000"/>
              <w:left w:val="single" w:sz="4" w:space="0" w:color="000000"/>
              <w:bottom w:val="single" w:sz="4" w:space="0" w:color="000000"/>
              <w:right w:val="single" w:sz="4" w:space="0" w:color="000000"/>
            </w:tcBorders>
          </w:tcPr>
          <w:p>
            <w:pPr>
              <w:pStyle w:val="TAL"/>
              <w:rPr/>
            </w:pPr>
            <w:r>
              <w:rPr/>
              <w:t>State = VALIDATE_IN_PROGRESS, as defined in clause 9. The BulkCMIRP has successfully started the validation of the downloaded configuration data.</w:t>
            </w:r>
          </w:p>
        </w:tc>
      </w:tr>
    </w:tbl>
    <w:p>
      <w:pPr>
        <w:pStyle w:val="Normal"/>
        <w:rPr/>
      </w:pPr>
      <w:r>
        <w:rPr/>
      </w:r>
    </w:p>
    <w:p>
      <w:pPr>
        <w:pStyle w:val="Heading4"/>
        <w:rPr>
          <w:rFonts w:ascii="Times New Roman" w:hAnsi="Times New Roman" w:cs="Times New Roman"/>
          <w:i/>
          <w:i/>
        </w:rPr>
      </w:pPr>
      <w:bookmarkStart w:id="155" w:name="__RefHeading___Toc281236332"/>
      <w:bookmarkEnd w:id="155"/>
      <w:r>
        <w:rPr/>
        <w:t>7.5.2.6</w:t>
        <w:tab/>
        <w:t>Exceptions</w:t>
      </w:r>
    </w:p>
    <w:p>
      <w:pPr>
        <w:pStyle w:val="Heading5"/>
        <w:rPr>
          <w:i/>
          <w:i/>
        </w:rPr>
      </w:pPr>
      <w:bookmarkStart w:id="156" w:name="__RefHeading___Toc281236333"/>
      <w:r>
        <w:rPr>
          <w:i/>
        </w:rPr>
        <w:t>7.5.2.6.1</w:t>
        <w:tab/>
        <w:t>operationFailed</w:t>
      </w:r>
      <w:bookmarkEnd w:id="156"/>
      <w:r>
        <w:rPr>
          <w:i/>
        </w:rPr>
        <w:t xml:space="preserve"> </w:t>
      </w:r>
    </w:p>
    <w:tbl>
      <w:tblPr>
        <w:tblW w:w="5000" w:type="pct"/>
        <w:jc w:val="center"/>
        <w:tblInd w:w="0" w:type="dxa"/>
        <w:tblLayout w:type="fixed"/>
        <w:tblCellMar>
          <w:top w:w="0" w:type="dxa"/>
          <w:left w:w="28" w:type="dxa"/>
          <w:bottom w:w="0" w:type="dxa"/>
          <w:right w:w="28" w:type="dxa"/>
        </w:tblCellMar>
      </w:tblPr>
      <w:tblGrid>
        <w:gridCol w:w="2900"/>
        <w:gridCol w:w="6738"/>
      </w:tblGrid>
      <w:tr>
        <w:trPr>
          <w:tblHeader w:val="true"/>
          <w:cantSplit w:val="true"/>
        </w:trPr>
        <w:tc>
          <w:tcPr>
            <w:tcW w:w="2900"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Exception Name</w:t>
            </w:r>
          </w:p>
        </w:tc>
        <w:tc>
          <w:tcPr>
            <w:tcW w:w="673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Definition</w:t>
            </w:r>
          </w:p>
        </w:tc>
      </w:tr>
      <w:tr>
        <w:trPr>
          <w:cantSplit w:val="true"/>
        </w:trPr>
        <w:tc>
          <w:tcPr>
            <w:tcW w:w="2900" w:type="dxa"/>
            <w:tcBorders>
              <w:top w:val="single" w:sz="4" w:space="0" w:color="000000"/>
              <w:left w:val="single" w:sz="4" w:space="0" w:color="000000"/>
              <w:bottom w:val="single" w:sz="4" w:space="0" w:color="000000"/>
              <w:right w:val="single" w:sz="4" w:space="0" w:color="000000"/>
            </w:tcBorders>
          </w:tcPr>
          <w:p>
            <w:pPr>
              <w:pStyle w:val="TAL"/>
              <w:rPr/>
            </w:pPr>
            <w:r>
              <w:rPr/>
              <w:t>operationFailed</w:t>
            </w:r>
          </w:p>
        </w:tc>
        <w:tc>
          <w:tcPr>
            <w:tcW w:w="6738" w:type="dxa"/>
            <w:tcBorders>
              <w:top w:val="single" w:sz="4" w:space="0" w:color="000000"/>
              <w:left w:val="single" w:sz="4" w:space="0" w:color="000000"/>
              <w:bottom w:val="single" w:sz="4" w:space="0" w:color="000000"/>
              <w:right w:val="single" w:sz="4" w:space="0" w:color="000000"/>
            </w:tcBorders>
          </w:tcPr>
          <w:p>
            <w:pPr>
              <w:pStyle w:val="TAL"/>
              <w:rPr/>
            </w:pPr>
            <w:r>
              <w:rPr>
                <w:b/>
              </w:rPr>
              <w:t>Condition:</w:t>
            </w:r>
            <w:r>
              <w:rPr/>
              <w:t xml:space="preserve"> Pre-condition is false or post-condition is false.</w:t>
            </w:r>
          </w:p>
          <w:p>
            <w:pPr>
              <w:pStyle w:val="TAL"/>
              <w:rPr/>
            </w:pPr>
            <w:r>
              <w:rPr>
                <w:b/>
              </w:rPr>
              <w:t>Returned information:</w:t>
            </w:r>
            <w:r>
              <w:rPr/>
              <w:t xml:space="preserve"> The output parameter status.</w:t>
            </w:r>
          </w:p>
          <w:p>
            <w:pPr>
              <w:pStyle w:val="TAL"/>
              <w:rPr/>
            </w:pPr>
            <w:r>
              <w:rPr>
                <w:b/>
              </w:rPr>
              <w:t>Exit state:</w:t>
            </w:r>
            <w:r>
              <w:rPr/>
              <w:t xml:space="preserve"> Entry state.</w:t>
            </w:r>
          </w:p>
        </w:tc>
      </w:tr>
    </w:tbl>
    <w:p>
      <w:pPr>
        <w:pStyle w:val="Normal"/>
        <w:rPr/>
      </w:pPr>
      <w:r>
        <w:rPr/>
      </w:r>
      <w:r>
        <w:br w:type="page"/>
      </w:r>
    </w:p>
    <w:p>
      <w:pPr>
        <w:pStyle w:val="Heading3"/>
        <w:rPr>
          <w:i/>
          <w:i/>
        </w:rPr>
      </w:pPr>
      <w:bookmarkStart w:id="157" w:name="__RefHeading___Toc281236334"/>
      <w:bookmarkEnd w:id="157"/>
      <w:r>
        <w:rPr/>
        <w:t>7.5.3</w:t>
        <w:tab/>
        <w:t>Operation preactivate (O)</w:t>
      </w:r>
    </w:p>
    <w:p>
      <w:pPr>
        <w:pStyle w:val="Heading4"/>
        <w:rPr/>
      </w:pPr>
      <w:bookmarkStart w:id="158" w:name="__RefHeading___Toc281236335"/>
      <w:bookmarkEnd w:id="158"/>
      <w:r>
        <w:rPr/>
        <w:t>7.5.3.1</w:t>
        <w:tab/>
        <w:t>Definition</w:t>
      </w:r>
    </w:p>
    <w:p>
      <w:pPr>
        <w:pStyle w:val="Normal"/>
        <w:rPr/>
      </w:pPr>
      <w:r>
        <w:rPr/>
        <w:t>An IRPManager invokes this operation to request an IRPAgent to preactivate previously downloaded bulk configuration data (clause 10) that may have optionally been validated (clause7.5.3). The principal, but not mandatory, functions of the preactivate operation is to validate the configuration data changes in the context of current operational data and to pre-process the configuration data changes.  Use of this optional operation enables the IRPManager to prepare the activation of the downloaded bulk configuration data at the EM or NE level before requesting its effective activation. The actions shall fall short of executing the bulk configuration data changes (clause 10) in the network and impacting service. (The actions may for example be to validate the configuration data changes in the context of current operational data or to pre-process the configuration data changes).  Performing such actions prior to activate may help identify any potential problems prior to executing the changes on a live a network and may minimise activation elapse time. See also clause 7.5.6 for scope of checks during a session and specifically for preactivate.</w:t>
      </w:r>
    </w:p>
    <w:p>
      <w:pPr>
        <w:pStyle w:val="Normal"/>
        <w:rPr/>
      </w:pPr>
      <w:r>
        <w:rPr/>
        <w:t>Specifying an activation mode is optional. There can only be one activation mode for a session. If an activation mode is specified for the preactivation, it shall be when the first preactivate or validate operation is requested. If an activation mode was specified by validate it is not possible to change the activation mode initially specified with any subsequent preactivate or activate operations. If an activation mode was specified for the first preactivate operation, it is not possible to change the activation mode initially specified with any subsequent preactivate retries, activate or activate retries. (If another activation mode is required, a new session, download, validate, preactivate and activate should be started.) If no activation mode is specified for the first preactivate, it cannot be subsequently specified with any subsequent preactivate retries, activation or activation retries. (If specification of an activation mode is required, a new session, download, validate, preactivate and activate should be started.) See also clauses 7.5.2 and 7.5.4.</w:t>
      </w:r>
    </w:p>
    <w:p>
      <w:pPr>
        <w:pStyle w:val="Normal"/>
        <w:rPr/>
      </w:pPr>
      <w:r>
        <w:rPr/>
        <w:t xml:space="preserve">See clause 6.2.4.3 for description of optional verification mode parameter and associated checking. </w:t>
      </w:r>
    </w:p>
    <w:p>
      <w:pPr>
        <w:pStyle w:val="Normal"/>
        <w:rPr/>
      </w:pPr>
      <w:r>
        <w:rPr/>
        <w:t xml:space="preserve">Selecting a fallback option is optional. There can only be one fallback option for a session. </w:t>
      </w:r>
    </w:p>
    <w:p>
      <w:pPr>
        <w:pStyle w:val="Normal"/>
        <w:rPr/>
      </w:pPr>
      <w:r>
        <w:rPr/>
        <w:t>If the option is selected it shall be initiated when the first preactivation operation is requested. If a fallback option is not requested for the first preactivation, it cannot be subsequently requested for repeated preactivations or activations during the session. If the fallback option was requested, it is not possible to change the fallback option initially selected with any subsequent re- preactivate retries i.e. for a session it is only possible to fallback to the configuration that existed when the first preactivate operation was requested. See also clause 7.5.5. (If a new fallback configuration is required a new session, download, activate and preactivate should be started. The old session can be ended, prior to which fallback can optionally be invoked).</w:t>
      </w:r>
    </w:p>
    <w:p>
      <w:pPr>
        <w:pStyle w:val="Normal"/>
        <w:rPr/>
      </w:pPr>
      <w:r>
        <w:rPr/>
        <w:t>Specifying how preactivate operation retries within a session shall be implemented following a partially successful preactivation (e.g. repeat all preactivation management actions or just the uncompleted delta of management actions that did not previously complete successfully) is beyond the scope of the present document. Only the IRPManager can initiate preactivate retries. (The IRPAgent shall not initiate retries autonomously).</w:t>
      </w:r>
    </w:p>
    <w:p>
      <w:pPr>
        <w:pStyle w:val="Heading4"/>
        <w:ind w:left="855" w:hanging="855"/>
        <w:rPr/>
      </w:pPr>
      <w:bookmarkStart w:id="159" w:name="__RefHeading___Toc281236336"/>
      <w:bookmarkEnd w:id="159"/>
      <w:r>
        <w:rPr/>
        <w:t>7.5.3.2</w:t>
        <w:tab/>
        <w:t>Input parameters</w:t>
      </w:r>
    </w:p>
    <w:tbl>
      <w:tblPr>
        <w:tblW w:w="5000" w:type="pct"/>
        <w:jc w:val="center"/>
        <w:tblInd w:w="0" w:type="dxa"/>
        <w:tblLayout w:type="fixed"/>
        <w:tblCellMar>
          <w:top w:w="0" w:type="dxa"/>
          <w:left w:w="28" w:type="dxa"/>
          <w:bottom w:w="0" w:type="dxa"/>
          <w:right w:w="28" w:type="dxa"/>
        </w:tblCellMar>
      </w:tblPr>
      <w:tblGrid>
        <w:gridCol w:w="1576"/>
        <w:gridCol w:w="846"/>
        <w:gridCol w:w="2396"/>
        <w:gridCol w:w="4820"/>
      </w:tblGrid>
      <w:tr>
        <w:trPr>
          <w:tblHeader w:val="true"/>
        </w:trPr>
        <w:tc>
          <w:tcPr>
            <w:tcW w:w="157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Parameter Name</w:t>
            </w:r>
          </w:p>
        </w:tc>
        <w:tc>
          <w:tcPr>
            <w:tcW w:w="84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Qualifier</w:t>
            </w:r>
          </w:p>
        </w:tc>
        <w:tc>
          <w:tcPr>
            <w:tcW w:w="239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Information type</w:t>
            </w:r>
          </w:p>
        </w:tc>
        <w:tc>
          <w:tcPr>
            <w:tcW w:w="4820"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Comment</w:t>
            </w:r>
          </w:p>
        </w:tc>
      </w:tr>
      <w:tr>
        <w:trPr/>
        <w:tc>
          <w:tcPr>
            <w:tcW w:w="1576"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846"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396" w:type="dxa"/>
            <w:tcBorders>
              <w:top w:val="single" w:sz="4" w:space="0" w:color="000000"/>
              <w:left w:val="single" w:sz="4" w:space="0" w:color="000000"/>
              <w:bottom w:val="single" w:sz="4" w:space="0" w:color="000000"/>
              <w:right w:val="single" w:sz="4" w:space="0" w:color="000000"/>
            </w:tcBorders>
          </w:tcPr>
          <w:p>
            <w:pPr>
              <w:pStyle w:val="TAL"/>
              <w:rPr/>
            </w:pPr>
            <w:r>
              <w:rPr/>
              <w:t>String identifying the session</w:t>
            </w:r>
          </w:p>
        </w:tc>
        <w:tc>
          <w:tcPr>
            <w:tcW w:w="4820" w:type="dxa"/>
            <w:tcBorders>
              <w:top w:val="single" w:sz="4" w:space="0" w:color="000000"/>
              <w:left w:val="single" w:sz="4" w:space="0" w:color="000000"/>
              <w:bottom w:val="single" w:sz="4" w:space="0" w:color="000000"/>
              <w:right w:val="single" w:sz="4" w:space="0" w:color="000000"/>
            </w:tcBorders>
          </w:tcPr>
          <w:p>
            <w:pPr>
              <w:pStyle w:val="TAL"/>
              <w:rPr/>
            </w:pPr>
            <w:r>
              <w:rPr/>
              <w:t>Identifies this specific session and process associated with an earlier bulk data download that is required to be activated.</w:t>
            </w:r>
          </w:p>
        </w:tc>
      </w:tr>
      <w:tr>
        <w:trPr/>
        <w:tc>
          <w:tcPr>
            <w:tcW w:w="1576" w:type="dxa"/>
            <w:tcBorders>
              <w:top w:val="single" w:sz="4" w:space="0" w:color="000000"/>
              <w:left w:val="single" w:sz="4" w:space="0" w:color="000000"/>
              <w:bottom w:val="single" w:sz="4" w:space="0" w:color="000000"/>
              <w:right w:val="single" w:sz="4" w:space="0" w:color="000000"/>
            </w:tcBorders>
          </w:tcPr>
          <w:p>
            <w:pPr>
              <w:pStyle w:val="TAL"/>
              <w:rPr>
                <w:rFonts w:cs="Arial"/>
              </w:rPr>
            </w:pPr>
            <w:r>
              <w:rPr/>
              <w:t>verificationMode</w:t>
            </w:r>
          </w:p>
        </w:tc>
        <w:tc>
          <w:tcPr>
            <w:tcW w:w="846"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O</w:t>
            </w:r>
          </w:p>
        </w:tc>
        <w:tc>
          <w:tcPr>
            <w:tcW w:w="239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rPr>
            </w:pPr>
            <w:r>
              <w:rPr>
                <w:rFonts w:cs="Arial"/>
              </w:rPr>
            </w:r>
          </w:p>
        </w:tc>
        <w:tc>
          <w:tcPr>
            <w:tcW w:w="4820" w:type="dxa"/>
            <w:tcBorders>
              <w:top w:val="single" w:sz="4" w:space="0" w:color="000000"/>
              <w:left w:val="single" w:sz="4" w:space="0" w:color="000000"/>
              <w:bottom w:val="single" w:sz="4" w:space="0" w:color="000000"/>
              <w:right w:val="single" w:sz="4" w:space="0" w:color="000000"/>
            </w:tcBorders>
          </w:tcPr>
          <w:p>
            <w:pPr>
              <w:pStyle w:val="TAL"/>
              <w:rPr>
                <w:rFonts w:cs="Arial"/>
              </w:rPr>
            </w:pPr>
            <w:r>
              <w:rPr/>
              <w:t>Selects the mode of checking. One of two choices may be selected: "full checking", "limited checking" (see clause 7.5.6.3).</w:t>
            </w:r>
          </w:p>
        </w:tc>
      </w:tr>
      <w:tr>
        <w:trPr/>
        <w:tc>
          <w:tcPr>
            <w:tcW w:w="1576"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activationMode</w:t>
            </w:r>
          </w:p>
        </w:tc>
        <w:tc>
          <w:tcPr>
            <w:tcW w:w="846"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O</w:t>
            </w:r>
          </w:p>
        </w:tc>
        <w:tc>
          <w:tcPr>
            <w:tcW w:w="239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820" w:type="dxa"/>
            <w:tcBorders>
              <w:top w:val="single" w:sz="4" w:space="0" w:color="000000"/>
              <w:left w:val="single" w:sz="4" w:space="0" w:color="000000"/>
              <w:bottom w:val="single" w:sz="4" w:space="0" w:color="000000"/>
              <w:right w:val="single" w:sz="4" w:space="0" w:color="000000"/>
            </w:tcBorders>
          </w:tcPr>
          <w:p>
            <w:pPr>
              <w:pStyle w:val="TAL"/>
              <w:rPr/>
            </w:pPr>
            <w:r>
              <w:rPr/>
              <w:t>Identifies whether a specific activation mode is required. See also clauses  7.5.2 and 7.5.4. The valid choices are defined in the parameter table in clause 7.5.4.</w:t>
            </w:r>
          </w:p>
        </w:tc>
      </w:tr>
      <w:tr>
        <w:trPr/>
        <w:tc>
          <w:tcPr>
            <w:tcW w:w="1576" w:type="dxa"/>
            <w:tcBorders>
              <w:top w:val="single" w:sz="4" w:space="0" w:color="000000"/>
              <w:left w:val="single" w:sz="4" w:space="0" w:color="000000"/>
              <w:bottom w:val="single" w:sz="4" w:space="0" w:color="000000"/>
              <w:right w:val="single" w:sz="4" w:space="0" w:color="000000"/>
            </w:tcBorders>
          </w:tcPr>
          <w:p>
            <w:pPr>
              <w:pStyle w:val="TAL"/>
              <w:rPr/>
            </w:pPr>
            <w:r>
              <w:rPr/>
              <w:t>fallbackEnabled</w:t>
            </w:r>
          </w:p>
        </w:tc>
        <w:tc>
          <w:tcPr>
            <w:tcW w:w="846"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39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820" w:type="dxa"/>
            <w:tcBorders>
              <w:top w:val="single" w:sz="4" w:space="0" w:color="000000"/>
              <w:left w:val="single" w:sz="4" w:space="0" w:color="000000"/>
              <w:bottom w:val="single" w:sz="4" w:space="0" w:color="000000"/>
              <w:right w:val="single" w:sz="4" w:space="0" w:color="000000"/>
            </w:tcBorders>
          </w:tcPr>
          <w:p>
            <w:pPr>
              <w:pStyle w:val="TAL"/>
              <w:rPr/>
            </w:pPr>
            <w:r>
              <w:rPr/>
              <w:t>Indicates whether or not it is required to initialise and enable fallback option prior to the preactivation.</w:t>
            </w:r>
          </w:p>
          <w:p>
            <w:pPr>
              <w:pStyle w:val="TAL"/>
              <w:rPr>
                <w:rFonts w:cs="Arial"/>
              </w:rPr>
            </w:pPr>
            <w:r>
              <w:rPr/>
              <w:t>This option is only open for the first preactivate operation of a session. For any subsequent preactivate operation retries within a session the fallbackEnabled parameter must be set to indicate it is not required to initialise fallback otherwise the pre-activate operation retry shall fail.</w:t>
            </w:r>
          </w:p>
        </w:tc>
      </w:tr>
    </w:tbl>
    <w:p>
      <w:pPr>
        <w:pStyle w:val="Normal"/>
        <w:rPr/>
      </w:pPr>
      <w:r>
        <w:rPr/>
      </w:r>
    </w:p>
    <w:p>
      <w:pPr>
        <w:pStyle w:val="Heading4"/>
        <w:rPr/>
      </w:pPr>
      <w:bookmarkStart w:id="160" w:name="__RefHeading___Toc281236337"/>
      <w:bookmarkEnd w:id="160"/>
      <w:r>
        <w:rPr/>
        <w:t>7.5.3.3</w:t>
        <w:tab/>
        <w:t>Output parameters</w:t>
      </w:r>
    </w:p>
    <w:tbl>
      <w:tblPr>
        <w:tblW w:w="5000" w:type="pct"/>
        <w:jc w:val="center"/>
        <w:tblInd w:w="0" w:type="dxa"/>
        <w:tblLayout w:type="fixed"/>
        <w:tblCellMar>
          <w:top w:w="0" w:type="dxa"/>
          <w:left w:w="28" w:type="dxa"/>
          <w:bottom w:w="0" w:type="dxa"/>
          <w:right w:w="28" w:type="dxa"/>
        </w:tblCellMar>
      </w:tblPr>
      <w:tblGrid>
        <w:gridCol w:w="1578"/>
        <w:gridCol w:w="844"/>
        <w:gridCol w:w="2275"/>
        <w:gridCol w:w="4941"/>
      </w:tblGrid>
      <w:tr>
        <w:trPr>
          <w:tblHeader w:val="true"/>
        </w:trPr>
        <w:tc>
          <w:tcPr>
            <w:tcW w:w="157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Parameter Name</w:t>
            </w:r>
          </w:p>
        </w:tc>
        <w:tc>
          <w:tcPr>
            <w:tcW w:w="844"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Qualifier</w:t>
            </w:r>
          </w:p>
        </w:tc>
        <w:tc>
          <w:tcPr>
            <w:tcW w:w="2275"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Matching Information</w:t>
            </w:r>
          </w:p>
        </w:tc>
        <w:tc>
          <w:tcPr>
            <w:tcW w:w="4941"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Comment</w:t>
            </w:r>
          </w:p>
        </w:tc>
      </w:tr>
      <w:tr>
        <w:trPr/>
        <w:tc>
          <w:tcPr>
            <w:tcW w:w="1578" w:type="dxa"/>
            <w:tcBorders>
              <w:top w:val="single" w:sz="4" w:space="0" w:color="000000"/>
              <w:left w:val="single" w:sz="4" w:space="0" w:color="000000"/>
              <w:bottom w:val="single" w:sz="4" w:space="0" w:color="000000"/>
              <w:right w:val="single" w:sz="4" w:space="0" w:color="000000"/>
            </w:tcBorders>
          </w:tcPr>
          <w:p>
            <w:pPr>
              <w:pStyle w:val="TAL"/>
              <w:rPr/>
            </w:pPr>
            <w:r>
              <w:rPr/>
              <w:t>status</w:t>
            </w:r>
          </w:p>
        </w:tc>
        <w:tc>
          <w:tcPr>
            <w:tcW w:w="84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275" w:type="dxa"/>
            <w:tcBorders>
              <w:top w:val="single" w:sz="4" w:space="0" w:color="000000"/>
              <w:left w:val="single" w:sz="4" w:space="0" w:color="000000"/>
              <w:bottom w:val="single" w:sz="4" w:space="0" w:color="000000"/>
              <w:right w:val="single" w:sz="4" w:space="0" w:color="000000"/>
            </w:tcBorders>
          </w:tcPr>
          <w:p>
            <w:pPr>
              <w:pStyle w:val="TAL"/>
              <w:rPr/>
            </w:pPr>
            <w:r>
              <w:rPr/>
              <w:t>ENUM(OperationSucceded, OperationFailed).</w:t>
            </w:r>
          </w:p>
        </w:tc>
        <w:tc>
          <w:tcPr>
            <w:tcW w:w="4941" w:type="dxa"/>
            <w:tcBorders>
              <w:top w:val="single" w:sz="4" w:space="0" w:color="000000"/>
              <w:left w:val="single" w:sz="4" w:space="0" w:color="000000"/>
              <w:bottom w:val="single" w:sz="4" w:space="0" w:color="000000"/>
              <w:right w:val="single" w:sz="4" w:space="0" w:color="000000"/>
            </w:tcBorders>
          </w:tcPr>
          <w:p>
            <w:pPr>
              <w:pStyle w:val="TAL"/>
              <w:rPr/>
            </w:pPr>
            <w:r>
              <w:rPr>
                <w:rFonts w:cs="Arial"/>
              </w:rPr>
              <w:t>indicates (a) start of operation is successful or (b) operation failed because of specified or unspecified reasons</w:t>
            </w:r>
          </w:p>
        </w:tc>
      </w:tr>
    </w:tbl>
    <w:p>
      <w:pPr>
        <w:pStyle w:val="Normal"/>
        <w:rPr/>
      </w:pPr>
      <w:r>
        <w:rPr/>
      </w:r>
    </w:p>
    <w:p>
      <w:pPr>
        <w:pStyle w:val="Heading4"/>
        <w:ind w:left="855" w:hanging="855"/>
        <w:rPr/>
      </w:pPr>
      <w:bookmarkStart w:id="161" w:name="__RefHeading___Toc281236338"/>
      <w:bookmarkEnd w:id="161"/>
      <w:r>
        <w:rPr/>
        <w:t>7.5.3.3</w:t>
        <w:tab/>
        <w:t>Pre-condition</w:t>
      </w:r>
    </w:p>
    <w:tbl>
      <w:tblPr>
        <w:tblW w:w="9854" w:type="dxa"/>
        <w:jc w:val="left"/>
        <w:tblInd w:w="-113" w:type="dxa"/>
        <w:tblLayout w:type="fixed"/>
        <w:tblCellMar>
          <w:top w:w="0" w:type="dxa"/>
          <w:left w:w="108" w:type="dxa"/>
          <w:bottom w:w="0" w:type="dxa"/>
          <w:right w:w="108" w:type="dxa"/>
        </w:tblCellMar>
      </w:tblPr>
      <w:tblGrid>
        <w:gridCol w:w="2235"/>
        <w:gridCol w:w="7619"/>
      </w:tblGrid>
      <w:tr>
        <w:trPr/>
        <w:tc>
          <w:tcPr>
            <w:tcW w:w="2235"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Assertion Name</w:t>
            </w:r>
          </w:p>
        </w:tc>
        <w:tc>
          <w:tcPr>
            <w:tcW w:w="7619"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Definition</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downloaded</w:t>
            </w:r>
          </w:p>
        </w:tc>
        <w:tc>
          <w:tcPr>
            <w:tcW w:w="7619" w:type="dxa"/>
            <w:tcBorders>
              <w:top w:val="single" w:sz="4" w:space="0" w:color="000000"/>
              <w:left w:val="single" w:sz="4" w:space="0" w:color="000000"/>
              <w:bottom w:val="single" w:sz="4" w:space="0" w:color="000000"/>
              <w:right w:val="single" w:sz="4" w:space="0" w:color="000000"/>
            </w:tcBorders>
          </w:tcPr>
          <w:p>
            <w:pPr>
              <w:pStyle w:val="TAL"/>
              <w:rPr/>
            </w:pPr>
            <w:r>
              <w:rPr/>
              <w:t>State as defined in clause 9. The BulkCMIRP has successfully opened the session and download had been attempted or repeat this operation.</w:t>
            </w:r>
          </w:p>
        </w:tc>
      </w:tr>
    </w:tbl>
    <w:p>
      <w:pPr>
        <w:pStyle w:val="Normal"/>
        <w:rPr/>
      </w:pPr>
      <w:r>
        <w:rPr/>
      </w:r>
    </w:p>
    <w:p>
      <w:pPr>
        <w:pStyle w:val="Heading4"/>
        <w:rPr/>
      </w:pPr>
      <w:bookmarkStart w:id="162" w:name="__RefHeading___Toc281236339"/>
      <w:bookmarkEnd w:id="162"/>
      <w:r>
        <w:rPr/>
        <w:t>7.5.3.5</w:t>
        <w:tab/>
        <w:t>Post-condition</w:t>
      </w:r>
    </w:p>
    <w:p>
      <w:pPr>
        <w:pStyle w:val="Normal"/>
        <w:rPr/>
      </w:pPr>
      <w:r>
        <w:rPr/>
        <w:t>preactivationInProgress</w:t>
      </w:r>
    </w:p>
    <w:tbl>
      <w:tblPr>
        <w:tblW w:w="9854" w:type="dxa"/>
        <w:jc w:val="left"/>
        <w:tblInd w:w="-113" w:type="dxa"/>
        <w:tblLayout w:type="fixed"/>
        <w:tblCellMar>
          <w:top w:w="0" w:type="dxa"/>
          <w:left w:w="108" w:type="dxa"/>
          <w:bottom w:w="0" w:type="dxa"/>
          <w:right w:w="108" w:type="dxa"/>
        </w:tblCellMar>
      </w:tblPr>
      <w:tblGrid>
        <w:gridCol w:w="2235"/>
        <w:gridCol w:w="7619"/>
      </w:tblGrid>
      <w:tr>
        <w:trPr/>
        <w:tc>
          <w:tcPr>
            <w:tcW w:w="2235"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Assertion Name</w:t>
            </w:r>
          </w:p>
        </w:tc>
        <w:tc>
          <w:tcPr>
            <w:tcW w:w="7619"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Definition</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preactivationInProgress</w:t>
            </w:r>
          </w:p>
        </w:tc>
        <w:tc>
          <w:tcPr>
            <w:tcW w:w="7619" w:type="dxa"/>
            <w:tcBorders>
              <w:top w:val="single" w:sz="4" w:space="0" w:color="000000"/>
              <w:left w:val="single" w:sz="4" w:space="0" w:color="000000"/>
              <w:bottom w:val="single" w:sz="4" w:space="0" w:color="000000"/>
              <w:right w:val="single" w:sz="4" w:space="0" w:color="000000"/>
            </w:tcBorders>
          </w:tcPr>
          <w:p>
            <w:pPr>
              <w:pStyle w:val="TAL"/>
              <w:rPr/>
            </w:pPr>
            <w:r>
              <w:rPr/>
              <w:t>State = PREACTIVATION_IN_PROGRESS, as defined in clause 9. The BulkCMIRP has successfully started the validation of the downloaded configuration data.</w:t>
            </w:r>
          </w:p>
        </w:tc>
      </w:tr>
    </w:tbl>
    <w:p>
      <w:pPr>
        <w:pStyle w:val="Normal"/>
        <w:rPr/>
      </w:pPr>
      <w:r>
        <w:rPr/>
      </w:r>
    </w:p>
    <w:p>
      <w:pPr>
        <w:pStyle w:val="Heading4"/>
        <w:rPr>
          <w:rFonts w:ascii="Times New Roman" w:hAnsi="Times New Roman" w:cs="Times New Roman"/>
          <w:i/>
          <w:i/>
        </w:rPr>
      </w:pPr>
      <w:bookmarkStart w:id="163" w:name="__RefHeading___Toc281236340"/>
      <w:bookmarkEnd w:id="163"/>
      <w:r>
        <w:rPr/>
        <w:t>7.5.3.6</w:t>
        <w:tab/>
        <w:t>Exceptions</w:t>
      </w:r>
    </w:p>
    <w:p>
      <w:pPr>
        <w:pStyle w:val="Heading5"/>
        <w:rPr/>
      </w:pPr>
      <w:bookmarkStart w:id="164" w:name="__RefHeading___Toc281236341"/>
      <w:bookmarkEnd w:id="164"/>
      <w:r>
        <w:rPr/>
        <w:t>7.5.3.6.1</w:t>
        <w:tab/>
        <w:t>operationFailed</w:t>
      </w:r>
    </w:p>
    <w:tbl>
      <w:tblPr>
        <w:tblW w:w="5000" w:type="pct"/>
        <w:jc w:val="center"/>
        <w:tblInd w:w="0" w:type="dxa"/>
        <w:tblLayout w:type="fixed"/>
        <w:tblCellMar>
          <w:top w:w="0" w:type="dxa"/>
          <w:left w:w="28" w:type="dxa"/>
          <w:bottom w:w="0" w:type="dxa"/>
          <w:right w:w="28" w:type="dxa"/>
        </w:tblCellMar>
      </w:tblPr>
      <w:tblGrid>
        <w:gridCol w:w="2900"/>
        <w:gridCol w:w="6738"/>
      </w:tblGrid>
      <w:tr>
        <w:trPr>
          <w:tblHeader w:val="true"/>
          <w:cantSplit w:val="true"/>
        </w:trPr>
        <w:tc>
          <w:tcPr>
            <w:tcW w:w="2900"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Exception Name</w:t>
            </w:r>
          </w:p>
        </w:tc>
        <w:tc>
          <w:tcPr>
            <w:tcW w:w="673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Definition</w:t>
            </w:r>
          </w:p>
        </w:tc>
      </w:tr>
      <w:tr>
        <w:trPr>
          <w:cantSplit w:val="true"/>
        </w:trPr>
        <w:tc>
          <w:tcPr>
            <w:tcW w:w="2900" w:type="dxa"/>
            <w:tcBorders>
              <w:top w:val="single" w:sz="4" w:space="0" w:color="000000"/>
              <w:left w:val="single" w:sz="4" w:space="0" w:color="000000"/>
              <w:bottom w:val="single" w:sz="4" w:space="0" w:color="000000"/>
              <w:right w:val="single" w:sz="4" w:space="0" w:color="000000"/>
            </w:tcBorders>
          </w:tcPr>
          <w:p>
            <w:pPr>
              <w:pStyle w:val="TAL"/>
              <w:rPr/>
            </w:pPr>
            <w:r>
              <w:rPr/>
              <w:t>operationFailed</w:t>
            </w:r>
          </w:p>
        </w:tc>
        <w:tc>
          <w:tcPr>
            <w:tcW w:w="6738" w:type="dxa"/>
            <w:tcBorders>
              <w:top w:val="single" w:sz="4" w:space="0" w:color="000000"/>
              <w:left w:val="single" w:sz="4" w:space="0" w:color="000000"/>
              <w:bottom w:val="single" w:sz="4" w:space="0" w:color="000000"/>
              <w:right w:val="single" w:sz="4" w:space="0" w:color="000000"/>
            </w:tcBorders>
          </w:tcPr>
          <w:p>
            <w:pPr>
              <w:pStyle w:val="TAL"/>
              <w:rPr/>
            </w:pPr>
            <w:r>
              <w:rPr>
                <w:b/>
              </w:rPr>
              <w:t>Condition:</w:t>
            </w:r>
            <w:r>
              <w:rPr/>
              <w:t xml:space="preserve"> Pre-condition is false or post-condition is false.</w:t>
            </w:r>
          </w:p>
          <w:p>
            <w:pPr>
              <w:pStyle w:val="TAL"/>
              <w:rPr/>
            </w:pPr>
            <w:r>
              <w:rPr>
                <w:b/>
              </w:rPr>
              <w:t>Returned information:</w:t>
            </w:r>
            <w:r>
              <w:rPr/>
              <w:t xml:space="preserve"> The output parameter status.</w:t>
            </w:r>
          </w:p>
          <w:p>
            <w:pPr>
              <w:pStyle w:val="TAL"/>
              <w:rPr/>
            </w:pPr>
            <w:r>
              <w:rPr>
                <w:b/>
              </w:rPr>
              <w:t>Exit state:</w:t>
            </w:r>
            <w:r>
              <w:rPr/>
              <w:t xml:space="preserve"> Entry state.</w:t>
            </w:r>
          </w:p>
        </w:tc>
      </w:tr>
    </w:tbl>
    <w:p>
      <w:pPr>
        <w:pStyle w:val="Normal"/>
        <w:rPr/>
      </w:pPr>
      <w:r>
        <w:rPr/>
      </w:r>
      <w:r>
        <w:br w:type="page"/>
      </w:r>
    </w:p>
    <w:p>
      <w:pPr>
        <w:pStyle w:val="Heading3"/>
        <w:rPr/>
      </w:pPr>
      <w:bookmarkStart w:id="165" w:name="__RefHeading___Toc281236342"/>
      <w:r>
        <w:rPr/>
        <w:t>7.5.4</w:t>
        <w:tab/>
        <w:t>Operation activate (M)</w:t>
      </w:r>
      <w:bookmarkEnd w:id="165"/>
      <w:r>
        <w:rPr>
          <w:i/>
        </w:rPr>
        <w:t xml:space="preserve"> </w:t>
      </w:r>
    </w:p>
    <w:p>
      <w:pPr>
        <w:pStyle w:val="Heading4"/>
        <w:rPr/>
      </w:pPr>
      <w:bookmarkStart w:id="166" w:name="__RefHeading___Toc281236343"/>
      <w:bookmarkEnd w:id="166"/>
      <w:r>
        <w:rPr/>
        <w:t>7.5.4.1</w:t>
        <w:tab/>
        <w:t>Definition</w:t>
      </w:r>
    </w:p>
    <w:p>
      <w:pPr>
        <w:pStyle w:val="Normal"/>
        <w:keepNext w:val="true"/>
        <w:rPr/>
      </w:pPr>
      <w:r>
        <w:rPr/>
        <w:t>An IRPManager invokes this operation to request an IRPAgent to activate previously downloaded bulk configuration data (clause 10) that may have optionally been checked (clause 7.5.2 ) and/or been preactivated (clause 7.5.3). Activate means that operations specified in a previously downloaded configuration data file, for example create, delete and modify of managed objects are carried out on the live network i.e. mobile subscribers are affected by the downloaded configuration data.</w:t>
      </w:r>
    </w:p>
    <w:p>
      <w:pPr>
        <w:pStyle w:val="Normal"/>
        <w:keepNext w:val="true"/>
        <w:rPr/>
      </w:pPr>
      <w:r>
        <w:rPr/>
        <w:t>An IRPAgent may support an optional activationMode parameter. This enables the IRPManager to indicate to the IRPAgent the preference for how the activation shall be executed. One of two options may be selected: "least service impact" or  "least elapse time". If the "least service impact" option is selected the IRPAgent shall optimise the execution of the activation in a way that minimises disruption to network services. Elapse time to complete the activation is of secondary importance. If the "least elapse time" option is selected the IRPAgent shall optimise the execution of the activation in a way that minimises the elapse time for completing the execution of the activation. During the execution, disruption of network services is of secondary importance.</w:t>
      </w:r>
    </w:p>
    <w:p>
      <w:pPr>
        <w:pStyle w:val="Normal"/>
        <w:rPr/>
      </w:pPr>
      <w:r>
        <w:rPr/>
        <w:t>See clause 7.5.6 for descriptions of checks made during activate execution.</w:t>
      </w:r>
    </w:p>
    <w:p>
      <w:pPr>
        <w:pStyle w:val="Normal"/>
        <w:rPr/>
      </w:pPr>
      <w:r>
        <w:rPr/>
        <w:t>Specifying an activation mode is optional. There can only be one activation mode for a session. If an activation mode is specified for the activation, it shall be when the first activate, validate or preactivate operation is requested. If an activation mode was specified by validate or preactivate operations, it is not possible to change the activation mode initially specified with any subsequent activate operations. If an activation mode was specified for the first activate, it is not possible to change the activation mode initially specified with any subsequent activate retries. (If another activation mode is required, a new session, download, validate, preactivate and activate should be started.) If no activation mode is specified for the first activate, it cannot be subsequently specified with any subsequent activate retries. (If specification of an activation mode is required, a new session, download, validate, preactivate and activate should be started.) See also clauses 7.5.2 and 7.5.3.</w:t>
      </w:r>
    </w:p>
    <w:p>
      <w:pPr>
        <w:pStyle w:val="Normal"/>
        <w:rPr/>
      </w:pPr>
      <w:r>
        <w:rPr/>
        <w:t>If a preactivation had been invoked, successful completion of activate should release any internal local resources allocated for the preactivation.</w:t>
      </w:r>
    </w:p>
    <w:p>
      <w:pPr>
        <w:pStyle w:val="Normal"/>
        <w:rPr/>
      </w:pPr>
      <w:r>
        <w:rPr/>
        <w:t xml:space="preserve">Selecting a fallback option is optional. There can only be one fallback option for a session. </w:t>
      </w:r>
    </w:p>
    <w:p>
      <w:pPr>
        <w:pStyle w:val="Normal"/>
        <w:rPr/>
      </w:pPr>
      <w:r>
        <w:rPr/>
        <w:t>If the fallback option is selected it shall be initiated when the first activation or preactivation operation is requested. If a fallback option is not requested for the first activation or preactivation, it cannot be subsequently requested for repeated activations or an activation following a preactivation during the session. If the fallback option was requested, it is not possible change the fallback option initially selected with any subsequent re-activate retries or an activation following a preactivation i.e. for a session it is only possible to fallback to the configuration that existed when the first activate or preactivate operation was requested. See also clause 7.5.5. (If a new fallback configuration is required a new session, download and activate should be started. The old session can be ended, prior to which fallback can optionally be invoked).</w:t>
      </w:r>
    </w:p>
    <w:p>
      <w:pPr>
        <w:pStyle w:val="Normal"/>
        <w:rPr/>
      </w:pPr>
      <w:r>
        <w:rPr/>
        <w:t>Specifying how activate operation retries within a session shall be implemented following a partially successful activation (e.g. repeat all activation management actions or just the uncompleted delta of management actions that did not previously complete successfully) is beyond the scope of the present document. Only the IRPManager can initiate activate retries. (The IRPAgent shall not initiate retries autonomously).</w:t>
      </w:r>
    </w:p>
    <w:p>
      <w:pPr>
        <w:pStyle w:val="Heading4"/>
        <w:rPr/>
      </w:pPr>
      <w:bookmarkStart w:id="167" w:name="__RefHeading___Toc281236344"/>
      <w:bookmarkEnd w:id="167"/>
      <w:r>
        <w:rPr/>
        <w:t>7.5.4.2</w:t>
        <w:tab/>
        <w:t>Input parameters</w:t>
      </w:r>
    </w:p>
    <w:tbl>
      <w:tblPr>
        <w:tblW w:w="5000" w:type="pct"/>
        <w:jc w:val="center"/>
        <w:tblInd w:w="0" w:type="dxa"/>
        <w:tblLayout w:type="fixed"/>
        <w:tblCellMar>
          <w:top w:w="0" w:type="dxa"/>
          <w:left w:w="28" w:type="dxa"/>
          <w:bottom w:w="0" w:type="dxa"/>
          <w:right w:w="28" w:type="dxa"/>
        </w:tblCellMar>
      </w:tblPr>
      <w:tblGrid>
        <w:gridCol w:w="1577"/>
        <w:gridCol w:w="846"/>
        <w:gridCol w:w="2394"/>
        <w:gridCol w:w="4821"/>
      </w:tblGrid>
      <w:tr>
        <w:trPr>
          <w:tblHeader w:val="true"/>
        </w:trPr>
        <w:tc>
          <w:tcPr>
            <w:tcW w:w="157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Parameter Name</w:t>
            </w:r>
          </w:p>
        </w:tc>
        <w:tc>
          <w:tcPr>
            <w:tcW w:w="84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Qualifier</w:t>
            </w:r>
          </w:p>
        </w:tc>
        <w:tc>
          <w:tcPr>
            <w:tcW w:w="2394"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Information type</w:t>
            </w:r>
          </w:p>
        </w:tc>
        <w:tc>
          <w:tcPr>
            <w:tcW w:w="4821"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Comment</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846"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394" w:type="dxa"/>
            <w:tcBorders>
              <w:top w:val="single" w:sz="4" w:space="0" w:color="000000"/>
              <w:left w:val="single" w:sz="4" w:space="0" w:color="000000"/>
              <w:bottom w:val="single" w:sz="4" w:space="0" w:color="000000"/>
              <w:right w:val="single" w:sz="4" w:space="0" w:color="000000"/>
            </w:tcBorders>
          </w:tcPr>
          <w:p>
            <w:pPr>
              <w:pStyle w:val="TAL"/>
              <w:rPr/>
            </w:pPr>
            <w:r>
              <w:rPr/>
              <w:t>String identifying the session</w:t>
            </w:r>
          </w:p>
        </w:tc>
        <w:tc>
          <w:tcPr>
            <w:tcW w:w="4821" w:type="dxa"/>
            <w:tcBorders>
              <w:top w:val="single" w:sz="4" w:space="0" w:color="000000"/>
              <w:left w:val="single" w:sz="4" w:space="0" w:color="000000"/>
              <w:bottom w:val="single" w:sz="4" w:space="0" w:color="000000"/>
              <w:right w:val="single" w:sz="4" w:space="0" w:color="000000"/>
            </w:tcBorders>
          </w:tcPr>
          <w:p>
            <w:pPr>
              <w:pStyle w:val="TAL"/>
              <w:rPr/>
            </w:pPr>
            <w:r>
              <w:rPr/>
              <w:t>Identifies this specific session and process associated with an earlier bulk data download that is required to be activated.</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rFonts w:cs="Arial"/>
              </w:rPr>
              <w:t>activationMode</w:t>
            </w:r>
          </w:p>
        </w:tc>
        <w:tc>
          <w:tcPr>
            <w:tcW w:w="846"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O</w:t>
            </w:r>
          </w:p>
        </w:tc>
        <w:tc>
          <w:tcPr>
            <w:tcW w:w="23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821" w:type="dxa"/>
            <w:tcBorders>
              <w:top w:val="single" w:sz="4" w:space="0" w:color="000000"/>
              <w:left w:val="single" w:sz="4" w:space="0" w:color="000000"/>
              <w:bottom w:val="single" w:sz="4" w:space="0" w:color="000000"/>
              <w:right w:val="single" w:sz="4" w:space="0" w:color="000000"/>
            </w:tcBorders>
          </w:tcPr>
          <w:p>
            <w:pPr>
              <w:pStyle w:val="TAL"/>
              <w:rPr/>
            </w:pPr>
            <w:r>
              <w:rPr>
                <w:rFonts w:cs="Arial"/>
              </w:rPr>
              <w:t xml:space="preserve">Identifies whether a specific activation mode is required. </w:t>
            </w:r>
            <w:r>
              <w:rPr/>
              <w:t>See also clauses 7.5.2 and 7.5.3. It may be set to indicate "least service impact" or  "least elapse time" types of activation are required.</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fallbackEnabled</w:t>
            </w:r>
          </w:p>
        </w:tc>
        <w:tc>
          <w:tcPr>
            <w:tcW w:w="846"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3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821" w:type="dxa"/>
            <w:tcBorders>
              <w:top w:val="single" w:sz="4" w:space="0" w:color="000000"/>
              <w:left w:val="single" w:sz="4" w:space="0" w:color="000000"/>
              <w:bottom w:val="single" w:sz="4" w:space="0" w:color="000000"/>
              <w:right w:val="single" w:sz="4" w:space="0" w:color="000000"/>
            </w:tcBorders>
          </w:tcPr>
          <w:p>
            <w:pPr>
              <w:pStyle w:val="TAL"/>
              <w:rPr/>
            </w:pPr>
            <w:r>
              <w:rPr/>
              <w:t>Indicates whether or not it is required to initialise and enable fallback option prior to the activation.</w:t>
            </w:r>
          </w:p>
          <w:p>
            <w:pPr>
              <w:pStyle w:val="TAL"/>
              <w:rPr/>
            </w:pPr>
            <w:r>
              <w:rPr>
                <w:rFonts w:cs="Arial"/>
              </w:rPr>
              <w:t>This option is only open for the first activate operation of a session. For any subsequent activate operation retries within a session the fallbackEnabled parameter must be set to indicate it is not required to initialise fallback otherwise the activate operation retry shall fail.</w:t>
            </w:r>
          </w:p>
        </w:tc>
      </w:tr>
    </w:tbl>
    <w:p>
      <w:pPr>
        <w:pStyle w:val="Normal"/>
        <w:rPr/>
      </w:pPr>
      <w:r>
        <w:rPr/>
      </w:r>
    </w:p>
    <w:p>
      <w:pPr>
        <w:pStyle w:val="Heading4"/>
        <w:rPr/>
      </w:pPr>
      <w:bookmarkStart w:id="168" w:name="__RefHeading___Toc281236345"/>
      <w:bookmarkEnd w:id="168"/>
      <w:r>
        <w:rPr/>
        <w:t>7.5.4.3</w:t>
        <w:tab/>
        <w:t>Output parameters</w:t>
      </w:r>
    </w:p>
    <w:tbl>
      <w:tblPr>
        <w:tblW w:w="5000" w:type="pct"/>
        <w:jc w:val="center"/>
        <w:tblInd w:w="0" w:type="dxa"/>
        <w:tblLayout w:type="fixed"/>
        <w:tblCellMar>
          <w:top w:w="0" w:type="dxa"/>
          <w:left w:w="28" w:type="dxa"/>
          <w:bottom w:w="0" w:type="dxa"/>
          <w:right w:w="28" w:type="dxa"/>
        </w:tblCellMar>
      </w:tblPr>
      <w:tblGrid>
        <w:gridCol w:w="1578"/>
        <w:gridCol w:w="844"/>
        <w:gridCol w:w="2396"/>
        <w:gridCol w:w="4820"/>
      </w:tblGrid>
      <w:tr>
        <w:trPr>
          <w:tblHeader w:val="true"/>
        </w:trPr>
        <w:tc>
          <w:tcPr>
            <w:tcW w:w="157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Parameter Name</w:t>
            </w:r>
          </w:p>
        </w:tc>
        <w:tc>
          <w:tcPr>
            <w:tcW w:w="844"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Qualifier</w:t>
            </w:r>
          </w:p>
        </w:tc>
        <w:tc>
          <w:tcPr>
            <w:tcW w:w="239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Matching Information</w:t>
            </w:r>
          </w:p>
        </w:tc>
        <w:tc>
          <w:tcPr>
            <w:tcW w:w="4820"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Comment</w:t>
            </w:r>
          </w:p>
        </w:tc>
      </w:tr>
      <w:tr>
        <w:trPr/>
        <w:tc>
          <w:tcPr>
            <w:tcW w:w="1578" w:type="dxa"/>
            <w:tcBorders>
              <w:top w:val="single" w:sz="4" w:space="0" w:color="000000"/>
              <w:left w:val="single" w:sz="4" w:space="0" w:color="000000"/>
              <w:bottom w:val="single" w:sz="4" w:space="0" w:color="000000"/>
              <w:right w:val="single" w:sz="4" w:space="0" w:color="000000"/>
            </w:tcBorders>
          </w:tcPr>
          <w:p>
            <w:pPr>
              <w:pStyle w:val="TAL"/>
              <w:rPr/>
            </w:pPr>
            <w:r>
              <w:rPr/>
              <w:t>status</w:t>
            </w:r>
          </w:p>
        </w:tc>
        <w:tc>
          <w:tcPr>
            <w:tcW w:w="84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396" w:type="dxa"/>
            <w:tcBorders>
              <w:top w:val="single" w:sz="4" w:space="0" w:color="000000"/>
              <w:left w:val="single" w:sz="4" w:space="0" w:color="000000"/>
              <w:bottom w:val="single" w:sz="4" w:space="0" w:color="000000"/>
              <w:right w:val="single" w:sz="4" w:space="0" w:color="000000"/>
            </w:tcBorders>
          </w:tcPr>
          <w:p>
            <w:pPr>
              <w:pStyle w:val="TAL"/>
              <w:rPr/>
            </w:pPr>
            <w:r>
              <w:rPr/>
              <w:t>ENUM(OperationSucceded, OperationFailed).</w:t>
            </w:r>
          </w:p>
        </w:tc>
        <w:tc>
          <w:tcPr>
            <w:tcW w:w="4820" w:type="dxa"/>
            <w:tcBorders>
              <w:top w:val="single" w:sz="4" w:space="0" w:color="000000"/>
              <w:left w:val="single" w:sz="4" w:space="0" w:color="000000"/>
              <w:bottom w:val="single" w:sz="4" w:space="0" w:color="000000"/>
              <w:right w:val="single" w:sz="4" w:space="0" w:color="000000"/>
            </w:tcBorders>
          </w:tcPr>
          <w:p>
            <w:pPr>
              <w:pStyle w:val="TAL"/>
              <w:rPr/>
            </w:pPr>
            <w:r>
              <w:rPr>
                <w:rFonts w:cs="Arial"/>
              </w:rPr>
              <w:t>indicates (a) start of operation is successful or (b) operation failed because of specified or unspecified reasons</w:t>
            </w:r>
          </w:p>
        </w:tc>
      </w:tr>
    </w:tbl>
    <w:p>
      <w:pPr>
        <w:pStyle w:val="Normal"/>
        <w:rPr/>
      </w:pPr>
      <w:r>
        <w:rPr/>
      </w:r>
    </w:p>
    <w:p>
      <w:pPr>
        <w:pStyle w:val="Heading4"/>
        <w:rPr/>
      </w:pPr>
      <w:bookmarkStart w:id="169" w:name="__RefHeading___Toc281236346"/>
      <w:bookmarkEnd w:id="169"/>
      <w:r>
        <w:rPr/>
        <w:t>7.5.4.4</w:t>
        <w:tab/>
        <w:t>Pre-condition</w:t>
      </w:r>
    </w:p>
    <w:p>
      <w:pPr>
        <w:pStyle w:val="Normal"/>
        <w:keepNext w:val="true"/>
        <w:rPr/>
      </w:pPr>
      <w:r>
        <w:rPr/>
        <w:t>downLoaded</w:t>
      </w:r>
    </w:p>
    <w:tbl>
      <w:tblPr>
        <w:tblW w:w="9854" w:type="dxa"/>
        <w:jc w:val="left"/>
        <w:tblInd w:w="-113" w:type="dxa"/>
        <w:tblLayout w:type="fixed"/>
        <w:tblCellMar>
          <w:top w:w="0" w:type="dxa"/>
          <w:left w:w="108" w:type="dxa"/>
          <w:bottom w:w="0" w:type="dxa"/>
          <w:right w:w="108" w:type="dxa"/>
        </w:tblCellMar>
      </w:tblPr>
      <w:tblGrid>
        <w:gridCol w:w="2235"/>
        <w:gridCol w:w="7619"/>
      </w:tblGrid>
      <w:tr>
        <w:trPr/>
        <w:tc>
          <w:tcPr>
            <w:tcW w:w="2235"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Assertion Name</w:t>
            </w:r>
          </w:p>
        </w:tc>
        <w:tc>
          <w:tcPr>
            <w:tcW w:w="7619"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Definition</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downloaded</w:t>
            </w:r>
          </w:p>
        </w:tc>
        <w:tc>
          <w:tcPr>
            <w:tcW w:w="7619" w:type="dxa"/>
            <w:tcBorders>
              <w:top w:val="single" w:sz="4" w:space="0" w:color="000000"/>
              <w:left w:val="single" w:sz="4" w:space="0" w:color="000000"/>
              <w:bottom w:val="single" w:sz="4" w:space="0" w:color="000000"/>
              <w:right w:val="single" w:sz="4" w:space="0" w:color="000000"/>
            </w:tcBorders>
          </w:tcPr>
          <w:p>
            <w:pPr>
              <w:pStyle w:val="TAL"/>
              <w:rPr/>
            </w:pPr>
            <w:r>
              <w:rPr/>
              <w:t>State as defined in clause 9. The BulkCMIRP has successfully opened the session and download had been attempted or repeat this operation.</w:t>
            </w:r>
          </w:p>
        </w:tc>
      </w:tr>
    </w:tbl>
    <w:p>
      <w:pPr>
        <w:pStyle w:val="Normal"/>
        <w:rPr/>
      </w:pPr>
      <w:r>
        <w:rPr/>
      </w:r>
    </w:p>
    <w:p>
      <w:pPr>
        <w:pStyle w:val="Heading4"/>
        <w:rPr/>
      </w:pPr>
      <w:bookmarkStart w:id="170" w:name="__RefHeading___Toc281236347"/>
      <w:bookmarkEnd w:id="170"/>
      <w:r>
        <w:rPr/>
        <w:t>7.5.4.5</w:t>
        <w:tab/>
        <w:t>Post-condition</w:t>
      </w:r>
    </w:p>
    <w:p>
      <w:pPr>
        <w:pStyle w:val="Normal"/>
        <w:keepNext w:val="true"/>
        <w:rPr/>
      </w:pPr>
      <w:r>
        <w:rPr/>
        <w:t>activationInProgress</w:t>
      </w:r>
    </w:p>
    <w:tbl>
      <w:tblPr>
        <w:tblW w:w="9854" w:type="dxa"/>
        <w:jc w:val="left"/>
        <w:tblInd w:w="-113" w:type="dxa"/>
        <w:tblLayout w:type="fixed"/>
        <w:tblCellMar>
          <w:top w:w="0" w:type="dxa"/>
          <w:left w:w="108" w:type="dxa"/>
          <w:bottom w:w="0" w:type="dxa"/>
          <w:right w:w="108" w:type="dxa"/>
        </w:tblCellMar>
      </w:tblPr>
      <w:tblGrid>
        <w:gridCol w:w="2235"/>
        <w:gridCol w:w="7619"/>
      </w:tblGrid>
      <w:tr>
        <w:trPr/>
        <w:tc>
          <w:tcPr>
            <w:tcW w:w="2235"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Assertion Name</w:t>
            </w:r>
          </w:p>
        </w:tc>
        <w:tc>
          <w:tcPr>
            <w:tcW w:w="7619" w:type="dxa"/>
            <w:tcBorders>
              <w:top w:val="single" w:sz="4" w:space="0" w:color="000000"/>
              <w:left w:val="single" w:sz="4" w:space="0" w:color="000000"/>
              <w:bottom w:val="single" w:sz="4" w:space="0" w:color="000000"/>
              <w:right w:val="single" w:sz="4" w:space="0" w:color="000000"/>
            </w:tcBorders>
            <w:shd w:fill="E5E5E5" w:val="clear"/>
          </w:tcPr>
          <w:p>
            <w:pPr>
              <w:pStyle w:val="TAH"/>
              <w:rPr/>
            </w:pPr>
            <w:r>
              <w:rPr/>
              <w:t>Definition</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activationInProgress</w:t>
            </w:r>
          </w:p>
        </w:tc>
        <w:tc>
          <w:tcPr>
            <w:tcW w:w="7619" w:type="dxa"/>
            <w:tcBorders>
              <w:top w:val="single" w:sz="4" w:space="0" w:color="000000"/>
              <w:left w:val="single" w:sz="4" w:space="0" w:color="000000"/>
              <w:bottom w:val="single" w:sz="4" w:space="0" w:color="000000"/>
              <w:right w:val="single" w:sz="4" w:space="0" w:color="000000"/>
            </w:tcBorders>
          </w:tcPr>
          <w:p>
            <w:pPr>
              <w:pStyle w:val="TAL"/>
              <w:rPr/>
            </w:pPr>
            <w:r>
              <w:rPr/>
              <w:t>State = ACTIVATE_IN_PROGRESS, as defined in clause 9. The BulkCMIRP has successfully started the activation of the downloaded configuration data.</w:t>
            </w:r>
          </w:p>
        </w:tc>
      </w:tr>
    </w:tbl>
    <w:p>
      <w:pPr>
        <w:pStyle w:val="Normal"/>
        <w:rPr/>
      </w:pPr>
      <w:r>
        <w:rPr/>
      </w:r>
    </w:p>
    <w:p>
      <w:pPr>
        <w:pStyle w:val="Heading4"/>
        <w:rPr>
          <w:rFonts w:ascii="Times New Roman" w:hAnsi="Times New Roman" w:cs="Times New Roman"/>
          <w:i/>
          <w:i/>
        </w:rPr>
      </w:pPr>
      <w:bookmarkStart w:id="171" w:name="__RefHeading___Toc281236348"/>
      <w:bookmarkEnd w:id="171"/>
      <w:r>
        <w:rPr/>
        <w:t>7.5.4.6</w:t>
        <w:tab/>
        <w:t>Exceptions</w:t>
      </w:r>
    </w:p>
    <w:p>
      <w:pPr>
        <w:pStyle w:val="Heading5"/>
        <w:rPr>
          <w:i/>
          <w:i/>
        </w:rPr>
      </w:pPr>
      <w:bookmarkStart w:id="172" w:name="__RefHeading___Toc281236349"/>
      <w:bookmarkEnd w:id="172"/>
      <w:r>
        <w:rPr>
          <w:i/>
        </w:rPr>
        <w:t>7.5.4.6.1</w:t>
        <w:tab/>
        <w:t>operationFailed</w:t>
      </w:r>
    </w:p>
    <w:tbl>
      <w:tblPr>
        <w:tblW w:w="5000" w:type="pct"/>
        <w:jc w:val="center"/>
        <w:tblInd w:w="0" w:type="dxa"/>
        <w:tblLayout w:type="fixed"/>
        <w:tblCellMar>
          <w:top w:w="0" w:type="dxa"/>
          <w:left w:w="28" w:type="dxa"/>
          <w:bottom w:w="0" w:type="dxa"/>
          <w:right w:w="28" w:type="dxa"/>
        </w:tblCellMar>
      </w:tblPr>
      <w:tblGrid>
        <w:gridCol w:w="2900"/>
        <w:gridCol w:w="6738"/>
      </w:tblGrid>
      <w:tr>
        <w:trPr>
          <w:tblHeader w:val="true"/>
          <w:cantSplit w:val="true"/>
        </w:trPr>
        <w:tc>
          <w:tcPr>
            <w:tcW w:w="2900"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Exception Name</w:t>
            </w:r>
          </w:p>
        </w:tc>
        <w:tc>
          <w:tcPr>
            <w:tcW w:w="673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Definition</w:t>
            </w:r>
          </w:p>
        </w:tc>
      </w:tr>
      <w:tr>
        <w:trPr>
          <w:cantSplit w:val="true"/>
        </w:trPr>
        <w:tc>
          <w:tcPr>
            <w:tcW w:w="2900" w:type="dxa"/>
            <w:tcBorders>
              <w:top w:val="single" w:sz="4" w:space="0" w:color="000000"/>
              <w:left w:val="single" w:sz="4" w:space="0" w:color="000000"/>
              <w:bottom w:val="single" w:sz="4" w:space="0" w:color="000000"/>
              <w:right w:val="single" w:sz="4" w:space="0" w:color="000000"/>
            </w:tcBorders>
          </w:tcPr>
          <w:p>
            <w:pPr>
              <w:pStyle w:val="TAL"/>
              <w:rPr/>
            </w:pPr>
            <w:r>
              <w:rPr/>
              <w:t>operationFailed</w:t>
            </w:r>
          </w:p>
        </w:tc>
        <w:tc>
          <w:tcPr>
            <w:tcW w:w="6738" w:type="dxa"/>
            <w:tcBorders>
              <w:top w:val="single" w:sz="4" w:space="0" w:color="000000"/>
              <w:left w:val="single" w:sz="4" w:space="0" w:color="000000"/>
              <w:bottom w:val="single" w:sz="4" w:space="0" w:color="000000"/>
              <w:right w:val="single" w:sz="4" w:space="0" w:color="000000"/>
            </w:tcBorders>
          </w:tcPr>
          <w:p>
            <w:pPr>
              <w:pStyle w:val="TAL"/>
              <w:rPr/>
            </w:pPr>
            <w:r>
              <w:rPr>
                <w:b/>
              </w:rPr>
              <w:t>Condition:</w:t>
            </w:r>
            <w:r>
              <w:rPr/>
              <w:t xml:space="preserve"> Pre-condition is false or post-condition is false.</w:t>
            </w:r>
          </w:p>
          <w:p>
            <w:pPr>
              <w:pStyle w:val="TAL"/>
              <w:rPr/>
            </w:pPr>
            <w:r>
              <w:rPr>
                <w:b/>
              </w:rPr>
              <w:t>Returned information:</w:t>
            </w:r>
            <w:r>
              <w:rPr/>
              <w:t xml:space="preserve"> The output parameter status.</w:t>
            </w:r>
          </w:p>
          <w:p>
            <w:pPr>
              <w:pStyle w:val="TAL"/>
              <w:rPr/>
            </w:pPr>
            <w:r>
              <w:rPr>
                <w:b/>
              </w:rPr>
              <w:t>Exit state:</w:t>
            </w:r>
            <w:r>
              <w:rPr/>
              <w:t xml:space="preserve"> Entry state.</w:t>
            </w:r>
          </w:p>
        </w:tc>
      </w:tr>
    </w:tbl>
    <w:p>
      <w:pPr>
        <w:pStyle w:val="Normal"/>
        <w:rPr/>
      </w:pPr>
      <w:r>
        <w:rPr/>
      </w:r>
      <w:r>
        <w:br w:type="page"/>
      </w:r>
    </w:p>
    <w:p>
      <w:pPr>
        <w:pStyle w:val="Heading3"/>
        <w:rPr>
          <w:i/>
          <w:i/>
        </w:rPr>
      </w:pPr>
      <w:bookmarkStart w:id="173" w:name="__RefHeading___Toc281236350"/>
      <w:bookmarkEnd w:id="173"/>
      <w:r>
        <w:rPr/>
        <w:t>7.5.5</w:t>
        <w:tab/>
        <w:t>Operation fallback (M)</w:t>
      </w:r>
    </w:p>
    <w:p>
      <w:pPr>
        <w:pStyle w:val="Heading4"/>
        <w:rPr/>
      </w:pPr>
      <w:bookmarkStart w:id="174" w:name="__RefHeading___Toc281236351"/>
      <w:bookmarkEnd w:id="174"/>
      <w:r>
        <w:rPr/>
        <w:t>7.5.5.1</w:t>
        <w:tab/>
        <w:t>Definition</w:t>
      </w:r>
    </w:p>
    <w:p>
      <w:pPr>
        <w:pStyle w:val="Normal"/>
        <w:keepNext w:val="true"/>
        <w:rPr/>
      </w:pPr>
      <w:r>
        <w:rPr/>
        <w:t>An IRPManager may invoke this operation to request an IRPAgent to recover (best effort) after a previously executed  activation or preactivation operation.</w:t>
      </w:r>
    </w:p>
    <w:p>
      <w:pPr>
        <w:pStyle w:val="Normal"/>
        <w:rPr/>
      </w:pPr>
      <w:r>
        <w:rPr/>
        <w:t>If a fallback is requested after a preactivation but before an activation the IRPAgent should as necessary return any internal local resources impacted by the preactivation back to the same state they were in prior to the preactivation being invoked. There is no impact to the operational network resources as the activate operation has not been invoked.</w:t>
      </w:r>
    </w:p>
    <w:p>
      <w:pPr>
        <w:pStyle w:val="Normal"/>
        <w:rPr/>
      </w:pPr>
      <w:r>
        <w:rPr/>
        <w:t>If fallback is requested after an activation the IRPAgent shall instigate activating the fallback area to restore the operational network resources impacted by the configuration changes for the session back to the configuration  they were in when the fallback option was selected during the session. If a preactivation was also performed, as necessary the IRPAgent should return any internal local resources impacted by the preactivation back to the same state they were in prior to the preactivation being invoked.</w:t>
      </w:r>
    </w:p>
    <w:p>
      <w:pPr>
        <w:pStyle w:val="Normal"/>
        <w:rPr/>
      </w:pPr>
      <w:r>
        <w:rPr/>
        <w:t>Specifying how fallback operation retries within a session shall be implemented after a fallback fails (e.g. repeat all fallback functions or just the delta of fallback functions that did not previously complete successfully) is beyond the scope of the present document. Only the IRPManager can initiate the fallback operation. The IRPAgent shall not initiate fallback or fallback retries autonomously. Within a session the fallback operation shall only be accepted if an initial activate or preactivate operations was performed with fallback option enabled. For further discussion of enabling or not the fallback option see clause 7.5.4.</w:t>
      </w:r>
    </w:p>
    <w:p>
      <w:pPr>
        <w:pStyle w:val="Heading4"/>
        <w:rPr/>
      </w:pPr>
      <w:bookmarkStart w:id="175" w:name="__RefHeading___Toc281236352"/>
      <w:bookmarkEnd w:id="175"/>
      <w:r>
        <w:rPr/>
        <w:t>7.5.5.2</w:t>
        <w:tab/>
        <w:t>Input parameters</w:t>
      </w:r>
    </w:p>
    <w:tbl>
      <w:tblPr>
        <w:tblW w:w="5000" w:type="pct"/>
        <w:jc w:val="center"/>
        <w:tblInd w:w="0" w:type="dxa"/>
        <w:tblLayout w:type="fixed"/>
        <w:tblCellMar>
          <w:top w:w="0" w:type="dxa"/>
          <w:left w:w="28" w:type="dxa"/>
          <w:bottom w:w="0" w:type="dxa"/>
          <w:right w:w="28" w:type="dxa"/>
        </w:tblCellMar>
      </w:tblPr>
      <w:tblGrid>
        <w:gridCol w:w="1576"/>
        <w:gridCol w:w="783"/>
        <w:gridCol w:w="2459"/>
        <w:gridCol w:w="4820"/>
      </w:tblGrid>
      <w:tr>
        <w:trPr>
          <w:tblHeader w:val="true"/>
        </w:trPr>
        <w:tc>
          <w:tcPr>
            <w:tcW w:w="157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Parameter Name</w:t>
            </w:r>
          </w:p>
        </w:tc>
        <w:tc>
          <w:tcPr>
            <w:tcW w:w="783"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Qualifier</w:t>
            </w:r>
          </w:p>
        </w:tc>
        <w:tc>
          <w:tcPr>
            <w:tcW w:w="245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Information type</w:t>
            </w:r>
          </w:p>
        </w:tc>
        <w:tc>
          <w:tcPr>
            <w:tcW w:w="4820"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Comment</w:t>
            </w:r>
          </w:p>
        </w:tc>
      </w:tr>
      <w:tr>
        <w:trPr/>
        <w:tc>
          <w:tcPr>
            <w:tcW w:w="1576"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78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459" w:type="dxa"/>
            <w:tcBorders>
              <w:top w:val="single" w:sz="4" w:space="0" w:color="000000"/>
              <w:left w:val="single" w:sz="4" w:space="0" w:color="000000"/>
              <w:bottom w:val="single" w:sz="4" w:space="0" w:color="000000"/>
              <w:right w:val="single" w:sz="4" w:space="0" w:color="000000"/>
            </w:tcBorders>
          </w:tcPr>
          <w:p>
            <w:pPr>
              <w:pStyle w:val="TAL"/>
              <w:rPr/>
            </w:pPr>
            <w:r>
              <w:rPr/>
              <w:t>String identifying the session</w:t>
            </w:r>
          </w:p>
        </w:tc>
        <w:tc>
          <w:tcPr>
            <w:tcW w:w="4820" w:type="dxa"/>
            <w:tcBorders>
              <w:top w:val="single" w:sz="4" w:space="0" w:color="000000"/>
              <w:left w:val="single" w:sz="4" w:space="0" w:color="000000"/>
              <w:bottom w:val="single" w:sz="4" w:space="0" w:color="000000"/>
              <w:right w:val="single" w:sz="4" w:space="0" w:color="000000"/>
            </w:tcBorders>
          </w:tcPr>
          <w:p>
            <w:pPr>
              <w:pStyle w:val="TAL"/>
              <w:rPr/>
            </w:pPr>
            <w:r>
              <w:rPr/>
              <w:t>Identifies this specific session and process associated with an earlier bulk data operation e.g. upload or download for which the current log is required.</w:t>
            </w:r>
          </w:p>
        </w:tc>
      </w:tr>
    </w:tbl>
    <w:p>
      <w:pPr>
        <w:pStyle w:val="Normal"/>
        <w:rPr/>
      </w:pPr>
      <w:r>
        <w:rPr/>
      </w:r>
    </w:p>
    <w:p>
      <w:pPr>
        <w:pStyle w:val="Heading4"/>
        <w:rPr/>
      </w:pPr>
      <w:bookmarkStart w:id="176" w:name="__RefHeading___Toc281236353"/>
      <w:bookmarkEnd w:id="176"/>
      <w:r>
        <w:rPr/>
        <w:t>7.5.5.3</w:t>
        <w:tab/>
        <w:t>Output parameters</w:t>
      </w:r>
    </w:p>
    <w:tbl>
      <w:tblPr>
        <w:tblW w:w="5000" w:type="pct"/>
        <w:jc w:val="center"/>
        <w:tblInd w:w="0" w:type="dxa"/>
        <w:tblLayout w:type="fixed"/>
        <w:tblCellMar>
          <w:top w:w="0" w:type="dxa"/>
          <w:left w:w="28" w:type="dxa"/>
          <w:bottom w:w="0" w:type="dxa"/>
          <w:right w:w="28" w:type="dxa"/>
        </w:tblCellMar>
      </w:tblPr>
      <w:tblGrid>
        <w:gridCol w:w="1578"/>
        <w:gridCol w:w="783"/>
        <w:gridCol w:w="2457"/>
        <w:gridCol w:w="4820"/>
      </w:tblGrid>
      <w:tr>
        <w:trPr>
          <w:tblHeader w:val="true"/>
        </w:trPr>
        <w:tc>
          <w:tcPr>
            <w:tcW w:w="157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Parameter Name</w:t>
            </w:r>
          </w:p>
        </w:tc>
        <w:tc>
          <w:tcPr>
            <w:tcW w:w="783"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Qualifier</w:t>
            </w:r>
          </w:p>
        </w:tc>
        <w:tc>
          <w:tcPr>
            <w:tcW w:w="245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Matching Information</w:t>
            </w:r>
          </w:p>
        </w:tc>
        <w:tc>
          <w:tcPr>
            <w:tcW w:w="4820"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Comment</w:t>
            </w:r>
          </w:p>
        </w:tc>
      </w:tr>
      <w:tr>
        <w:trPr/>
        <w:tc>
          <w:tcPr>
            <w:tcW w:w="1578" w:type="dxa"/>
            <w:tcBorders>
              <w:top w:val="single" w:sz="4" w:space="0" w:color="000000"/>
              <w:left w:val="single" w:sz="4" w:space="0" w:color="000000"/>
              <w:bottom w:val="single" w:sz="4" w:space="0" w:color="000000"/>
              <w:right w:val="single" w:sz="4" w:space="0" w:color="000000"/>
            </w:tcBorders>
          </w:tcPr>
          <w:p>
            <w:pPr>
              <w:pStyle w:val="TAL"/>
              <w:rPr/>
            </w:pPr>
            <w:r>
              <w:rPr/>
              <w:t>status</w:t>
            </w:r>
          </w:p>
        </w:tc>
        <w:tc>
          <w:tcPr>
            <w:tcW w:w="78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457" w:type="dxa"/>
            <w:tcBorders>
              <w:top w:val="single" w:sz="4" w:space="0" w:color="000000"/>
              <w:left w:val="single" w:sz="4" w:space="0" w:color="000000"/>
              <w:bottom w:val="single" w:sz="4" w:space="0" w:color="000000"/>
              <w:right w:val="single" w:sz="4" w:space="0" w:color="000000"/>
            </w:tcBorders>
          </w:tcPr>
          <w:p>
            <w:pPr>
              <w:pStyle w:val="TAL"/>
              <w:rPr/>
            </w:pPr>
            <w:r>
              <w:rPr/>
              <w:t>ENUM(OperationSucceded, OperationFailed).</w:t>
            </w:r>
          </w:p>
        </w:tc>
        <w:tc>
          <w:tcPr>
            <w:tcW w:w="4820" w:type="dxa"/>
            <w:tcBorders>
              <w:top w:val="single" w:sz="4" w:space="0" w:color="000000"/>
              <w:left w:val="single" w:sz="4" w:space="0" w:color="000000"/>
              <w:bottom w:val="single" w:sz="4" w:space="0" w:color="000000"/>
              <w:right w:val="single" w:sz="4" w:space="0" w:color="000000"/>
            </w:tcBorders>
          </w:tcPr>
          <w:p>
            <w:pPr>
              <w:pStyle w:val="TAL"/>
              <w:rPr/>
            </w:pPr>
            <w:r>
              <w:rPr/>
              <w:t>indicates (a) start of operation is successful or (b) operation failed because of specified or unspecified reasons</w:t>
            </w:r>
          </w:p>
        </w:tc>
      </w:tr>
    </w:tbl>
    <w:p>
      <w:pPr>
        <w:pStyle w:val="Normal"/>
        <w:rPr/>
      </w:pPr>
      <w:r>
        <w:rPr/>
      </w:r>
    </w:p>
    <w:p>
      <w:pPr>
        <w:pStyle w:val="Heading4"/>
        <w:rPr/>
      </w:pPr>
      <w:bookmarkStart w:id="177" w:name="__RefHeading___Toc281236354"/>
      <w:bookmarkEnd w:id="177"/>
      <w:r>
        <w:rPr/>
        <w:t>7.5.5.4</w:t>
        <w:tab/>
        <w:t>Pre-condition</w:t>
      </w:r>
    </w:p>
    <w:p>
      <w:pPr>
        <w:pStyle w:val="Normal"/>
        <w:rPr/>
      </w:pPr>
      <w:r>
        <w:rPr/>
        <w:t>fallbackEnabled</w:t>
      </w:r>
    </w:p>
    <w:tbl>
      <w:tblPr>
        <w:tblW w:w="9854" w:type="dxa"/>
        <w:jc w:val="left"/>
        <w:tblInd w:w="-113" w:type="dxa"/>
        <w:tblLayout w:type="fixed"/>
        <w:tblCellMar>
          <w:top w:w="0" w:type="dxa"/>
          <w:left w:w="108" w:type="dxa"/>
          <w:bottom w:w="0" w:type="dxa"/>
          <w:right w:w="108" w:type="dxa"/>
        </w:tblCellMar>
      </w:tblPr>
      <w:tblGrid>
        <w:gridCol w:w="1668"/>
        <w:gridCol w:w="8186"/>
      </w:tblGrid>
      <w:tr>
        <w:trPr/>
        <w:tc>
          <w:tcPr>
            <w:tcW w:w="166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Assertion Name</w:t>
            </w:r>
          </w:p>
        </w:tc>
        <w:tc>
          <w:tcPr>
            <w:tcW w:w="818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Definition</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TAL"/>
              <w:rPr/>
            </w:pPr>
            <w:r>
              <w:rPr/>
              <w:t>fallbackEnabled</w:t>
            </w:r>
          </w:p>
        </w:tc>
        <w:tc>
          <w:tcPr>
            <w:tcW w:w="8186" w:type="dxa"/>
            <w:tcBorders>
              <w:top w:val="single" w:sz="4" w:space="0" w:color="000000"/>
              <w:left w:val="single" w:sz="4" w:space="0" w:color="000000"/>
              <w:bottom w:val="single" w:sz="4" w:space="0" w:color="000000"/>
              <w:right w:val="single" w:sz="4" w:space="0" w:color="000000"/>
            </w:tcBorders>
          </w:tcPr>
          <w:p>
            <w:pPr>
              <w:pStyle w:val="TAL"/>
              <w:rPr/>
            </w:pPr>
            <w:r>
              <w:rPr/>
              <w:t>State as defined in clause 9. The BulkCMIRP has successfully opened the session and fallbackEnables=True by either, preactivate or activate operations being successfully invoked, as defined in clauses 7.5.3 and 7.5.4.</w:t>
            </w:r>
          </w:p>
        </w:tc>
      </w:tr>
    </w:tbl>
    <w:p>
      <w:pPr>
        <w:pStyle w:val="Normal"/>
        <w:rPr>
          <w:rFonts w:ascii="Arial" w:hAnsi="Arial" w:cs="Arial"/>
        </w:rPr>
      </w:pPr>
      <w:r>
        <w:rPr>
          <w:rFonts w:cs="Arial" w:ascii="Arial" w:hAnsi="Arial"/>
        </w:rPr>
      </w:r>
    </w:p>
    <w:p>
      <w:pPr>
        <w:pStyle w:val="Heading4"/>
        <w:rPr/>
      </w:pPr>
      <w:bookmarkStart w:id="178" w:name="__RefHeading___Toc281236355"/>
      <w:bookmarkEnd w:id="178"/>
      <w:r>
        <w:rPr/>
        <w:t>7.5.5.5</w:t>
        <w:tab/>
        <w:t>Post-condition</w:t>
      </w:r>
    </w:p>
    <w:p>
      <w:pPr>
        <w:pStyle w:val="Normal"/>
        <w:rPr/>
      </w:pPr>
      <w:r>
        <w:rPr/>
        <w:t>fallbackInProgress</w:t>
      </w:r>
    </w:p>
    <w:tbl>
      <w:tblPr>
        <w:tblW w:w="9854" w:type="dxa"/>
        <w:jc w:val="left"/>
        <w:tblInd w:w="-113" w:type="dxa"/>
        <w:tblLayout w:type="fixed"/>
        <w:tblCellMar>
          <w:top w:w="0" w:type="dxa"/>
          <w:left w:w="108" w:type="dxa"/>
          <w:bottom w:w="0" w:type="dxa"/>
          <w:right w:w="108" w:type="dxa"/>
        </w:tblCellMar>
      </w:tblPr>
      <w:tblGrid>
        <w:gridCol w:w="2235"/>
        <w:gridCol w:w="7619"/>
      </w:tblGrid>
      <w:tr>
        <w:trPr/>
        <w:tc>
          <w:tcPr>
            <w:tcW w:w="2235"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Assertion Name</w:t>
            </w:r>
          </w:p>
        </w:tc>
        <w:tc>
          <w:tcPr>
            <w:tcW w:w="761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Definition</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fallbackInProgress</w:t>
            </w:r>
          </w:p>
        </w:tc>
        <w:tc>
          <w:tcPr>
            <w:tcW w:w="7619" w:type="dxa"/>
            <w:tcBorders>
              <w:top w:val="single" w:sz="4" w:space="0" w:color="000000"/>
              <w:left w:val="single" w:sz="4" w:space="0" w:color="000000"/>
              <w:bottom w:val="single" w:sz="4" w:space="0" w:color="000000"/>
              <w:right w:val="single" w:sz="4" w:space="0" w:color="000000"/>
            </w:tcBorders>
          </w:tcPr>
          <w:p>
            <w:pPr>
              <w:pStyle w:val="TAL"/>
              <w:rPr/>
            </w:pPr>
            <w:r>
              <w:rPr/>
              <w:t>State = FALLBACK_IN_PROGRESS, as defined in clause 9. The BulkCMIRP has successfully started the fallback.</w:t>
            </w:r>
          </w:p>
        </w:tc>
      </w:tr>
    </w:tbl>
    <w:p>
      <w:pPr>
        <w:pStyle w:val="Normal"/>
        <w:rPr>
          <w:rFonts w:ascii="Arial" w:hAnsi="Arial" w:cs="Arial"/>
        </w:rPr>
      </w:pPr>
      <w:r>
        <w:rPr>
          <w:rFonts w:cs="Arial" w:ascii="Arial" w:hAnsi="Arial"/>
        </w:rPr>
      </w:r>
    </w:p>
    <w:p>
      <w:pPr>
        <w:pStyle w:val="Heading4"/>
        <w:rPr>
          <w:rFonts w:ascii="Times New Roman" w:hAnsi="Times New Roman" w:cs="Times New Roman"/>
          <w:i/>
          <w:i/>
        </w:rPr>
      </w:pPr>
      <w:bookmarkStart w:id="179" w:name="__RefHeading___Toc281236356"/>
      <w:bookmarkEnd w:id="179"/>
      <w:r>
        <w:rPr/>
        <w:t>7.5.5.6</w:t>
        <w:tab/>
        <w:t>Exceptions</w:t>
      </w:r>
    </w:p>
    <w:p>
      <w:pPr>
        <w:pStyle w:val="Heading5"/>
        <w:rPr>
          <w:i/>
          <w:i/>
        </w:rPr>
      </w:pPr>
      <w:bookmarkStart w:id="180" w:name="__RefHeading___Toc281236357"/>
      <w:bookmarkEnd w:id="180"/>
      <w:r>
        <w:rPr>
          <w:i/>
        </w:rPr>
        <w:t>7.5.5.6.1</w:t>
        <w:tab/>
        <w:t>operationFailed</w:t>
      </w:r>
    </w:p>
    <w:tbl>
      <w:tblPr>
        <w:tblW w:w="5000" w:type="pct"/>
        <w:jc w:val="center"/>
        <w:tblInd w:w="0" w:type="dxa"/>
        <w:tblLayout w:type="fixed"/>
        <w:tblCellMar>
          <w:top w:w="0" w:type="dxa"/>
          <w:left w:w="28" w:type="dxa"/>
          <w:bottom w:w="0" w:type="dxa"/>
          <w:right w:w="28" w:type="dxa"/>
        </w:tblCellMar>
      </w:tblPr>
      <w:tblGrid>
        <w:gridCol w:w="2900"/>
        <w:gridCol w:w="6738"/>
      </w:tblGrid>
      <w:tr>
        <w:trPr>
          <w:tblHeader w:val="true"/>
          <w:cantSplit w:val="true"/>
        </w:trPr>
        <w:tc>
          <w:tcPr>
            <w:tcW w:w="290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Exception Name</w:t>
            </w:r>
          </w:p>
        </w:tc>
        <w:tc>
          <w:tcPr>
            <w:tcW w:w="673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Definition</w:t>
            </w:r>
          </w:p>
        </w:tc>
      </w:tr>
      <w:tr>
        <w:trPr>
          <w:cantSplit w:val="true"/>
        </w:trPr>
        <w:tc>
          <w:tcPr>
            <w:tcW w:w="2900" w:type="dxa"/>
            <w:tcBorders>
              <w:top w:val="single" w:sz="4" w:space="0" w:color="000000"/>
              <w:left w:val="single" w:sz="4" w:space="0" w:color="000000"/>
              <w:bottom w:val="single" w:sz="4" w:space="0" w:color="000000"/>
              <w:right w:val="single" w:sz="4" w:space="0" w:color="000000"/>
            </w:tcBorders>
          </w:tcPr>
          <w:p>
            <w:pPr>
              <w:pStyle w:val="TAL"/>
              <w:rPr/>
            </w:pPr>
            <w:r>
              <w:rPr/>
              <w:t>operationFailed</w:t>
            </w:r>
          </w:p>
        </w:tc>
        <w:tc>
          <w:tcPr>
            <w:tcW w:w="6738" w:type="dxa"/>
            <w:tcBorders>
              <w:top w:val="single" w:sz="4" w:space="0" w:color="000000"/>
              <w:left w:val="single" w:sz="4" w:space="0" w:color="000000"/>
              <w:bottom w:val="single" w:sz="4" w:space="0" w:color="000000"/>
              <w:right w:val="single" w:sz="4" w:space="0" w:color="000000"/>
            </w:tcBorders>
          </w:tcPr>
          <w:p>
            <w:pPr>
              <w:pStyle w:val="TAL"/>
              <w:rPr/>
            </w:pPr>
            <w:r>
              <w:rPr>
                <w:b/>
              </w:rPr>
              <w:t>Condition:</w:t>
            </w:r>
            <w:r>
              <w:rPr/>
              <w:t xml:space="preserve"> Pre-condition is false or post-condition is false.</w:t>
            </w:r>
          </w:p>
          <w:p>
            <w:pPr>
              <w:pStyle w:val="TAL"/>
              <w:rPr/>
            </w:pPr>
            <w:r>
              <w:rPr>
                <w:b/>
              </w:rPr>
              <w:t>Returned information:</w:t>
            </w:r>
            <w:r>
              <w:rPr/>
              <w:t xml:space="preserve"> The output parameter status.</w:t>
            </w:r>
          </w:p>
          <w:p>
            <w:pPr>
              <w:pStyle w:val="TAL"/>
              <w:rPr/>
            </w:pPr>
            <w:r>
              <w:rPr>
                <w:b/>
              </w:rPr>
              <w:t>Exit state:</w:t>
            </w:r>
            <w:r>
              <w:rPr/>
              <w:t xml:space="preserve"> Entry state.</w:t>
            </w:r>
          </w:p>
        </w:tc>
      </w:tr>
    </w:tbl>
    <w:p>
      <w:pPr>
        <w:pStyle w:val="Normal"/>
        <w:rPr/>
      </w:pPr>
      <w:r>
        <w:rPr/>
      </w:r>
      <w:r>
        <w:br w:type="page"/>
      </w:r>
    </w:p>
    <w:p>
      <w:pPr>
        <w:pStyle w:val="Heading3"/>
        <w:rPr/>
      </w:pPr>
      <w:bookmarkStart w:id="181" w:name="__RefHeading___Toc281236358"/>
      <w:bookmarkEnd w:id="181"/>
      <w:r>
        <w:rPr/>
        <w:t>7.5.6</w:t>
        <w:tab/>
        <w:t>Validation and Checking Functions</w:t>
      </w:r>
    </w:p>
    <w:p>
      <w:pPr>
        <w:pStyle w:val="Heading4"/>
        <w:rPr/>
      </w:pPr>
      <w:bookmarkStart w:id="182" w:name="__RefHeading___Toc281236359"/>
      <w:bookmarkEnd w:id="182"/>
      <w:r>
        <w:rPr/>
        <w:t>7.5.6.1</w:t>
        <w:tab/>
        <w:t>Download Checks</w:t>
      </w:r>
    </w:p>
    <w:p>
      <w:pPr>
        <w:pStyle w:val="Normal"/>
        <w:rPr/>
      </w:pPr>
      <w:r>
        <w:rPr/>
        <w:t>During download the IRPAgent should check the consistency of imported configuration data against the data schema to ensure there are no errors. The IRPAgent is not required to check the semantic of the downloaded bulk configuration data during the download.</w:t>
      </w:r>
    </w:p>
    <w:p>
      <w:pPr>
        <w:pStyle w:val="Heading4"/>
        <w:rPr/>
      </w:pPr>
      <w:bookmarkStart w:id="183" w:name="__RefHeading___Toc281236360"/>
      <w:bookmarkEnd w:id="183"/>
      <w:r>
        <w:rPr/>
        <w:t>7.5.6.2</w:t>
        <w:tab/>
        <w:t>Validate Checks</w:t>
      </w:r>
    </w:p>
    <w:p>
      <w:pPr>
        <w:pStyle w:val="Normal"/>
        <w:rPr/>
      </w:pPr>
      <w:r>
        <w:rPr/>
        <w:t xml:space="preserve">During validation the IRPAgent should check the syntax and semantic of previously downloaded bulk configuration data. </w:t>
      </w:r>
    </w:p>
    <w:p>
      <w:pPr>
        <w:pStyle w:val="Heading4"/>
        <w:rPr/>
      </w:pPr>
      <w:bookmarkStart w:id="184" w:name="__RefHeading___Toc281236361"/>
      <w:bookmarkEnd w:id="184"/>
      <w:r>
        <w:rPr/>
        <w:t>7.5.6.3</w:t>
        <w:tab/>
        <w:t>Preactivation Checks</w:t>
      </w:r>
    </w:p>
    <w:p>
      <w:pPr>
        <w:pStyle w:val="Normal"/>
        <w:rPr/>
      </w:pPr>
      <w:r>
        <w:rPr/>
        <w:t xml:space="preserve">During preactivation the IRPAgent should check the semantic of previously downloaded bulk configuration data, and must also check the syntax if a validate operation has not previously been successfully performed. </w:t>
      </w:r>
    </w:p>
    <w:p>
      <w:pPr>
        <w:pStyle w:val="Normal"/>
        <w:rPr/>
      </w:pPr>
      <w:r>
        <w:rPr/>
        <w:t>An Element Manager should, if technically feasible, send the configuration data changes to all Network Elements (NE) for the NE to verify, to the extent possible, that the activate will successfully execute the configuration data changes. If any elements of configuration change data that will not successfully execute are identified, diagnostic data identifying the NEs and failing configuration data elements will be made available to the Manager.</w:t>
      </w:r>
    </w:p>
    <w:p>
      <w:pPr>
        <w:pStyle w:val="Normal"/>
        <w:rPr/>
      </w:pPr>
      <w:r>
        <w:rPr/>
        <w:t>An IRPAgent may support an optional verification mode parameter, see clause 7.5.2. When the IRPManager does not require extensive checking, this parameter may be used to constrain the scope of validation to avoid performing checks that potentially may require extensive real time to execute, for example checks actively involving entities outside the IRPAgent such as NE's. The validation mode parameter has two values: "full checking" and "limited checking". In the "full checking" mode, the checking should be as complete as possible with the intent of achieving the greatest assurance that the subsequent activation operation will be successful. In the "limited checking" mode, checking that can be performed by the IRPAgent rapidly is still performed, but further checking that may cause significant delays to execute should be omitted.</w:t>
      </w:r>
    </w:p>
    <w:p>
      <w:pPr>
        <w:pStyle w:val="Heading4"/>
        <w:rPr/>
      </w:pPr>
      <w:bookmarkStart w:id="185" w:name="__RefHeading___Toc281236362"/>
      <w:bookmarkEnd w:id="185"/>
      <w:r>
        <w:rPr/>
        <w:t>7.5.6.4</w:t>
        <w:tab/>
        <w:t>Activate Checks</w:t>
      </w:r>
    </w:p>
    <w:p>
      <w:pPr>
        <w:pStyle w:val="Normal"/>
        <w:rPr/>
      </w:pPr>
      <w:r>
        <w:rPr/>
        <w:t>During the activation the same checks as for validate and preactivate should be performed if these operations have not previously been successfully performed. These checks may also be repeated if the context may have changed.</w:t>
      </w:r>
    </w:p>
    <w:p>
      <w:pPr>
        <w:pStyle w:val="Normal"/>
        <w:rPr/>
      </w:pPr>
      <w:r>
        <w:rPr/>
      </w:r>
    </w:p>
    <w:p>
      <w:pPr>
        <w:sectPr>
          <w:headerReference w:type="default" r:id="rId15"/>
          <w:footerReference w:type="default" r:id="rId16"/>
          <w:type w:val="nextPage"/>
          <w:pgSz w:w="11906" w:h="16838"/>
          <w:pgMar w:left="1134" w:right="1134" w:gutter="0" w:header="680" w:top="1134" w:footer="340" w:bottom="1134"/>
          <w:pgNumType w:fmt="decimal"/>
          <w:formProt w:val="false"/>
          <w:textDirection w:val="lrTb"/>
          <w:docGrid w:type="default" w:linePitch="360" w:charSpace="0"/>
        </w:sectPr>
        <w:pStyle w:val="Normal"/>
        <w:rPr>
          <w:lang w:eastAsia="zh-CN"/>
        </w:rPr>
      </w:pPr>
      <w:r>
        <w:rPr>
          <w:lang w:eastAsia="zh-CN"/>
        </w:rPr>
      </w:r>
    </w:p>
    <w:p>
      <w:pPr>
        <w:pStyle w:val="Heading2"/>
        <w:overflowPunct w:val="true"/>
        <w:autoSpaceDE w:val="true"/>
        <w:ind w:left="570" w:hanging="570"/>
        <w:textAlignment w:val="auto"/>
        <w:rPr/>
      </w:pPr>
      <w:bookmarkStart w:id="194" w:name="__RefHeading___Toc281236363"/>
      <w:bookmarkEnd w:id="194"/>
      <w:r>
        <w:rPr/>
        <w:t>7.6</w:t>
        <w:tab/>
        <w:t>Interface BulkCMIRPNotification_1</w:t>
      </w:r>
    </w:p>
    <w:p>
      <w:pPr>
        <w:pStyle w:val="Heading3"/>
        <w:rPr>
          <w:i/>
          <w:i/>
        </w:rPr>
      </w:pPr>
      <w:bookmarkStart w:id="195" w:name="__RefHeading___Toc281236364"/>
      <w:bookmarkEnd w:id="195"/>
      <w:r>
        <w:rPr/>
        <w:t>7.6.1</w:t>
        <w:tab/>
        <w:t>Notification notifySessionStateChanged  (M)</w:t>
      </w:r>
    </w:p>
    <w:p>
      <w:pPr>
        <w:pStyle w:val="Heading4"/>
        <w:rPr/>
      </w:pPr>
      <w:bookmarkStart w:id="196" w:name="__RefHeading___Toc281236365"/>
      <w:bookmarkEnd w:id="196"/>
      <w:r>
        <w:rPr/>
        <w:t>7.6.1.1</w:t>
        <w:tab/>
        <w:t>Definition</w:t>
      </w:r>
    </w:p>
    <w:p>
      <w:pPr>
        <w:pStyle w:val="Normal"/>
        <w:rPr/>
      </w:pPr>
      <w:r>
        <w:rPr/>
        <w:t xml:space="preserve">The IRPAgent notifies the IRPManager that a state change has occurred on a bulk -configuration data file sessionId operation subscribed to by the IRPManager. E.g. a configuration data file is available for processing after an upload, a download is complete. See clause 9 for a further description of states. </w:t>
      </w:r>
    </w:p>
    <w:p>
      <w:pPr>
        <w:pStyle w:val="Heading4"/>
        <w:rPr/>
      </w:pPr>
      <w:bookmarkStart w:id="197" w:name="__RefHeading___Toc281236366"/>
      <w:bookmarkEnd w:id="197"/>
      <w:r>
        <w:rPr/>
        <w:t>7.6.1.2</w:t>
        <w:tab/>
        <w:t>Input Parameters</w:t>
      </w:r>
    </w:p>
    <w:tbl>
      <w:tblPr>
        <w:tblW w:w="15762" w:type="dxa"/>
        <w:jc w:val="center"/>
        <w:tblInd w:w="0" w:type="dxa"/>
        <w:tblLayout w:type="fixed"/>
        <w:tblCellMar>
          <w:top w:w="0" w:type="dxa"/>
          <w:left w:w="28" w:type="dxa"/>
          <w:bottom w:w="0" w:type="dxa"/>
          <w:right w:w="28" w:type="dxa"/>
        </w:tblCellMar>
      </w:tblPr>
      <w:tblGrid>
        <w:gridCol w:w="1349"/>
        <w:gridCol w:w="887"/>
        <w:gridCol w:w="5163"/>
        <w:gridCol w:w="8363"/>
      </w:tblGrid>
      <w:tr>
        <w:trPr>
          <w:tblHeader w:val="true"/>
        </w:trPr>
        <w:tc>
          <w:tcPr>
            <w:tcW w:w="134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Parameter Name</w:t>
            </w:r>
          </w:p>
        </w:tc>
        <w:tc>
          <w:tcPr>
            <w:tcW w:w="88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Qualifiers</w:t>
            </w:r>
          </w:p>
        </w:tc>
        <w:tc>
          <w:tcPr>
            <w:tcW w:w="516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Matching Information</w:t>
            </w:r>
          </w:p>
        </w:tc>
        <w:tc>
          <w:tcPr>
            <w:tcW w:w="836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Comment</w:t>
            </w:r>
          </w:p>
        </w:tc>
      </w:tr>
      <w:tr>
        <w:trPr/>
        <w:tc>
          <w:tcPr>
            <w:tcW w:w="1349" w:type="dxa"/>
            <w:tcBorders>
              <w:top w:val="single" w:sz="4" w:space="0" w:color="000000"/>
              <w:left w:val="single" w:sz="4" w:space="0" w:color="000000"/>
              <w:bottom w:val="single" w:sz="4" w:space="0" w:color="000000"/>
              <w:right w:val="single" w:sz="4" w:space="0" w:color="000000"/>
            </w:tcBorders>
          </w:tcPr>
          <w:p>
            <w:pPr>
              <w:pStyle w:val="TAL"/>
              <w:rPr>
                <w:rFonts w:cs="Arial"/>
                <w:b/>
                <w:b/>
              </w:rPr>
            </w:pPr>
            <w:r>
              <w:rPr>
                <w:rFonts w:cs="Arial"/>
              </w:rPr>
              <w:t>objectClass</w:t>
            </w:r>
          </w:p>
        </w:tc>
        <w:tc>
          <w:tcPr>
            <w:tcW w:w="88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lang w:eastAsia="zh-CN"/>
              </w:rPr>
              <w:t>M</w:t>
            </w:r>
            <w:r>
              <w:rPr>
                <w:rFonts w:cs="Arial"/>
              </w:rPr>
              <w:t>, Y</w:t>
            </w:r>
          </w:p>
        </w:tc>
        <w:tc>
          <w:tcPr>
            <w:tcW w:w="5163"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 xml:space="preserve">ManagedEntity.objectClass </w:t>
            </w:r>
          </w:p>
        </w:tc>
        <w:tc>
          <w:tcPr>
            <w:tcW w:w="8363" w:type="dxa"/>
            <w:tcBorders>
              <w:top w:val="single" w:sz="4" w:space="0" w:color="000000"/>
              <w:left w:val="single" w:sz="4" w:space="0" w:color="000000"/>
              <w:bottom w:val="single" w:sz="4" w:space="0" w:color="000000"/>
              <w:right w:val="single" w:sz="4" w:space="0" w:color="000000"/>
            </w:tcBorders>
          </w:tcPr>
          <w:p>
            <w:pPr>
              <w:pStyle w:val="TAL"/>
              <w:rPr>
                <w:rFonts w:cs="Arial"/>
                <w:b/>
                <w:b/>
              </w:rPr>
            </w:pPr>
            <w:r>
              <w:rPr>
                <w:rFonts w:cs="Arial"/>
              </w:rPr>
              <w:t>Notification header - see [3].</w:t>
            </w:r>
          </w:p>
        </w:tc>
      </w:tr>
      <w:tr>
        <w:trPr/>
        <w:tc>
          <w:tcPr>
            <w:tcW w:w="1349"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objectInstance</w:t>
            </w:r>
          </w:p>
        </w:tc>
        <w:tc>
          <w:tcPr>
            <w:tcW w:w="88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lang w:eastAsia="zh-CN"/>
              </w:rPr>
              <w:t>M</w:t>
            </w:r>
            <w:r>
              <w:rPr>
                <w:rFonts w:cs="Arial"/>
              </w:rPr>
              <w:t>, Y</w:t>
            </w:r>
          </w:p>
        </w:tc>
        <w:tc>
          <w:tcPr>
            <w:tcW w:w="5163" w:type="dxa"/>
            <w:tcBorders>
              <w:top w:val="single" w:sz="4" w:space="0" w:color="000000"/>
              <w:left w:val="single" w:sz="4" w:space="0" w:color="000000"/>
              <w:bottom w:val="single" w:sz="4" w:space="0" w:color="000000"/>
              <w:right w:val="single" w:sz="4" w:space="0" w:color="000000"/>
            </w:tcBorders>
          </w:tcPr>
          <w:p>
            <w:pPr>
              <w:pStyle w:val="TAL"/>
              <w:rPr/>
            </w:pPr>
            <w:r>
              <w:rPr>
                <w:rFonts w:cs="Arial"/>
              </w:rPr>
              <w:t>ManagedEntity.objectInstance.</w:t>
            </w:r>
          </w:p>
        </w:tc>
        <w:tc>
          <w:tcPr>
            <w:tcW w:w="8363" w:type="dxa"/>
            <w:tcBorders>
              <w:top w:val="single" w:sz="4" w:space="0" w:color="000000"/>
              <w:left w:val="single" w:sz="4" w:space="0" w:color="000000"/>
              <w:bottom w:val="single" w:sz="4" w:space="0" w:color="000000"/>
              <w:right w:val="single" w:sz="4" w:space="0" w:color="000000"/>
            </w:tcBorders>
          </w:tcPr>
          <w:p>
            <w:pPr>
              <w:pStyle w:val="TAL"/>
              <w:rPr/>
            </w:pPr>
            <w:r>
              <w:rPr>
                <w:rFonts w:cs="Arial"/>
              </w:rPr>
              <w:t>Notification header - see [3].</w:t>
            </w:r>
          </w:p>
        </w:tc>
      </w:tr>
      <w:tr>
        <w:trPr/>
        <w:tc>
          <w:tcPr>
            <w:tcW w:w="1349"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notificationId</w:t>
            </w:r>
          </w:p>
        </w:tc>
        <w:tc>
          <w:tcPr>
            <w:tcW w:w="88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O, N</w:t>
            </w:r>
          </w:p>
        </w:tc>
        <w:tc>
          <w:tcPr>
            <w:tcW w:w="5163"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This carries the semantics of notification identifier.</w:t>
            </w:r>
          </w:p>
        </w:tc>
        <w:tc>
          <w:tcPr>
            <w:tcW w:w="8363"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 xml:space="preserve">Notification header - see [3]. </w:t>
            </w:r>
          </w:p>
        </w:tc>
      </w:tr>
      <w:tr>
        <w:trPr/>
        <w:tc>
          <w:tcPr>
            <w:tcW w:w="1349"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eventTime</w:t>
            </w:r>
          </w:p>
        </w:tc>
        <w:tc>
          <w:tcPr>
            <w:tcW w:w="88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M, Y</w:t>
            </w:r>
          </w:p>
        </w:tc>
        <w:tc>
          <w:tcPr>
            <w:tcW w:w="5163"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w:t>
            </w:r>
          </w:p>
        </w:tc>
        <w:tc>
          <w:tcPr>
            <w:tcW w:w="8363" w:type="dxa"/>
            <w:tcBorders>
              <w:top w:val="single" w:sz="4" w:space="0" w:color="000000"/>
              <w:left w:val="single" w:sz="4" w:space="0" w:color="000000"/>
              <w:bottom w:val="single" w:sz="4" w:space="0" w:color="000000"/>
              <w:right w:val="single" w:sz="4" w:space="0" w:color="000000"/>
            </w:tcBorders>
          </w:tcPr>
          <w:p>
            <w:pPr>
              <w:pStyle w:val="TAL"/>
              <w:rPr/>
            </w:pPr>
            <w:r>
              <w:rPr>
                <w:rFonts w:cs="Arial"/>
              </w:rPr>
              <w:t>Notification header - see [3].</w:t>
            </w:r>
          </w:p>
        </w:tc>
      </w:tr>
      <w:tr>
        <w:trPr/>
        <w:tc>
          <w:tcPr>
            <w:tcW w:w="1349"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systemDN</w:t>
            </w:r>
          </w:p>
        </w:tc>
        <w:tc>
          <w:tcPr>
            <w:tcW w:w="88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C, Y</w:t>
            </w:r>
          </w:p>
        </w:tc>
        <w:tc>
          <w:tcPr>
            <w:tcW w:w="5163" w:type="dxa"/>
            <w:tcBorders>
              <w:top w:val="single" w:sz="4" w:space="0" w:color="000000"/>
              <w:left w:val="single" w:sz="4" w:space="0" w:color="000000"/>
              <w:bottom w:val="single" w:sz="4" w:space="0" w:color="000000"/>
              <w:right w:val="single" w:sz="4" w:space="0" w:color="000000"/>
            </w:tcBorders>
          </w:tcPr>
          <w:p>
            <w:pPr>
              <w:pStyle w:val="TAL"/>
              <w:rPr/>
            </w:pPr>
            <w:r>
              <w:rPr>
                <w:rFonts w:cs="Arial"/>
              </w:rPr>
              <w:t>IRPAgent.systemDN where the IRPAgent is related to the KernelCmIRP.</w:t>
            </w:r>
          </w:p>
        </w:tc>
        <w:tc>
          <w:tcPr>
            <w:tcW w:w="8363" w:type="dxa"/>
            <w:tcBorders>
              <w:top w:val="single" w:sz="4" w:space="0" w:color="000000"/>
              <w:left w:val="single" w:sz="4" w:space="0" w:color="000000"/>
              <w:bottom w:val="single" w:sz="4" w:space="0" w:color="000000"/>
              <w:right w:val="single" w:sz="4" w:space="0" w:color="000000"/>
            </w:tcBorders>
          </w:tcPr>
          <w:p>
            <w:pPr>
              <w:pStyle w:val="TAL"/>
              <w:rPr/>
            </w:pPr>
            <w:r>
              <w:rPr>
                <w:rFonts w:cs="Arial"/>
              </w:rPr>
              <w:t>Notification header - see [3].</w:t>
            </w:r>
          </w:p>
        </w:tc>
      </w:tr>
      <w:tr>
        <w:trPr/>
        <w:tc>
          <w:tcPr>
            <w:tcW w:w="1349"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 xml:space="preserve">notificationType </w:t>
            </w:r>
          </w:p>
        </w:tc>
        <w:tc>
          <w:tcPr>
            <w:tcW w:w="88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M,Y</w:t>
            </w:r>
          </w:p>
        </w:tc>
        <w:tc>
          <w:tcPr>
            <w:tcW w:w="5163"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Mapped to notificationType in [3].</w:t>
            </w:r>
          </w:p>
        </w:tc>
        <w:tc>
          <w:tcPr>
            <w:tcW w:w="8363" w:type="dxa"/>
            <w:tcBorders>
              <w:top w:val="single" w:sz="4" w:space="0" w:color="000000"/>
              <w:left w:val="single" w:sz="4" w:space="0" w:color="000000"/>
              <w:bottom w:val="single" w:sz="4" w:space="0" w:color="000000"/>
              <w:right w:val="single" w:sz="4" w:space="0" w:color="000000"/>
            </w:tcBorders>
          </w:tcPr>
          <w:p>
            <w:pPr>
              <w:pStyle w:val="TAL"/>
              <w:rPr/>
            </w:pPr>
            <w:r>
              <w:rPr>
                <w:rFonts w:cs="Arial"/>
              </w:rPr>
              <w:t>Notification header - see [3]. For this notification it indicates notification type is Notify Session State Changed.</w:t>
            </w:r>
          </w:p>
        </w:tc>
      </w:tr>
      <w:tr>
        <w:trPr/>
        <w:tc>
          <w:tcPr>
            <w:tcW w:w="1349"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sessionId</w:t>
            </w:r>
          </w:p>
        </w:tc>
        <w:tc>
          <w:tcPr>
            <w:tcW w:w="88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M, N</w:t>
            </w:r>
          </w:p>
        </w:tc>
        <w:tc>
          <w:tcPr>
            <w:tcW w:w="5163" w:type="dxa"/>
            <w:tcBorders>
              <w:top w:val="single" w:sz="4" w:space="0" w:color="000000"/>
              <w:left w:val="single" w:sz="4" w:space="0" w:color="000000"/>
              <w:bottom w:val="single" w:sz="4" w:space="0" w:color="000000"/>
              <w:right w:val="single" w:sz="4" w:space="0" w:color="000000"/>
            </w:tcBorders>
          </w:tcPr>
          <w:p>
            <w:pPr>
              <w:pStyle w:val="TAL"/>
              <w:rPr/>
            </w:pPr>
            <w:r>
              <w:rPr>
                <w:rFonts w:cs="Arial"/>
              </w:rPr>
              <w:t>String identifying the session</w:t>
            </w:r>
          </w:p>
        </w:tc>
        <w:tc>
          <w:tcPr>
            <w:tcW w:w="8363" w:type="dxa"/>
            <w:tcBorders>
              <w:top w:val="single" w:sz="4" w:space="0" w:color="000000"/>
              <w:left w:val="single" w:sz="4" w:space="0" w:color="000000"/>
              <w:bottom w:val="single" w:sz="4" w:space="0" w:color="000000"/>
              <w:right w:val="single" w:sz="4" w:space="0" w:color="000000"/>
            </w:tcBorders>
          </w:tcPr>
          <w:p>
            <w:pPr>
              <w:pStyle w:val="TAL"/>
              <w:rPr/>
            </w:pPr>
            <w:r>
              <w:rPr>
                <w:rFonts w:cs="Arial"/>
              </w:rPr>
              <w:t>Identifies this specific session and process associated with an earlier bulk data operation e.g. upload or download for which the current status is required.</w:t>
            </w:r>
          </w:p>
        </w:tc>
      </w:tr>
      <w:tr>
        <w:trPr/>
        <w:tc>
          <w:tcPr>
            <w:tcW w:w="1349" w:type="dxa"/>
            <w:tcBorders>
              <w:top w:val="single" w:sz="4" w:space="0" w:color="000000"/>
              <w:left w:val="single" w:sz="4" w:space="0" w:color="000000"/>
              <w:bottom w:val="single" w:sz="4" w:space="0" w:color="000000"/>
              <w:right w:val="single" w:sz="4" w:space="0" w:color="000000"/>
            </w:tcBorders>
          </w:tcPr>
          <w:p>
            <w:pPr>
              <w:pStyle w:val="TAL"/>
              <w:rPr/>
            </w:pPr>
            <w:r>
              <w:rPr>
                <w:rFonts w:cs="Arial"/>
              </w:rPr>
              <w:t>sourceIndicator</w:t>
            </w:r>
          </w:p>
        </w:tc>
        <w:tc>
          <w:tcPr>
            <w:tcW w:w="88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O, N</w:t>
            </w:r>
          </w:p>
        </w:tc>
        <w:tc>
          <w:tcPr>
            <w:tcW w:w="51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rPr>
            </w:pPr>
            <w:r>
              <w:rPr>
                <w:rFonts w:cs="Arial"/>
              </w:rPr>
            </w:r>
          </w:p>
        </w:tc>
        <w:tc>
          <w:tcPr>
            <w:tcW w:w="8363" w:type="dxa"/>
            <w:tcBorders>
              <w:top w:val="single" w:sz="4" w:space="0" w:color="000000"/>
              <w:left w:val="single" w:sz="4" w:space="0" w:color="000000"/>
              <w:bottom w:val="single" w:sz="4" w:space="0" w:color="000000"/>
              <w:right w:val="single" w:sz="4" w:space="0" w:color="000000"/>
            </w:tcBorders>
          </w:tcPr>
          <w:p>
            <w:pPr>
              <w:pStyle w:val="TAL"/>
              <w:rPr/>
            </w:pPr>
            <w:r>
              <w:rPr>
                <w:rFonts w:cs="Arial"/>
              </w:rPr>
              <w:t>This parameter, when present, indicates the source of the operation that led to the generation of this notification. It can have one of the following values:</w:t>
            </w:r>
          </w:p>
          <w:p>
            <w:pPr>
              <w:pStyle w:val="TAL"/>
              <w:rPr/>
            </w:pPr>
            <w:r>
              <w:rPr>
                <w:rFonts w:cs="Arial"/>
              </w:rPr>
              <w:t>resource operation: The notification was generated in response to an internal operation of the resource;</w:t>
            </w:r>
          </w:p>
          <w:p>
            <w:pPr>
              <w:pStyle w:val="TAL"/>
              <w:rPr/>
            </w:pPr>
            <w:r>
              <w:rPr>
                <w:rFonts w:cs="Arial"/>
              </w:rPr>
              <w:t>management operation: The notification was generated in response to a management operation applied across the managed object boundary external to the managed object;</w:t>
            </w:r>
          </w:p>
          <w:p>
            <w:pPr>
              <w:pStyle w:val="TAL"/>
              <w:rPr>
                <w:rFonts w:cs="Arial"/>
                <w:lang w:val="en-US" w:eastAsia="en-US"/>
              </w:rPr>
            </w:pPr>
            <w:r>
              <w:rPr>
                <w:rFonts w:cs="Arial"/>
              </w:rPr>
              <w:t>unknown: It is not possible to determine the source of the operation.</w:t>
            </w:r>
          </w:p>
        </w:tc>
      </w:tr>
      <w:tr>
        <w:trPr/>
        <w:tc>
          <w:tcPr>
            <w:tcW w:w="1349"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sessionState</w:t>
            </w:r>
          </w:p>
        </w:tc>
        <w:tc>
          <w:tcPr>
            <w:tcW w:w="88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M, N</w:t>
            </w:r>
          </w:p>
        </w:tc>
        <w:tc>
          <w:tcPr>
            <w:tcW w:w="5163" w:type="dxa"/>
            <w:tcBorders>
              <w:top w:val="single" w:sz="4" w:space="0" w:color="000000"/>
              <w:left w:val="single" w:sz="4" w:space="0" w:color="000000"/>
              <w:bottom w:val="single" w:sz="4" w:space="0" w:color="000000"/>
              <w:right w:val="single" w:sz="4" w:space="0" w:color="000000"/>
            </w:tcBorders>
          </w:tcPr>
          <w:p>
            <w:pPr>
              <w:pStyle w:val="TAL"/>
              <w:rPr/>
            </w:pPr>
            <w:r>
              <w:rPr>
                <w:rFonts w:cs="Arial"/>
              </w:rPr>
              <w:t>ENUM(Upload Failed, Upload Completed, Download Failed, Download Completed, Validation Failed, Validation Completed, Preactivation Failed, Preactivation Partly Realised, Preactivation Completed, Activation Failed, Activation Partly Realised, Activation Completed, Fallback Failed, Fallback Partly Realised, Fallback Completed)</w:t>
            </w:r>
          </w:p>
        </w:tc>
        <w:tc>
          <w:tcPr>
            <w:tcW w:w="8363" w:type="dxa"/>
            <w:tcBorders>
              <w:top w:val="single" w:sz="4" w:space="0" w:color="000000"/>
              <w:left w:val="single" w:sz="4" w:space="0" w:color="000000"/>
              <w:bottom w:val="single" w:sz="4" w:space="0" w:color="000000"/>
              <w:right w:val="single" w:sz="4" w:space="0" w:color="000000"/>
            </w:tcBorders>
          </w:tcPr>
          <w:p>
            <w:pPr>
              <w:pStyle w:val="TAL"/>
              <w:rPr/>
            </w:pPr>
            <w:r>
              <w:rPr>
                <w:rFonts w:cs="Arial"/>
              </w:rPr>
              <w:t>Indicates the state transition that caused the Notification. See clause 7. i.e. :</w:t>
            </w:r>
          </w:p>
          <w:p>
            <w:pPr>
              <w:pStyle w:val="TAL"/>
              <w:rPr>
                <w:rFonts w:cs="Arial"/>
              </w:rPr>
            </w:pPr>
            <w:r>
              <w:rPr>
                <w:rFonts w:cs="Arial"/>
              </w:rPr>
            </w:r>
          </w:p>
          <w:p>
            <w:pPr>
              <w:pStyle w:val="TAL"/>
              <w:rPr/>
            </w:pPr>
            <w:r>
              <w:rPr>
                <w:rFonts w:cs="Arial"/>
              </w:rPr>
              <w:t xml:space="preserve">Upload Failed, Upload Completed, Download Failed, Download Completed, Validation Failed, Validation Completed, Preactivation Failed, Preactivation Partly Realised, Preactivation Completed, Activation Failed, Activation Partly Realised, Activation Completed, Fallback Failed, Fallback Partly Realised, Fallback Completed. </w:t>
            </w:r>
          </w:p>
          <w:p>
            <w:pPr>
              <w:pStyle w:val="TAL"/>
              <w:rPr>
                <w:rFonts w:cs="Arial"/>
              </w:rPr>
            </w:pPr>
            <w:r>
              <w:rPr>
                <w:rFonts w:cs="Arial"/>
              </w:rPr>
            </w:r>
          </w:p>
          <w:p>
            <w:pPr>
              <w:pStyle w:val="TAL"/>
              <w:rPr>
                <w:rFonts w:cs="Arial"/>
                <w:lang w:eastAsia="de-DE"/>
              </w:rPr>
            </w:pPr>
            <w:r>
              <w:rPr>
                <w:rFonts w:cs="Arial"/>
              </w:rPr>
              <w:t>(Note: as per clause 7.2 "in-progress" transition states are not notified)</w:t>
            </w:r>
          </w:p>
        </w:tc>
      </w:tr>
    </w:tbl>
    <w:p>
      <w:pPr>
        <w:pStyle w:val="Normal"/>
        <w:rPr/>
      </w:pPr>
      <w:r>
        <w:rPr/>
      </w:r>
    </w:p>
    <w:p>
      <w:pPr>
        <w:pStyle w:val="Heading4"/>
        <w:rPr/>
      </w:pPr>
      <w:bookmarkStart w:id="198" w:name="__RefHeading___Toc281236367"/>
      <w:bookmarkEnd w:id="198"/>
      <w:r>
        <w:rPr/>
        <w:t>7.6.1.3</w:t>
        <w:tab/>
        <w:t>Triggering events</w:t>
      </w:r>
    </w:p>
    <w:p>
      <w:pPr>
        <w:pStyle w:val="Normal"/>
        <w:rPr/>
      </w:pPr>
      <w:r>
        <w:rPr/>
        <w:t>State transitions as defined in clause 9.</w:t>
      </w:r>
    </w:p>
    <w:p>
      <w:pPr>
        <w:pStyle w:val="Heading2"/>
        <w:overflowPunct w:val="true"/>
        <w:autoSpaceDE w:val="true"/>
        <w:ind w:left="570" w:hanging="570"/>
        <w:textAlignment w:val="auto"/>
        <w:rPr/>
      </w:pPr>
      <w:bookmarkStart w:id="199" w:name="__RefHeading___Toc281236368"/>
      <w:bookmarkEnd w:id="199"/>
      <w:r>
        <w:rPr/>
        <w:t>7.7</w:t>
        <w:tab/>
        <w:t>Interface BulkCMIRPNotification_2</w:t>
      </w:r>
    </w:p>
    <w:p>
      <w:pPr>
        <w:pStyle w:val="Heading3"/>
        <w:rPr/>
      </w:pPr>
      <w:bookmarkStart w:id="200" w:name="__RefHeading___Toc281236369"/>
      <w:r>
        <w:rPr/>
        <w:t>7.7.1</w:t>
        <w:tab/>
        <w:t>Notification notifyGetSessionLogEnded (M)</w:t>
      </w:r>
      <w:bookmarkEnd w:id="200"/>
      <w:r>
        <w:rPr>
          <w:i/>
        </w:rPr>
        <w:t xml:space="preserve"> </w:t>
      </w:r>
    </w:p>
    <w:p>
      <w:pPr>
        <w:pStyle w:val="Heading4"/>
        <w:rPr/>
      </w:pPr>
      <w:bookmarkStart w:id="201" w:name="__RefHeading___Toc281236370"/>
      <w:bookmarkEnd w:id="201"/>
      <w:r>
        <w:rPr/>
        <w:t>7.7.1.1</w:t>
        <w:tab/>
        <w:t>Definition</w:t>
      </w:r>
    </w:p>
    <w:p>
      <w:pPr>
        <w:pStyle w:val="Normal"/>
        <w:rPr>
          <w:i/>
          <w:i/>
        </w:rPr>
      </w:pPr>
      <w:r>
        <w:rPr/>
        <w:t>The IRPAgent notifies the IRPManager that a requested GetSessionLog for a bulk data configuration file sessionId operation subscribed to by the IRPManager has ended successfully or unsuccessfully.</w:t>
      </w:r>
    </w:p>
    <w:p>
      <w:pPr>
        <w:pStyle w:val="Heading4"/>
        <w:rPr/>
      </w:pPr>
      <w:bookmarkStart w:id="202" w:name="__RefHeading___Toc281236371"/>
      <w:bookmarkEnd w:id="202"/>
      <w:r>
        <w:rPr/>
        <w:t>7.7.1.2</w:t>
        <w:tab/>
        <w:t>Input parameters</w:t>
      </w:r>
    </w:p>
    <w:tbl>
      <w:tblPr>
        <w:tblW w:w="15762" w:type="dxa"/>
        <w:jc w:val="center"/>
        <w:tblInd w:w="0" w:type="dxa"/>
        <w:tblLayout w:type="fixed"/>
        <w:tblCellMar>
          <w:top w:w="0" w:type="dxa"/>
          <w:left w:w="28" w:type="dxa"/>
          <w:bottom w:w="0" w:type="dxa"/>
          <w:right w:w="28" w:type="dxa"/>
        </w:tblCellMar>
      </w:tblPr>
      <w:tblGrid>
        <w:gridCol w:w="1477"/>
        <w:gridCol w:w="887"/>
        <w:gridCol w:w="5290"/>
        <w:gridCol w:w="8108"/>
      </w:tblGrid>
      <w:tr>
        <w:trPr>
          <w:tblHeader w:val="true"/>
        </w:trPr>
        <w:tc>
          <w:tcPr>
            <w:tcW w:w="14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Parameter Name</w:t>
            </w:r>
          </w:p>
        </w:tc>
        <w:tc>
          <w:tcPr>
            <w:tcW w:w="88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Qualifiers</w:t>
            </w:r>
          </w:p>
        </w:tc>
        <w:tc>
          <w:tcPr>
            <w:tcW w:w="529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Matching Information</w:t>
            </w:r>
          </w:p>
        </w:tc>
        <w:tc>
          <w:tcPr>
            <w:tcW w:w="810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Comment</w:t>
            </w:r>
          </w:p>
        </w:tc>
      </w:tr>
      <w:tr>
        <w:trPr/>
        <w:tc>
          <w:tcPr>
            <w:tcW w:w="147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objectClass</w:t>
            </w:r>
          </w:p>
        </w:tc>
        <w:tc>
          <w:tcPr>
            <w:tcW w:w="88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lang w:eastAsia="zh-CN"/>
              </w:rPr>
              <w:t>M</w:t>
            </w:r>
            <w:r>
              <w:rPr>
                <w:rFonts w:cs="Arial"/>
              </w:rPr>
              <w:t>, Y</w:t>
            </w:r>
          </w:p>
        </w:tc>
        <w:tc>
          <w:tcPr>
            <w:tcW w:w="5290"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 xml:space="preserve">ManagedEntity.objectClass </w:t>
            </w:r>
          </w:p>
        </w:tc>
        <w:tc>
          <w:tcPr>
            <w:tcW w:w="8108" w:type="dxa"/>
            <w:tcBorders>
              <w:top w:val="single" w:sz="4" w:space="0" w:color="000000"/>
              <w:left w:val="single" w:sz="4" w:space="0" w:color="000000"/>
              <w:bottom w:val="single" w:sz="4" w:space="0" w:color="000000"/>
              <w:right w:val="single" w:sz="4" w:space="0" w:color="000000"/>
            </w:tcBorders>
          </w:tcPr>
          <w:p>
            <w:pPr>
              <w:pStyle w:val="TAL"/>
              <w:rPr/>
            </w:pPr>
            <w:r>
              <w:rPr>
                <w:rFonts w:cs="Arial"/>
              </w:rPr>
              <w:t>Notification header - see [3].</w:t>
            </w:r>
          </w:p>
        </w:tc>
      </w:tr>
      <w:tr>
        <w:trPr/>
        <w:tc>
          <w:tcPr>
            <w:tcW w:w="147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objectInstance</w:t>
            </w:r>
          </w:p>
        </w:tc>
        <w:tc>
          <w:tcPr>
            <w:tcW w:w="88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lang w:eastAsia="zh-CN"/>
              </w:rPr>
              <w:t>M</w:t>
            </w:r>
            <w:r>
              <w:rPr>
                <w:rFonts w:cs="Arial"/>
              </w:rPr>
              <w:t>, Y</w:t>
            </w:r>
          </w:p>
        </w:tc>
        <w:tc>
          <w:tcPr>
            <w:tcW w:w="5290" w:type="dxa"/>
            <w:tcBorders>
              <w:top w:val="single" w:sz="4" w:space="0" w:color="000000"/>
              <w:left w:val="single" w:sz="4" w:space="0" w:color="000000"/>
              <w:bottom w:val="single" w:sz="4" w:space="0" w:color="000000"/>
              <w:right w:val="single" w:sz="4" w:space="0" w:color="000000"/>
            </w:tcBorders>
          </w:tcPr>
          <w:p>
            <w:pPr>
              <w:pStyle w:val="TAL"/>
              <w:rPr/>
            </w:pPr>
            <w:r>
              <w:rPr>
                <w:rFonts w:cs="Arial"/>
              </w:rPr>
              <w:t>ManagedEntity.objectInstance.</w:t>
            </w:r>
          </w:p>
        </w:tc>
        <w:tc>
          <w:tcPr>
            <w:tcW w:w="8108"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Notification header - see [3].</w:t>
            </w:r>
          </w:p>
        </w:tc>
      </w:tr>
      <w:tr>
        <w:trPr/>
        <w:tc>
          <w:tcPr>
            <w:tcW w:w="147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notificationId</w:t>
            </w:r>
          </w:p>
        </w:tc>
        <w:tc>
          <w:tcPr>
            <w:tcW w:w="88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O, N</w:t>
            </w:r>
          </w:p>
        </w:tc>
        <w:tc>
          <w:tcPr>
            <w:tcW w:w="5290"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This carries the semantics of notification identifier.</w:t>
            </w:r>
          </w:p>
        </w:tc>
        <w:tc>
          <w:tcPr>
            <w:tcW w:w="8108" w:type="dxa"/>
            <w:tcBorders>
              <w:top w:val="single" w:sz="4" w:space="0" w:color="000000"/>
              <w:left w:val="single" w:sz="4" w:space="0" w:color="000000"/>
              <w:bottom w:val="single" w:sz="4" w:space="0" w:color="000000"/>
              <w:right w:val="single" w:sz="4" w:space="0" w:color="000000"/>
            </w:tcBorders>
          </w:tcPr>
          <w:p>
            <w:pPr>
              <w:pStyle w:val="TAL"/>
              <w:rPr/>
            </w:pPr>
            <w:r>
              <w:rPr>
                <w:rFonts w:cs="Arial"/>
              </w:rPr>
              <w:t xml:space="preserve">Notification header - see [3]. </w:t>
            </w:r>
          </w:p>
        </w:tc>
      </w:tr>
      <w:tr>
        <w:trPr/>
        <w:tc>
          <w:tcPr>
            <w:tcW w:w="147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eventTime</w:t>
            </w:r>
          </w:p>
        </w:tc>
        <w:tc>
          <w:tcPr>
            <w:tcW w:w="88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M,Y</w:t>
            </w:r>
          </w:p>
        </w:tc>
        <w:tc>
          <w:tcPr>
            <w:tcW w:w="5290"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w:t>
            </w:r>
          </w:p>
        </w:tc>
        <w:tc>
          <w:tcPr>
            <w:tcW w:w="8108"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Notification header - see [3].</w:t>
            </w:r>
          </w:p>
        </w:tc>
      </w:tr>
      <w:tr>
        <w:trPr/>
        <w:tc>
          <w:tcPr>
            <w:tcW w:w="147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systemDN</w:t>
            </w:r>
          </w:p>
        </w:tc>
        <w:tc>
          <w:tcPr>
            <w:tcW w:w="88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C, Y</w:t>
            </w:r>
          </w:p>
        </w:tc>
        <w:tc>
          <w:tcPr>
            <w:tcW w:w="5290" w:type="dxa"/>
            <w:tcBorders>
              <w:top w:val="single" w:sz="4" w:space="0" w:color="000000"/>
              <w:left w:val="single" w:sz="4" w:space="0" w:color="000000"/>
              <w:bottom w:val="single" w:sz="4" w:space="0" w:color="000000"/>
              <w:right w:val="single" w:sz="4" w:space="0" w:color="000000"/>
            </w:tcBorders>
          </w:tcPr>
          <w:p>
            <w:pPr>
              <w:pStyle w:val="TAL"/>
              <w:rPr/>
            </w:pPr>
            <w:r>
              <w:rPr>
                <w:rFonts w:cs="Arial"/>
              </w:rPr>
              <w:t>IRPAgent.systemDN where the IRPAgent is related to the KernelCmIRP.</w:t>
            </w:r>
          </w:p>
        </w:tc>
        <w:tc>
          <w:tcPr>
            <w:tcW w:w="8108"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Notification header - see [3].</w:t>
            </w:r>
          </w:p>
        </w:tc>
      </w:tr>
      <w:tr>
        <w:trPr/>
        <w:tc>
          <w:tcPr>
            <w:tcW w:w="147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notificationType</w:t>
            </w:r>
          </w:p>
        </w:tc>
        <w:tc>
          <w:tcPr>
            <w:tcW w:w="88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M,Y</w:t>
            </w:r>
          </w:p>
        </w:tc>
        <w:tc>
          <w:tcPr>
            <w:tcW w:w="5290"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Mapped to notificationType in [3</w:t>
            </w:r>
            <w:r>
              <w:rPr>
                <w:rStyle w:val="CommentReference"/>
                <w:rFonts w:cs="Arial"/>
                <w:vanish/>
              </w:rPr>
              <w:t>]</w:t>
            </w:r>
          </w:p>
        </w:tc>
        <w:tc>
          <w:tcPr>
            <w:tcW w:w="8108" w:type="dxa"/>
            <w:tcBorders>
              <w:top w:val="single" w:sz="4" w:space="0" w:color="000000"/>
              <w:left w:val="single" w:sz="4" w:space="0" w:color="000000"/>
              <w:bottom w:val="single" w:sz="4" w:space="0" w:color="000000"/>
              <w:right w:val="single" w:sz="4" w:space="0" w:color="000000"/>
            </w:tcBorders>
          </w:tcPr>
          <w:p>
            <w:pPr>
              <w:pStyle w:val="TAL"/>
              <w:rPr/>
            </w:pPr>
            <w:r>
              <w:rPr>
                <w:rFonts w:cs="Arial"/>
              </w:rPr>
              <w:t>Notification header - see [3].For this notification it indicates notification type is Notify Bulk CM Log State.</w:t>
            </w:r>
          </w:p>
        </w:tc>
      </w:tr>
      <w:tr>
        <w:trPr/>
        <w:tc>
          <w:tcPr>
            <w:tcW w:w="147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sessionId</w:t>
            </w:r>
          </w:p>
        </w:tc>
        <w:tc>
          <w:tcPr>
            <w:tcW w:w="88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M, N</w:t>
            </w:r>
          </w:p>
        </w:tc>
        <w:tc>
          <w:tcPr>
            <w:tcW w:w="5290" w:type="dxa"/>
            <w:tcBorders>
              <w:top w:val="single" w:sz="4" w:space="0" w:color="000000"/>
              <w:left w:val="single" w:sz="4" w:space="0" w:color="000000"/>
              <w:bottom w:val="single" w:sz="4" w:space="0" w:color="000000"/>
              <w:right w:val="single" w:sz="4" w:space="0" w:color="000000"/>
            </w:tcBorders>
          </w:tcPr>
          <w:p>
            <w:pPr>
              <w:pStyle w:val="TAL"/>
              <w:rPr/>
            </w:pPr>
            <w:r>
              <w:rPr>
                <w:rFonts w:cs="Arial"/>
              </w:rPr>
              <w:t>String identifying the session</w:t>
            </w:r>
          </w:p>
        </w:tc>
        <w:tc>
          <w:tcPr>
            <w:tcW w:w="8108" w:type="dxa"/>
            <w:tcBorders>
              <w:top w:val="single" w:sz="4" w:space="0" w:color="000000"/>
              <w:left w:val="single" w:sz="4" w:space="0" w:color="000000"/>
              <w:bottom w:val="single" w:sz="4" w:space="0" w:color="000000"/>
              <w:right w:val="single" w:sz="4" w:space="0" w:color="000000"/>
            </w:tcBorders>
          </w:tcPr>
          <w:p>
            <w:pPr>
              <w:pStyle w:val="TAL"/>
              <w:rPr/>
            </w:pPr>
            <w:r>
              <w:rPr>
                <w:rFonts w:cs="Arial"/>
              </w:rPr>
              <w:t>Identifies this specific session and process associated with an earlier bulk data operation e.g. upload or download for which Log State is required.</w:t>
            </w:r>
          </w:p>
        </w:tc>
      </w:tr>
      <w:tr>
        <w:trPr/>
        <w:tc>
          <w:tcPr>
            <w:tcW w:w="147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sourceIndicator</w:t>
            </w:r>
          </w:p>
        </w:tc>
        <w:tc>
          <w:tcPr>
            <w:tcW w:w="88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O, N</w:t>
            </w:r>
          </w:p>
        </w:tc>
        <w:tc>
          <w:tcPr>
            <w:tcW w:w="529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rPr>
            </w:pPr>
            <w:r>
              <w:rPr>
                <w:rFonts w:cs="Arial"/>
              </w:rPr>
            </w:r>
          </w:p>
        </w:tc>
        <w:tc>
          <w:tcPr>
            <w:tcW w:w="8108" w:type="dxa"/>
            <w:tcBorders>
              <w:top w:val="single" w:sz="4" w:space="0" w:color="000000"/>
              <w:left w:val="single" w:sz="4" w:space="0" w:color="000000"/>
              <w:bottom w:val="single" w:sz="4" w:space="0" w:color="000000"/>
              <w:right w:val="single" w:sz="4" w:space="0" w:color="000000"/>
            </w:tcBorders>
          </w:tcPr>
          <w:p>
            <w:pPr>
              <w:pStyle w:val="TAL"/>
              <w:rPr/>
            </w:pPr>
            <w:r>
              <w:rPr>
                <w:rFonts w:cs="Arial"/>
              </w:rPr>
              <w:t>This parameter, when present, indicates the source of the operation that led to the generation of this notification. It can have one of the following values:</w:t>
            </w:r>
          </w:p>
          <w:p>
            <w:pPr>
              <w:pStyle w:val="TAL"/>
              <w:rPr/>
            </w:pPr>
            <w:r>
              <w:rPr>
                <w:rFonts w:cs="Arial"/>
              </w:rPr>
              <w:t>resource operation: The notification was generated in response to an internal operation of the resource;</w:t>
            </w:r>
          </w:p>
          <w:p>
            <w:pPr>
              <w:pStyle w:val="TAL"/>
              <w:rPr/>
            </w:pPr>
            <w:r>
              <w:rPr>
                <w:rFonts w:cs="Arial"/>
              </w:rPr>
              <w:t>management operation: The notification was generated in response to a management operation applied across the managed object boundary external to the managed object;</w:t>
            </w:r>
          </w:p>
          <w:p>
            <w:pPr>
              <w:pStyle w:val="TAL"/>
              <w:rPr>
                <w:rFonts w:cs="Arial"/>
                <w:lang w:val="en-US" w:eastAsia="en-US"/>
              </w:rPr>
            </w:pPr>
            <w:r>
              <w:rPr>
                <w:rFonts w:cs="Arial"/>
              </w:rPr>
              <w:t>unknown: It is not possible to determine the source of the operation.</w:t>
            </w:r>
          </w:p>
        </w:tc>
      </w:tr>
      <w:tr>
        <w:trPr/>
        <w:tc>
          <w:tcPr>
            <w:tcW w:w="147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sessionLogStatus</w:t>
            </w:r>
          </w:p>
        </w:tc>
        <w:tc>
          <w:tcPr>
            <w:tcW w:w="88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M, N</w:t>
            </w:r>
          </w:p>
        </w:tc>
        <w:tc>
          <w:tcPr>
            <w:tcW w:w="5290" w:type="dxa"/>
            <w:tcBorders>
              <w:top w:val="single" w:sz="4" w:space="0" w:color="000000"/>
              <w:left w:val="single" w:sz="4" w:space="0" w:color="000000"/>
              <w:bottom w:val="single" w:sz="4" w:space="0" w:color="000000"/>
              <w:right w:val="single" w:sz="4" w:space="0" w:color="000000"/>
            </w:tcBorders>
          </w:tcPr>
          <w:p>
            <w:pPr>
              <w:pStyle w:val="TAL"/>
              <w:rPr/>
            </w:pPr>
            <w:r>
              <w:rPr>
                <w:rFonts w:cs="Arial"/>
              </w:rPr>
              <w:t>Boolean = GetSessionLog completed successfully or GetSessionLog completed unsuccessfully</w:t>
            </w:r>
          </w:p>
        </w:tc>
        <w:tc>
          <w:tcPr>
            <w:tcW w:w="8108" w:type="dxa"/>
            <w:tcBorders>
              <w:top w:val="single" w:sz="4" w:space="0" w:color="000000"/>
              <w:left w:val="single" w:sz="4" w:space="0" w:color="000000"/>
              <w:bottom w:val="single" w:sz="4" w:space="0" w:color="000000"/>
              <w:right w:val="single" w:sz="4" w:space="0" w:color="000000"/>
            </w:tcBorders>
          </w:tcPr>
          <w:p>
            <w:pPr>
              <w:pStyle w:val="TAL"/>
              <w:rPr>
                <w:rFonts w:cs="Arial"/>
                <w:lang w:eastAsia="de-DE"/>
              </w:rPr>
            </w:pPr>
            <w:r>
              <w:rPr>
                <w:rFonts w:cs="Arial"/>
              </w:rPr>
              <w:t>Indicates event that caused the Notification i.e. GetSessionLog completed successfully, GetSessionLog completed unsuccessfully.</w:t>
            </w:r>
          </w:p>
        </w:tc>
      </w:tr>
    </w:tbl>
    <w:p>
      <w:pPr>
        <w:pStyle w:val="Normal"/>
        <w:rPr>
          <w:rFonts w:ascii="Arial" w:hAnsi="Arial" w:cs="Arial"/>
        </w:rPr>
      </w:pPr>
      <w:r>
        <w:rPr>
          <w:rFonts w:cs="Arial" w:ascii="Arial" w:hAnsi="Arial"/>
        </w:rPr>
      </w:r>
    </w:p>
    <w:p>
      <w:pPr>
        <w:pStyle w:val="Heading4"/>
        <w:rPr/>
      </w:pPr>
      <w:bookmarkStart w:id="203" w:name="__RefHeading___Toc281236372"/>
      <w:bookmarkEnd w:id="203"/>
      <w:r>
        <w:rPr/>
        <w:t>7.7.1.3</w:t>
        <w:tab/>
        <w:t>Triggering event</w:t>
      </w:r>
    </w:p>
    <w:p>
      <w:pPr>
        <w:pStyle w:val="Normal"/>
        <w:rPr/>
      </w:pPr>
      <w:r>
        <w:rPr/>
        <w:t>Attempt to transfer session log to destinations completed successfully or failed. Session state independent, see clause 9.</w:t>
      </w:r>
    </w:p>
    <w:p>
      <w:pPr>
        <w:sectPr>
          <w:headerReference w:type="default" r:id="rId17"/>
          <w:footerReference w:type="default" r:id="rId18"/>
          <w:type w:val="nextPage"/>
          <w:pgSz w:orient="landscape" w:w="16838" w:h="11906"/>
          <w:pgMar w:left="567" w:right="567" w:gutter="0" w:header="680" w:top="1134" w:footer="340" w:bottom="1134"/>
          <w:pgNumType w:fmt="decimal"/>
          <w:formProt w:val="false"/>
          <w:textDirection w:val="lrTb"/>
          <w:docGrid w:type="default" w:linePitch="360" w:charSpace="0"/>
        </w:sectPr>
        <w:pStyle w:val="Normal"/>
        <w:rPr/>
      </w:pPr>
      <w:r>
        <w:rPr/>
      </w:r>
    </w:p>
    <w:p>
      <w:pPr>
        <w:pStyle w:val="Heading1"/>
        <w:rPr/>
      </w:pPr>
      <w:bookmarkStart w:id="204" w:name="__RefHeading___Toc281236373"/>
      <w:bookmarkStart w:id="205" w:name="_Ref511554420"/>
      <w:bookmarkEnd w:id="204"/>
      <w:r>
        <w:rPr/>
        <w:t>8</w:t>
        <w:tab/>
      </w:r>
      <w:bookmarkEnd w:id="205"/>
      <w:r>
        <w:rPr/>
        <w:t>Void</w:t>
      </w:r>
    </w:p>
    <w:p>
      <w:pPr>
        <w:pStyle w:val="Normal"/>
        <w:rPr/>
      </w:pPr>
      <w:r>
        <w:rPr/>
      </w:r>
    </w:p>
    <w:p>
      <w:pPr>
        <w:pStyle w:val="Heading1"/>
        <w:rPr/>
      </w:pPr>
      <w:bookmarkStart w:id="206" w:name="__RefHeading___Toc281236374"/>
      <w:bookmarkEnd w:id="206"/>
      <w:r>
        <w:rPr/>
        <w:t>9</w:t>
        <w:tab/>
        <w:t>State Machine</w:t>
      </w:r>
    </w:p>
    <w:p>
      <w:pPr>
        <w:pStyle w:val="Heading2"/>
        <w:rPr/>
      </w:pPr>
      <w:bookmarkStart w:id="207" w:name="__RefHeading___Toc281236375"/>
      <w:bookmarkEnd w:id="207"/>
      <w:r>
        <w:rPr/>
        <w:t>9.1</w:t>
        <w:tab/>
        <w:t>State Machine Overview</w:t>
      </w:r>
    </w:p>
    <w:p>
      <w:pPr>
        <w:pStyle w:val="Normal"/>
        <w:rPr/>
      </w:pPr>
      <w:r>
        <w:rPr/>
        <w:t xml:space="preserve">The Bulk CM IRPAgent state machine satisfies the following general requirements and characteristics for Bulk CM IRP: </w:t>
      </w:r>
    </w:p>
    <w:p>
      <w:pPr>
        <w:pStyle w:val="B1"/>
        <w:numPr>
          <w:ilvl w:val="0"/>
          <w:numId w:val="12"/>
        </w:numPr>
        <w:tabs>
          <w:tab w:val="clear" w:pos="284"/>
        </w:tabs>
        <w:overflowPunct w:val="true"/>
        <w:autoSpaceDE w:val="true"/>
        <w:textAlignment w:val="auto"/>
        <w:rPr/>
      </w:pPr>
      <w:r>
        <w:rPr/>
        <w:t>Each configuration session is associated with one state machine. The session is identified by the sessionId. If a session is started (startSession operation) an instance of the state machine is created. If the session is ended (endSession operation) the instance of the state machine is deleted.</w:t>
      </w:r>
    </w:p>
    <w:p>
      <w:pPr>
        <w:pStyle w:val="B1"/>
        <w:numPr>
          <w:ilvl w:val="0"/>
          <w:numId w:val="12"/>
        </w:numPr>
        <w:tabs>
          <w:tab w:val="clear" w:pos="284"/>
        </w:tabs>
        <w:rPr/>
      </w:pPr>
      <w:r>
        <w:rPr/>
        <w:t xml:space="preserve">Under normal operation without errors the IRPManager is able to supervise a configuration session by just monitoring the state change notifications  (notifySessionStateChanged) triggered by the IRPAgent </w:t>
      </w:r>
    </w:p>
    <w:p>
      <w:pPr>
        <w:pStyle w:val="B1"/>
        <w:numPr>
          <w:ilvl w:val="0"/>
          <w:numId w:val="12"/>
        </w:numPr>
        <w:tabs>
          <w:tab w:val="clear" w:pos="284"/>
        </w:tabs>
        <w:rPr/>
      </w:pPr>
      <w:r>
        <w:rPr/>
        <w:t>Under abnormal conditions where the IRPManager is not notified of a change, the getSessionStatus operation can be invoked to determine current state of the session. The IRPManager does not need to maintain a history of the state machine.</w:t>
      </w:r>
    </w:p>
    <w:p>
      <w:pPr>
        <w:pStyle w:val="B1"/>
        <w:numPr>
          <w:ilvl w:val="0"/>
          <w:numId w:val="12"/>
        </w:numPr>
        <w:tabs>
          <w:tab w:val="clear" w:pos="284"/>
        </w:tabs>
        <w:rPr/>
      </w:pPr>
      <w:r>
        <w:rPr/>
        <w:t xml:space="preserve">On the IRPAgent there is only one download configuration data file (clause 10) associated with a session at a time. </w:t>
      </w:r>
    </w:p>
    <w:p>
      <w:pPr>
        <w:pStyle w:val="B1"/>
        <w:numPr>
          <w:ilvl w:val="0"/>
          <w:numId w:val="12"/>
        </w:numPr>
        <w:tabs>
          <w:tab w:val="clear" w:pos="284"/>
        </w:tabs>
        <w:rPr/>
      </w:pPr>
      <w:r>
        <w:rPr/>
        <w:t xml:space="preserve">Multi configuration session must be supported by the IRPAgent. E.g. it must be possible to invoke an upload session in parallel with an active activate session. </w:t>
      </w:r>
    </w:p>
    <w:p>
      <w:pPr>
        <w:pStyle w:val="B1"/>
        <w:numPr>
          <w:ilvl w:val="0"/>
          <w:numId w:val="12"/>
        </w:numPr>
        <w:tabs>
          <w:tab w:val="clear" w:pos="284"/>
        </w:tabs>
        <w:rPr/>
      </w:pPr>
      <w:r>
        <w:rPr/>
        <w:t>The IRPAgent resolves concurrency problems on a "first come - first serve" basis.  E.g. an upload and an activation requested on the same configuration data cannot be performed at the same time and in this case the first will be progress to completions and the second request rejected.</w:t>
      </w:r>
    </w:p>
    <w:p>
      <w:pPr>
        <w:pStyle w:val="B1"/>
        <w:numPr>
          <w:ilvl w:val="0"/>
          <w:numId w:val="12"/>
        </w:numPr>
        <w:tabs>
          <w:tab w:val="clear" w:pos="284"/>
        </w:tabs>
        <w:rPr/>
      </w:pPr>
      <w:r>
        <w:rPr/>
        <w:t xml:space="preserve">It must be possible to abort a configuration session within a transition state. </w:t>
      </w:r>
    </w:p>
    <w:p>
      <w:pPr>
        <w:pStyle w:val="B1"/>
        <w:numPr>
          <w:ilvl w:val="0"/>
          <w:numId w:val="12"/>
        </w:numPr>
        <w:tabs>
          <w:tab w:val="clear" w:pos="284"/>
        </w:tabs>
        <w:rPr/>
      </w:pPr>
      <w:r>
        <w:rPr/>
        <w:t>The operator/IRPManager decides on whether or not enabling the fallback option is required before requesting an activation or preactivation Enabling the fallback option will maintain the disposition of the configuration before the activation or preactivation . The fallback configuration information is established at point before the first activation or preactivation is started. If there is multiple activation or preactivation attempts during a session only one (first) fallback configuration is maintained.</w:t>
      </w:r>
    </w:p>
    <w:p>
      <w:pPr>
        <w:pStyle w:val="B1"/>
        <w:numPr>
          <w:ilvl w:val="0"/>
          <w:numId w:val="12"/>
        </w:numPr>
        <w:tabs>
          <w:tab w:val="clear" w:pos="284"/>
        </w:tabs>
        <w:rPr/>
      </w:pPr>
      <w:r>
        <w:rPr/>
        <w:t xml:space="preserve">The session log file can be requested  in any state. The uploaded log file contains information which is specific to the configuration session. </w:t>
      </w:r>
    </w:p>
    <w:p>
      <w:pPr>
        <w:pStyle w:val="B1"/>
        <w:numPr>
          <w:ilvl w:val="0"/>
          <w:numId w:val="12"/>
        </w:numPr>
        <w:tabs>
          <w:tab w:val="clear" w:pos="284"/>
        </w:tabs>
        <w:rPr/>
      </w:pPr>
      <w:r>
        <w:rPr/>
        <w:t>Clause 7.3 defines the valid state machine pre and post conditions for each operation.</w:t>
      </w:r>
      <w:r>
        <w:br w:type="page"/>
      </w:r>
    </w:p>
    <w:p>
      <w:pPr>
        <w:pStyle w:val="Heading2"/>
        <w:rPr/>
      </w:pPr>
      <w:bookmarkStart w:id="208" w:name="__RefHeading___Toc281236376"/>
      <w:bookmarkEnd w:id="208"/>
      <w:r>
        <w:rPr/>
        <w:t>9.2</w:t>
        <w:tab/>
        <w:t>State Machine Description</w:t>
      </w:r>
    </w:p>
    <w:p>
      <w:pPr>
        <w:pStyle w:val="Normal"/>
        <w:rPr/>
      </w:pPr>
      <w:r>
        <w:rPr/>
        <w:t>The IRPAgent progresses Bulk CM operations and associated configuration data changes (clause 10) within a session according to the state machine defined here. The IRPManager can manage a configuration session using session state change notifications which are triggered by the IRPAgent. Not all state changes defined here are notified to the IRPManager. The transition states  (</w:t>
      </w:r>
      <w:r>
        <w:rPr>
          <w:rFonts w:cs="Arial" w:ascii="Arial" w:hAnsi="Arial"/>
        </w:rPr>
        <w:t>UPLOAD_IN_PROGRESS, DOWNLOAD_IN_PROGRESS, VALIDATION_IN_PROGRESS, PREACTIVATION_IN_PROGRESS, ACTIVATION_IN_PROGRESS</w:t>
      </w:r>
      <w:r>
        <w:rPr/>
        <w:t>) are not notified to the IRPManager as they are not required.</w:t>
      </w:r>
    </w:p>
    <w:p>
      <w:pPr>
        <w:pStyle w:val="Normal"/>
        <w:rPr/>
      </w:pPr>
      <w:r>
        <w:rPr/>
        <w:t xml:space="preserve">If the IRPManager becomes unaware or needs to confirm the current state of a configuration session it can request this by invoking getSessionStatus operation. It is not required to know the history of the state machine.  The getSessionStatus operation  will provide the  "actual " current status. </w:t>
        <w:br/>
        <w:t>An IRPManager may request the status when it detects loss of control, for example because of the following reasons:</w:t>
      </w:r>
    </w:p>
    <w:p>
      <w:pPr>
        <w:pStyle w:val="B1"/>
        <w:numPr>
          <w:ilvl w:val="0"/>
          <w:numId w:val="16"/>
        </w:numPr>
        <w:tabs>
          <w:tab w:val="clear" w:pos="284"/>
        </w:tabs>
        <w:overflowPunct w:val="true"/>
        <w:autoSpaceDE w:val="true"/>
        <w:textAlignment w:val="auto"/>
        <w:rPr/>
      </w:pPr>
      <w:r>
        <w:rPr/>
        <w:t xml:space="preserve">Session state change notifications are not being received as expected, e.g. because IRPAgent is blocked in a transition state, e.g. </w:t>
      </w:r>
      <w:r>
        <w:rPr>
          <w:rFonts w:cs="Arial" w:ascii="Arial" w:hAnsi="Arial"/>
        </w:rPr>
        <w:t>ACTIVATION_IN_PROGRESS;</w:t>
      </w:r>
    </w:p>
    <w:p>
      <w:pPr>
        <w:pStyle w:val="B1"/>
        <w:numPr>
          <w:ilvl w:val="0"/>
          <w:numId w:val="16"/>
        </w:numPr>
        <w:tabs>
          <w:tab w:val="clear" w:pos="284"/>
        </w:tabs>
        <w:overflowPunct w:val="true"/>
        <w:autoSpaceDE w:val="true"/>
        <w:textAlignment w:val="auto"/>
        <w:rPr/>
      </w:pPr>
      <w:r>
        <w:rPr/>
        <w:t>IRPManager gets disconnected from the IRPAgent, e.g. session state notification is not received.</w:t>
      </w:r>
    </w:p>
    <w:p>
      <w:pPr>
        <w:pStyle w:val="Normal"/>
        <w:rPr/>
      </w:pPr>
      <w:r>
        <w:rPr/>
        <w:t>The session state notification events are a considered a subset of the state machine (without transition state). The actual configuration state can be requested via getSessionStatus. Because of this common behaviour it is reasonable to define one interface type for the state machine handling which is used in the session state notification and in the getSessionStatus operation.</w:t>
      </w:r>
      <w:r>
        <w:rPr>
          <w:color w:val="FF0000"/>
        </w:rPr>
        <w:br/>
      </w:r>
      <w:r>
        <w:rPr/>
        <w:t>The IRPManager will only receive notifications if it registered itself at the IRPAgent with the subscribe operation.</w:t>
      </w:r>
    </w:p>
    <w:p>
      <w:pPr>
        <w:pStyle w:val="Normal"/>
        <w:rPr/>
      </w:pPr>
      <w:r>
        <w:rPr/>
        <w:t>For ease of description  the state machine of a configuration session is introduced with the notion of substate machines but state itself is named unique. This kind of notion is not to be interpreted as providing implementation directions.</w:t>
      </w:r>
    </w:p>
    <w:p>
      <w:pPr>
        <w:pStyle w:val="Normal"/>
        <w:rPr/>
      </w:pPr>
      <w:r>
        <w:rPr/>
        <w:t>Within the description of the substate machines it is becoming clear that they have the following state symmetries:</w:t>
      </w:r>
    </w:p>
    <w:p>
      <w:pPr>
        <w:pStyle w:val="B1"/>
        <w:numPr>
          <w:ilvl w:val="0"/>
          <w:numId w:val="5"/>
        </w:numPr>
        <w:tabs>
          <w:tab w:val="clear" w:pos="284"/>
        </w:tabs>
        <w:overflowPunct w:val="true"/>
        <w:autoSpaceDE w:val="true"/>
        <w:textAlignment w:val="auto"/>
        <w:rPr/>
      </w:pPr>
      <w:r>
        <w:rPr/>
        <w:t xml:space="preserve">The state of the </w:t>
      </w:r>
      <w:r>
        <w:rPr>
          <w:rFonts w:cs="Arial" w:ascii="Arial" w:hAnsi="Arial"/>
        </w:rPr>
        <w:t>UPLOAD_PHASE,</w:t>
      </w:r>
      <w:r>
        <w:rPr/>
        <w:t xml:space="preserve"> the </w:t>
      </w:r>
      <w:r>
        <w:rPr>
          <w:rFonts w:cs="Arial" w:ascii="Arial" w:hAnsi="Arial"/>
        </w:rPr>
        <w:t>DOWNLOAD_PHASE</w:t>
      </w:r>
      <w:r>
        <w:rPr/>
        <w:t xml:space="preserve"> and the</w:t>
      </w:r>
      <w:r>
        <w:rPr>
          <w:rFonts w:cs="Arial" w:ascii="Arial" w:hAnsi="Arial"/>
        </w:rPr>
        <w:t xml:space="preserve"> VALIDATION_PHASE</w:t>
      </w:r>
      <w:r>
        <w:rPr/>
        <w:t xml:space="preserve"> are similar.</w:t>
      </w:r>
    </w:p>
    <w:p>
      <w:pPr>
        <w:pStyle w:val="B1"/>
        <w:numPr>
          <w:ilvl w:val="0"/>
          <w:numId w:val="5"/>
        </w:numPr>
        <w:tabs>
          <w:tab w:val="clear" w:pos="284"/>
        </w:tabs>
        <w:overflowPunct w:val="true"/>
        <w:autoSpaceDE w:val="true"/>
        <w:textAlignment w:val="auto"/>
        <w:rPr/>
      </w:pPr>
      <w:r>
        <w:rPr/>
        <w:t xml:space="preserve">The state of the </w:t>
      </w:r>
      <w:r>
        <w:rPr>
          <w:rFonts w:cs="Arial" w:ascii="Arial" w:hAnsi="Arial"/>
        </w:rPr>
        <w:t xml:space="preserve">ACTIVATION_PHASE, PREACTIVATION_PHASE </w:t>
      </w:r>
      <w:r>
        <w:rPr/>
        <w:t xml:space="preserve">and the </w:t>
      </w:r>
      <w:r>
        <w:rPr>
          <w:rFonts w:cs="Arial" w:ascii="Arial" w:hAnsi="Arial"/>
        </w:rPr>
        <w:t>FALLBACK_PHASE</w:t>
      </w:r>
      <w:r>
        <w:rPr/>
        <w:t xml:space="preserve"> are similar.</w:t>
      </w:r>
    </w:p>
    <w:p>
      <w:pPr>
        <w:pStyle w:val="Normal"/>
        <w:rPr/>
      </w:pPr>
      <w:r>
        <w:rPr/>
        <w:t>The startSession operation creates a state machine. The initial state of the configuration session in the IDLE_PHASE is IDLE. The endSession deletes a state machine which is not in a transition state, more details are defined in the substate machines.</w:t>
      </w:r>
    </w:p>
    <w:p>
      <w:pPr>
        <w:pStyle w:val="TH"/>
        <w:rPr/>
      </w:pPr>
      <w:r>
        <w:rPr/>
        <w:object w:dxaOrig="9497" w:dyaOrig="8619">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474.85pt;height:431.35pt" filled="f" o:ole="">
            <v:imagedata r:id="rId20" o:title=""/>
          </v:shape>
          <o:OLEObject Type="Embed" ProgID="" ShapeID="ole_rId19" DrawAspect="Content" ObjectID="_625220552" r:id="rId19"/>
        </w:object>
      </w:r>
    </w:p>
    <w:p>
      <w:pPr>
        <w:pStyle w:val="TF"/>
        <w:rPr/>
      </w:pPr>
      <w:r>
        <w:rPr/>
        <w:t>Figure 1: State Machine for Controlled Upload and Controlled Upload &amp; Provisioning</w:t>
      </w:r>
    </w:p>
    <w:p>
      <w:pPr>
        <w:pStyle w:val="Normal"/>
        <w:spacing w:before="0" w:after="0"/>
        <w:rPr>
          <w:rFonts w:ascii="Arial" w:hAnsi="Arial" w:cs="Arial"/>
          <w:sz w:val="24"/>
          <w:szCs w:val="24"/>
          <w:lang w:eastAsia="en-GB"/>
        </w:rPr>
      </w:pPr>
      <w:r>
        <w:rPr>
          <w:rFonts w:cs="Arial" w:ascii="Arial" w:hAnsi="Arial"/>
          <w:sz w:val="24"/>
          <w:szCs w:val="24"/>
          <w:lang w:eastAsia="en-GB"/>
        </w:rPr>
      </w:r>
    </w:p>
    <w:p>
      <w:pPr>
        <w:pStyle w:val="TH"/>
        <w:rPr/>
      </w:pPr>
      <w:r>
        <w:rPr/>
        <w:object w:dxaOrig="9125" w:dyaOrig="2915">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456.25pt;height:145.75pt" filled="f" o:ole="">
            <v:imagedata r:id="rId22" o:title=""/>
          </v:shape>
          <o:OLEObject Type="Embed" ProgID="" ShapeID="ole_rId21" DrawAspect="Content" ObjectID="_674276566" r:id="rId21"/>
        </w:object>
      </w:r>
    </w:p>
    <w:p>
      <w:pPr>
        <w:pStyle w:val="TF"/>
        <w:rPr/>
      </w:pPr>
      <w:r>
        <w:rPr/>
        <w:t>Figure 1a: State Machine for Simple Upload</w:t>
      </w:r>
    </w:p>
    <w:p>
      <w:pPr>
        <w:pStyle w:val="Normal"/>
        <w:rPr/>
      </w:pPr>
      <w:r>
        <w:rPr/>
        <w:t>The following figures describe the substate machine of a configuration session. The transition states, DOWNLOAD_IN_PROGRESS, UPLOAD_IN_PROGRESS VALIDATION_IN_PROGRESS, PREACTIVATION_IN_PROGRESS and ACTIVATION_IN_PROGRESS, are either left implicit if the IRPAgent finished the processing or explicit via an abortSessionOperation operation from the IRPManager.</w:t>
      </w:r>
    </w:p>
    <w:p>
      <w:pPr>
        <w:pStyle w:val="Normal"/>
        <w:rPr/>
      </w:pPr>
      <w:r>
        <w:rPr/>
        <w:t xml:space="preserve">In these figures solid transition lines indicate the transition is caused by an external event and dashed transition lines indicate the transition is caused by an internal event or decision as depicted in the following figure. </w:t>
      </w:r>
    </w:p>
    <w:p>
      <w:pPr>
        <w:pStyle w:val="TH"/>
        <w:rPr/>
      </w:pPr>
      <w:r>
        <w:rPr/>
        <w:object w:dxaOrig="9273" w:dyaOrig="3743">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463.65pt;height:100.3pt" filled="f" o:ole="">
            <v:imagedata r:id="rId24" o:title=""/>
          </v:shape>
          <o:OLEObject Type="Embed" ProgID="" ShapeID="ole_rId23" DrawAspect="Content" ObjectID="_1418416616" r:id="rId23"/>
        </w:object>
      </w:r>
    </w:p>
    <w:p>
      <w:pPr>
        <w:pStyle w:val="TF"/>
        <w:rPr/>
      </w:pPr>
      <w:r>
        <w:rPr/>
        <w:t>Figure 2: Depicting State Transition Lines for Internal and External Events and Decision</w:t>
      </w:r>
    </w:p>
    <w:p>
      <w:pPr>
        <w:pStyle w:val="Heading3"/>
        <w:rPr/>
      </w:pPr>
      <w:bookmarkStart w:id="209" w:name="__RefHeading___Toc281236377"/>
      <w:bookmarkEnd w:id="209"/>
      <w:r>
        <w:rPr/>
        <w:t>9.2.1</w:t>
        <w:tab/>
        <w:t>Upload Phase</w:t>
      </w:r>
    </w:p>
    <w:p>
      <w:pPr>
        <w:pStyle w:val="Normal"/>
        <w:rPr/>
      </w:pPr>
      <w:r>
        <w:rPr/>
        <w:t xml:space="preserve">When the upload is triggered the IRP Agent writes the requested configuration data into a configuration data file and copies to the file reference provided by the IRP Manager. If the process succeeds the state UPLOAD_COMPLETED is indicated. If the upload fails a retry can be triggered in state UPLOAD_FAILED. </w:t>
      </w:r>
    </w:p>
    <w:p>
      <w:pPr>
        <w:pStyle w:val="Normal"/>
        <w:rPr/>
      </w:pPr>
      <w:r>
        <w:rPr/>
        <w:t>Once a session is associated with an upload none of the other state changes phases outside of the upload phase, i.e., download, validate, preactivate and activate phases cannot be triggered for the session.</w:t>
      </w:r>
    </w:p>
    <w:p>
      <w:pPr>
        <w:pStyle w:val="TH"/>
        <w:rPr/>
      </w:pPr>
      <w:r>
        <w:rPr/>
        <w:object w:dxaOrig="9273" w:dyaOrig="3743">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63.65pt;height:187.5pt" filled="f" o:ole="">
            <v:imagedata r:id="rId26" o:title=""/>
          </v:shape>
          <o:OLEObject Type="Embed" ProgID="" ShapeID="ole_rId25" DrawAspect="Content" ObjectID="_2011340117" r:id="rId25"/>
        </w:object>
      </w:r>
    </w:p>
    <w:p>
      <w:pPr>
        <w:pStyle w:val="TF"/>
        <w:rPr/>
      </w:pPr>
      <w:r>
        <w:rPr/>
        <w:t>Figure 9.2.1: Substate Machine - UPLOAD_PHASE</w:t>
      </w:r>
    </w:p>
    <w:p>
      <w:pPr>
        <w:pStyle w:val="TF"/>
        <w:rPr/>
      </w:pPr>
      <w:r>
        <w:rPr/>
      </w:r>
    </w:p>
    <w:p>
      <w:pPr>
        <w:pStyle w:val="TH"/>
        <w:rPr/>
      </w:pPr>
      <w:r>
        <w:rPr/>
        <w:object w:dxaOrig="9273" w:dyaOrig="3743">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63.65pt;height:187.5pt" filled="f" o:ole="">
            <v:imagedata r:id="rId28" o:title=""/>
          </v:shape>
          <o:OLEObject Type="Embed" ProgID="" ShapeID="ole_rId27" DrawAspect="Content" ObjectID="_1736630089" r:id="rId27"/>
        </w:object>
      </w:r>
    </w:p>
    <w:p>
      <w:pPr>
        <w:pStyle w:val="TF"/>
        <w:rPr/>
      </w:pPr>
      <w:r>
        <w:rPr/>
        <w:t>Figure 9.2.1a: Substate Machine - UPLOAD_PHASE_SIMPLE_UPLOAD</w:t>
      </w:r>
    </w:p>
    <w:p>
      <w:pPr>
        <w:pStyle w:val="Heading3"/>
        <w:rPr/>
      </w:pPr>
      <w:bookmarkStart w:id="210" w:name="__RefHeading___Toc281236378"/>
      <w:bookmarkEnd w:id="210"/>
      <w:r>
        <w:rPr/>
        <w:t>9.2.2</w:t>
        <w:tab/>
        <w:t>Download Phase</w:t>
      </w:r>
    </w:p>
    <w:p>
      <w:pPr>
        <w:pStyle w:val="Normal"/>
        <w:keepNext w:val="true"/>
        <w:rPr/>
      </w:pPr>
      <w:r>
        <w:rPr/>
        <w:t xml:space="preserve">When the download is triggered the IRP Agent copies the configuration data file (clause 10) from a given  file area. The file is parsed and validated. If valid the state DOWNLOAD_COMPLETED is indicated. If the download fails a retry can be triggered in state DOWNLOAD_FAILED. </w:t>
      </w:r>
    </w:p>
    <w:p>
      <w:pPr>
        <w:pStyle w:val="Normal"/>
        <w:keepNext w:val="true"/>
        <w:rPr/>
      </w:pPr>
      <w:r>
        <w:rPr/>
        <w:t xml:space="preserve">Once a session is associated with a download/validate/preactivate/activation behaviour then an upload phase cannot be triggered within this session. </w:t>
      </w:r>
    </w:p>
    <w:p>
      <w:pPr>
        <w:pStyle w:val="TH"/>
        <w:rPr/>
      </w:pPr>
      <w:r>
        <w:rPr/>
        <w:object w:dxaOrig="9027" w:dyaOrig="3758">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51.35pt;height:191.45pt" filled="f" o:ole="">
            <v:imagedata r:id="rId30" o:title=""/>
          </v:shape>
          <o:OLEObject Type="Embed" ProgID="" ShapeID="ole_rId29" DrawAspect="Content" ObjectID="_1768901948" r:id="rId29"/>
        </w:object>
      </w:r>
    </w:p>
    <w:p>
      <w:pPr>
        <w:pStyle w:val="TF"/>
        <w:rPr/>
      </w:pPr>
      <w:r>
        <w:rPr/>
        <w:t>Figure 9.2.2: Substate Machine - DOWNLOAD_PHASE</w:t>
      </w:r>
    </w:p>
    <w:p>
      <w:pPr>
        <w:pStyle w:val="Heading3"/>
        <w:rPr/>
      </w:pPr>
      <w:bookmarkStart w:id="211" w:name="__RefHeading___Toc281236379"/>
      <w:bookmarkEnd w:id="211"/>
      <w:r>
        <w:rPr/>
        <w:t>9.2.3</w:t>
        <w:tab/>
        <w:t>Validation Phase</w:t>
      </w:r>
    </w:p>
    <w:p>
      <w:pPr>
        <w:pStyle w:val="Normal"/>
        <w:keepNext w:val="true"/>
        <w:rPr/>
      </w:pPr>
      <w:r>
        <w:rPr/>
        <w:t xml:space="preserve">After a download had been completed the configuration data can be semantically validated before being preactivated or activated into the real subnetwork of an IRPAgent. (see clause 7.5.6.2). A best effort strategy shall be applied. If validation was successful the state VALIDATION_COMPLETED is indicated. If the validate fails a retry can be triggered in state VALIDATION_FAILED. </w:t>
      </w:r>
    </w:p>
    <w:p>
      <w:pPr>
        <w:pStyle w:val="TH"/>
        <w:rPr/>
      </w:pPr>
      <w:r>
        <w:rPr/>
        <w:object w:dxaOrig="9027" w:dyaOrig="3758">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451.35pt;height:188.25pt" filled="f" o:ole="">
            <v:imagedata r:id="rId32" o:title=""/>
          </v:shape>
          <o:OLEObject Type="Embed" ProgID="" ShapeID="ole_rId31" DrawAspect="Content" ObjectID="_310038307" r:id="rId31"/>
        </w:object>
      </w:r>
    </w:p>
    <w:p>
      <w:pPr>
        <w:pStyle w:val="TF"/>
        <w:rPr/>
      </w:pPr>
      <w:r>
        <w:rPr/>
        <w:t>Figure 9.2.3: Substate Machine - VALIDATION_PHASE</w:t>
      </w:r>
      <w:r>
        <w:br w:type="page"/>
      </w:r>
    </w:p>
    <w:p>
      <w:pPr>
        <w:pStyle w:val="Heading3"/>
        <w:rPr/>
      </w:pPr>
      <w:bookmarkStart w:id="212" w:name="__RefHeading___Toc281236380"/>
      <w:bookmarkEnd w:id="212"/>
      <w:r>
        <w:rPr/>
        <w:t>9.2.4</w:t>
        <w:tab/>
        <w:t>Preactivation Phase</w:t>
      </w:r>
    </w:p>
    <w:p>
      <w:pPr>
        <w:pStyle w:val="Normal"/>
        <w:keepNext w:val="true"/>
        <w:rPr/>
      </w:pPr>
      <w:r>
        <w:rPr/>
        <w:t>After a download had been completed and optionally validated the configuration data can be preactivated before being activated into the real subnetwork of an IRPAgent. If the process fully succeeds the preactivation is completed.</w:t>
      </w:r>
    </w:p>
    <w:p>
      <w:pPr>
        <w:pStyle w:val="Normal"/>
        <w:keepNext w:val="true"/>
        <w:rPr/>
      </w:pPr>
      <w:r>
        <w:rPr/>
        <w:t>For preactivation a best effort strategy shall be employed.</w:t>
      </w:r>
    </w:p>
    <w:p>
      <w:pPr>
        <w:pStyle w:val="Normal"/>
        <w:keepNext w:val="true"/>
        <w:rPr/>
      </w:pPr>
      <w:r>
        <w:rPr/>
        <w:t>If the IRPAgent is unable to successfully complete all pre-MIB changes that were actioned in the configuration data file (clause10) the state PREACTIVATION_PARTLY_REALISED is indicated. This state is not an error condition because the preactivation of configuration data changes follows a best effort strategy. If the preactivation fails completely i.e. there are no pre-MIB changes the state PREACTIVATION_FAILED is indicated. A retry of the preactivate can be performed in states PREACTIVATION_PARTLY_REALISED and PREACTIVATION_FAILED. The PREACTIVATION_FAILED state cannot be entered if previously during the session the state had become PREACTIVATION_PARTLY_REALISED. The PREACTIVATION_PARTLY_REALISED state should be re-entered instead. A retry of the preactivate is allowed so that it is possible to recover after transient condition that caused a preactivate to fail or partly realise are no longer present.</w:t>
      </w:r>
    </w:p>
    <w:p>
      <w:pPr>
        <w:pStyle w:val="TH"/>
        <w:rPr/>
      </w:pPr>
      <w:r>
        <w:rPr/>
        <w:object w:dxaOrig="8821" w:dyaOrig="6659">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449.4pt;height:332.95pt" filled="f" o:ole="">
            <v:imagedata r:id="rId34" o:title=""/>
          </v:shape>
          <o:OLEObject Type="Embed" ProgID="" ShapeID="ole_rId33" DrawAspect="Content" ObjectID="_1604967615" r:id="rId33"/>
        </w:object>
      </w:r>
    </w:p>
    <w:p>
      <w:pPr>
        <w:pStyle w:val="TF"/>
        <w:rPr/>
      </w:pPr>
      <w:r>
        <w:rPr/>
        <w:t>Figure 9.2.4: Substate Machine - PREACTIVATION_PHASE</w:t>
      </w:r>
      <w:r>
        <w:br w:type="page"/>
      </w:r>
    </w:p>
    <w:p>
      <w:pPr>
        <w:pStyle w:val="Heading3"/>
        <w:rPr/>
      </w:pPr>
      <w:bookmarkStart w:id="213" w:name="__RefHeading___Toc281236381"/>
      <w:bookmarkEnd w:id="213"/>
      <w:r>
        <w:rPr/>
        <w:t>9.2.5</w:t>
        <w:tab/>
        <w:t>Activation Phase</w:t>
      </w:r>
    </w:p>
    <w:p>
      <w:pPr>
        <w:pStyle w:val="Normal"/>
        <w:keepNext w:val="true"/>
        <w:rPr/>
      </w:pPr>
      <w:r>
        <w:rPr/>
        <w:t>After a download has been completed and optionally validated and/or preactivated the configuration data can be activated into the real subnetwork of an IRPAgent. If the process fully succeeds the activation is completed.</w:t>
      </w:r>
    </w:p>
    <w:p>
      <w:pPr>
        <w:pStyle w:val="Normal"/>
        <w:keepNext w:val="true"/>
        <w:rPr/>
      </w:pPr>
      <w:r>
        <w:rPr/>
        <w:t>For activation a best effort strategy shall be employed.</w:t>
      </w:r>
    </w:p>
    <w:p>
      <w:pPr>
        <w:pStyle w:val="Normal"/>
        <w:keepNext w:val="true"/>
        <w:rPr/>
      </w:pPr>
      <w:r>
        <w:rPr/>
        <w:t>If the IRPAgent is unable to successfully complete all MIB changes and corresponding changes in the network elements that were actioned in the configuration data file (clause 10) the state ACTIVATION_PARTLY_REALISED is indicated. This state is not an error condition because the activation of configuration data changes follows a best effort strategy.  If the activate fails completely i.e. there are no MIB changes or corresponding changes in the network elements, the state ACTIVATION_FAILED is indicated. A retry of the activate can be performed in states ACTIVATION_PARTLY_REALISED and ACTIVATION_FAILED. The ACTIVATION_FAILED state cannot be entered if previously during the session the state had become ACTIVATION_PARTLY_REALISED. The ACTIVATION_PARTLY_REALISED state should be re-entered instead. A retry of the activate is allowed so that it is possible to recover after transient condition that caused an activate to fail or partly realise are no longer present.</w:t>
      </w:r>
    </w:p>
    <w:p>
      <w:pPr>
        <w:pStyle w:val="TH"/>
        <w:rPr/>
      </w:pPr>
      <w:r>
        <w:rPr/>
        <w:object w:dxaOrig="8821" w:dyaOrig="6659">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49.4pt;height:332.95pt" filled="f" o:ole="">
            <v:imagedata r:id="rId36" o:title=""/>
          </v:shape>
          <o:OLEObject Type="Embed" ProgID="" ShapeID="ole_rId35" DrawAspect="Content" ObjectID="_1329720674" r:id="rId35"/>
        </w:object>
      </w:r>
    </w:p>
    <w:p>
      <w:pPr>
        <w:pStyle w:val="TF"/>
        <w:rPr/>
      </w:pPr>
      <w:r>
        <w:rPr/>
        <w:t>Figure 9.2.5: Substate Machine - ACTIVATION_PHASE</w:t>
      </w:r>
    </w:p>
    <w:p>
      <w:pPr>
        <w:pStyle w:val="Normal"/>
        <w:rPr/>
      </w:pPr>
      <w:r>
        <w:rPr/>
      </w:r>
      <w:r>
        <w:br w:type="page"/>
      </w:r>
    </w:p>
    <w:p>
      <w:pPr>
        <w:pStyle w:val="Heading3"/>
        <w:keepNext w:val="false"/>
        <w:keepLines w:val="false"/>
        <w:spacing w:before="0" w:after="180"/>
        <w:rPr/>
      </w:pPr>
      <w:bookmarkStart w:id="214" w:name="__RefHeading___Toc281236382"/>
      <w:bookmarkEnd w:id="214"/>
      <w:r>
        <w:rPr/>
        <w:t>9.2.6</w:t>
        <w:tab/>
        <w:t>Fallback Phase</w:t>
      </w:r>
    </w:p>
    <w:p>
      <w:pPr>
        <w:pStyle w:val="Normal"/>
        <w:rPr/>
      </w:pPr>
      <w:r>
        <w:rPr/>
        <w:t>If an activate or preactivate operation was requested with the fallback option enabled and was successfully or partially completed then a fallback operation can be requested. If the process of a fallback fully succeeds then the related MIB and subnetwork is reverted back to its former configuration prior to first configuration data file preactivation or activation of a session.</w:t>
      </w:r>
    </w:p>
    <w:p>
      <w:pPr>
        <w:pStyle w:val="Normal"/>
        <w:rPr/>
      </w:pPr>
      <w:r>
        <w:rPr/>
        <w:t>For fallback a best effort strategy shall be employed.</w:t>
      </w:r>
    </w:p>
    <w:p>
      <w:pPr>
        <w:pStyle w:val="Normal"/>
        <w:rPr/>
      </w:pPr>
      <w:r>
        <w:rPr/>
        <w:t>In case that not all MIB changes and corresponding changes in the network elements that were actioned in configuration data file were successfully reverted back the state FALLBACK_PARTLY_REALISED is indicated. This state is not an error condition as the fallback to the former configuration follows a best effort strategy.  If the fallback fails completely i.e. no MIB changes or corresponding changes in the network elements can be reverted back then the state FALLBACK_FAILED is indicated. A retry of fallback can be performed in the states FALLBACK_PARTLY_REALISED and FALLBACK_FAILED. The FALLBACK_FAILED state cannot be entered if previously during the session the state had become FALLBACK_PARTLY_REALISED. The FALLBACK_PARTLY_REALISED state should be re-entered instead. A retry of the fallback is allowed so that it is possible to recover after transient condition that caused a fallback to fail or partly realise are no longer present.</w:t>
      </w:r>
    </w:p>
    <w:p>
      <w:pPr>
        <w:pStyle w:val="TH"/>
        <w:rPr/>
      </w:pPr>
      <w:r>
        <w:rPr/>
        <w:object w:dxaOrig="9712" w:dyaOrig="6671">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485.1pt;height:333.85pt" filled="f" o:ole="">
            <v:imagedata r:id="rId38" o:title=""/>
          </v:shape>
          <o:OLEObject Type="Embed" ProgID="" ShapeID="ole_rId37" DrawAspect="Content" ObjectID="_90299761" r:id="rId37"/>
        </w:object>
      </w:r>
    </w:p>
    <w:p>
      <w:pPr>
        <w:pStyle w:val="TF"/>
        <w:rPr/>
      </w:pPr>
      <w:r>
        <w:rPr/>
        <w:t>Figure9.2.6: Substate Machine – FALLBACK_PHASE</w:t>
      </w:r>
    </w:p>
    <w:p>
      <w:pPr>
        <w:sectPr>
          <w:headerReference w:type="default" r:id="rId39"/>
          <w:footerReference w:type="default" r:id="rId40"/>
          <w:type w:val="nextPage"/>
          <w:pgSz w:w="11906" w:h="16838"/>
          <w:pgMar w:left="1134" w:right="1134" w:gutter="0" w:header="680" w:top="1134" w:footer="340" w:bottom="1134"/>
          <w:pgNumType w:fmt="decimal"/>
          <w:formProt w:val="false"/>
          <w:textDirection w:val="lrTb"/>
          <w:docGrid w:type="default" w:linePitch="360" w:charSpace="0"/>
        </w:sectPr>
        <w:pStyle w:val="Normal"/>
        <w:rPr/>
      </w:pPr>
      <w:r>
        <w:rPr/>
      </w:r>
    </w:p>
    <w:p>
      <w:pPr>
        <w:pStyle w:val="Heading2"/>
        <w:spacing w:before="0" w:after="120"/>
        <w:rPr/>
      </w:pPr>
      <w:bookmarkStart w:id="215" w:name="__RefHeading___Toc281236383"/>
      <w:bookmarkEnd w:id="215"/>
      <w:r>
        <w:rPr/>
        <w:t>9.3</w:t>
        <w:tab/>
        <w:t>State Machine Pre and Post Conditions Tables</w:t>
      </w:r>
    </w:p>
    <w:p>
      <w:pPr>
        <w:pStyle w:val="Normal"/>
        <w:keepNext w:val="true"/>
        <w:spacing w:before="0" w:after="0"/>
        <w:rPr/>
      </w:pPr>
      <w:r>
        <w:rPr/>
        <w:t>For each operation the following tables identify the state machine pre and post conditions.</w:t>
      </w:r>
    </w:p>
    <w:p>
      <w:pPr>
        <w:pStyle w:val="TH"/>
        <w:spacing w:before="0" w:after="0"/>
        <w:rPr/>
      </w:pPr>
      <w:r>
        <w:rPr/>
        <w:t>Table 9.3: State Machine Pre and Post Conditions (Controlled Upload and Controlled Upload &amp; Provisioning)</w:t>
      </w:r>
    </w:p>
    <w:tbl>
      <w:tblPr>
        <w:tblW w:w="5000" w:type="pct"/>
        <w:jc w:val="center"/>
        <w:tblInd w:w="0" w:type="dxa"/>
        <w:tblLayout w:type="fixed"/>
        <w:tblCellMar>
          <w:top w:w="0" w:type="dxa"/>
          <w:left w:w="108" w:type="dxa"/>
          <w:bottom w:w="0" w:type="dxa"/>
          <w:right w:w="108" w:type="dxa"/>
        </w:tblCellMar>
      </w:tblPr>
      <w:tblGrid>
        <w:gridCol w:w="2107"/>
        <w:gridCol w:w="5406"/>
        <w:gridCol w:w="7623"/>
      </w:tblGrid>
      <w:tr>
        <w:trPr/>
        <w:tc>
          <w:tcPr>
            <w:tcW w:w="2107" w:type="dxa"/>
            <w:tcBorders>
              <w:top w:val="single" w:sz="12" w:space="0" w:color="008000"/>
              <w:left w:val="single" w:sz="8" w:space="0" w:color="000000"/>
              <w:bottom w:val="single" w:sz="8" w:space="0" w:color="000000"/>
              <w:right w:val="single" w:sz="8" w:space="0" w:color="000000"/>
            </w:tcBorders>
            <w:shd w:fill="CCCCCC" w:val="clear"/>
          </w:tcPr>
          <w:p>
            <w:pPr>
              <w:pStyle w:val="TAH"/>
              <w:rPr/>
            </w:pPr>
            <w:r>
              <w:rPr/>
              <w:t>Operation</w:t>
            </w:r>
          </w:p>
        </w:tc>
        <w:tc>
          <w:tcPr>
            <w:tcW w:w="5406" w:type="dxa"/>
            <w:tcBorders>
              <w:top w:val="single" w:sz="12" w:space="0" w:color="008000"/>
              <w:left w:val="single" w:sz="8" w:space="0" w:color="000000"/>
              <w:bottom w:val="single" w:sz="8" w:space="0" w:color="000000"/>
              <w:right w:val="single" w:sz="8" w:space="0" w:color="000000"/>
            </w:tcBorders>
            <w:shd w:fill="CCCCCC" w:val="clear"/>
          </w:tcPr>
          <w:p>
            <w:pPr>
              <w:pStyle w:val="TAH"/>
              <w:rPr/>
            </w:pPr>
            <w:r>
              <w:rPr/>
              <w:t>Pre-condition</w:t>
            </w:r>
          </w:p>
        </w:tc>
        <w:tc>
          <w:tcPr>
            <w:tcW w:w="7623" w:type="dxa"/>
            <w:tcBorders>
              <w:top w:val="single" w:sz="12" w:space="0" w:color="008000"/>
              <w:left w:val="single" w:sz="8" w:space="0" w:color="000000"/>
              <w:bottom w:val="single" w:sz="8" w:space="0" w:color="000000"/>
              <w:right w:val="single" w:sz="8" w:space="0" w:color="000000"/>
            </w:tcBorders>
            <w:shd w:fill="CCCCCC" w:val="clear"/>
          </w:tcPr>
          <w:p>
            <w:pPr>
              <w:pStyle w:val="TAH"/>
              <w:rPr/>
            </w:pPr>
            <w:r>
              <w:rPr/>
              <w:t>Post Condition</w:t>
            </w:r>
          </w:p>
        </w:tc>
      </w:tr>
      <w:tr>
        <w:trPr/>
        <w:tc>
          <w:tcPr>
            <w:tcW w:w="2107"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startSession</w:t>
            </w:r>
          </w:p>
        </w:tc>
        <w:tc>
          <w:tcPr>
            <w:tcW w:w="5406" w:type="dxa"/>
            <w:tcBorders>
              <w:top w:val="single" w:sz="8" w:space="0" w:color="000000"/>
              <w:left w:val="single" w:sz="8" w:space="0" w:color="000000"/>
              <w:bottom w:val="single" w:sz="8" w:space="0" w:color="000000"/>
              <w:right w:val="single" w:sz="8" w:space="0" w:color="000000"/>
            </w:tcBorders>
          </w:tcPr>
          <w:p>
            <w:pPr>
              <w:pStyle w:val="TAL"/>
              <w:rPr/>
            </w:pPr>
            <w:r>
              <w:rPr>
                <w:rFonts w:cs="Arial"/>
              </w:rPr>
              <w:t>No state – input sessionId provided by an IRPManager is not already in use in the IRPAgent by this or any other IRPManager</w:t>
            </w:r>
          </w:p>
        </w:tc>
        <w:tc>
          <w:tcPr>
            <w:tcW w:w="7623"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 xml:space="preserve">State = IDLE </w:t>
            </w:r>
          </w:p>
        </w:tc>
      </w:tr>
      <w:tr>
        <w:trPr/>
        <w:tc>
          <w:tcPr>
            <w:tcW w:w="2107"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endSession</w:t>
            </w:r>
          </w:p>
        </w:tc>
        <w:tc>
          <w:tcPr>
            <w:tcW w:w="5406"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not in a Transition status i.e. state &lt;&gt;. *_IN_PROGRESS</w:t>
            </w:r>
          </w:p>
        </w:tc>
        <w:tc>
          <w:tcPr>
            <w:tcW w:w="7623" w:type="dxa"/>
            <w:tcBorders>
              <w:top w:val="single" w:sz="8" w:space="0" w:color="000000"/>
              <w:left w:val="single" w:sz="8" w:space="0" w:color="000000"/>
              <w:bottom w:val="single" w:sz="8" w:space="0" w:color="000000"/>
              <w:right w:val="single" w:sz="8" w:space="0" w:color="000000"/>
            </w:tcBorders>
          </w:tcPr>
          <w:p>
            <w:pPr>
              <w:pStyle w:val="TAL"/>
              <w:rPr/>
            </w:pPr>
            <w:r>
              <w:rPr>
                <w:rFonts w:cs="Arial"/>
              </w:rPr>
              <w:t>sessionId is released  - No state.</w:t>
            </w:r>
          </w:p>
        </w:tc>
      </w:tr>
      <w:tr>
        <w:trPr/>
        <w:tc>
          <w:tcPr>
            <w:tcW w:w="2107"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upload</w:t>
            </w:r>
          </w:p>
        </w:tc>
        <w:tc>
          <w:tcPr>
            <w:tcW w:w="5406"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State = IDLE or UPLOAD_FAILED</w:t>
            </w:r>
          </w:p>
        </w:tc>
        <w:tc>
          <w:tcPr>
            <w:tcW w:w="7623" w:type="dxa"/>
            <w:tcBorders>
              <w:top w:val="single" w:sz="8" w:space="0" w:color="000000"/>
              <w:left w:val="single" w:sz="8" w:space="0" w:color="000000"/>
              <w:bottom w:val="single" w:sz="8" w:space="0" w:color="000000"/>
              <w:right w:val="single" w:sz="8" w:space="0" w:color="000000"/>
            </w:tcBorders>
          </w:tcPr>
          <w:p>
            <w:pPr>
              <w:pStyle w:val="TAL"/>
              <w:rPr/>
            </w:pPr>
            <w:r>
              <w:rPr>
                <w:rFonts w:cs="Arial"/>
              </w:rPr>
              <w:t>Initially while operation is being performed:</w:t>
            </w:r>
          </w:p>
          <w:p>
            <w:pPr>
              <w:pStyle w:val="TAL"/>
              <w:rPr/>
            </w:pPr>
            <w:r>
              <w:rPr>
                <w:rFonts w:cs="Arial"/>
              </w:rPr>
              <w:t>State= UPLOAD_IN_PROGRESS</w:t>
            </w:r>
          </w:p>
          <w:p>
            <w:pPr>
              <w:pStyle w:val="TAL"/>
              <w:rPr>
                <w:rFonts w:cs="Arial"/>
              </w:rPr>
            </w:pPr>
            <w:r>
              <w:rPr>
                <w:rFonts w:cs="Arial"/>
              </w:rPr>
              <w:t>Finally when operation has completed:</w:t>
            </w:r>
          </w:p>
          <w:p>
            <w:pPr>
              <w:pStyle w:val="TAL"/>
              <w:rPr>
                <w:rFonts w:cs="Arial"/>
              </w:rPr>
            </w:pPr>
            <w:r>
              <w:rPr>
                <w:rFonts w:cs="Arial"/>
              </w:rPr>
              <w:t>State = UPLOAD_COMPLETED or UPLOAD_FAILED</w:t>
            </w:r>
          </w:p>
        </w:tc>
      </w:tr>
      <w:tr>
        <w:trPr/>
        <w:tc>
          <w:tcPr>
            <w:tcW w:w="2107"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download</w:t>
            </w:r>
          </w:p>
        </w:tc>
        <w:tc>
          <w:tcPr>
            <w:tcW w:w="5406"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State = IDLE or DOWNLOAD_FAILED</w:t>
            </w:r>
          </w:p>
        </w:tc>
        <w:tc>
          <w:tcPr>
            <w:tcW w:w="7623" w:type="dxa"/>
            <w:tcBorders>
              <w:top w:val="single" w:sz="8" w:space="0" w:color="000000"/>
              <w:left w:val="single" w:sz="8" w:space="0" w:color="000000"/>
              <w:bottom w:val="single" w:sz="8" w:space="0" w:color="000000"/>
              <w:right w:val="single" w:sz="8" w:space="0" w:color="000000"/>
            </w:tcBorders>
          </w:tcPr>
          <w:p>
            <w:pPr>
              <w:pStyle w:val="TAL"/>
              <w:rPr/>
            </w:pPr>
            <w:r>
              <w:rPr>
                <w:rFonts w:cs="Arial"/>
              </w:rPr>
              <w:t>Initially while operation is being performed:</w:t>
            </w:r>
          </w:p>
          <w:p>
            <w:pPr>
              <w:pStyle w:val="TAL"/>
              <w:rPr>
                <w:rFonts w:cs="Arial"/>
              </w:rPr>
            </w:pPr>
            <w:r>
              <w:rPr>
                <w:rFonts w:cs="Arial"/>
              </w:rPr>
              <w:t xml:space="preserve">State= DOWNLOAD_IN_PROGRESS </w:t>
            </w:r>
          </w:p>
          <w:p>
            <w:pPr>
              <w:pStyle w:val="TAL"/>
              <w:rPr/>
            </w:pPr>
            <w:r>
              <w:rPr>
                <w:rFonts w:cs="Arial"/>
              </w:rPr>
              <w:t>Finally when operation has completed:</w:t>
            </w:r>
          </w:p>
          <w:p>
            <w:pPr>
              <w:pStyle w:val="TAL"/>
              <w:rPr/>
            </w:pPr>
            <w:r>
              <w:rPr>
                <w:rFonts w:cs="Arial"/>
              </w:rPr>
              <w:t>State = DOWNLOAD_COMPLETED or  DOWNLOAD_FAILED</w:t>
            </w:r>
          </w:p>
        </w:tc>
      </w:tr>
      <w:tr>
        <w:trPr/>
        <w:tc>
          <w:tcPr>
            <w:tcW w:w="2107"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validate</w:t>
            </w:r>
          </w:p>
        </w:tc>
        <w:tc>
          <w:tcPr>
            <w:tcW w:w="5406"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State = DOWNLOAD_COMPLETED or VALIDATION_FAILED</w:t>
            </w:r>
          </w:p>
        </w:tc>
        <w:tc>
          <w:tcPr>
            <w:tcW w:w="7623"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Initially while operation is being performed:</w:t>
            </w:r>
          </w:p>
          <w:p>
            <w:pPr>
              <w:pStyle w:val="TAL"/>
              <w:rPr/>
            </w:pPr>
            <w:r>
              <w:rPr>
                <w:rFonts w:cs="Arial"/>
              </w:rPr>
              <w:t>State= VALIDATION_IN_PROGRESS</w:t>
            </w:r>
          </w:p>
          <w:p>
            <w:pPr>
              <w:pStyle w:val="TAL"/>
              <w:rPr>
                <w:rFonts w:cs="Arial"/>
              </w:rPr>
            </w:pPr>
            <w:r>
              <w:rPr>
                <w:rFonts w:cs="Arial"/>
              </w:rPr>
              <w:t>Finally when operation has completed:</w:t>
            </w:r>
          </w:p>
          <w:p>
            <w:pPr>
              <w:pStyle w:val="TAL"/>
              <w:rPr/>
            </w:pPr>
            <w:r>
              <w:rPr>
                <w:rFonts w:cs="Arial"/>
              </w:rPr>
              <w:t>State = VALIDATION_COMPLETED or VALIDATION_FAILED</w:t>
            </w:r>
          </w:p>
        </w:tc>
      </w:tr>
      <w:tr>
        <w:trPr/>
        <w:tc>
          <w:tcPr>
            <w:tcW w:w="2107"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preactivate</w:t>
            </w:r>
          </w:p>
        </w:tc>
        <w:tc>
          <w:tcPr>
            <w:tcW w:w="5406"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State = DOWNLOAD_COMPLETED or VALIDATION_COMPLETED or PREACTIVATION_PARTLY_REALISED or PREACTIVATION_FAILED</w:t>
            </w:r>
          </w:p>
        </w:tc>
        <w:tc>
          <w:tcPr>
            <w:tcW w:w="7623" w:type="dxa"/>
            <w:tcBorders>
              <w:top w:val="single" w:sz="8" w:space="0" w:color="000000"/>
              <w:left w:val="single" w:sz="8" w:space="0" w:color="000000"/>
              <w:bottom w:val="single" w:sz="8" w:space="0" w:color="000000"/>
              <w:right w:val="single" w:sz="8" w:space="0" w:color="000000"/>
            </w:tcBorders>
          </w:tcPr>
          <w:p>
            <w:pPr>
              <w:pStyle w:val="TAL"/>
              <w:rPr/>
            </w:pPr>
            <w:r>
              <w:rPr>
                <w:rFonts w:cs="Arial"/>
              </w:rPr>
              <w:t>Initially while operation is being performed:</w:t>
            </w:r>
          </w:p>
          <w:p>
            <w:pPr>
              <w:pStyle w:val="TAL"/>
              <w:rPr>
                <w:rFonts w:cs="Arial"/>
              </w:rPr>
            </w:pPr>
            <w:r>
              <w:rPr>
                <w:rFonts w:cs="Arial"/>
              </w:rPr>
              <w:t>State= PREACTIVATION_IN_PROGRESS</w:t>
            </w:r>
          </w:p>
          <w:p>
            <w:pPr>
              <w:pStyle w:val="TAL"/>
              <w:rPr/>
            </w:pPr>
            <w:r>
              <w:rPr>
                <w:rFonts w:cs="Arial"/>
              </w:rPr>
              <w:t>Finally when operation has completed:</w:t>
            </w:r>
          </w:p>
          <w:p>
            <w:pPr>
              <w:pStyle w:val="TAL"/>
              <w:rPr/>
            </w:pPr>
            <w:r>
              <w:rPr>
                <w:rFonts w:cs="Arial"/>
              </w:rPr>
              <w:t>State = PREACTIVATION_COMPLETED or PREACTIVATION_PARTLY_REALISED or PREACTIVATION_FAILED</w:t>
            </w:r>
          </w:p>
        </w:tc>
      </w:tr>
      <w:tr>
        <w:trPr/>
        <w:tc>
          <w:tcPr>
            <w:tcW w:w="2107"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activate</w:t>
            </w:r>
          </w:p>
        </w:tc>
        <w:tc>
          <w:tcPr>
            <w:tcW w:w="5406" w:type="dxa"/>
            <w:tcBorders>
              <w:top w:val="single" w:sz="8" w:space="0" w:color="000000"/>
              <w:left w:val="single" w:sz="8" w:space="0" w:color="000000"/>
              <w:bottom w:val="single" w:sz="8" w:space="0" w:color="000000"/>
              <w:right w:val="single" w:sz="8" w:space="0" w:color="000000"/>
            </w:tcBorders>
          </w:tcPr>
          <w:p>
            <w:pPr>
              <w:pStyle w:val="TAL"/>
              <w:rPr/>
            </w:pPr>
            <w:r>
              <w:rPr>
                <w:rFonts w:cs="Arial"/>
              </w:rPr>
              <w:t>State = DOWNLOAD_COMPLETED or VALIDATION_COMPLETED or ACTIVATION_PARTLY_REALISED or ACTIVATION_FAILED or PREACTIVATION_COMPLETED or PREACTIVATION_PARTLY_REALISED or PREACTIVATION_FAILED</w:t>
            </w:r>
          </w:p>
        </w:tc>
        <w:tc>
          <w:tcPr>
            <w:tcW w:w="7623"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Initially while operation is being performed:</w:t>
            </w:r>
          </w:p>
          <w:p>
            <w:pPr>
              <w:pStyle w:val="TAL"/>
              <w:rPr>
                <w:rFonts w:cs="Arial"/>
              </w:rPr>
            </w:pPr>
            <w:r>
              <w:rPr>
                <w:rFonts w:cs="Arial"/>
              </w:rPr>
              <w:t xml:space="preserve">State= ACTIVATION_IN_PROGRESS </w:t>
            </w:r>
          </w:p>
          <w:p>
            <w:pPr>
              <w:pStyle w:val="TAL"/>
              <w:rPr>
                <w:rFonts w:cs="Arial"/>
              </w:rPr>
            </w:pPr>
            <w:r>
              <w:rPr>
                <w:rFonts w:cs="Arial"/>
              </w:rPr>
              <w:t>Finally when operation has completed:</w:t>
            </w:r>
          </w:p>
          <w:p>
            <w:pPr>
              <w:pStyle w:val="TAL"/>
              <w:rPr/>
            </w:pPr>
            <w:r>
              <w:rPr>
                <w:rFonts w:cs="Arial"/>
              </w:rPr>
              <w:t>State = ACTIVATION_COMPLETED or ACTIVATION_PARTLY_REALISED or ACTIVATION_FAILED</w:t>
            </w:r>
          </w:p>
        </w:tc>
      </w:tr>
      <w:tr>
        <w:trPr/>
        <w:tc>
          <w:tcPr>
            <w:tcW w:w="2107"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fallback</w:t>
            </w:r>
          </w:p>
        </w:tc>
        <w:tc>
          <w:tcPr>
            <w:tcW w:w="5406"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 xml:space="preserve">State = PREACTIVATION_COMPLETED or PREACTIVATION_PARTLY_REALISED or ACTIVATION_COMPLETED or ACTIVATION_PARTLY_REALISED or FALLBACK_PARTLY_REALISED or FALLBACK_FAILED </w:t>
            </w:r>
          </w:p>
        </w:tc>
        <w:tc>
          <w:tcPr>
            <w:tcW w:w="7623" w:type="dxa"/>
            <w:tcBorders>
              <w:top w:val="single" w:sz="8" w:space="0" w:color="000000"/>
              <w:left w:val="single" w:sz="8" w:space="0" w:color="000000"/>
              <w:bottom w:val="single" w:sz="8" w:space="0" w:color="000000"/>
              <w:right w:val="single" w:sz="8" w:space="0" w:color="000000"/>
            </w:tcBorders>
          </w:tcPr>
          <w:p>
            <w:pPr>
              <w:pStyle w:val="TAL"/>
              <w:rPr/>
            </w:pPr>
            <w:r>
              <w:rPr>
                <w:rFonts w:cs="Arial"/>
              </w:rPr>
              <w:t>Initially while operation is being performed:</w:t>
            </w:r>
          </w:p>
          <w:p>
            <w:pPr>
              <w:pStyle w:val="TAL"/>
              <w:rPr>
                <w:rFonts w:cs="Arial"/>
              </w:rPr>
            </w:pPr>
            <w:r>
              <w:rPr>
                <w:rFonts w:cs="Arial"/>
              </w:rPr>
              <w:t xml:space="preserve">State= FALLBACK_IN_PROGRESS </w:t>
            </w:r>
          </w:p>
          <w:p>
            <w:pPr>
              <w:pStyle w:val="TAL"/>
              <w:rPr/>
            </w:pPr>
            <w:r>
              <w:rPr>
                <w:rFonts w:cs="Arial"/>
              </w:rPr>
              <w:t>Finally when operation has completed:</w:t>
            </w:r>
          </w:p>
          <w:p>
            <w:pPr>
              <w:pStyle w:val="TAL"/>
              <w:rPr/>
            </w:pPr>
            <w:r>
              <w:rPr>
                <w:rFonts w:cs="Arial"/>
              </w:rPr>
              <w:t>State = FALLBACK_COMPLETED or FALLBACK_PARTLY_REALISED or FALLBACK_FAILED</w:t>
            </w:r>
          </w:p>
        </w:tc>
      </w:tr>
      <w:tr>
        <w:trPr/>
        <w:tc>
          <w:tcPr>
            <w:tcW w:w="2107"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abortSessionOperation</w:t>
            </w:r>
          </w:p>
        </w:tc>
        <w:tc>
          <w:tcPr>
            <w:tcW w:w="5406" w:type="dxa"/>
            <w:tcBorders>
              <w:top w:val="single" w:sz="8" w:space="0" w:color="000000"/>
              <w:left w:val="single" w:sz="8" w:space="0" w:color="000000"/>
              <w:bottom w:val="single" w:sz="8" w:space="0" w:color="000000"/>
              <w:right w:val="single" w:sz="8" w:space="0" w:color="000000"/>
            </w:tcBorders>
          </w:tcPr>
          <w:p>
            <w:pPr>
              <w:pStyle w:val="TAL"/>
              <w:rPr/>
            </w:pPr>
            <w:r>
              <w:rPr>
                <w:rFonts w:cs="Arial"/>
              </w:rPr>
              <w:t>State = UPLOAD_IN_PROGRESS or DOWNLOAD_IN_PROGRESS or VALIDATION_IN_PROGRESS or</w:t>
              <w:br/>
              <w:t>PREACTIVATION_IN_PROGRESS or ACTIVATION_IN_PROGRESS or FALLBACK_IN_PROGRESS</w:t>
            </w:r>
          </w:p>
        </w:tc>
        <w:tc>
          <w:tcPr>
            <w:tcW w:w="7623"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 xml:space="preserve">State = </w:t>
            </w:r>
          </w:p>
          <w:p>
            <w:pPr>
              <w:pStyle w:val="TAL"/>
              <w:rPr/>
            </w:pPr>
            <w:r>
              <w:rPr>
                <w:rFonts w:cs="Arial"/>
              </w:rPr>
              <w:t>UPLOAD_FAILED or DOWNLOAD_FAILED or VALIDATE_FAILED or PREACTIVATION_PARTLY_REALISED or PREACTIVATION_FAILED or ACTIVATION_PARTLY_REALISED or ACTIVATION_FAILED or FALLBACK_PARTLY_REALISED or FALLBACK_FAILED</w:t>
            </w:r>
          </w:p>
        </w:tc>
      </w:tr>
      <w:tr>
        <w:trPr/>
        <w:tc>
          <w:tcPr>
            <w:tcW w:w="2107" w:type="dxa"/>
            <w:tcBorders>
              <w:top w:val="single" w:sz="8" w:space="0" w:color="000000"/>
              <w:left w:val="single" w:sz="8" w:space="0" w:color="000000"/>
              <w:bottom w:val="single" w:sz="8" w:space="0" w:color="000000"/>
              <w:right w:val="single" w:sz="8" w:space="0" w:color="000000"/>
            </w:tcBorders>
          </w:tcPr>
          <w:p>
            <w:pPr>
              <w:pStyle w:val="TAL"/>
              <w:rPr/>
            </w:pPr>
            <w:r>
              <w:rPr>
                <w:rFonts w:cs="Arial"/>
              </w:rPr>
              <w:t>getSessionIds</w:t>
            </w:r>
          </w:p>
        </w:tc>
        <w:tc>
          <w:tcPr>
            <w:tcW w:w="5406"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N/A – State Machine independent</w:t>
            </w:r>
          </w:p>
        </w:tc>
        <w:tc>
          <w:tcPr>
            <w:tcW w:w="7623"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N/A</w:t>
            </w:r>
          </w:p>
        </w:tc>
      </w:tr>
      <w:tr>
        <w:trPr/>
        <w:tc>
          <w:tcPr>
            <w:tcW w:w="2107" w:type="dxa"/>
            <w:tcBorders>
              <w:top w:val="single" w:sz="8" w:space="0" w:color="000000"/>
              <w:left w:val="single" w:sz="8" w:space="0" w:color="000000"/>
              <w:bottom w:val="single" w:sz="8" w:space="0" w:color="000000"/>
              <w:right w:val="single" w:sz="8" w:space="0" w:color="000000"/>
            </w:tcBorders>
          </w:tcPr>
          <w:p>
            <w:pPr>
              <w:pStyle w:val="TAL"/>
              <w:rPr/>
            </w:pPr>
            <w:r>
              <w:rPr>
                <w:rFonts w:cs="Arial"/>
              </w:rPr>
              <w:t>getSessionStatus</w:t>
            </w:r>
          </w:p>
        </w:tc>
        <w:tc>
          <w:tcPr>
            <w:tcW w:w="5406"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 xml:space="preserve">None </w:t>
            </w:r>
          </w:p>
        </w:tc>
        <w:tc>
          <w:tcPr>
            <w:tcW w:w="7623"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None</w:t>
            </w:r>
          </w:p>
        </w:tc>
      </w:tr>
      <w:tr>
        <w:trPr/>
        <w:tc>
          <w:tcPr>
            <w:tcW w:w="2107"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getSessionLog</w:t>
            </w:r>
          </w:p>
        </w:tc>
        <w:tc>
          <w:tcPr>
            <w:tcW w:w="5406"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None</w:t>
            </w:r>
          </w:p>
        </w:tc>
        <w:tc>
          <w:tcPr>
            <w:tcW w:w="7623" w:type="dxa"/>
            <w:tcBorders>
              <w:top w:val="single" w:sz="8" w:space="0" w:color="000000"/>
              <w:left w:val="single" w:sz="8" w:space="0" w:color="000000"/>
              <w:bottom w:val="single" w:sz="8" w:space="0" w:color="000000"/>
              <w:right w:val="single" w:sz="8" w:space="0" w:color="000000"/>
            </w:tcBorders>
          </w:tcPr>
          <w:p>
            <w:pPr>
              <w:pStyle w:val="TAL"/>
              <w:rPr>
                <w:rFonts w:cs="Arial"/>
              </w:rPr>
            </w:pPr>
            <w:r>
              <w:rPr>
                <w:rFonts w:cs="Arial"/>
              </w:rPr>
              <w:t>None</w:t>
            </w:r>
          </w:p>
        </w:tc>
      </w:tr>
      <w:tr>
        <w:trPr/>
        <w:tc>
          <w:tcPr>
            <w:tcW w:w="2107" w:type="dxa"/>
            <w:tcBorders>
              <w:top w:val="single" w:sz="8" w:space="0" w:color="000000"/>
              <w:left w:val="single" w:sz="8" w:space="0" w:color="000000"/>
              <w:bottom w:val="single" w:sz="12" w:space="0" w:color="008000"/>
              <w:right w:val="single" w:sz="8" w:space="0" w:color="000000"/>
            </w:tcBorders>
          </w:tcPr>
          <w:p>
            <w:pPr>
              <w:pStyle w:val="TAL"/>
              <w:rPr>
                <w:rFonts w:cs="Arial"/>
              </w:rPr>
            </w:pPr>
            <w:r>
              <w:rPr>
                <w:rFonts w:cs="Arial"/>
              </w:rPr>
              <w:t>getBulkCmIRPversion</w:t>
            </w:r>
          </w:p>
        </w:tc>
        <w:tc>
          <w:tcPr>
            <w:tcW w:w="5406" w:type="dxa"/>
            <w:tcBorders>
              <w:top w:val="single" w:sz="8" w:space="0" w:color="000000"/>
              <w:left w:val="single" w:sz="8" w:space="0" w:color="000000"/>
              <w:bottom w:val="single" w:sz="12" w:space="0" w:color="008000"/>
              <w:right w:val="single" w:sz="8" w:space="0" w:color="000000"/>
            </w:tcBorders>
          </w:tcPr>
          <w:p>
            <w:pPr>
              <w:pStyle w:val="TAL"/>
              <w:rPr>
                <w:rFonts w:cs="Arial"/>
              </w:rPr>
            </w:pPr>
            <w:r>
              <w:rPr>
                <w:rFonts w:cs="Arial"/>
              </w:rPr>
              <w:t>N/A – State Machine independent</w:t>
            </w:r>
          </w:p>
        </w:tc>
        <w:tc>
          <w:tcPr>
            <w:tcW w:w="7623" w:type="dxa"/>
            <w:tcBorders>
              <w:top w:val="single" w:sz="8" w:space="0" w:color="000000"/>
              <w:left w:val="single" w:sz="8" w:space="0" w:color="000000"/>
              <w:bottom w:val="single" w:sz="12" w:space="0" w:color="008000"/>
              <w:right w:val="single" w:sz="8" w:space="0" w:color="000000"/>
            </w:tcBorders>
          </w:tcPr>
          <w:p>
            <w:pPr>
              <w:pStyle w:val="TAL"/>
              <w:rPr>
                <w:rFonts w:cs="Arial"/>
              </w:rPr>
            </w:pPr>
            <w:r>
              <w:rPr>
                <w:rFonts w:cs="Arial"/>
              </w:rPr>
              <w:t>N/A</w:t>
            </w:r>
          </w:p>
        </w:tc>
      </w:tr>
    </w:tbl>
    <w:p>
      <w:pPr>
        <w:pStyle w:val="Normal"/>
        <w:rPr/>
      </w:pPr>
      <w:r>
        <w:rPr/>
      </w:r>
    </w:p>
    <w:p>
      <w:pPr>
        <w:pStyle w:val="Normal"/>
        <w:rPr/>
      </w:pPr>
      <w:r>
        <w:rPr/>
      </w:r>
    </w:p>
    <w:p>
      <w:pPr>
        <w:pStyle w:val="TH"/>
        <w:rPr/>
      </w:pPr>
      <w:r>
        <w:rPr/>
        <w:t>Table 9.3a: State Machine Pre and Post Conditions (Simple Upload)</w:t>
      </w:r>
    </w:p>
    <w:tbl>
      <w:tblPr>
        <w:tblW w:w="5000" w:type="pct"/>
        <w:jc w:val="center"/>
        <w:tblInd w:w="0" w:type="dxa"/>
        <w:tblLayout w:type="fixed"/>
        <w:tblCellMar>
          <w:top w:w="0" w:type="dxa"/>
          <w:left w:w="108" w:type="dxa"/>
          <w:bottom w:w="0" w:type="dxa"/>
          <w:right w:w="108" w:type="dxa"/>
        </w:tblCellMar>
      </w:tblPr>
      <w:tblGrid>
        <w:gridCol w:w="1093"/>
        <w:gridCol w:w="7331"/>
        <w:gridCol w:w="6712"/>
      </w:tblGrid>
      <w:tr>
        <w:trPr/>
        <w:tc>
          <w:tcPr>
            <w:tcW w:w="1093" w:type="dxa"/>
            <w:tcBorders>
              <w:top w:val="single" w:sz="12" w:space="0" w:color="008000"/>
              <w:left w:val="single" w:sz="8" w:space="0" w:color="000000"/>
              <w:bottom w:val="single" w:sz="8" w:space="0" w:color="000000"/>
              <w:right w:val="single" w:sz="8" w:space="0" w:color="000000"/>
            </w:tcBorders>
            <w:shd w:fill="CCCCCC" w:val="clear"/>
          </w:tcPr>
          <w:p>
            <w:pPr>
              <w:pStyle w:val="TAH"/>
              <w:rPr/>
            </w:pPr>
            <w:r>
              <w:rPr/>
              <w:t>Operation</w:t>
            </w:r>
          </w:p>
        </w:tc>
        <w:tc>
          <w:tcPr>
            <w:tcW w:w="7331" w:type="dxa"/>
            <w:tcBorders>
              <w:top w:val="single" w:sz="12" w:space="0" w:color="008000"/>
              <w:left w:val="single" w:sz="8" w:space="0" w:color="000000"/>
              <w:bottom w:val="single" w:sz="8" w:space="0" w:color="000000"/>
              <w:right w:val="single" w:sz="8" w:space="0" w:color="000000"/>
            </w:tcBorders>
            <w:shd w:fill="CCCCCC" w:val="clear"/>
          </w:tcPr>
          <w:p>
            <w:pPr>
              <w:pStyle w:val="TAH"/>
              <w:rPr/>
            </w:pPr>
            <w:r>
              <w:rPr/>
              <w:t>Pre-condition</w:t>
            </w:r>
          </w:p>
        </w:tc>
        <w:tc>
          <w:tcPr>
            <w:tcW w:w="6712" w:type="dxa"/>
            <w:tcBorders>
              <w:top w:val="single" w:sz="12" w:space="0" w:color="008000"/>
              <w:left w:val="single" w:sz="8" w:space="0" w:color="000000"/>
              <w:bottom w:val="single" w:sz="8" w:space="0" w:color="000000"/>
              <w:right w:val="single" w:sz="8" w:space="0" w:color="000000"/>
            </w:tcBorders>
            <w:shd w:fill="CCCCCC" w:val="clear"/>
          </w:tcPr>
          <w:p>
            <w:pPr>
              <w:pStyle w:val="TAH"/>
              <w:rPr/>
            </w:pPr>
            <w:r>
              <w:rPr/>
              <w:t>Post Condition</w:t>
            </w:r>
          </w:p>
        </w:tc>
      </w:tr>
      <w:tr>
        <w:trPr/>
        <w:tc>
          <w:tcPr>
            <w:tcW w:w="1093" w:type="dxa"/>
            <w:tcBorders>
              <w:top w:val="single" w:sz="8" w:space="0" w:color="000000"/>
              <w:left w:val="single" w:sz="8" w:space="0" w:color="000000"/>
              <w:bottom w:val="single" w:sz="12" w:space="0" w:color="008000"/>
              <w:right w:val="single" w:sz="8" w:space="0" w:color="000000"/>
            </w:tcBorders>
          </w:tcPr>
          <w:p>
            <w:pPr>
              <w:pStyle w:val="TAL"/>
              <w:rPr>
                <w:rFonts w:cs="Arial"/>
              </w:rPr>
            </w:pPr>
            <w:r>
              <w:rPr>
                <w:rFonts w:cs="Arial"/>
              </w:rPr>
              <w:t>upload</w:t>
            </w:r>
          </w:p>
        </w:tc>
        <w:tc>
          <w:tcPr>
            <w:tcW w:w="7331" w:type="dxa"/>
            <w:tcBorders>
              <w:top w:val="single" w:sz="8" w:space="0" w:color="000000"/>
              <w:left w:val="single" w:sz="8" w:space="0" w:color="000000"/>
              <w:bottom w:val="single" w:sz="12" w:space="0" w:color="008000"/>
              <w:right w:val="single" w:sz="8" w:space="0" w:color="000000"/>
            </w:tcBorders>
          </w:tcPr>
          <w:p>
            <w:pPr>
              <w:pStyle w:val="TAL"/>
              <w:rPr/>
            </w:pPr>
            <w:r>
              <w:rPr>
                <w:rFonts w:cs="Arial"/>
              </w:rPr>
              <w:t>No state – input sessionId provided by an IRPManager is not already in use in the IRPAgent by this or any other IRPManager</w:t>
            </w:r>
          </w:p>
        </w:tc>
        <w:tc>
          <w:tcPr>
            <w:tcW w:w="6712" w:type="dxa"/>
            <w:tcBorders>
              <w:top w:val="single" w:sz="8" w:space="0" w:color="000000"/>
              <w:left w:val="single" w:sz="8" w:space="0" w:color="000000"/>
              <w:bottom w:val="single" w:sz="12" w:space="0" w:color="008000"/>
              <w:right w:val="single" w:sz="8" w:space="0" w:color="000000"/>
            </w:tcBorders>
          </w:tcPr>
          <w:p>
            <w:pPr>
              <w:pStyle w:val="TAL"/>
              <w:rPr>
                <w:rFonts w:cs="Arial"/>
              </w:rPr>
            </w:pPr>
            <w:r>
              <w:rPr>
                <w:rFonts w:cs="Arial"/>
              </w:rPr>
              <w:t>Initially while operation is being performed:</w:t>
            </w:r>
          </w:p>
          <w:p>
            <w:pPr>
              <w:pStyle w:val="TAL"/>
              <w:rPr/>
            </w:pPr>
            <w:r>
              <w:rPr>
                <w:rFonts w:cs="Arial"/>
              </w:rPr>
              <w:t>State= UPLOAD_IN_PROGRESS</w:t>
            </w:r>
          </w:p>
          <w:p>
            <w:pPr>
              <w:pStyle w:val="TAL"/>
              <w:rPr>
                <w:rFonts w:cs="Arial"/>
              </w:rPr>
            </w:pPr>
            <w:r>
              <w:rPr>
                <w:rFonts w:cs="Arial"/>
              </w:rPr>
              <w:t>When operation has completed:</w:t>
            </w:r>
          </w:p>
          <w:p>
            <w:pPr>
              <w:pStyle w:val="TAL"/>
              <w:rPr/>
            </w:pPr>
            <w:r>
              <w:rPr>
                <w:rFonts w:cs="Arial"/>
              </w:rPr>
              <w:t xml:space="preserve">State = UPLOAD_COMPLETED or UPLOAD_FAILED </w:t>
            </w:r>
          </w:p>
          <w:p>
            <w:pPr>
              <w:pStyle w:val="TAL"/>
              <w:rPr/>
            </w:pPr>
            <w:r>
              <w:rPr>
                <w:rFonts w:cs="Arial"/>
              </w:rPr>
              <w:t>until SessionStateChangeNotification sent then finally sessionId released and State becomes – no state</w:t>
            </w:r>
          </w:p>
        </w:tc>
      </w:tr>
    </w:tbl>
    <w:p>
      <w:pPr>
        <w:sectPr>
          <w:headerReference w:type="default" r:id="rId41"/>
          <w:footerReference w:type="default" r:id="rId42"/>
          <w:type w:val="nextPage"/>
          <w:pgSz w:orient="landscape" w:w="16838" w:h="11906"/>
          <w:pgMar w:left="851" w:right="851" w:gutter="0" w:header="680" w:top="1134" w:footer="340" w:bottom="851"/>
          <w:pgNumType w:fmt="decimal"/>
          <w:formProt w:val="false"/>
          <w:textDirection w:val="lrTb"/>
          <w:docGrid w:type="default" w:linePitch="360" w:charSpace="0"/>
        </w:sectPr>
        <w:pStyle w:val="Normal"/>
        <w:keepNext w:val="true"/>
        <w:spacing w:before="0" w:after="0"/>
        <w:rPr/>
      </w:pPr>
      <w:r>
        <w:rPr/>
      </w:r>
    </w:p>
    <w:p>
      <w:pPr>
        <w:pStyle w:val="Heading1"/>
        <w:rPr/>
      </w:pPr>
      <w:bookmarkStart w:id="216" w:name="__RefHeading___Toc281236384"/>
      <w:bookmarkEnd w:id="216"/>
      <w:r>
        <w:rPr/>
        <w:t>10</w:t>
        <w:tab/>
        <w:t>Bulk Configuration Data File</w:t>
      </w:r>
    </w:p>
    <w:p>
      <w:pPr>
        <w:pStyle w:val="Normal"/>
        <w:rPr/>
      </w:pPr>
      <w:r>
        <w:rPr/>
        <w:t>The overall management of Bulk CM is controlled by the operations in clause 7. Unitary management information is aggregated into a configuration data file for bulk CM operations.  The file can be used for active and passive CM.</w:t>
      </w:r>
    </w:p>
    <w:p>
      <w:pPr>
        <w:pStyle w:val="Normal"/>
        <w:rPr/>
      </w:pPr>
      <w:r>
        <w:rPr/>
        <w:t xml:space="preserve">Bulk configuration data files consist of one or more blocks. Each block contains one or more object containment trees defined by a standardised language, for example XML.   The basic building block (node) of this tree is a specifically typed MO.  This MO is identified by an ID attribute (the Naming attribute used in the RDN), and contains (1) data associated with the MO, and (2) zero or more children nodes.  The structure and content of the MO data is constrained by the possible types of contained objects for the CM NRM that is being managed by Bulk CM IRP IS. </w:t>
      </w:r>
    </w:p>
    <w:p>
      <w:pPr>
        <w:pStyle w:val="Normal"/>
        <w:rPr/>
      </w:pPr>
      <w:r>
        <w:rPr/>
        <w:t>The file structure is the same for both upload and download bulk CM operations, apart that for active bulk CM operations, as well as containing MO data the blocks also specify the management actions (sub-operations) associated with each MOs item in the file.  The following management actions (sub-operations) on MOs are supported for active bulk CM:</w:t>
      </w:r>
    </w:p>
    <w:p>
      <w:pPr>
        <w:pStyle w:val="B1"/>
        <w:numPr>
          <w:ilvl w:val="0"/>
          <w:numId w:val="11"/>
        </w:numPr>
        <w:tabs>
          <w:tab w:val="clear" w:pos="284"/>
        </w:tabs>
        <w:rPr/>
      </w:pPr>
      <w:r>
        <w:rPr/>
        <w:t>Create MO.  (clause 10.1.1)</w:t>
      </w:r>
    </w:p>
    <w:p>
      <w:pPr>
        <w:pStyle w:val="B1"/>
        <w:numPr>
          <w:ilvl w:val="0"/>
          <w:numId w:val="11"/>
        </w:numPr>
        <w:tabs>
          <w:tab w:val="clear" w:pos="284"/>
        </w:tabs>
        <w:rPr/>
      </w:pPr>
      <w:r>
        <w:rPr/>
        <w:t>Delete MO. (clause 10.1.2)</w:t>
      </w:r>
    </w:p>
    <w:p>
      <w:pPr>
        <w:pStyle w:val="B1"/>
        <w:numPr>
          <w:ilvl w:val="0"/>
          <w:numId w:val="11"/>
        </w:numPr>
        <w:tabs>
          <w:tab w:val="clear" w:pos="284"/>
        </w:tabs>
        <w:rPr/>
      </w:pPr>
      <w:r>
        <w:rPr/>
        <w:t>Change one or more existing MO attribute values. (clause 10.1.3)</w:t>
      </w:r>
    </w:p>
    <w:p>
      <w:pPr>
        <w:pStyle w:val="Normal"/>
        <w:rPr/>
      </w:pPr>
      <w:r>
        <w:rPr/>
        <w:t>The rules for ordering management actions in the configuration data file are defined in clause 10.2.</w:t>
      </w:r>
    </w:p>
    <w:p>
      <w:pPr>
        <w:pStyle w:val="Heading2"/>
        <w:rPr/>
      </w:pPr>
      <w:bookmarkStart w:id="217" w:name="__RefHeading___Toc281236385"/>
      <w:bookmarkEnd w:id="217"/>
      <w:r>
        <w:rPr/>
        <w:t>10.1</w:t>
        <w:tab/>
        <w:t>Bulk Configuration Data Management Actions – Sub-operations</w:t>
      </w:r>
    </w:p>
    <w:p>
      <w:pPr>
        <w:pStyle w:val="Normal"/>
        <w:rPr/>
      </w:pPr>
      <w:r>
        <w:rPr/>
        <w:t xml:space="preserve">By the nature of active Bulk CM IRP, in the download bulk configuration file all sub-operation parameters identified in the following clauses 10.1.1 – 10.1.3 are  "input " only. Bulk CM IRP:IS will not generate any explicit notifications or responses for each sub-operation. The resulting session log and output(s) from the associated Bulk CM operations will record and convey the overall result of the sub-operations in the bulk configuration data file. The IRPAgent can record the outcome of relevant sub-operations in the session log. The IRPManager can subsequently get the session log (clause 7.3.6) if it is required to make a detailed analysis. </w:t>
      </w:r>
    </w:p>
    <w:p>
      <w:pPr>
        <w:pStyle w:val="Normal"/>
        <w:rPr/>
      </w:pPr>
      <w:r>
        <w:rPr/>
        <w:t>It should be noted other IRPs can generate notifications as a result of Bulk CM: IS sub-operations if an IRPAgent implements Basic CM IRP. The rules and definitions for these notifications are beyond the scope of the present document. The NRMs identified in clause 6.4 and references [4], [5] and [6] give further details of which MOCs may generate Basic CM IRP notifications as a consequence of the sub-operations defined here.</w:t>
      </w:r>
    </w:p>
    <w:p>
      <w:pPr>
        <w:pStyle w:val="Heading3"/>
        <w:rPr/>
      </w:pPr>
      <w:bookmarkStart w:id="218" w:name="__RefHeading___Toc281236386"/>
      <w:bookmarkEnd w:id="218"/>
      <w:r>
        <w:rPr/>
        <w:t>10.1.1</w:t>
        <w:tab/>
        <w:t>bulkCmCreateMo (Create MO Sub-operation) (M)</w:t>
      </w:r>
    </w:p>
    <w:p>
      <w:pPr>
        <w:pStyle w:val="Normal"/>
        <w:rPr/>
      </w:pPr>
      <w:r>
        <w:rPr/>
        <w:t>The IRPManager associates this sub-operation with an MOI in the configuration data file to request the IRPAgent to create the MOI.</w:t>
      </w:r>
    </w:p>
    <w:p>
      <w:pPr>
        <w:pStyle w:val="TH"/>
        <w:rPr/>
      </w:pPr>
      <w:r>
        <w:rPr/>
        <w:t>Table 10.1.1: bulkCmCreateMo parameters</w:t>
      </w:r>
    </w:p>
    <w:tbl>
      <w:tblPr>
        <w:tblW w:w="9855" w:type="dxa"/>
        <w:jc w:val="center"/>
        <w:tblInd w:w="0" w:type="dxa"/>
        <w:tblLayout w:type="fixed"/>
        <w:tblCellMar>
          <w:top w:w="0" w:type="dxa"/>
          <w:left w:w="108" w:type="dxa"/>
          <w:bottom w:w="0" w:type="dxa"/>
          <w:right w:w="108" w:type="dxa"/>
        </w:tblCellMar>
      </w:tblPr>
      <w:tblGrid>
        <w:gridCol w:w="1377"/>
        <w:gridCol w:w="947"/>
        <w:gridCol w:w="7531"/>
      </w:tblGrid>
      <w:tr>
        <w:trPr/>
        <w:tc>
          <w:tcPr>
            <w:tcW w:w="1377" w:type="dxa"/>
            <w:tcBorders>
              <w:top w:val="single" w:sz="12" w:space="0" w:color="008000"/>
              <w:left w:val="single" w:sz="8" w:space="0" w:color="000000"/>
              <w:bottom w:val="single" w:sz="8" w:space="0" w:color="000000"/>
              <w:right w:val="single" w:sz="8" w:space="0" w:color="000000"/>
            </w:tcBorders>
            <w:shd w:fill="CCCCCC" w:val="clear"/>
          </w:tcPr>
          <w:p>
            <w:pPr>
              <w:pStyle w:val="TAH"/>
              <w:rPr/>
            </w:pPr>
            <w:r>
              <w:rPr/>
              <w:t>Name</w:t>
            </w:r>
          </w:p>
        </w:tc>
        <w:tc>
          <w:tcPr>
            <w:tcW w:w="947" w:type="dxa"/>
            <w:tcBorders>
              <w:top w:val="single" w:sz="12" w:space="0" w:color="008000"/>
              <w:left w:val="single" w:sz="8" w:space="0" w:color="000000"/>
              <w:bottom w:val="single" w:sz="8" w:space="0" w:color="000000"/>
              <w:right w:val="single" w:sz="8" w:space="0" w:color="000000"/>
            </w:tcBorders>
            <w:shd w:fill="CCCCCC" w:val="clear"/>
          </w:tcPr>
          <w:p>
            <w:pPr>
              <w:pStyle w:val="TAH"/>
              <w:rPr/>
            </w:pPr>
            <w:r>
              <w:rPr/>
              <w:t>Qualifier</w:t>
            </w:r>
          </w:p>
        </w:tc>
        <w:tc>
          <w:tcPr>
            <w:tcW w:w="7531" w:type="dxa"/>
            <w:tcBorders>
              <w:top w:val="single" w:sz="12" w:space="0" w:color="008000"/>
              <w:left w:val="single" w:sz="8" w:space="0" w:color="000000"/>
              <w:bottom w:val="single" w:sz="8" w:space="0" w:color="000000"/>
              <w:right w:val="single" w:sz="8" w:space="0" w:color="000000"/>
            </w:tcBorders>
            <w:shd w:fill="CCCCCC" w:val="clear"/>
          </w:tcPr>
          <w:p>
            <w:pPr>
              <w:pStyle w:val="TAH"/>
              <w:rPr/>
            </w:pPr>
            <w:r>
              <w:rPr/>
              <w:t>Description</w:t>
            </w:r>
          </w:p>
        </w:tc>
      </w:tr>
      <w:tr>
        <w:trPr/>
        <w:tc>
          <w:tcPr>
            <w:tcW w:w="1377" w:type="dxa"/>
            <w:tcBorders>
              <w:top w:val="single" w:sz="8" w:space="0" w:color="000000"/>
              <w:left w:val="single" w:sz="8" w:space="0" w:color="000000"/>
              <w:bottom w:val="single" w:sz="8" w:space="0" w:color="000000"/>
              <w:right w:val="single" w:sz="8" w:space="0" w:color="000000"/>
            </w:tcBorders>
          </w:tcPr>
          <w:p>
            <w:pPr>
              <w:pStyle w:val="TAL"/>
              <w:rPr/>
            </w:pPr>
            <w:r>
              <w:rPr/>
              <w:t>objectClass</w:t>
            </w:r>
          </w:p>
        </w:tc>
        <w:tc>
          <w:tcPr>
            <w:tcW w:w="947" w:type="dxa"/>
            <w:tcBorders>
              <w:top w:val="single" w:sz="8" w:space="0" w:color="000000"/>
              <w:left w:val="single" w:sz="8" w:space="0" w:color="000000"/>
              <w:bottom w:val="single" w:sz="8" w:space="0" w:color="000000"/>
              <w:right w:val="single" w:sz="8" w:space="0" w:color="000000"/>
            </w:tcBorders>
          </w:tcPr>
          <w:p>
            <w:pPr>
              <w:pStyle w:val="TAL"/>
              <w:rPr/>
            </w:pPr>
            <w:r>
              <w:rPr/>
              <w:t>Input, M</w:t>
            </w:r>
          </w:p>
        </w:tc>
        <w:tc>
          <w:tcPr>
            <w:tcW w:w="7531" w:type="dxa"/>
            <w:tcBorders>
              <w:top w:val="single" w:sz="8" w:space="0" w:color="000000"/>
              <w:left w:val="single" w:sz="8" w:space="0" w:color="000000"/>
              <w:bottom w:val="single" w:sz="8" w:space="0" w:color="000000"/>
              <w:right w:val="single" w:sz="8" w:space="0" w:color="000000"/>
            </w:tcBorders>
          </w:tcPr>
          <w:p>
            <w:pPr>
              <w:pStyle w:val="TAL"/>
              <w:rPr>
                <w:sz w:val="22"/>
              </w:rPr>
            </w:pPr>
            <w:r>
              <w:rPr/>
              <w:t>Identifies the NRM MOC within the scope of clause 6.4 that is to be created.</w:t>
            </w:r>
          </w:p>
        </w:tc>
      </w:tr>
      <w:tr>
        <w:trPr/>
        <w:tc>
          <w:tcPr>
            <w:tcW w:w="1377" w:type="dxa"/>
            <w:tcBorders>
              <w:top w:val="single" w:sz="8" w:space="0" w:color="000000"/>
              <w:left w:val="single" w:sz="8" w:space="0" w:color="000000"/>
              <w:bottom w:val="single" w:sz="8" w:space="0" w:color="000000"/>
              <w:right w:val="single" w:sz="8" w:space="0" w:color="000000"/>
            </w:tcBorders>
          </w:tcPr>
          <w:p>
            <w:pPr>
              <w:pStyle w:val="TAL"/>
              <w:rPr/>
            </w:pPr>
            <w:r>
              <w:rPr/>
              <w:t>objectInstance</w:t>
            </w:r>
          </w:p>
        </w:tc>
        <w:tc>
          <w:tcPr>
            <w:tcW w:w="947" w:type="dxa"/>
            <w:tcBorders>
              <w:top w:val="single" w:sz="8" w:space="0" w:color="000000"/>
              <w:left w:val="single" w:sz="8" w:space="0" w:color="000000"/>
              <w:bottom w:val="single" w:sz="8" w:space="0" w:color="000000"/>
              <w:right w:val="single" w:sz="8" w:space="0" w:color="000000"/>
            </w:tcBorders>
          </w:tcPr>
          <w:p>
            <w:pPr>
              <w:pStyle w:val="TAL"/>
              <w:rPr/>
            </w:pPr>
            <w:r>
              <w:rPr/>
              <w:t>Input, M</w:t>
            </w:r>
          </w:p>
        </w:tc>
        <w:tc>
          <w:tcPr>
            <w:tcW w:w="7531" w:type="dxa"/>
            <w:tcBorders>
              <w:top w:val="single" w:sz="8" w:space="0" w:color="000000"/>
              <w:left w:val="single" w:sz="8" w:space="0" w:color="000000"/>
              <w:bottom w:val="single" w:sz="8" w:space="0" w:color="000000"/>
              <w:right w:val="single" w:sz="8" w:space="0" w:color="000000"/>
            </w:tcBorders>
          </w:tcPr>
          <w:p>
            <w:pPr>
              <w:pStyle w:val="TAL"/>
              <w:rPr/>
            </w:pPr>
            <w:r>
              <w:rPr/>
              <w:t>Identifies the NRM MOC instance that is to be created.</w:t>
            </w:r>
          </w:p>
        </w:tc>
      </w:tr>
      <w:tr>
        <w:trPr/>
        <w:tc>
          <w:tcPr>
            <w:tcW w:w="1377" w:type="dxa"/>
            <w:tcBorders>
              <w:top w:val="single" w:sz="8" w:space="0" w:color="000000"/>
              <w:left w:val="single" w:sz="8" w:space="0" w:color="000000"/>
              <w:bottom w:val="single" w:sz="12" w:space="0" w:color="008000"/>
              <w:right w:val="single" w:sz="8" w:space="0" w:color="000000"/>
            </w:tcBorders>
          </w:tcPr>
          <w:p>
            <w:pPr>
              <w:pStyle w:val="TAL"/>
              <w:rPr/>
            </w:pPr>
            <w:r>
              <w:rPr/>
              <w:t>attributeList</w:t>
            </w:r>
          </w:p>
        </w:tc>
        <w:tc>
          <w:tcPr>
            <w:tcW w:w="947" w:type="dxa"/>
            <w:tcBorders>
              <w:top w:val="single" w:sz="8" w:space="0" w:color="000000"/>
              <w:left w:val="single" w:sz="8" w:space="0" w:color="000000"/>
              <w:bottom w:val="single" w:sz="12" w:space="0" w:color="008000"/>
              <w:right w:val="single" w:sz="8" w:space="0" w:color="000000"/>
            </w:tcBorders>
          </w:tcPr>
          <w:p>
            <w:pPr>
              <w:pStyle w:val="TAL"/>
              <w:rPr/>
            </w:pPr>
            <w:r>
              <w:rPr/>
              <w:t>Input, O</w:t>
            </w:r>
          </w:p>
        </w:tc>
        <w:tc>
          <w:tcPr>
            <w:tcW w:w="7531" w:type="dxa"/>
            <w:tcBorders>
              <w:top w:val="single" w:sz="8" w:space="0" w:color="000000"/>
              <w:left w:val="single" w:sz="8" w:space="0" w:color="000000"/>
              <w:bottom w:val="single" w:sz="12" w:space="0" w:color="008000"/>
              <w:right w:val="single" w:sz="8" w:space="0" w:color="000000"/>
            </w:tcBorders>
          </w:tcPr>
          <w:p>
            <w:pPr>
              <w:pStyle w:val="TAL"/>
              <w:rPr/>
            </w:pPr>
            <w:r>
              <w:rPr/>
              <w:t xml:space="preserve">Empty, or one or more attribute name and value pairs valid for the MOC. See clause 6.4. If the list is not empty the indicated attributes will be set to their indicated values when the object is created. </w:t>
            </w:r>
          </w:p>
        </w:tc>
      </w:tr>
    </w:tbl>
    <w:p>
      <w:pPr>
        <w:pStyle w:val="Normal"/>
        <w:rPr/>
      </w:pPr>
      <w:r>
        <w:rPr/>
      </w:r>
    </w:p>
    <w:p>
      <w:pPr>
        <w:pStyle w:val="Heading3"/>
        <w:rPr>
          <w:lang w:val="it-IT"/>
        </w:rPr>
      </w:pPr>
      <w:bookmarkStart w:id="219" w:name="__RefHeading___Toc281236387"/>
      <w:bookmarkEnd w:id="219"/>
      <w:r>
        <w:rPr>
          <w:lang w:val="it-IT"/>
        </w:rPr>
        <w:t>10.1.2</w:t>
        <w:tab/>
        <w:t>bulkCmDeleteMo (Delete MO Sub-operation) (M)</w:t>
      </w:r>
    </w:p>
    <w:p>
      <w:pPr>
        <w:pStyle w:val="Normal"/>
        <w:keepNext w:val="true"/>
        <w:rPr/>
      </w:pPr>
      <w:r>
        <w:rPr/>
        <w:t xml:space="preserve">The IRPManager associates this sub-operation with an MOI in the configuration data file to request the IRPAgent to delete the MOI. </w:t>
      </w:r>
    </w:p>
    <w:p>
      <w:pPr>
        <w:pStyle w:val="TH"/>
        <w:rPr/>
      </w:pPr>
      <w:r>
        <w:rPr/>
        <w:t>Table 10.1.2: bulkCmDeleteMo parameters</w:t>
      </w:r>
    </w:p>
    <w:tbl>
      <w:tblPr>
        <w:tblW w:w="5000" w:type="pct"/>
        <w:jc w:val="center"/>
        <w:tblInd w:w="0" w:type="dxa"/>
        <w:tblLayout w:type="fixed"/>
        <w:tblCellMar>
          <w:top w:w="0" w:type="dxa"/>
          <w:left w:w="108" w:type="dxa"/>
          <w:bottom w:w="0" w:type="dxa"/>
          <w:right w:w="108" w:type="dxa"/>
        </w:tblCellMar>
      </w:tblPr>
      <w:tblGrid>
        <w:gridCol w:w="1487"/>
        <w:gridCol w:w="1024"/>
        <w:gridCol w:w="7127"/>
      </w:tblGrid>
      <w:tr>
        <w:trPr/>
        <w:tc>
          <w:tcPr>
            <w:tcW w:w="1487" w:type="dxa"/>
            <w:tcBorders>
              <w:top w:val="single" w:sz="12" w:space="0" w:color="008000"/>
              <w:left w:val="single" w:sz="8" w:space="0" w:color="000000"/>
              <w:bottom w:val="single" w:sz="8" w:space="0" w:color="000000"/>
              <w:right w:val="single" w:sz="8" w:space="0" w:color="000000"/>
            </w:tcBorders>
            <w:shd w:fill="CCCCCC" w:val="clear"/>
          </w:tcPr>
          <w:p>
            <w:pPr>
              <w:pStyle w:val="TAH"/>
              <w:rPr/>
            </w:pPr>
            <w:r>
              <w:rPr/>
              <w:t>Name</w:t>
            </w:r>
          </w:p>
        </w:tc>
        <w:tc>
          <w:tcPr>
            <w:tcW w:w="1024" w:type="dxa"/>
            <w:tcBorders>
              <w:top w:val="single" w:sz="12" w:space="0" w:color="008000"/>
              <w:left w:val="single" w:sz="8" w:space="0" w:color="000000"/>
              <w:bottom w:val="single" w:sz="8" w:space="0" w:color="000000"/>
              <w:right w:val="single" w:sz="8" w:space="0" w:color="000000"/>
            </w:tcBorders>
            <w:shd w:fill="CCCCCC" w:val="clear"/>
          </w:tcPr>
          <w:p>
            <w:pPr>
              <w:pStyle w:val="TAH"/>
              <w:rPr/>
            </w:pPr>
            <w:r>
              <w:rPr/>
              <w:t>Qualifier</w:t>
            </w:r>
          </w:p>
        </w:tc>
        <w:tc>
          <w:tcPr>
            <w:tcW w:w="7127" w:type="dxa"/>
            <w:tcBorders>
              <w:top w:val="single" w:sz="12" w:space="0" w:color="008000"/>
              <w:left w:val="single" w:sz="8" w:space="0" w:color="000000"/>
              <w:bottom w:val="single" w:sz="8" w:space="0" w:color="000000"/>
              <w:right w:val="single" w:sz="8" w:space="0" w:color="000000"/>
            </w:tcBorders>
            <w:shd w:fill="CCCCCC" w:val="clear"/>
          </w:tcPr>
          <w:p>
            <w:pPr>
              <w:pStyle w:val="TAH"/>
              <w:rPr/>
            </w:pPr>
            <w:r>
              <w:rPr/>
              <w:t>Description</w:t>
            </w:r>
          </w:p>
        </w:tc>
      </w:tr>
      <w:tr>
        <w:trPr/>
        <w:tc>
          <w:tcPr>
            <w:tcW w:w="1487" w:type="dxa"/>
            <w:tcBorders>
              <w:top w:val="single" w:sz="8" w:space="0" w:color="000000"/>
              <w:left w:val="single" w:sz="8" w:space="0" w:color="000000"/>
              <w:bottom w:val="single" w:sz="8" w:space="0" w:color="000000"/>
              <w:right w:val="single" w:sz="8" w:space="0" w:color="000000"/>
            </w:tcBorders>
          </w:tcPr>
          <w:p>
            <w:pPr>
              <w:pStyle w:val="TAL"/>
              <w:rPr/>
            </w:pPr>
            <w:r>
              <w:rPr/>
              <w:t>objectClass</w:t>
            </w:r>
          </w:p>
        </w:tc>
        <w:tc>
          <w:tcPr>
            <w:tcW w:w="1024" w:type="dxa"/>
            <w:tcBorders>
              <w:top w:val="single" w:sz="8" w:space="0" w:color="000000"/>
              <w:left w:val="single" w:sz="8" w:space="0" w:color="000000"/>
              <w:bottom w:val="single" w:sz="8" w:space="0" w:color="000000"/>
              <w:right w:val="single" w:sz="8" w:space="0" w:color="000000"/>
            </w:tcBorders>
          </w:tcPr>
          <w:p>
            <w:pPr>
              <w:pStyle w:val="TAL"/>
              <w:rPr/>
            </w:pPr>
            <w:r>
              <w:rPr/>
              <w:t>Input, M</w:t>
            </w:r>
          </w:p>
        </w:tc>
        <w:tc>
          <w:tcPr>
            <w:tcW w:w="7127" w:type="dxa"/>
            <w:tcBorders>
              <w:top w:val="single" w:sz="8" w:space="0" w:color="000000"/>
              <w:left w:val="single" w:sz="8" w:space="0" w:color="000000"/>
              <w:bottom w:val="single" w:sz="8" w:space="0" w:color="000000"/>
              <w:right w:val="single" w:sz="8" w:space="0" w:color="000000"/>
            </w:tcBorders>
          </w:tcPr>
          <w:p>
            <w:pPr>
              <w:pStyle w:val="TAL"/>
              <w:rPr>
                <w:sz w:val="22"/>
              </w:rPr>
            </w:pPr>
            <w:r>
              <w:rPr/>
              <w:t xml:space="preserve">Identifies the NRM MOC within the scope of clause 6.3 that is to be deleted. </w:t>
            </w:r>
          </w:p>
        </w:tc>
      </w:tr>
      <w:tr>
        <w:trPr/>
        <w:tc>
          <w:tcPr>
            <w:tcW w:w="1487" w:type="dxa"/>
            <w:tcBorders>
              <w:top w:val="single" w:sz="8" w:space="0" w:color="000000"/>
              <w:left w:val="single" w:sz="8" w:space="0" w:color="000000"/>
              <w:bottom w:val="single" w:sz="12" w:space="0" w:color="008000"/>
              <w:right w:val="single" w:sz="8" w:space="0" w:color="000000"/>
            </w:tcBorders>
          </w:tcPr>
          <w:p>
            <w:pPr>
              <w:pStyle w:val="TAL"/>
              <w:rPr/>
            </w:pPr>
            <w:r>
              <w:rPr/>
              <w:t>objectInstance</w:t>
            </w:r>
          </w:p>
        </w:tc>
        <w:tc>
          <w:tcPr>
            <w:tcW w:w="1024" w:type="dxa"/>
            <w:tcBorders>
              <w:top w:val="single" w:sz="8" w:space="0" w:color="000000"/>
              <w:left w:val="single" w:sz="8" w:space="0" w:color="000000"/>
              <w:bottom w:val="single" w:sz="12" w:space="0" w:color="008000"/>
              <w:right w:val="single" w:sz="8" w:space="0" w:color="000000"/>
            </w:tcBorders>
          </w:tcPr>
          <w:p>
            <w:pPr>
              <w:pStyle w:val="TAL"/>
              <w:rPr/>
            </w:pPr>
            <w:r>
              <w:rPr/>
              <w:t>Input, M</w:t>
            </w:r>
          </w:p>
        </w:tc>
        <w:tc>
          <w:tcPr>
            <w:tcW w:w="7127" w:type="dxa"/>
            <w:tcBorders>
              <w:top w:val="single" w:sz="8" w:space="0" w:color="000000"/>
              <w:left w:val="single" w:sz="8" w:space="0" w:color="000000"/>
              <w:bottom w:val="single" w:sz="12" w:space="0" w:color="008000"/>
              <w:right w:val="single" w:sz="8" w:space="0" w:color="000000"/>
            </w:tcBorders>
          </w:tcPr>
          <w:p>
            <w:pPr>
              <w:pStyle w:val="TAL"/>
              <w:rPr/>
            </w:pPr>
            <w:r>
              <w:rPr/>
              <w:t>Identifies the NRM MOC instance that is to be deleted.</w:t>
            </w:r>
          </w:p>
        </w:tc>
      </w:tr>
    </w:tbl>
    <w:p>
      <w:pPr>
        <w:pStyle w:val="Normal"/>
        <w:rPr/>
      </w:pPr>
      <w:r>
        <w:rPr/>
      </w:r>
    </w:p>
    <w:p>
      <w:pPr>
        <w:pStyle w:val="Heading3"/>
        <w:rPr/>
      </w:pPr>
      <w:bookmarkStart w:id="220" w:name="__RefHeading___Toc281236388"/>
      <w:bookmarkEnd w:id="220"/>
      <w:r>
        <w:rPr/>
        <w:t>10.1.3</w:t>
        <w:tab/>
        <w:t>bulkCmChangeMo (Change MO Sub-operation) (M)</w:t>
      </w:r>
    </w:p>
    <w:p>
      <w:pPr>
        <w:pStyle w:val="Normal"/>
        <w:rPr/>
      </w:pPr>
      <w:r>
        <w:rPr/>
        <w:t>The IRPManager associates this sub-operation with an MOI in the configuration data file to request the IRPAgent to change/set one or more attributes of the MOI.</w:t>
      </w:r>
    </w:p>
    <w:p>
      <w:pPr>
        <w:pStyle w:val="TH"/>
        <w:rPr/>
      </w:pPr>
      <w:r>
        <w:rPr/>
        <w:t>Table 10.1.3: bulkCmChangeMo parameters</w:t>
      </w:r>
    </w:p>
    <w:tbl>
      <w:tblPr>
        <w:tblW w:w="9855" w:type="dxa"/>
        <w:jc w:val="center"/>
        <w:tblInd w:w="0" w:type="dxa"/>
        <w:tblLayout w:type="fixed"/>
        <w:tblCellMar>
          <w:top w:w="0" w:type="dxa"/>
          <w:left w:w="108" w:type="dxa"/>
          <w:bottom w:w="0" w:type="dxa"/>
          <w:right w:w="108" w:type="dxa"/>
        </w:tblCellMar>
      </w:tblPr>
      <w:tblGrid>
        <w:gridCol w:w="1377"/>
        <w:gridCol w:w="999"/>
        <w:gridCol w:w="7479"/>
      </w:tblGrid>
      <w:tr>
        <w:trPr/>
        <w:tc>
          <w:tcPr>
            <w:tcW w:w="1377" w:type="dxa"/>
            <w:tcBorders>
              <w:top w:val="single" w:sz="12" w:space="0" w:color="008000"/>
              <w:left w:val="single" w:sz="8" w:space="0" w:color="000000"/>
              <w:bottom w:val="single" w:sz="8" w:space="0" w:color="000000"/>
              <w:right w:val="single" w:sz="8" w:space="0" w:color="000000"/>
            </w:tcBorders>
            <w:shd w:fill="CCCCCC" w:val="clear"/>
          </w:tcPr>
          <w:p>
            <w:pPr>
              <w:pStyle w:val="TAH"/>
              <w:rPr/>
            </w:pPr>
            <w:r>
              <w:rPr/>
              <w:t>Name</w:t>
            </w:r>
          </w:p>
        </w:tc>
        <w:tc>
          <w:tcPr>
            <w:tcW w:w="999" w:type="dxa"/>
            <w:tcBorders>
              <w:top w:val="single" w:sz="12" w:space="0" w:color="008000"/>
              <w:left w:val="single" w:sz="8" w:space="0" w:color="000000"/>
              <w:bottom w:val="single" w:sz="8" w:space="0" w:color="000000"/>
              <w:right w:val="single" w:sz="8" w:space="0" w:color="000000"/>
            </w:tcBorders>
            <w:shd w:fill="CCCCCC" w:val="clear"/>
          </w:tcPr>
          <w:p>
            <w:pPr>
              <w:pStyle w:val="TAH"/>
              <w:rPr/>
            </w:pPr>
            <w:r>
              <w:rPr/>
              <w:t>Qualifier</w:t>
            </w:r>
          </w:p>
        </w:tc>
        <w:tc>
          <w:tcPr>
            <w:tcW w:w="7479" w:type="dxa"/>
            <w:tcBorders>
              <w:top w:val="single" w:sz="12" w:space="0" w:color="008000"/>
              <w:left w:val="single" w:sz="8" w:space="0" w:color="000000"/>
              <w:bottom w:val="single" w:sz="8" w:space="0" w:color="000000"/>
              <w:right w:val="single" w:sz="8" w:space="0" w:color="000000"/>
            </w:tcBorders>
            <w:shd w:fill="CCCCCC" w:val="clear"/>
          </w:tcPr>
          <w:p>
            <w:pPr>
              <w:pStyle w:val="TAH"/>
              <w:rPr/>
            </w:pPr>
            <w:r>
              <w:rPr/>
              <w:t>Description</w:t>
            </w:r>
          </w:p>
        </w:tc>
      </w:tr>
      <w:tr>
        <w:trPr/>
        <w:tc>
          <w:tcPr>
            <w:tcW w:w="1377" w:type="dxa"/>
            <w:tcBorders>
              <w:top w:val="single" w:sz="8" w:space="0" w:color="000000"/>
              <w:left w:val="single" w:sz="8" w:space="0" w:color="000000"/>
              <w:bottom w:val="single" w:sz="8" w:space="0" w:color="000000"/>
              <w:right w:val="single" w:sz="8" w:space="0" w:color="000000"/>
            </w:tcBorders>
          </w:tcPr>
          <w:p>
            <w:pPr>
              <w:pStyle w:val="TAL"/>
              <w:rPr/>
            </w:pPr>
            <w:r>
              <w:rPr/>
              <w:t>objectClass</w:t>
            </w:r>
          </w:p>
        </w:tc>
        <w:tc>
          <w:tcPr>
            <w:tcW w:w="999" w:type="dxa"/>
            <w:tcBorders>
              <w:top w:val="single" w:sz="8" w:space="0" w:color="000000"/>
              <w:left w:val="single" w:sz="8" w:space="0" w:color="000000"/>
              <w:bottom w:val="single" w:sz="8" w:space="0" w:color="000000"/>
              <w:right w:val="single" w:sz="8" w:space="0" w:color="000000"/>
            </w:tcBorders>
          </w:tcPr>
          <w:p>
            <w:pPr>
              <w:pStyle w:val="TAL"/>
              <w:rPr/>
            </w:pPr>
            <w:r>
              <w:rPr/>
              <w:t>Input, M</w:t>
            </w:r>
          </w:p>
        </w:tc>
        <w:tc>
          <w:tcPr>
            <w:tcW w:w="7479" w:type="dxa"/>
            <w:tcBorders>
              <w:top w:val="single" w:sz="8" w:space="0" w:color="000000"/>
              <w:left w:val="single" w:sz="8" w:space="0" w:color="000000"/>
              <w:bottom w:val="single" w:sz="8" w:space="0" w:color="000000"/>
              <w:right w:val="single" w:sz="8" w:space="0" w:color="000000"/>
            </w:tcBorders>
          </w:tcPr>
          <w:p>
            <w:pPr>
              <w:pStyle w:val="TAL"/>
              <w:rPr>
                <w:sz w:val="22"/>
              </w:rPr>
            </w:pPr>
            <w:r>
              <w:rPr/>
              <w:t>Identifies the NRM MOC within the scope of clause 6.4 that the attributes are to be changed.</w:t>
            </w:r>
          </w:p>
        </w:tc>
      </w:tr>
      <w:tr>
        <w:trPr/>
        <w:tc>
          <w:tcPr>
            <w:tcW w:w="1377" w:type="dxa"/>
            <w:tcBorders>
              <w:top w:val="single" w:sz="8" w:space="0" w:color="000000"/>
              <w:left w:val="single" w:sz="8" w:space="0" w:color="000000"/>
              <w:bottom w:val="single" w:sz="8" w:space="0" w:color="000000"/>
              <w:right w:val="single" w:sz="8" w:space="0" w:color="000000"/>
            </w:tcBorders>
          </w:tcPr>
          <w:p>
            <w:pPr>
              <w:pStyle w:val="TAL"/>
              <w:rPr/>
            </w:pPr>
            <w:r>
              <w:rPr/>
              <w:t>objectInstance</w:t>
            </w:r>
          </w:p>
        </w:tc>
        <w:tc>
          <w:tcPr>
            <w:tcW w:w="999" w:type="dxa"/>
            <w:tcBorders>
              <w:top w:val="single" w:sz="8" w:space="0" w:color="000000"/>
              <w:left w:val="single" w:sz="8" w:space="0" w:color="000000"/>
              <w:bottom w:val="single" w:sz="8" w:space="0" w:color="000000"/>
              <w:right w:val="single" w:sz="8" w:space="0" w:color="000000"/>
            </w:tcBorders>
          </w:tcPr>
          <w:p>
            <w:pPr>
              <w:pStyle w:val="TAL"/>
              <w:rPr/>
            </w:pPr>
            <w:r>
              <w:rPr/>
              <w:t>Input, M</w:t>
            </w:r>
          </w:p>
        </w:tc>
        <w:tc>
          <w:tcPr>
            <w:tcW w:w="7479" w:type="dxa"/>
            <w:tcBorders>
              <w:top w:val="single" w:sz="8" w:space="0" w:color="000000"/>
              <w:left w:val="single" w:sz="8" w:space="0" w:color="000000"/>
              <w:bottom w:val="single" w:sz="8" w:space="0" w:color="000000"/>
              <w:right w:val="single" w:sz="8" w:space="0" w:color="000000"/>
            </w:tcBorders>
          </w:tcPr>
          <w:p>
            <w:pPr>
              <w:pStyle w:val="TAL"/>
              <w:rPr/>
            </w:pPr>
            <w:r>
              <w:rPr/>
              <w:t xml:space="preserve">Identifies the NRM MOC instance for which the attributes are to be changed. </w:t>
            </w:r>
          </w:p>
        </w:tc>
      </w:tr>
      <w:tr>
        <w:trPr/>
        <w:tc>
          <w:tcPr>
            <w:tcW w:w="1377" w:type="dxa"/>
            <w:tcBorders>
              <w:top w:val="single" w:sz="8" w:space="0" w:color="000000"/>
              <w:left w:val="single" w:sz="8" w:space="0" w:color="000000"/>
              <w:bottom w:val="single" w:sz="12" w:space="0" w:color="008000"/>
              <w:right w:val="single" w:sz="8" w:space="0" w:color="000000"/>
            </w:tcBorders>
          </w:tcPr>
          <w:p>
            <w:pPr>
              <w:pStyle w:val="TAL"/>
              <w:rPr/>
            </w:pPr>
            <w:r>
              <w:rPr/>
              <w:t>attributeList</w:t>
            </w:r>
          </w:p>
        </w:tc>
        <w:tc>
          <w:tcPr>
            <w:tcW w:w="999" w:type="dxa"/>
            <w:tcBorders>
              <w:top w:val="single" w:sz="8" w:space="0" w:color="000000"/>
              <w:left w:val="single" w:sz="8" w:space="0" w:color="000000"/>
              <w:bottom w:val="single" w:sz="12" w:space="0" w:color="008000"/>
              <w:right w:val="single" w:sz="8" w:space="0" w:color="000000"/>
            </w:tcBorders>
          </w:tcPr>
          <w:p>
            <w:pPr>
              <w:pStyle w:val="TAL"/>
              <w:rPr/>
            </w:pPr>
            <w:r>
              <w:rPr/>
              <w:t>Input, M</w:t>
            </w:r>
          </w:p>
        </w:tc>
        <w:tc>
          <w:tcPr>
            <w:tcW w:w="7479" w:type="dxa"/>
            <w:tcBorders>
              <w:top w:val="single" w:sz="8" w:space="0" w:color="000000"/>
              <w:left w:val="single" w:sz="8" w:space="0" w:color="000000"/>
              <w:bottom w:val="single" w:sz="12" w:space="0" w:color="008000"/>
              <w:right w:val="single" w:sz="8" w:space="0" w:color="000000"/>
            </w:tcBorders>
          </w:tcPr>
          <w:p>
            <w:pPr>
              <w:pStyle w:val="TAL"/>
              <w:rPr/>
            </w:pPr>
            <w:r>
              <w:rPr/>
              <w:t xml:space="preserve">One or more attribute name and value pairs valid for the MOC. See clause 6.3. </w:t>
              <w:br/>
              <w:t xml:space="preserve">The indicated attributes of the MOC instance will be changed / set to their indicated values. </w:t>
            </w:r>
          </w:p>
        </w:tc>
      </w:tr>
    </w:tbl>
    <w:p>
      <w:pPr>
        <w:pStyle w:val="Normal"/>
        <w:rPr/>
      </w:pPr>
      <w:r>
        <w:rPr/>
      </w:r>
    </w:p>
    <w:p>
      <w:pPr>
        <w:pStyle w:val="Heading2"/>
        <w:rPr/>
      </w:pPr>
      <w:bookmarkStart w:id="221" w:name="__RefHeading___Toc281236389"/>
      <w:bookmarkEnd w:id="221"/>
      <w:r>
        <w:rPr/>
        <w:t>10.2</w:t>
        <w:tab/>
        <w:t>Rules for ordering Management Actions (Sub-operations) in Configuration Data Files</w:t>
      </w:r>
    </w:p>
    <w:p>
      <w:pPr>
        <w:pStyle w:val="Heading3"/>
        <w:rPr/>
      </w:pPr>
      <w:bookmarkStart w:id="222" w:name="__RefHeading___Toc281236390"/>
      <w:bookmarkEnd w:id="222"/>
      <w:r>
        <w:rPr/>
        <w:t>10.2.1</w:t>
        <w:tab/>
        <w:t>Download files</w:t>
      </w:r>
    </w:p>
    <w:p>
      <w:pPr>
        <w:pStyle w:val="Normal"/>
        <w:numPr>
          <w:ilvl w:val="0"/>
          <w:numId w:val="26"/>
        </w:numPr>
        <w:tabs>
          <w:tab w:val="clear" w:pos="284"/>
        </w:tabs>
        <w:rPr/>
      </w:pPr>
      <w:r>
        <w:rPr/>
        <w:t xml:space="preserve">The IRP Manager shall enter the management actions into the configuration data file in the order they are to be interpreted and actioned by the IRPAgent following its sequentially step-by-step single pass operation. The IRPManager has overall responsibility for ensuring the correct order of action is given according to the rules in this clause. </w:t>
      </w:r>
    </w:p>
    <w:p>
      <w:pPr>
        <w:pStyle w:val="Normal"/>
        <w:numPr>
          <w:ilvl w:val="0"/>
          <w:numId w:val="26"/>
        </w:numPr>
        <w:tabs>
          <w:tab w:val="clear" w:pos="284"/>
        </w:tabs>
        <w:rPr/>
      </w:pPr>
      <w:r>
        <w:rPr/>
        <w:t xml:space="preserve">The IRPAgent shall interpret the management actions in the configuration data file sequentially step-by-step in a single pass operation. The IRPManager has overall responsibility for ensuring the correct order of action is given. </w:t>
      </w:r>
    </w:p>
    <w:p>
      <w:pPr>
        <w:pStyle w:val="Normal"/>
        <w:numPr>
          <w:ilvl w:val="0"/>
          <w:numId w:val="26"/>
        </w:numPr>
        <w:tabs>
          <w:tab w:val="clear" w:pos="284"/>
        </w:tabs>
        <w:rPr/>
      </w:pPr>
      <w:r>
        <w:rPr/>
        <w:t>The permitted order shall follow NRM hierarchy subtree(s) of the Managed Object instances pertaining to the configuration data file.</w:t>
      </w:r>
    </w:p>
    <w:p>
      <w:pPr>
        <w:pStyle w:val="Normal"/>
        <w:numPr>
          <w:ilvl w:val="0"/>
          <w:numId w:val="26"/>
        </w:numPr>
        <w:tabs>
          <w:tab w:val="clear" w:pos="284"/>
        </w:tabs>
        <w:rPr/>
      </w:pPr>
      <w:r>
        <w:rPr/>
        <w:t>All delete MOs actions shall precede any Create MOs actions.</w:t>
      </w:r>
    </w:p>
    <w:p>
      <w:pPr>
        <w:pStyle w:val="Normal"/>
        <w:numPr>
          <w:ilvl w:val="0"/>
          <w:numId w:val="26"/>
        </w:numPr>
        <w:tabs>
          <w:tab w:val="clear" w:pos="284"/>
        </w:tabs>
        <w:rPr/>
      </w:pPr>
      <w:r>
        <w:rPr/>
        <w:t>The present document does not specify any limitations on the ordering of change MO attribute actions other than the impacted if the impacted MO does not already exist it needs to be created by a prior create action. The choice of standardised language may  recommend or specify some additional constraints e.g. for reasons of efficiency or for compliance with language syntax. Such recommendation and constraints are beyond the scope of the present document</w:t>
      </w:r>
    </w:p>
    <w:p>
      <w:pPr>
        <w:pStyle w:val="Normal"/>
        <w:numPr>
          <w:ilvl w:val="0"/>
          <w:numId w:val="26"/>
        </w:numPr>
        <w:tabs>
          <w:tab w:val="clear" w:pos="284"/>
        </w:tabs>
        <w:rPr/>
      </w:pPr>
      <w:r>
        <w:rPr/>
        <w:t>All necessary MO changes supported by Bulk CM IRP interface-N need to be fully specified in a configuration data file to maintain consistency within the NRM MIB subtree being operated on. (e.g. if an object is to be deleted, all relations and associations shall be removed).</w:t>
      </w:r>
    </w:p>
    <w:p>
      <w:pPr>
        <w:pStyle w:val="Normal"/>
        <w:numPr>
          <w:ilvl w:val="0"/>
          <w:numId w:val="26"/>
        </w:numPr>
        <w:tabs>
          <w:tab w:val="clear" w:pos="284"/>
        </w:tabs>
        <w:rPr/>
      </w:pPr>
      <w:r>
        <w:rPr/>
        <w:t>All relations to an MO instance shall be removed prior to deleting an MO instance.</w:t>
      </w:r>
    </w:p>
    <w:p>
      <w:pPr>
        <w:pStyle w:val="Normal"/>
        <w:numPr>
          <w:ilvl w:val="0"/>
          <w:numId w:val="26"/>
        </w:numPr>
        <w:tabs>
          <w:tab w:val="clear" w:pos="284"/>
        </w:tabs>
        <w:rPr/>
      </w:pPr>
      <w:r>
        <w:rPr/>
        <w:t>When part or whole NRM subtree is to be deleted, in the configuration data file the IRPManager shall first action delete of all associated child instances contained in the NRM subtree before actioning delete of MO parents instances i.e. delete actions on MO instances shall be specified in a recursive manner following the NRM hierarchy subtree from the lowest MO instances to the highest MO instances the IRPManager requires to be deleted. (The IRPAgent will not support autonomous deletion of all MO instance contained in a NRM subtree identified by a single delete action of the highest MO instance of the subtree).</w:t>
      </w:r>
    </w:p>
    <w:p>
      <w:pPr>
        <w:pStyle w:val="Normal"/>
        <w:numPr>
          <w:ilvl w:val="0"/>
          <w:numId w:val="26"/>
        </w:numPr>
        <w:tabs>
          <w:tab w:val="clear" w:pos="284"/>
        </w:tabs>
        <w:rPr/>
      </w:pPr>
      <w:r>
        <w:rPr/>
        <w:t>When part or a whole NRM subtree is to be created, in the configuration data file the IRPManager shall first action the create action of parents MO instances before actioning the create of any child MO instances contained in the NRM subtree i.e. create actions on MO instances shall be specified in recursive manner following the NRM hierarchy subtree from the highest MO instances to the lowest MO instances the IRPManager requires to be created.</w:t>
      </w:r>
    </w:p>
    <w:p>
      <w:pPr>
        <w:pStyle w:val="Heading3"/>
        <w:rPr/>
      </w:pPr>
      <w:bookmarkStart w:id="223" w:name="__RefHeading___Toc281236391"/>
      <w:bookmarkEnd w:id="223"/>
      <w:r>
        <w:rPr/>
        <w:t>10.2.2</w:t>
        <w:tab/>
        <w:t>Upload files</w:t>
      </w:r>
    </w:p>
    <w:p>
      <w:pPr>
        <w:pStyle w:val="Normal"/>
        <w:numPr>
          <w:ilvl w:val="0"/>
          <w:numId w:val="29"/>
        </w:numPr>
        <w:tabs>
          <w:tab w:val="clear" w:pos="284"/>
        </w:tabs>
        <w:rPr/>
      </w:pPr>
      <w:r>
        <w:rPr/>
        <w:t>No rules are identified i.e. it is not necessary that they be part of the scope of the present document. They may be implementation specific and specified in other document as part of a specific solution.</w:t>
      </w:r>
    </w:p>
    <w:p>
      <w:pPr>
        <w:pStyle w:val="Normal"/>
        <w:rPr/>
      </w:pPr>
      <w:r>
        <w:rPr/>
      </w:r>
      <w:r>
        <w:br w:type="page"/>
      </w:r>
    </w:p>
    <w:p>
      <w:pPr>
        <w:pStyle w:val="Heading8"/>
        <w:rPr/>
      </w:pPr>
      <w:bookmarkStart w:id="224" w:name="__RefHeading___Toc281236392"/>
      <w:bookmarkEnd w:id="224"/>
      <w:r>
        <w:rPr/>
        <w:t>Annex A (informative):</w:t>
        <w:br/>
        <w:t>Scenarios</w:t>
      </w:r>
    </w:p>
    <w:p>
      <w:pPr>
        <w:pStyle w:val="Normal"/>
        <w:rPr/>
      </w:pPr>
      <w:r>
        <w:rPr/>
        <w:t>Supporting background informational only.</w:t>
      </w:r>
    </w:p>
    <w:p>
      <w:pPr>
        <w:pStyle w:val="Normal"/>
        <w:rPr>
          <w:highlight w:val="yellow"/>
        </w:rPr>
      </w:pPr>
      <w:r>
        <w:rPr>
          <w:highlight w:val="yellow"/>
        </w:rPr>
      </w:r>
    </w:p>
    <w:p>
      <w:pPr>
        <w:pStyle w:val="TH"/>
        <w:rPr>
          <w:highlight w:val="yellow"/>
        </w:rPr>
      </w:pPr>
      <w:r>
        <w:rPr/>
        <w:object w:dxaOrig="9389" w:dyaOrig="5980">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469.45pt;height:299.25pt" filled="f" o:ole="">
            <v:imagedata r:id="rId44" o:title=""/>
          </v:shape>
          <o:OLEObject Type="Embed" ProgID="" ShapeID="ole_rId43" DrawAspect="Content" ObjectID="_1439333300" r:id="rId43"/>
        </w:object>
      </w:r>
    </w:p>
    <w:p>
      <w:pPr>
        <w:pStyle w:val="TF"/>
        <w:rPr>
          <w:highlight w:val="yellow"/>
        </w:rPr>
      </w:pPr>
      <w:r>
        <w:rPr>
          <w:highlight w:val="yellow"/>
        </w:rPr>
      </w:r>
    </w:p>
    <w:p>
      <w:pPr>
        <w:pStyle w:val="TF"/>
        <w:rPr/>
      </w:pPr>
      <w:r>
        <w:rPr/>
        <w:t>Figure A.1: Example 1: Successful Upload Session</w:t>
      </w:r>
    </w:p>
    <w:p>
      <w:pPr>
        <w:pStyle w:val="Normal"/>
        <w:rPr/>
      </w:pPr>
      <w:r>
        <w:rPr/>
      </w:r>
    </w:p>
    <w:p>
      <w:pPr>
        <w:pStyle w:val="TH"/>
        <w:rPr/>
      </w:pPr>
      <w:r>
        <w:rPr/>
        <w:object w:dxaOrig="9389" w:dyaOrig="9836">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469.45pt;height:491.8pt" filled="f" o:ole="">
            <v:imagedata r:id="rId46" o:title=""/>
          </v:shape>
          <o:OLEObject Type="Embed" ProgID="" ShapeID="ole_rId45" DrawAspect="Content" ObjectID="_904462082" r:id="rId45"/>
        </w:object>
      </w:r>
    </w:p>
    <w:p>
      <w:pPr>
        <w:pStyle w:val="Normal"/>
        <w:rPr/>
      </w:pPr>
      <w:r>
        <w:rPr/>
      </w:r>
    </w:p>
    <w:p>
      <w:pPr>
        <w:pStyle w:val="TF"/>
        <w:rPr/>
      </w:pPr>
      <w:r>
        <w:rPr/>
        <w:t>Figure A.2: Example 2: Successful Download and Activation without validation and preactivation</w:t>
      </w:r>
    </w:p>
    <w:p>
      <w:pPr>
        <w:pStyle w:val="Normal"/>
        <w:rPr/>
      </w:pPr>
      <w:r>
        <w:rPr/>
      </w:r>
    </w:p>
    <w:p>
      <w:pPr>
        <w:pStyle w:val="TH"/>
        <w:rPr/>
      </w:pPr>
      <w:r>
        <w:rPr/>
        <w:object w:dxaOrig="9389" w:dyaOrig="12967">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469.45pt;height:647.7pt" filled="f" o:ole="">
            <v:imagedata r:id="rId48" o:title=""/>
          </v:shape>
          <o:OLEObject Type="Embed" ProgID="" ShapeID="ole_rId47" DrawAspect="Content" ObjectID="_1800476702" r:id="rId47"/>
        </w:object>
      </w:r>
    </w:p>
    <w:p>
      <w:pPr>
        <w:pStyle w:val="TF"/>
        <w:rPr/>
      </w:pPr>
      <w:r>
        <w:rPr/>
        <w:t>Figure A.3: Example 3: Successful Download and Activation with validation and preactivation</w:t>
      </w:r>
    </w:p>
    <w:p>
      <w:pPr>
        <w:pStyle w:val="Normal"/>
        <w:rPr/>
      </w:pPr>
      <w:r>
        <w:rPr/>
      </w:r>
    </w:p>
    <w:p>
      <w:pPr>
        <w:pStyle w:val="TH"/>
        <w:rPr/>
      </w:pPr>
      <w:r>
        <w:rPr/>
        <w:object w:dxaOrig="9389" w:dyaOrig="12967">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469.45pt;height:648.35pt" filled="f" o:ole="">
            <v:imagedata r:id="rId50" o:title=""/>
          </v:shape>
          <o:OLEObject Type="Embed" ProgID="" ShapeID="ole_rId49" DrawAspect="Content" ObjectID="_1585816744" r:id="rId49"/>
        </w:object>
      </w:r>
    </w:p>
    <w:p>
      <w:pPr>
        <w:pStyle w:val="TF"/>
        <w:rPr/>
      </w:pPr>
      <w:r>
        <w:rPr/>
        <w:t>Figure A.4: Example 4: Successful Download and Activation with Validation</w:t>
      </w:r>
    </w:p>
    <w:p>
      <w:pPr>
        <w:pStyle w:val="Normal"/>
        <w:rPr/>
      </w:pPr>
      <w:r>
        <w:rPr/>
      </w:r>
    </w:p>
    <w:p>
      <w:pPr>
        <w:pStyle w:val="TH"/>
        <w:rPr/>
      </w:pPr>
      <w:r>
        <w:rPr/>
        <w:object w:dxaOrig="9389" w:dyaOrig="12967">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469.45pt;height:648.35pt" filled="f" o:ole="">
            <v:imagedata r:id="rId52" o:title=""/>
          </v:shape>
          <o:OLEObject Type="Embed" ProgID="" ShapeID="ole_rId51" DrawAspect="Content" ObjectID="_526758647" r:id="rId51"/>
        </w:object>
      </w:r>
    </w:p>
    <w:p>
      <w:pPr>
        <w:pStyle w:val="TF"/>
        <w:rPr/>
      </w:pPr>
      <w:r>
        <w:rPr/>
        <w:t>Figure A.5: Example 5: Successful Download and Activation with  Preactivation</w:t>
      </w:r>
    </w:p>
    <w:p>
      <w:pPr>
        <w:pStyle w:val="TH"/>
        <w:rPr>
          <w:highlight w:val="yellow"/>
        </w:rPr>
      </w:pPr>
      <w:r>
        <w:rPr/>
        <w:object w:dxaOrig="9372" w:dyaOrig="5980">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522.95pt;height:333.95pt" filled="f" o:ole="">
            <v:imagedata r:id="rId54" o:title=""/>
          </v:shape>
          <o:OLEObject Type="Embed" ProgID="" ShapeID="ole_rId53" DrawAspect="Content" ObjectID="_517061950" r:id="rId53"/>
        </w:object>
      </w:r>
    </w:p>
    <w:p>
      <w:pPr>
        <w:pStyle w:val="TF"/>
        <w:rPr>
          <w:highlight w:val="yellow"/>
        </w:rPr>
      </w:pPr>
      <w:r>
        <w:rPr>
          <w:highlight w:val="yellow"/>
        </w:rPr>
      </w:r>
    </w:p>
    <w:p>
      <w:pPr>
        <w:pStyle w:val="TF"/>
        <w:rPr/>
      </w:pPr>
      <w:r>
        <w:rPr/>
        <w:t>Figure A.6: Example 6: Successful Upload Session – Simple Upload</w:t>
      </w:r>
    </w:p>
    <w:p>
      <w:pPr>
        <w:pStyle w:val="Normal"/>
        <w:rPr/>
      </w:pPr>
      <w:r>
        <w:rPr/>
      </w:r>
      <w:r>
        <w:br w:type="page"/>
      </w:r>
    </w:p>
    <w:p>
      <w:pPr>
        <w:pStyle w:val="Heading8"/>
        <w:rPr/>
      </w:pPr>
      <w:bookmarkStart w:id="225" w:name="__RefHeading___Toc281236393"/>
      <w:bookmarkEnd w:id="225"/>
      <w:r>
        <w:rPr/>
        <w:t>Annex B (informative):</w:t>
        <w:br/>
        <w:t>Bulk CM Application and Operation Principles</w:t>
      </w:r>
    </w:p>
    <w:p>
      <w:pPr>
        <w:pStyle w:val="Heading1"/>
        <w:rPr/>
      </w:pPr>
      <w:bookmarkStart w:id="226" w:name="__RefHeading___Toc281236394"/>
      <w:bookmarkEnd w:id="226"/>
      <w:r>
        <w:rPr/>
        <w:t>B.1</w:t>
        <w:tab/>
        <w:t>Key characteristics</w:t>
      </w:r>
    </w:p>
    <w:p>
      <w:pPr>
        <w:pStyle w:val="B1"/>
        <w:numPr>
          <w:ilvl w:val="0"/>
          <w:numId w:val="28"/>
        </w:numPr>
        <w:tabs>
          <w:tab w:val="clear" w:pos="284"/>
        </w:tabs>
        <w:rPr/>
      </w:pPr>
      <w:bookmarkStart w:id="227" w:name="_Ref442706395"/>
      <w:bookmarkStart w:id="228" w:name="_Ref442706385"/>
      <w:bookmarkEnd w:id="227"/>
      <w:bookmarkEnd w:id="228"/>
      <w:r>
        <w:rPr/>
        <w:t>Bulk CM operations are not transaction based.</w:t>
      </w:r>
    </w:p>
    <w:p>
      <w:pPr>
        <w:pStyle w:val="B1"/>
        <w:numPr>
          <w:ilvl w:val="0"/>
          <w:numId w:val="28"/>
        </w:numPr>
        <w:tabs>
          <w:tab w:val="clear" w:pos="284"/>
        </w:tabs>
        <w:rPr/>
      </w:pPr>
      <w:r>
        <w:rPr/>
        <w:t>The state machine does not allow looping. Can only progress forward through main states.</w:t>
      </w:r>
    </w:p>
    <w:p>
      <w:pPr>
        <w:pStyle w:val="B1"/>
        <w:numPr>
          <w:ilvl w:val="0"/>
          <w:numId w:val="28"/>
        </w:numPr>
        <w:tabs>
          <w:tab w:val="clear" w:pos="284"/>
        </w:tabs>
        <w:rPr/>
      </w:pPr>
      <w:r>
        <w:rPr/>
        <w:t>If any errors are found in the configuration data, it should not be possible to revise the configuration data during a session e.g. to try to resolve any problems found during a session. A new session should be started with  a new corrected version of the configuration data being applied.</w:t>
      </w:r>
    </w:p>
    <w:p>
      <w:pPr>
        <w:pStyle w:val="B1"/>
        <w:numPr>
          <w:ilvl w:val="0"/>
          <w:numId w:val="28"/>
        </w:numPr>
        <w:tabs>
          <w:tab w:val="clear" w:pos="284"/>
        </w:tabs>
        <w:rPr/>
      </w:pPr>
      <w:r>
        <w:rPr/>
        <w:t>Non-transitional interface;</w:t>
      </w:r>
    </w:p>
    <w:p>
      <w:pPr>
        <w:pStyle w:val="B1"/>
        <w:numPr>
          <w:ilvl w:val="0"/>
          <w:numId w:val="28"/>
        </w:numPr>
        <w:tabs>
          <w:tab w:val="clear" w:pos="284"/>
        </w:tabs>
        <w:rPr/>
      </w:pPr>
      <w:r>
        <w:rPr/>
        <w:t>Sessions may be run in parallel. There should not be any exclusion of specified changes between parallel sessions.</w:t>
      </w:r>
      <w:r>
        <w:br w:type="page"/>
      </w:r>
    </w:p>
    <w:p>
      <w:pPr>
        <w:pStyle w:val="Heading8"/>
        <w:rPr/>
      </w:pPr>
      <w:bookmarkStart w:id="229" w:name="__RefHeading___Toc281236395"/>
      <w:bookmarkEnd w:id="229"/>
      <w:r>
        <w:rPr/>
        <w:t>Annex C (informative):</w:t>
        <w:br/>
        <w:t>Change history</w:t>
      </w:r>
    </w:p>
    <w:tbl>
      <w:tblPr>
        <w:tblW w:w="5000" w:type="pct"/>
        <w:jc w:val="left"/>
        <w:tblInd w:w="-47" w:type="dxa"/>
        <w:tblLayout w:type="fixed"/>
        <w:tblCellMar>
          <w:top w:w="0" w:type="dxa"/>
          <w:left w:w="40" w:type="dxa"/>
          <w:bottom w:w="0" w:type="dxa"/>
          <w:right w:w="40" w:type="dxa"/>
        </w:tblCellMar>
      </w:tblPr>
      <w:tblGrid>
        <w:gridCol w:w="697"/>
        <w:gridCol w:w="556"/>
        <w:gridCol w:w="744"/>
        <w:gridCol w:w="432"/>
        <w:gridCol w:w="371"/>
        <w:gridCol w:w="5204"/>
        <w:gridCol w:w="592"/>
        <w:gridCol w:w="521"/>
        <w:gridCol w:w="521"/>
      </w:tblGrid>
      <w:tr>
        <w:trPr>
          <w:cantSplit w:val="true"/>
        </w:trPr>
        <w:tc>
          <w:tcPr>
            <w:tcW w:w="9638" w:type="dxa"/>
            <w:gridSpan w:val="9"/>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69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556"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TSG #</w:t>
            </w:r>
          </w:p>
        </w:tc>
        <w:tc>
          <w:tcPr>
            <w:tcW w:w="74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43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37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520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59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rFonts w:eastAsia="MS Mincho;ＭＳ 明朝" w:cs="Arial"/>
                <w:b/>
                <w:bCs/>
                <w:color w:val="000000"/>
                <w:sz w:val="16"/>
                <w:szCs w:val="16"/>
                <w:lang w:eastAsia="ja-JP"/>
              </w:rPr>
              <w:t>Cat</w:t>
            </w:r>
          </w:p>
        </w:tc>
        <w:tc>
          <w:tcPr>
            <w:tcW w:w="52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52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69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Jun 2001</w:t>
            </w:r>
          </w:p>
        </w:tc>
        <w:tc>
          <w:tcPr>
            <w:tcW w:w="55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SA_12</w:t>
            </w:r>
          </w:p>
        </w:tc>
        <w:tc>
          <w:tcPr>
            <w:tcW w:w="74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SP-010283</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37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2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Approved at TSG SA #12 and placed under Change Control</w:t>
            </w:r>
          </w:p>
        </w:tc>
        <w:tc>
          <w:tcPr>
            <w:tcW w:w="5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2.0.0</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4.0.0</w:t>
            </w:r>
          </w:p>
        </w:tc>
      </w:tr>
      <w:tr>
        <w:trPr/>
        <w:tc>
          <w:tcPr>
            <w:tcW w:w="69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Sep 2001</w:t>
            </w:r>
          </w:p>
        </w:tc>
        <w:tc>
          <w:tcPr>
            <w:tcW w:w="55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SA_13</w:t>
            </w:r>
          </w:p>
        </w:tc>
        <w:tc>
          <w:tcPr>
            <w:tcW w:w="74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SP-010479</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0001</w:t>
            </w:r>
          </w:p>
        </w:tc>
        <w:tc>
          <w:tcPr>
            <w:tcW w:w="37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20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rFonts w:cs="Arial"/>
                <w:sz w:val="16"/>
              </w:rPr>
              <w:t>Correction of State Machine Pre and Post Conditions</w:t>
            </w:r>
          </w:p>
        </w:tc>
        <w:tc>
          <w:tcPr>
            <w:tcW w:w="5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zh-TW" w:bidi="en-US"/>
              </w:rPr>
            </w:pPr>
            <w:r>
              <w:rPr>
                <w:rFonts w:eastAsia="MS Mincho;ＭＳ 明朝"/>
                <w:sz w:val="16"/>
                <w:szCs w:val="16"/>
                <w:lang w:eastAsia="zh-TW" w:bidi="en-US"/>
              </w:rPr>
              <w:t>F</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4.0.0</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4.1.0</w:t>
            </w:r>
          </w:p>
        </w:tc>
      </w:tr>
      <w:tr>
        <w:trPr/>
        <w:tc>
          <w:tcPr>
            <w:tcW w:w="69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Jun 2002</w:t>
            </w:r>
          </w:p>
        </w:tc>
        <w:tc>
          <w:tcPr>
            <w:tcW w:w="55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SA_16</w:t>
            </w:r>
          </w:p>
        </w:tc>
        <w:tc>
          <w:tcPr>
            <w:tcW w:w="74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SP-020296</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0002</w:t>
            </w:r>
          </w:p>
        </w:tc>
        <w:tc>
          <w:tcPr>
            <w:tcW w:w="37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20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of behaviour for IS parameter "saveFallback" of IS operation "activate"</w:t>
            </w:r>
          </w:p>
        </w:tc>
        <w:tc>
          <w:tcPr>
            <w:tcW w:w="5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zh-TW" w:bidi="en-US"/>
              </w:rPr>
            </w:pPr>
            <w:r>
              <w:rPr>
                <w:rFonts w:eastAsia="MS Mincho;ＭＳ 明朝"/>
                <w:sz w:val="16"/>
                <w:szCs w:val="16"/>
                <w:lang w:eastAsia="zh-TW" w:bidi="en-US"/>
              </w:rPr>
              <w:t>F</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4.1.0</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4.2.0</w:t>
            </w:r>
          </w:p>
        </w:tc>
      </w:tr>
      <w:tr>
        <w:trPr/>
        <w:tc>
          <w:tcPr>
            <w:tcW w:w="69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Sep 2002</w:t>
            </w:r>
          </w:p>
        </w:tc>
        <w:tc>
          <w:tcPr>
            <w:tcW w:w="55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SA_17</w:t>
            </w:r>
          </w:p>
        </w:tc>
        <w:tc>
          <w:tcPr>
            <w:tcW w:w="74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rFonts w:cs="Arial"/>
                <w:color w:val="000000"/>
                <w:sz w:val="16"/>
                <w:szCs w:val="16"/>
              </w:rPr>
              <w:t>SP-020484</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rFonts w:cs="Arial"/>
                <w:color w:val="000000"/>
                <w:sz w:val="16"/>
                <w:szCs w:val="16"/>
              </w:rPr>
              <w:t>0003</w:t>
            </w:r>
          </w:p>
        </w:tc>
        <w:tc>
          <w:tcPr>
            <w:tcW w:w="37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20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rFonts w:cs="Arial"/>
                <w:color w:val="000000"/>
                <w:sz w:val="16"/>
                <w:szCs w:val="16"/>
              </w:rPr>
              <w:t>Correction of pre- and post-conditions for the operations getSessionStatus and getSessionLog</w:t>
            </w:r>
          </w:p>
        </w:tc>
        <w:tc>
          <w:tcPr>
            <w:tcW w:w="5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zh-TW" w:bidi="en-US"/>
              </w:rPr>
            </w:pPr>
            <w:r>
              <w:rPr>
                <w:rFonts w:eastAsia="MS Mincho;ＭＳ 明朝"/>
                <w:sz w:val="16"/>
                <w:szCs w:val="16"/>
                <w:lang w:eastAsia="zh-TW" w:bidi="en-US"/>
              </w:rPr>
              <w:t>F</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4.2.0</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4.3.0</w:t>
            </w:r>
          </w:p>
        </w:tc>
      </w:tr>
      <w:tr>
        <w:trPr/>
        <w:tc>
          <w:tcPr>
            <w:tcW w:w="69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Sep 2002</w:t>
            </w:r>
          </w:p>
        </w:tc>
        <w:tc>
          <w:tcPr>
            <w:tcW w:w="55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SA_17</w:t>
            </w:r>
          </w:p>
        </w:tc>
        <w:tc>
          <w:tcPr>
            <w:tcW w:w="74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rFonts w:cs="Arial"/>
                <w:color w:val="000000"/>
                <w:sz w:val="16"/>
                <w:szCs w:val="16"/>
              </w:rPr>
              <w:t>SP-020486</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rFonts w:cs="Arial"/>
                <w:color w:val="000000"/>
                <w:sz w:val="16"/>
                <w:szCs w:val="16"/>
              </w:rPr>
              <w:t>0003</w:t>
            </w:r>
          </w:p>
        </w:tc>
        <w:tc>
          <w:tcPr>
            <w:tcW w:w="37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20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rFonts w:cs="Arial"/>
                <w:color w:val="000000"/>
                <w:sz w:val="16"/>
                <w:szCs w:val="16"/>
              </w:rPr>
              <w:t>Add Bulk CM IRP IS Enhancements for Rel-5</w:t>
            </w:r>
          </w:p>
        </w:tc>
        <w:tc>
          <w:tcPr>
            <w:tcW w:w="5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eastAsia="MS Mincho;ＭＳ 明朝"/>
                <w:sz w:val="16"/>
                <w:szCs w:val="16"/>
                <w:lang w:eastAsia="zh-TW" w:bidi="en-US"/>
              </w:rPr>
              <w:t>C</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4.3.0</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5.0.0</w:t>
            </w:r>
          </w:p>
        </w:tc>
      </w:tr>
      <w:tr>
        <w:trPr/>
        <w:tc>
          <w:tcPr>
            <w:tcW w:w="69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Dec 2002</w:t>
            </w:r>
          </w:p>
        </w:tc>
        <w:tc>
          <w:tcPr>
            <w:tcW w:w="55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SA_18</w:t>
            </w:r>
          </w:p>
        </w:tc>
        <w:tc>
          <w:tcPr>
            <w:tcW w:w="74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rFonts w:cs="Arial"/>
                <w:color w:val="000000"/>
                <w:sz w:val="16"/>
                <w:szCs w:val="16"/>
              </w:rPr>
              <w:t>SP-020744</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rFonts w:cs="Arial"/>
                <w:color w:val="000000"/>
                <w:sz w:val="16"/>
                <w:szCs w:val="16"/>
              </w:rPr>
              <w:t>0006</w:t>
            </w:r>
          </w:p>
        </w:tc>
        <w:tc>
          <w:tcPr>
            <w:tcW w:w="37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20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rFonts w:cs="Arial"/>
                <w:color w:val="000000"/>
                <w:sz w:val="16"/>
                <w:szCs w:val="16"/>
              </w:rPr>
              <w:t>Incomplete getSessionStatus</w:t>
            </w:r>
          </w:p>
        </w:tc>
        <w:tc>
          <w:tcPr>
            <w:tcW w:w="5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zh-TW" w:bidi="en-US"/>
              </w:rPr>
            </w:pPr>
            <w:r>
              <w:rPr>
                <w:rFonts w:eastAsia="MS Mincho;ＭＳ 明朝"/>
                <w:sz w:val="16"/>
                <w:szCs w:val="16"/>
                <w:lang w:eastAsia="zh-TW" w:bidi="en-US"/>
              </w:rPr>
              <w:t>A</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5.0.0</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5.1.0</w:t>
            </w:r>
          </w:p>
        </w:tc>
      </w:tr>
      <w:tr>
        <w:trPr/>
        <w:tc>
          <w:tcPr>
            <w:tcW w:w="69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Mar 2003</w:t>
            </w:r>
          </w:p>
        </w:tc>
        <w:tc>
          <w:tcPr>
            <w:tcW w:w="55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74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37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20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Editorial (Clause heading missing: 8  Bulk Configuration Data File)</w:t>
            </w:r>
          </w:p>
        </w:tc>
        <w:tc>
          <w:tcPr>
            <w:tcW w:w="5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zh-TW" w:bidi="en-US"/>
              </w:rPr>
            </w:pPr>
            <w:r>
              <w:rPr>
                <w:rFonts w:eastAsia="MS Mincho;ＭＳ 明朝"/>
                <w:sz w:val="16"/>
                <w:szCs w:val="16"/>
                <w:lang w:eastAsia="zh-TW" w:bidi="en-US"/>
              </w:rPr>
              <w:t>--</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5.1.0</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5.1.1</w:t>
            </w:r>
          </w:p>
        </w:tc>
      </w:tr>
      <w:tr>
        <w:trPr/>
        <w:tc>
          <w:tcPr>
            <w:tcW w:w="69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rPr>
            </w:pPr>
            <w:r>
              <w:rPr>
                <w:rFonts w:cs="Arial"/>
                <w:sz w:val="16"/>
              </w:rPr>
              <w:t>Dec 2003</w:t>
            </w:r>
          </w:p>
        </w:tc>
        <w:tc>
          <w:tcPr>
            <w:tcW w:w="55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rPr>
            </w:pPr>
            <w:r>
              <w:rPr>
                <w:rFonts w:cs="Arial"/>
                <w:sz w:val="16"/>
              </w:rPr>
              <w:t>SA_22</w:t>
            </w:r>
          </w:p>
        </w:tc>
        <w:tc>
          <w:tcPr>
            <w:tcW w:w="74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rPr>
            </w:pPr>
            <w:r>
              <w:rPr>
                <w:rFonts w:cs="Arial"/>
                <w:sz w:val="16"/>
              </w:rPr>
              <w:t>SP-030630</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rPr>
            </w:pPr>
            <w:r>
              <w:rPr>
                <w:rFonts w:cs="Arial"/>
                <w:sz w:val="16"/>
              </w:rPr>
              <w:t>0008</w:t>
            </w:r>
          </w:p>
        </w:tc>
        <w:tc>
          <w:tcPr>
            <w:tcW w:w="37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rPr>
            </w:pPr>
            <w:r>
              <w:rPr>
                <w:rFonts w:cs="Arial"/>
                <w:sz w:val="16"/>
              </w:rPr>
              <w:t>--</w:t>
            </w:r>
          </w:p>
        </w:tc>
        <w:tc>
          <w:tcPr>
            <w:tcW w:w="520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rPr>
            </w:pPr>
            <w:r>
              <w:rPr>
                <w:rFonts w:cs="Arial"/>
                <w:sz w:val="16"/>
              </w:rPr>
              <w:t>Correction of System Context</w:t>
            </w:r>
          </w:p>
        </w:tc>
        <w:tc>
          <w:tcPr>
            <w:tcW w:w="5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zh-TW" w:bidi="en-US"/>
              </w:rPr>
            </w:pPr>
            <w:r>
              <w:rPr>
                <w:rFonts w:eastAsia="MS Mincho;ＭＳ 明朝"/>
                <w:sz w:val="16"/>
                <w:szCs w:val="16"/>
                <w:lang w:eastAsia="zh-TW" w:bidi="en-US"/>
              </w:rPr>
              <w:t>A</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rPr>
            </w:pPr>
            <w:r>
              <w:rPr>
                <w:rFonts w:cs="Arial"/>
                <w:sz w:val="16"/>
              </w:rPr>
              <w:t>5.1.1</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rPr>
            </w:pPr>
            <w:r>
              <w:rPr>
                <w:rFonts w:cs="Arial"/>
                <w:sz w:val="16"/>
              </w:rPr>
              <w:t>5.2.0</w:t>
            </w:r>
          </w:p>
        </w:tc>
      </w:tr>
      <w:tr>
        <w:trPr/>
        <w:tc>
          <w:tcPr>
            <w:tcW w:w="69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rPr>
              <w:t>Mar 2004</w:t>
            </w:r>
          </w:p>
        </w:tc>
        <w:tc>
          <w:tcPr>
            <w:tcW w:w="55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rPr>
            </w:pPr>
            <w:r>
              <w:rPr>
                <w:rFonts w:cs="Arial"/>
                <w:sz w:val="16"/>
              </w:rPr>
              <w:t>SA_23</w:t>
            </w:r>
          </w:p>
        </w:tc>
        <w:tc>
          <w:tcPr>
            <w:tcW w:w="74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rPr>
            </w:pPr>
            <w:r>
              <w:rPr>
                <w:rFonts w:cs="Arial"/>
                <w:sz w:val="16"/>
              </w:rPr>
              <w:t>SP-040119</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rPr>
            </w:pPr>
            <w:r>
              <w:rPr>
                <w:rFonts w:cs="Arial"/>
                <w:sz w:val="16"/>
              </w:rPr>
              <w:t>0010</w:t>
            </w:r>
          </w:p>
        </w:tc>
        <w:tc>
          <w:tcPr>
            <w:tcW w:w="37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rPr>
            </w:pPr>
            <w:r>
              <w:rPr>
                <w:rFonts w:cs="Arial"/>
                <w:sz w:val="16"/>
              </w:rPr>
              <w:t>--</w:t>
            </w:r>
          </w:p>
        </w:tc>
        <w:tc>
          <w:tcPr>
            <w:tcW w:w="520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rPr>
            </w:pPr>
            <w:r>
              <w:rPr>
                <w:rFonts w:cs="Arial"/>
                <w:sz w:val="16"/>
              </w:rPr>
              <w:t>Correction of System Context</w:t>
            </w:r>
          </w:p>
        </w:tc>
        <w:tc>
          <w:tcPr>
            <w:tcW w:w="5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zh-TW" w:bidi="en-US"/>
              </w:rPr>
            </w:pPr>
            <w:r>
              <w:rPr>
                <w:rFonts w:eastAsia="MS Mincho;ＭＳ 明朝"/>
                <w:sz w:val="16"/>
                <w:szCs w:val="16"/>
                <w:lang w:eastAsia="zh-TW" w:bidi="en-US"/>
              </w:rPr>
              <w:t>A</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rPr>
            </w:pPr>
            <w:r>
              <w:rPr>
                <w:rFonts w:cs="Arial"/>
                <w:sz w:val="16"/>
              </w:rPr>
              <w:t>5.2.0</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rPr>
            </w:pPr>
            <w:r>
              <w:rPr>
                <w:rFonts w:cs="Arial"/>
                <w:sz w:val="16"/>
              </w:rPr>
              <w:t>5.3.0</w:t>
            </w:r>
          </w:p>
        </w:tc>
      </w:tr>
      <w:tr>
        <w:trPr/>
        <w:tc>
          <w:tcPr>
            <w:tcW w:w="69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Mar 2004</w:t>
            </w:r>
          </w:p>
        </w:tc>
        <w:tc>
          <w:tcPr>
            <w:tcW w:w="55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SA_23</w:t>
            </w:r>
          </w:p>
        </w:tc>
        <w:tc>
          <w:tcPr>
            <w:tcW w:w="74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SP-040105</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37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20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Automatic upgrade to Rel-6 (no CR)</w:t>
            </w:r>
          </w:p>
        </w:tc>
        <w:tc>
          <w:tcPr>
            <w:tcW w:w="5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5.3.0</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6.0.0</w:t>
            </w:r>
          </w:p>
        </w:tc>
      </w:tr>
      <w:tr>
        <w:trPr/>
        <w:tc>
          <w:tcPr>
            <w:tcW w:w="69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2004</w:t>
            </w:r>
          </w:p>
        </w:tc>
        <w:tc>
          <w:tcPr>
            <w:tcW w:w="55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SA_26</w:t>
            </w:r>
          </w:p>
        </w:tc>
        <w:tc>
          <w:tcPr>
            <w:tcW w:w="74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sz w:val="16"/>
                <w:szCs w:val="16"/>
                <w:lang w:eastAsia="ko-KR"/>
              </w:rPr>
            </w:pPr>
            <w:r>
              <w:rPr>
                <w:rFonts w:eastAsia="Batang;바탕"/>
                <w:color w:val="000000"/>
                <w:sz w:val="16"/>
                <w:szCs w:val="16"/>
                <w:lang w:eastAsia="ko-KR"/>
              </w:rPr>
              <w:t>SP-040807</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sz w:val="16"/>
                <w:szCs w:val="16"/>
                <w:lang w:eastAsia="ko-KR"/>
              </w:rPr>
            </w:pPr>
            <w:r>
              <w:rPr>
                <w:rFonts w:eastAsia="Batang;바탕"/>
                <w:color w:val="000000"/>
                <w:sz w:val="16"/>
                <w:szCs w:val="16"/>
                <w:lang w:eastAsia="ko-KR"/>
              </w:rPr>
              <w:t>0011</w:t>
            </w:r>
          </w:p>
        </w:tc>
        <w:tc>
          <w:tcPr>
            <w:tcW w:w="371"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sz w:val="16"/>
                <w:szCs w:val="16"/>
                <w:lang w:eastAsia="ko-KR"/>
              </w:rPr>
            </w:pPr>
            <w:r>
              <w:rPr>
                <w:rFonts w:eastAsia="Batang;바탕"/>
                <w:color w:val="000000"/>
                <w:sz w:val="16"/>
                <w:szCs w:val="16"/>
                <w:lang w:eastAsia="ko-KR"/>
              </w:rPr>
              <w:t>--</w:t>
            </w:r>
          </w:p>
        </w:tc>
        <w:tc>
          <w:tcPr>
            <w:tcW w:w="520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sz w:val="16"/>
                <w:szCs w:val="16"/>
                <w:lang w:eastAsia="ko-KR"/>
              </w:rPr>
            </w:pPr>
            <w:r>
              <w:rPr>
                <w:rFonts w:eastAsia="Batang;바탕"/>
                <w:color w:val="000000"/>
                <w:sz w:val="16"/>
                <w:szCs w:val="16"/>
                <w:lang w:eastAsia="ko-KR"/>
              </w:rPr>
              <w:t>Partition Bulk CM IRP capabilities into packages</w:t>
            </w:r>
          </w:p>
        </w:tc>
        <w:tc>
          <w:tcPr>
            <w:tcW w:w="5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zh-TW" w:bidi="en-US"/>
              </w:rPr>
            </w:pPr>
            <w:r>
              <w:rPr>
                <w:rFonts w:eastAsia="MS Mincho;ＭＳ 明朝"/>
                <w:sz w:val="16"/>
                <w:szCs w:val="16"/>
                <w:lang w:eastAsia="zh-TW" w:bidi="en-US"/>
              </w:rPr>
              <w:t>F</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sz w:val="16"/>
                <w:szCs w:val="16"/>
                <w:lang w:eastAsia="ko-KR"/>
              </w:rPr>
            </w:pPr>
            <w:r>
              <w:rPr>
                <w:rFonts w:eastAsia="Batang;바탕"/>
                <w:color w:val="000000"/>
                <w:sz w:val="16"/>
                <w:szCs w:val="16"/>
                <w:lang w:eastAsia="ko-KR"/>
              </w:rPr>
              <w:t>6.0.0</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sz w:val="16"/>
                <w:szCs w:val="16"/>
                <w:lang w:eastAsia="ko-KR"/>
              </w:rPr>
            </w:pPr>
            <w:r>
              <w:rPr>
                <w:rFonts w:eastAsia="Batang;바탕"/>
                <w:color w:val="000000"/>
                <w:sz w:val="16"/>
                <w:szCs w:val="16"/>
                <w:lang w:eastAsia="ko-KR"/>
              </w:rPr>
              <w:t>6.1.0</w:t>
            </w:r>
          </w:p>
        </w:tc>
      </w:tr>
      <w:tr>
        <w:trPr/>
        <w:tc>
          <w:tcPr>
            <w:tcW w:w="69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Dec 2004</w:t>
            </w:r>
          </w:p>
        </w:tc>
        <w:tc>
          <w:tcPr>
            <w:tcW w:w="55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SA_26</w:t>
            </w:r>
          </w:p>
        </w:tc>
        <w:tc>
          <w:tcPr>
            <w:tcW w:w="74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sz w:val="16"/>
                <w:szCs w:val="16"/>
                <w:lang w:eastAsia="ko-KR"/>
              </w:rPr>
            </w:pPr>
            <w:r>
              <w:rPr>
                <w:rFonts w:eastAsia="Batang;바탕"/>
                <w:color w:val="000000"/>
                <w:sz w:val="16"/>
                <w:szCs w:val="16"/>
                <w:lang w:eastAsia="ko-KR"/>
              </w:rPr>
              <w:t>SP-040807</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sz w:val="16"/>
                <w:szCs w:val="16"/>
                <w:lang w:eastAsia="ko-KR"/>
              </w:rPr>
            </w:pPr>
            <w:r>
              <w:rPr>
                <w:rFonts w:eastAsia="Batang;바탕"/>
                <w:color w:val="000000"/>
                <w:sz w:val="16"/>
                <w:szCs w:val="16"/>
                <w:lang w:eastAsia="ko-KR"/>
              </w:rPr>
              <w:t>0012</w:t>
            </w:r>
          </w:p>
        </w:tc>
        <w:tc>
          <w:tcPr>
            <w:tcW w:w="371"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sz w:val="16"/>
                <w:szCs w:val="16"/>
                <w:lang w:eastAsia="ko-KR"/>
              </w:rPr>
            </w:pPr>
            <w:r>
              <w:rPr>
                <w:rFonts w:eastAsia="Batang;바탕"/>
                <w:color w:val="000000"/>
                <w:sz w:val="16"/>
                <w:szCs w:val="16"/>
                <w:lang w:eastAsia="ko-KR"/>
              </w:rPr>
              <w:t>--</w:t>
            </w:r>
          </w:p>
        </w:tc>
        <w:tc>
          <w:tcPr>
            <w:tcW w:w="520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sz w:val="16"/>
                <w:szCs w:val="16"/>
                <w:lang w:eastAsia="ko-KR"/>
              </w:rPr>
            </w:pPr>
            <w:r>
              <w:rPr>
                <w:rFonts w:eastAsia="Batang;바탕"/>
                <w:color w:val="000000"/>
                <w:sz w:val="16"/>
                <w:szCs w:val="16"/>
                <w:lang w:eastAsia="ko-KR"/>
              </w:rPr>
              <w:t>BulkCMIRP should be extended to be applicable to new NRM model, such as Signalling Transport Network (STN) NRM IRP</w:t>
            </w:r>
          </w:p>
        </w:tc>
        <w:tc>
          <w:tcPr>
            <w:tcW w:w="5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zh-TW" w:bidi="en-US"/>
              </w:rPr>
            </w:pPr>
            <w:r>
              <w:rPr>
                <w:rFonts w:eastAsia="MS Mincho;ＭＳ 明朝"/>
                <w:sz w:val="16"/>
                <w:szCs w:val="16"/>
                <w:lang w:eastAsia="zh-TW" w:bidi="en-US"/>
              </w:rPr>
              <w:t>B</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sz w:val="16"/>
                <w:szCs w:val="16"/>
                <w:lang w:eastAsia="ko-KR"/>
              </w:rPr>
            </w:pPr>
            <w:r>
              <w:rPr>
                <w:rFonts w:eastAsia="Batang;바탕"/>
                <w:color w:val="000000"/>
                <w:sz w:val="16"/>
                <w:szCs w:val="16"/>
                <w:lang w:eastAsia="ko-KR"/>
              </w:rPr>
              <w:t>6.0.0</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sz w:val="16"/>
                <w:szCs w:val="16"/>
                <w:lang w:eastAsia="ko-KR"/>
              </w:rPr>
            </w:pPr>
            <w:r>
              <w:rPr>
                <w:rFonts w:eastAsia="Batang;바탕"/>
                <w:color w:val="000000"/>
                <w:sz w:val="16"/>
                <w:szCs w:val="16"/>
                <w:lang w:eastAsia="ko-KR"/>
              </w:rPr>
              <w:t>6.1.0</w:t>
            </w:r>
          </w:p>
        </w:tc>
      </w:tr>
      <w:tr>
        <w:trPr/>
        <w:tc>
          <w:tcPr>
            <w:tcW w:w="69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Mar 2005</w:t>
            </w:r>
          </w:p>
        </w:tc>
        <w:tc>
          <w:tcPr>
            <w:tcW w:w="55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SA_27</w:t>
            </w:r>
          </w:p>
        </w:tc>
        <w:tc>
          <w:tcPr>
            <w:tcW w:w="74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SP-050045</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0013</w:t>
            </w:r>
          </w:p>
        </w:tc>
        <w:tc>
          <w:tcPr>
            <w:tcW w:w="37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w:t>
            </w:r>
          </w:p>
        </w:tc>
        <w:tc>
          <w:tcPr>
            <w:tcW w:w="520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Apply Generic System Context</w:t>
            </w:r>
          </w:p>
        </w:tc>
        <w:tc>
          <w:tcPr>
            <w:tcW w:w="5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zh-TW" w:bidi="en-US"/>
              </w:rPr>
            </w:pPr>
            <w:r>
              <w:rPr>
                <w:rFonts w:eastAsia="MS Mincho;ＭＳ 明朝"/>
                <w:sz w:val="16"/>
                <w:szCs w:val="16"/>
                <w:lang w:eastAsia="zh-TW" w:bidi="en-US"/>
              </w:rPr>
              <w:t>F</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6.1.0</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6.2.0</w:t>
            </w:r>
          </w:p>
        </w:tc>
      </w:tr>
      <w:tr>
        <w:trPr/>
        <w:tc>
          <w:tcPr>
            <w:tcW w:w="69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Mar 2005</w:t>
            </w:r>
          </w:p>
        </w:tc>
        <w:tc>
          <w:tcPr>
            <w:tcW w:w="55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SA_27</w:t>
            </w:r>
          </w:p>
        </w:tc>
        <w:tc>
          <w:tcPr>
            <w:tcW w:w="74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SP-050045</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0014</w:t>
            </w:r>
          </w:p>
        </w:tc>
        <w:tc>
          <w:tcPr>
            <w:tcW w:w="37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w:t>
            </w:r>
          </w:p>
        </w:tc>
        <w:tc>
          <w:tcPr>
            <w:tcW w:w="520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Add missing reference to TS 32.712 Transport Network NRM</w:t>
            </w:r>
          </w:p>
        </w:tc>
        <w:tc>
          <w:tcPr>
            <w:tcW w:w="5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zh-TW" w:bidi="en-US"/>
              </w:rPr>
            </w:pPr>
            <w:r>
              <w:rPr>
                <w:rFonts w:eastAsia="MS Mincho;ＭＳ 明朝"/>
                <w:sz w:val="16"/>
                <w:szCs w:val="16"/>
                <w:lang w:eastAsia="zh-TW" w:bidi="en-US"/>
              </w:rPr>
              <w:t>F</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6.1.0</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6.2.0</w:t>
            </w:r>
          </w:p>
        </w:tc>
      </w:tr>
      <w:tr>
        <w:trPr/>
        <w:tc>
          <w:tcPr>
            <w:tcW w:w="69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Mar 2005</w:t>
            </w:r>
          </w:p>
        </w:tc>
        <w:tc>
          <w:tcPr>
            <w:tcW w:w="55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SA_27</w:t>
            </w:r>
          </w:p>
        </w:tc>
        <w:tc>
          <w:tcPr>
            <w:tcW w:w="74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SP-050045</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0015</w:t>
            </w:r>
          </w:p>
        </w:tc>
        <w:tc>
          <w:tcPr>
            <w:tcW w:w="37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w:t>
            </w:r>
          </w:p>
        </w:tc>
        <w:tc>
          <w:tcPr>
            <w:tcW w:w="520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Correct Annex B text style to comply with drafting rules</w:t>
            </w:r>
          </w:p>
        </w:tc>
        <w:tc>
          <w:tcPr>
            <w:tcW w:w="592"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sz w:val="16"/>
                <w:szCs w:val="16"/>
                <w:lang w:eastAsia="zh-TW" w:bidi="en-US"/>
              </w:rPr>
            </w:pPr>
            <w:r>
              <w:rPr>
                <w:rFonts w:eastAsia="MS Mincho;ＭＳ 明朝"/>
                <w:sz w:val="16"/>
                <w:szCs w:val="16"/>
                <w:lang w:eastAsia="zh-TW" w:bidi="en-US"/>
              </w:rPr>
              <w:t>F</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6.1.0</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rPr>
              <w:t>6.2.0</w:t>
            </w:r>
          </w:p>
        </w:tc>
      </w:tr>
      <w:tr>
        <w:trPr/>
        <w:tc>
          <w:tcPr>
            <w:tcW w:w="69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Jun 2005</w:t>
            </w:r>
          </w:p>
        </w:tc>
        <w:tc>
          <w:tcPr>
            <w:tcW w:w="55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SA_28</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s="Arial"/>
                <w:sz w:val="16"/>
                <w:szCs w:val="16"/>
                <w:lang w:eastAsia="ja-JP"/>
              </w:rPr>
            </w:pPr>
            <w:r>
              <w:rPr>
                <w:rFonts w:eastAsia="MS Mincho;ＭＳ 明朝" w:cs="Arial"/>
                <w:color w:val="000000"/>
                <w:sz w:val="16"/>
                <w:szCs w:val="16"/>
                <w:lang w:eastAsia="ja-JP"/>
              </w:rPr>
              <w:t>SP-050295</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s="Arial"/>
                <w:sz w:val="16"/>
                <w:szCs w:val="16"/>
                <w:lang w:eastAsia="ja-JP"/>
              </w:rPr>
            </w:pPr>
            <w:r>
              <w:rPr>
                <w:rFonts w:eastAsia="MS Mincho;ＭＳ 明朝" w:cs="Arial"/>
                <w:color w:val="000000"/>
                <w:sz w:val="16"/>
                <w:szCs w:val="16"/>
                <w:lang w:eastAsia="ja-JP"/>
              </w:rPr>
              <w:t>0017</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520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s="Arial"/>
                <w:sz w:val="16"/>
                <w:szCs w:val="16"/>
                <w:lang w:eastAsia="ja-JP"/>
              </w:rPr>
            </w:pPr>
            <w:r>
              <w:rPr>
                <w:rFonts w:eastAsia="MS Mincho;ＭＳ 明朝" w:cs="Arial"/>
                <w:color w:val="000000"/>
                <w:sz w:val="16"/>
                <w:szCs w:val="16"/>
                <w:lang w:eastAsia="ja-JP"/>
              </w:rPr>
              <w:t>Correction of ambiguous precondition statement related to fallback operation</w:t>
            </w:r>
          </w:p>
        </w:tc>
        <w:tc>
          <w:tcPr>
            <w:tcW w:w="59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A</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s="Arial"/>
                <w:sz w:val="16"/>
                <w:szCs w:val="16"/>
                <w:lang w:eastAsia="ja-JP"/>
              </w:rPr>
            </w:pPr>
            <w:r>
              <w:rPr>
                <w:rFonts w:eastAsia="MS Mincho;ＭＳ 明朝" w:cs="Arial"/>
                <w:color w:val="000000"/>
                <w:sz w:val="16"/>
                <w:szCs w:val="16"/>
                <w:lang w:eastAsia="ja-JP"/>
              </w:rPr>
              <w:t>6.2.0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s="Arial"/>
                <w:sz w:val="16"/>
                <w:szCs w:val="16"/>
                <w:lang w:eastAsia="ja-JP"/>
              </w:rPr>
            </w:pPr>
            <w:r>
              <w:rPr>
                <w:rFonts w:eastAsia="MS Mincho;ＭＳ 明朝" w:cs="Arial"/>
                <w:color w:val="000000"/>
                <w:sz w:val="16"/>
                <w:szCs w:val="16"/>
                <w:lang w:eastAsia="ja-JP"/>
              </w:rPr>
              <w:t>6.3.0</w:t>
            </w:r>
          </w:p>
        </w:tc>
      </w:tr>
      <w:tr>
        <w:trPr/>
        <w:tc>
          <w:tcPr>
            <w:tcW w:w="69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Sep 2005</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SA_29</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SP-050450</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0019</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w:t>
            </w:r>
          </w:p>
        </w:tc>
        <w:tc>
          <w:tcPr>
            <w:tcW w:w="5204" w:type="dxa"/>
            <w:tcBorders>
              <w:top w:val="single" w:sz="6" w:space="0" w:color="000000"/>
              <w:left w:val="single" w:sz="6" w:space="0" w:color="000000"/>
              <w:bottom w:val="single" w:sz="6" w:space="0" w:color="000000"/>
              <w:right w:val="single" w:sz="6" w:space="0" w:color="000000"/>
            </w:tcBorders>
          </w:tcPr>
          <w:p>
            <w:pPr>
              <w:pStyle w:val="TAL"/>
              <w:rPr/>
            </w:pPr>
            <w:r>
              <w:rPr>
                <w:rFonts w:eastAsia="MS Mincho;ＭＳ 明朝"/>
                <w:sz w:val="16"/>
                <w:szCs w:val="16"/>
                <w:lang w:eastAsia="zh-TW" w:bidi="en-US"/>
              </w:rPr>
              <w:t>Correct state machine diagrams and pre-condition box to reflect the correction of fallback pre-condition</w:t>
            </w:r>
          </w:p>
        </w:tc>
        <w:tc>
          <w:tcPr>
            <w:tcW w:w="59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A</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6.3.0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6.4.0</w:t>
            </w:r>
          </w:p>
        </w:tc>
      </w:tr>
      <w:tr>
        <w:trPr/>
        <w:tc>
          <w:tcPr>
            <w:tcW w:w="697"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Sep 2006</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SA_33</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rPr>
            </w:pPr>
            <w:r>
              <w:rPr>
                <w:rFonts w:eastAsia="MS Mincho;ＭＳ 明朝" w:cs="Arial"/>
                <w:color w:val="000000"/>
                <w:sz w:val="16"/>
                <w:szCs w:val="16"/>
                <w:lang w:eastAsia="zh-CN"/>
              </w:rPr>
              <w:t>SP-060534</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rPr>
            </w:pPr>
            <w:r>
              <w:rPr>
                <w:rFonts w:eastAsia="MS Mincho;ＭＳ 明朝" w:cs="Arial"/>
                <w:color w:val="000000"/>
                <w:sz w:val="16"/>
                <w:szCs w:val="16"/>
                <w:lang w:eastAsia="zh-CN"/>
              </w:rPr>
              <w:t>0020</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rPr>
            </w:pPr>
            <w:r>
              <w:rPr>
                <w:rFonts w:eastAsia="MS Mincho;ＭＳ 明朝" w:cs="Arial"/>
                <w:color w:val="000000"/>
                <w:sz w:val="16"/>
                <w:szCs w:val="16"/>
                <w:lang w:eastAsia="zh-CN"/>
              </w:rPr>
              <w:t>--</w:t>
            </w:r>
          </w:p>
        </w:tc>
        <w:tc>
          <w:tcPr>
            <w:tcW w:w="520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rPr>
            </w:pPr>
            <w:r>
              <w:rPr>
                <w:rFonts w:eastAsia="MS Mincho;ＭＳ 明朝" w:cs="Arial"/>
                <w:color w:val="000000"/>
                <w:sz w:val="16"/>
                <w:szCs w:val="16"/>
                <w:lang w:eastAsia="zh-CN"/>
              </w:rPr>
              <w:t>Correct the class diagrams and the qualifiers of systemDNs in the "Bulk Configuration Management (CM) Integration Reference Point (IRP)"</w:t>
            </w:r>
          </w:p>
        </w:tc>
        <w:tc>
          <w:tcPr>
            <w:tcW w:w="59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rPr>
            </w:pPr>
            <w:r>
              <w:rPr>
                <w:rFonts w:eastAsia="MS Mincho;ＭＳ 明朝" w:cs="Arial"/>
                <w:color w:val="000000"/>
                <w:sz w:val="16"/>
                <w:szCs w:val="16"/>
                <w:lang w:eastAsia="zh-CN"/>
              </w:rPr>
              <w:t>F</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rPr>
            </w:pPr>
            <w:r>
              <w:rPr>
                <w:rFonts w:eastAsia="MS Mincho;ＭＳ 明朝" w:cs="Arial"/>
                <w:color w:val="000000"/>
                <w:sz w:val="16"/>
                <w:szCs w:val="16"/>
                <w:lang w:eastAsia="zh-CN"/>
              </w:rPr>
              <w:t>6.4.0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rPr>
            </w:pPr>
            <w:r>
              <w:rPr>
                <w:rFonts w:eastAsia="MS Mincho;ＭＳ 明朝" w:cs="Arial"/>
                <w:color w:val="000000"/>
                <w:sz w:val="16"/>
                <w:szCs w:val="16"/>
                <w:lang w:eastAsia="zh-CN"/>
              </w:rPr>
              <w:t>6.5.0</w:t>
            </w:r>
          </w:p>
        </w:tc>
      </w:tr>
      <w:tr>
        <w:trPr/>
        <w:tc>
          <w:tcPr>
            <w:tcW w:w="697"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Sep 2006</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SA_33</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rPr>
            </w:pPr>
            <w:r>
              <w:rPr>
                <w:rFonts w:eastAsia="MS Mincho;ＭＳ 明朝" w:cs="Arial"/>
                <w:color w:val="000000"/>
                <w:sz w:val="16"/>
                <w:szCs w:val="16"/>
                <w:lang w:eastAsia="zh-CN"/>
              </w:rPr>
              <w:t>SP-060534</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rPr>
            </w:pPr>
            <w:r>
              <w:rPr>
                <w:rFonts w:eastAsia="MS Mincho;ＭＳ 明朝" w:cs="Arial"/>
                <w:color w:val="000000"/>
                <w:sz w:val="16"/>
                <w:szCs w:val="16"/>
                <w:lang w:eastAsia="zh-CN"/>
              </w:rPr>
              <w:t>0022</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rPr>
            </w:pPr>
            <w:r>
              <w:rPr>
                <w:rFonts w:eastAsia="MS Mincho;ＭＳ 明朝" w:cs="Arial"/>
                <w:color w:val="000000"/>
                <w:sz w:val="16"/>
                <w:szCs w:val="16"/>
                <w:lang w:eastAsia="zh-CN"/>
              </w:rPr>
              <w:t>--</w:t>
            </w:r>
          </w:p>
        </w:tc>
        <w:tc>
          <w:tcPr>
            <w:tcW w:w="520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rPr>
            </w:pPr>
            <w:r>
              <w:rPr>
                <w:rFonts w:eastAsia="MS Mincho;ＭＳ 明朝" w:cs="Arial"/>
                <w:color w:val="000000"/>
                <w:sz w:val="16"/>
                <w:szCs w:val="16"/>
                <w:lang w:eastAsia="zh-CN"/>
              </w:rPr>
              <w:t>Add missing Notification subclause in Bulk CM IRP IS</w:t>
            </w:r>
          </w:p>
        </w:tc>
        <w:tc>
          <w:tcPr>
            <w:tcW w:w="59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rPr>
            </w:pPr>
            <w:r>
              <w:rPr>
                <w:rFonts w:eastAsia="MS Mincho;ＭＳ 明朝" w:cs="Arial"/>
                <w:color w:val="000000"/>
                <w:sz w:val="16"/>
                <w:szCs w:val="16"/>
                <w:lang w:eastAsia="zh-CN"/>
              </w:rPr>
              <w:t>F</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rPr>
            </w:pPr>
            <w:r>
              <w:rPr>
                <w:rFonts w:eastAsia="MS Mincho;ＭＳ 明朝" w:cs="Arial"/>
                <w:color w:val="000000"/>
                <w:sz w:val="16"/>
                <w:szCs w:val="16"/>
                <w:lang w:eastAsia="zh-CN"/>
              </w:rPr>
              <w:t>6.4.0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rPr>
            </w:pPr>
            <w:r>
              <w:rPr>
                <w:rFonts w:eastAsia="MS Mincho;ＭＳ 明朝" w:cs="Arial"/>
                <w:color w:val="000000"/>
                <w:sz w:val="16"/>
                <w:szCs w:val="16"/>
                <w:lang w:eastAsia="zh-CN"/>
              </w:rPr>
              <w:t>6.5.0</w:t>
            </w:r>
          </w:p>
        </w:tc>
      </w:tr>
      <w:tr>
        <w:trPr/>
        <w:tc>
          <w:tcPr>
            <w:tcW w:w="69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Sep 2006</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SA_33</w:t>
            </w:r>
          </w:p>
        </w:tc>
        <w:tc>
          <w:tcPr>
            <w:tcW w:w="744" w:type="dxa"/>
            <w:tcBorders>
              <w:top w:val="single" w:sz="6" w:space="0" w:color="000000"/>
              <w:left w:val="single" w:sz="6" w:space="0" w:color="000000"/>
              <w:bottom w:val="single" w:sz="6" w:space="0" w:color="000000"/>
              <w:right w:val="single" w:sz="6" w:space="0" w:color="000000"/>
            </w:tcBorders>
          </w:tcPr>
          <w:p>
            <w:pPr>
              <w:pStyle w:val="TAL"/>
              <w:rPr/>
            </w:pPr>
            <w:r>
              <w:rPr>
                <w:rFonts w:eastAsia="MS Mincho;ＭＳ 明朝" w:cs="Arial"/>
                <w:color w:val="000000"/>
                <w:sz w:val="16"/>
                <w:szCs w:val="16"/>
                <w:lang w:eastAsia="zh-CN"/>
              </w:rPr>
              <w:t>SP-060553</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s="Arial"/>
                <w:color w:val="000000"/>
                <w:sz w:val="16"/>
                <w:szCs w:val="16"/>
                <w:lang w:eastAsia="zh-CN"/>
              </w:rPr>
            </w:pPr>
            <w:r>
              <w:rPr>
                <w:rFonts w:eastAsia="MS Mincho;ＭＳ 明朝" w:cs="Arial"/>
                <w:color w:val="000000"/>
                <w:sz w:val="16"/>
                <w:szCs w:val="16"/>
                <w:lang w:eastAsia="zh-CN"/>
              </w:rPr>
              <w:t>0021</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s="Arial"/>
                <w:color w:val="000000"/>
                <w:sz w:val="16"/>
                <w:szCs w:val="16"/>
                <w:lang w:eastAsia="zh-CN"/>
              </w:rPr>
            </w:pPr>
            <w:r>
              <w:rPr>
                <w:rFonts w:eastAsia="MS Mincho;ＭＳ 明朝" w:cs="Arial"/>
                <w:color w:val="000000"/>
                <w:sz w:val="16"/>
                <w:szCs w:val="16"/>
                <w:lang w:eastAsia="zh-CN"/>
              </w:rPr>
              <w:t>--</w:t>
            </w:r>
          </w:p>
        </w:tc>
        <w:tc>
          <w:tcPr>
            <w:tcW w:w="520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s="Arial"/>
                <w:color w:val="000000"/>
                <w:sz w:val="16"/>
                <w:szCs w:val="16"/>
                <w:lang w:eastAsia="zh-CN"/>
              </w:rPr>
            </w:pPr>
            <w:r>
              <w:rPr>
                <w:rFonts w:eastAsia="MS Mincho;ＭＳ 明朝" w:cs="Arial"/>
                <w:color w:val="000000"/>
                <w:sz w:val="16"/>
                <w:szCs w:val="16"/>
                <w:lang w:eastAsia="zh-CN"/>
              </w:rPr>
              <w:t>Correct the qualifiers of objectClasses and objectInstances</w:t>
            </w:r>
          </w:p>
        </w:tc>
        <w:tc>
          <w:tcPr>
            <w:tcW w:w="59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s="Arial"/>
                <w:color w:val="000000"/>
                <w:sz w:val="16"/>
                <w:szCs w:val="16"/>
                <w:lang w:eastAsia="zh-CN"/>
              </w:rPr>
            </w:pPr>
            <w:r>
              <w:rPr>
                <w:rFonts w:eastAsia="MS Mincho;ＭＳ 明朝" w:cs="Arial"/>
                <w:color w:val="000000"/>
                <w:sz w:val="16"/>
                <w:szCs w:val="16"/>
                <w:lang w:eastAsia="zh-CN"/>
              </w:rPr>
              <w:t>F</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s="Arial"/>
                <w:color w:val="000000"/>
                <w:sz w:val="16"/>
                <w:szCs w:val="16"/>
                <w:lang w:eastAsia="zh-CN"/>
              </w:rPr>
            </w:pPr>
            <w:r>
              <w:rPr>
                <w:rFonts w:eastAsia="MS Mincho;ＭＳ 明朝" w:cs="Arial"/>
                <w:color w:val="000000"/>
                <w:sz w:val="16"/>
                <w:szCs w:val="16"/>
                <w:lang w:eastAsia="zh-CN"/>
              </w:rPr>
              <w:t>6.5.0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s="Arial"/>
                <w:color w:val="000000"/>
                <w:sz w:val="16"/>
                <w:szCs w:val="16"/>
                <w:lang w:eastAsia="zh-CN"/>
              </w:rPr>
            </w:pPr>
            <w:r>
              <w:rPr>
                <w:rFonts w:eastAsia="MS Mincho;ＭＳ 明朝" w:cs="Arial"/>
                <w:color w:val="000000"/>
                <w:sz w:val="16"/>
                <w:szCs w:val="16"/>
                <w:lang w:eastAsia="zh-CN"/>
              </w:rPr>
              <w:t>7.0.0</w:t>
            </w:r>
          </w:p>
        </w:tc>
      </w:tr>
      <w:tr>
        <w:trPr/>
        <w:tc>
          <w:tcPr>
            <w:tcW w:w="69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Dec 2006</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SA_34</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sz w:val="16"/>
                <w:szCs w:val="16"/>
                <w:lang w:eastAsia="zh-CN"/>
              </w:rPr>
              <w:t>SP-060730</w:t>
            </w:r>
          </w:p>
        </w:tc>
        <w:tc>
          <w:tcPr>
            <w:tcW w:w="43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lang w:eastAsia="zh-CN"/>
              </w:rPr>
              <w:t>0023</w:t>
            </w:r>
          </w:p>
        </w:tc>
        <w:tc>
          <w:tcPr>
            <w:tcW w:w="371"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lang w:eastAsia="zh-CN"/>
              </w:rPr>
              <w:t>--</w:t>
            </w:r>
          </w:p>
        </w:tc>
        <w:tc>
          <w:tcPr>
            <w:tcW w:w="520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eastAsia="zh-CN"/>
              </w:rPr>
              <w:t>Include IMS NRM IRP in the scope for Bulk CM IRP</w:t>
            </w:r>
          </w:p>
        </w:tc>
        <w:tc>
          <w:tcPr>
            <w:tcW w:w="59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lang w:eastAsia="zh-CN"/>
              </w:rPr>
              <w:t>C</w:t>
            </w:r>
          </w:p>
        </w:tc>
        <w:tc>
          <w:tcPr>
            <w:tcW w:w="521"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lang w:eastAsia="zh-CN"/>
              </w:rPr>
              <w:t>7.0.0</w:t>
            </w:r>
          </w:p>
        </w:tc>
        <w:tc>
          <w:tcPr>
            <w:tcW w:w="521"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lang w:eastAsia="zh-CN"/>
              </w:rPr>
              <w:t>7.1.0</w:t>
            </w:r>
          </w:p>
        </w:tc>
      </w:tr>
      <w:tr>
        <w:trPr/>
        <w:tc>
          <w:tcPr>
            <w:tcW w:w="697" w:type="dxa"/>
            <w:tcBorders>
              <w:top w:val="single" w:sz="6" w:space="0" w:color="000000"/>
              <w:left w:val="single" w:sz="6" w:space="0" w:color="000000"/>
              <w:bottom w:val="single" w:sz="6" w:space="0" w:color="000000"/>
              <w:right w:val="single" w:sz="6" w:space="0" w:color="000000"/>
            </w:tcBorders>
          </w:tcPr>
          <w:p>
            <w:pPr>
              <w:pStyle w:val="TAL"/>
              <w:rPr>
                <w:sz w:val="16"/>
              </w:rPr>
            </w:pPr>
            <w:r>
              <w:rPr>
                <w:sz w:val="16"/>
              </w:rPr>
              <w:t>Mar 2007</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rPr>
            </w:pPr>
            <w:r>
              <w:rPr>
                <w:sz w:val="16"/>
              </w:rPr>
              <w:t>SA_35</w:t>
            </w:r>
          </w:p>
        </w:tc>
        <w:tc>
          <w:tcPr>
            <w:tcW w:w="744"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lang w:eastAsia="en-GB"/>
              </w:rPr>
              <w:t>SP-070046</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eastAsia="en-GB"/>
              </w:rPr>
            </w:pPr>
            <w:r>
              <w:rPr>
                <w:rFonts w:cs="Arial"/>
                <w:sz w:val="16"/>
                <w:szCs w:val="16"/>
                <w:lang w:eastAsia="en-GB"/>
              </w:rPr>
              <w:t>0024</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eastAsia="en-GB"/>
              </w:rPr>
            </w:pPr>
            <w:r>
              <w:rPr>
                <w:rFonts w:cs="Arial"/>
                <w:sz w:val="16"/>
                <w:szCs w:val="16"/>
                <w:lang w:eastAsia="en-GB"/>
              </w:rPr>
              <w:t>--</w:t>
            </w:r>
          </w:p>
        </w:tc>
        <w:tc>
          <w:tcPr>
            <w:tcW w:w="5204"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lang w:eastAsia="en-GB"/>
              </w:rPr>
              <w:t>Add missing information to support file compression</w:t>
            </w:r>
          </w:p>
        </w:tc>
        <w:tc>
          <w:tcPr>
            <w:tcW w:w="59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eastAsia="en-GB"/>
              </w:rPr>
            </w:pPr>
            <w:r>
              <w:rPr>
                <w:rFonts w:cs="Arial"/>
                <w:sz w:val="16"/>
                <w:szCs w:val="16"/>
                <w:lang w:eastAsia="en-GB"/>
              </w:rPr>
              <w:t>F</w:t>
            </w:r>
          </w:p>
        </w:tc>
        <w:tc>
          <w:tcPr>
            <w:tcW w:w="52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lang w:eastAsia="en-GB"/>
              </w:rPr>
              <w:t>7.1.0</w:t>
            </w:r>
          </w:p>
        </w:tc>
        <w:tc>
          <w:tcPr>
            <w:tcW w:w="52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lang w:eastAsia="en-GB"/>
              </w:rPr>
              <w:t>7.2.0</w:t>
            </w:r>
          </w:p>
        </w:tc>
      </w:tr>
      <w:tr>
        <w:trPr/>
        <w:tc>
          <w:tcPr>
            <w:tcW w:w="69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Mar 2009</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SA_43</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SP-090207</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0025</w:t>
            </w:r>
          </w:p>
        </w:tc>
        <w:tc>
          <w:tcPr>
            <w:tcW w:w="37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520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Include reference to SOAP Solution Set specification</w:t>
            </w:r>
          </w:p>
        </w:tc>
        <w:tc>
          <w:tcPr>
            <w:tcW w:w="59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D</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cs="Arial"/>
                <w:sz w:val="16"/>
                <w:szCs w:val="16"/>
                <w:lang w:eastAsia="en-GB"/>
              </w:rPr>
              <w:t>7.2.0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8.0.0</w:t>
            </w:r>
          </w:p>
        </w:tc>
      </w:tr>
      <w:tr>
        <w:trPr/>
        <w:tc>
          <w:tcPr>
            <w:tcW w:w="69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Dec 2009</w:t>
            </w:r>
          </w:p>
        </w:tc>
        <w:tc>
          <w:tcPr>
            <w:tcW w:w="55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SA-46</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SP-090718</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0026</w:t>
            </w:r>
          </w:p>
        </w:tc>
        <w:tc>
          <w:tcPr>
            <w:tcW w:w="37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520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Clarify ScopeType Definition for BulkCM IRP</w:t>
            </w:r>
          </w:p>
        </w:tc>
        <w:tc>
          <w:tcPr>
            <w:tcW w:w="59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F</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eastAsia="en-GB"/>
              </w:rPr>
            </w:pPr>
            <w:r>
              <w:rPr>
                <w:rFonts w:cs="Arial"/>
                <w:sz w:val="16"/>
                <w:szCs w:val="16"/>
                <w:lang w:eastAsia="en-GB"/>
              </w:rPr>
              <w:t>8.0.0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8.1.0</w:t>
            </w:r>
          </w:p>
        </w:tc>
      </w:tr>
      <w:tr>
        <w:trPr/>
        <w:tc>
          <w:tcPr>
            <w:tcW w:w="69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Dec 2009</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w:t>
            </w:r>
          </w:p>
        </w:tc>
        <w:tc>
          <w:tcPr>
            <w:tcW w:w="37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520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Update to Rel-9 version</w:t>
            </w:r>
          </w:p>
        </w:tc>
        <w:tc>
          <w:tcPr>
            <w:tcW w:w="59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eastAsia="en-GB"/>
              </w:rPr>
            </w:pPr>
            <w:r>
              <w:rPr>
                <w:rFonts w:cs="Arial"/>
                <w:sz w:val="16"/>
                <w:szCs w:val="16"/>
                <w:lang w:eastAsia="en-GB"/>
              </w:rPr>
              <w:t>8.1.0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9.0.0</w:t>
            </w:r>
          </w:p>
        </w:tc>
      </w:tr>
      <w:tr>
        <w:trPr/>
        <w:tc>
          <w:tcPr>
            <w:tcW w:w="69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Dec 2010</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SA-50</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SP-100878</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0027</w:t>
            </w:r>
          </w:p>
        </w:tc>
        <w:tc>
          <w:tcPr>
            <w:tcW w:w="37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2</w:t>
            </w:r>
          </w:p>
        </w:tc>
        <w:tc>
          <w:tcPr>
            <w:tcW w:w="520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Clarify the scope of Bulk Configuration Management (CM)</w:t>
            </w:r>
          </w:p>
        </w:tc>
        <w:tc>
          <w:tcPr>
            <w:tcW w:w="59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F</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eastAsia="en-GB"/>
              </w:rPr>
            </w:pPr>
            <w:r>
              <w:rPr>
                <w:rFonts w:eastAsia="MS Mincho;ＭＳ 明朝"/>
                <w:sz w:val="16"/>
                <w:szCs w:val="16"/>
                <w:lang w:eastAsia="zh-TW" w:bidi="en-US"/>
              </w:rPr>
              <w:t>9.0.0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9.1.0</w:t>
            </w:r>
          </w:p>
        </w:tc>
      </w:tr>
      <w:tr>
        <w:trPr/>
        <w:tc>
          <w:tcPr>
            <w:tcW w:w="69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Jan 2011</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w:t>
            </w:r>
          </w:p>
        </w:tc>
        <w:tc>
          <w:tcPr>
            <w:tcW w:w="37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520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Correction of CR misimplementation in clause 4.3</w:t>
            </w:r>
          </w:p>
        </w:tc>
        <w:tc>
          <w:tcPr>
            <w:tcW w:w="59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9.1.0</w:t>
            </w:r>
          </w:p>
        </w:tc>
        <w:tc>
          <w:tcPr>
            <w:tcW w:w="521" w:type="dxa"/>
            <w:tcBorders>
              <w:top w:val="single" w:sz="6" w:space="0" w:color="000000"/>
              <w:left w:val="single" w:sz="6" w:space="0" w:color="000000"/>
              <w:bottom w:val="single" w:sz="6" w:space="0" w:color="000000"/>
              <w:right w:val="single" w:sz="6" w:space="0" w:color="000000"/>
            </w:tcBorders>
          </w:tcPr>
          <w:p>
            <w:pPr>
              <w:pStyle w:val="TAL"/>
              <w:rPr/>
            </w:pPr>
            <w:r>
              <w:rPr>
                <w:rFonts w:eastAsia="MS Mincho;ＭＳ 明朝"/>
                <w:sz w:val="16"/>
                <w:szCs w:val="16"/>
                <w:lang w:eastAsia="zh-TW" w:bidi="en-US"/>
              </w:rPr>
              <w:t>9.1.1</w:t>
            </w:r>
          </w:p>
        </w:tc>
      </w:tr>
      <w:tr>
        <w:trPr/>
        <w:tc>
          <w:tcPr>
            <w:tcW w:w="69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2011-03</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w:t>
            </w:r>
          </w:p>
        </w:tc>
        <w:tc>
          <w:tcPr>
            <w:tcW w:w="37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5204" w:type="dxa"/>
            <w:tcBorders>
              <w:top w:val="single" w:sz="6" w:space="0" w:color="000000"/>
              <w:left w:val="single" w:sz="6" w:space="0" w:color="000000"/>
              <w:bottom w:val="single" w:sz="6" w:space="0" w:color="000000"/>
              <w:right w:val="single" w:sz="6" w:space="0" w:color="000000"/>
            </w:tcBorders>
          </w:tcPr>
          <w:p>
            <w:pPr>
              <w:pStyle w:val="TAL"/>
              <w:rPr/>
            </w:pPr>
            <w:r>
              <w:rPr>
                <w:rFonts w:eastAsia="MS Mincho;ＭＳ 明朝"/>
                <w:sz w:val="16"/>
                <w:szCs w:val="16"/>
                <w:lang w:eastAsia="zh-TW" w:bidi="en-US"/>
              </w:rPr>
              <w:t>Update to Rel-10 version (MCC)</w:t>
            </w:r>
          </w:p>
        </w:tc>
        <w:tc>
          <w:tcPr>
            <w:tcW w:w="59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9.1.1</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10.0.0</w:t>
            </w:r>
          </w:p>
        </w:tc>
      </w:tr>
      <w:tr>
        <w:trPr/>
        <w:tc>
          <w:tcPr>
            <w:tcW w:w="697" w:type="dxa"/>
            <w:tcBorders>
              <w:top w:val="single" w:sz="6" w:space="0" w:color="000000"/>
              <w:left w:val="single" w:sz="6" w:space="0" w:color="000000"/>
              <w:bottom w:val="single" w:sz="12" w:space="0" w:color="000000"/>
              <w:right w:val="single" w:sz="6" w:space="0" w:color="000000"/>
            </w:tcBorders>
          </w:tcPr>
          <w:p>
            <w:pPr>
              <w:pStyle w:val="TAL"/>
              <w:rPr>
                <w:sz w:val="16"/>
                <w:szCs w:val="16"/>
              </w:rPr>
            </w:pPr>
            <w:r>
              <w:rPr>
                <w:sz w:val="16"/>
                <w:szCs w:val="16"/>
              </w:rPr>
              <w:t>2012-09</w:t>
            </w:r>
          </w:p>
        </w:tc>
        <w:tc>
          <w:tcPr>
            <w:tcW w:w="556" w:type="dxa"/>
            <w:tcBorders>
              <w:top w:val="single" w:sz="6" w:space="0" w:color="000000"/>
              <w:left w:val="single" w:sz="6" w:space="0" w:color="000000"/>
              <w:bottom w:val="single" w:sz="12" w:space="0" w:color="000000"/>
              <w:right w:val="single" w:sz="6" w:space="0" w:color="000000"/>
            </w:tcBorders>
          </w:tcPr>
          <w:p>
            <w:pPr>
              <w:pStyle w:val="TAL"/>
              <w:rPr>
                <w:sz w:val="16"/>
                <w:szCs w:val="16"/>
              </w:rPr>
            </w:pPr>
            <w:r>
              <w:rPr>
                <w:sz w:val="16"/>
                <w:szCs w:val="16"/>
              </w:rPr>
              <w:t>-</w:t>
            </w:r>
          </w:p>
        </w:tc>
        <w:tc>
          <w:tcPr>
            <w:tcW w:w="744" w:type="dxa"/>
            <w:tcBorders>
              <w:top w:val="single" w:sz="6" w:space="0" w:color="000000"/>
              <w:left w:val="single" w:sz="6" w:space="0" w:color="000000"/>
              <w:bottom w:val="single" w:sz="12"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w:t>
            </w:r>
          </w:p>
        </w:tc>
        <w:tc>
          <w:tcPr>
            <w:tcW w:w="432" w:type="dxa"/>
            <w:tcBorders>
              <w:top w:val="single" w:sz="6" w:space="0" w:color="000000"/>
              <w:left w:val="single" w:sz="6" w:space="0" w:color="000000"/>
              <w:bottom w:val="single" w:sz="12"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w:t>
            </w:r>
          </w:p>
        </w:tc>
        <w:tc>
          <w:tcPr>
            <w:tcW w:w="371" w:type="dxa"/>
            <w:tcBorders>
              <w:top w:val="single" w:sz="6" w:space="0" w:color="000000"/>
              <w:left w:val="single" w:sz="6" w:space="0" w:color="000000"/>
              <w:bottom w:val="single" w:sz="12" w:space="0" w:color="000000"/>
              <w:right w:val="single" w:sz="6" w:space="0" w:color="000000"/>
            </w:tcBorders>
          </w:tcPr>
          <w:p>
            <w:pPr>
              <w:pStyle w:val="TAL"/>
              <w:rPr>
                <w:sz w:val="16"/>
                <w:szCs w:val="16"/>
              </w:rPr>
            </w:pPr>
            <w:r>
              <w:rPr>
                <w:sz w:val="16"/>
                <w:szCs w:val="16"/>
              </w:rPr>
              <w:t>-</w:t>
            </w:r>
          </w:p>
        </w:tc>
        <w:tc>
          <w:tcPr>
            <w:tcW w:w="5204" w:type="dxa"/>
            <w:tcBorders>
              <w:top w:val="single" w:sz="6" w:space="0" w:color="000000"/>
              <w:left w:val="single" w:sz="6" w:space="0" w:color="000000"/>
              <w:bottom w:val="single" w:sz="12"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Update to Rel-11 version (MCC)</w:t>
            </w:r>
          </w:p>
        </w:tc>
        <w:tc>
          <w:tcPr>
            <w:tcW w:w="592" w:type="dxa"/>
            <w:tcBorders>
              <w:top w:val="single" w:sz="6" w:space="0" w:color="000000"/>
              <w:left w:val="single" w:sz="6" w:space="0" w:color="000000"/>
              <w:bottom w:val="single" w:sz="12" w:space="0" w:color="000000"/>
              <w:right w:val="single" w:sz="6" w:space="0" w:color="000000"/>
            </w:tcBorders>
          </w:tcPr>
          <w:p>
            <w:pPr>
              <w:pStyle w:val="TAL"/>
              <w:snapToGrid w:val="false"/>
              <w:rPr>
                <w:rFonts w:eastAsia="MS Mincho;ＭＳ 明朝"/>
                <w:sz w:val="16"/>
                <w:szCs w:val="16"/>
                <w:lang w:eastAsia="zh-TW" w:bidi="en-US"/>
              </w:rPr>
            </w:pPr>
            <w:r>
              <w:rPr>
                <w:rFonts w:eastAsia="MS Mincho;ＭＳ 明朝"/>
                <w:sz w:val="16"/>
                <w:szCs w:val="16"/>
                <w:lang w:eastAsia="zh-TW" w:bidi="en-US"/>
              </w:rPr>
            </w:r>
          </w:p>
        </w:tc>
        <w:tc>
          <w:tcPr>
            <w:tcW w:w="521" w:type="dxa"/>
            <w:tcBorders>
              <w:top w:val="single" w:sz="6" w:space="0" w:color="000000"/>
              <w:left w:val="single" w:sz="6" w:space="0" w:color="000000"/>
              <w:bottom w:val="single" w:sz="12"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10.0.0</w:t>
            </w:r>
          </w:p>
        </w:tc>
        <w:tc>
          <w:tcPr>
            <w:tcW w:w="521" w:type="dxa"/>
            <w:tcBorders>
              <w:top w:val="single" w:sz="6" w:space="0" w:color="000000"/>
              <w:left w:val="single" w:sz="6" w:space="0" w:color="000000"/>
              <w:bottom w:val="single" w:sz="12" w:space="0" w:color="000000"/>
              <w:right w:val="single" w:sz="6" w:space="0" w:color="000000"/>
            </w:tcBorders>
          </w:tcPr>
          <w:p>
            <w:pPr>
              <w:pStyle w:val="TAL"/>
              <w:rPr>
                <w:rFonts w:eastAsia="MS Mincho;ＭＳ 明朝"/>
                <w:b/>
                <w:b/>
                <w:sz w:val="16"/>
                <w:szCs w:val="16"/>
                <w:lang w:eastAsia="zh-TW" w:bidi="en-US"/>
              </w:rPr>
            </w:pPr>
            <w:r>
              <w:rPr>
                <w:rFonts w:eastAsia="MS Mincho;ＭＳ 明朝"/>
                <w:b/>
                <w:sz w:val="16"/>
                <w:szCs w:val="16"/>
                <w:lang w:eastAsia="zh-TW" w:bidi="en-US"/>
              </w:rPr>
              <w:t>11.0.0</w:t>
            </w:r>
          </w:p>
        </w:tc>
      </w:tr>
      <w:tr>
        <w:trPr/>
        <w:tc>
          <w:tcPr>
            <w:tcW w:w="697" w:type="dxa"/>
            <w:tcBorders>
              <w:top w:val="single" w:sz="12" w:space="0" w:color="000000"/>
              <w:left w:val="single" w:sz="6" w:space="0" w:color="000000"/>
              <w:bottom w:val="single" w:sz="12" w:space="0" w:color="000000"/>
              <w:right w:val="single" w:sz="6" w:space="0" w:color="000000"/>
            </w:tcBorders>
          </w:tcPr>
          <w:p>
            <w:pPr>
              <w:pStyle w:val="TAL"/>
              <w:rPr>
                <w:sz w:val="16"/>
                <w:szCs w:val="16"/>
              </w:rPr>
            </w:pPr>
            <w:r>
              <w:rPr>
                <w:sz w:val="16"/>
                <w:szCs w:val="16"/>
              </w:rPr>
              <w:t>2014-10</w:t>
            </w:r>
          </w:p>
        </w:tc>
        <w:tc>
          <w:tcPr>
            <w:tcW w:w="556" w:type="dxa"/>
            <w:tcBorders>
              <w:top w:val="single" w:sz="12" w:space="0" w:color="000000"/>
              <w:left w:val="single" w:sz="6" w:space="0" w:color="000000"/>
              <w:bottom w:val="single" w:sz="12" w:space="0" w:color="000000"/>
              <w:right w:val="single" w:sz="6" w:space="0" w:color="000000"/>
            </w:tcBorders>
          </w:tcPr>
          <w:p>
            <w:pPr>
              <w:pStyle w:val="TAL"/>
              <w:rPr>
                <w:sz w:val="16"/>
                <w:szCs w:val="16"/>
              </w:rPr>
            </w:pPr>
            <w:r>
              <w:rPr>
                <w:sz w:val="16"/>
                <w:szCs w:val="16"/>
              </w:rPr>
              <w:t>-</w:t>
            </w:r>
          </w:p>
        </w:tc>
        <w:tc>
          <w:tcPr>
            <w:tcW w:w="744" w:type="dxa"/>
            <w:tcBorders>
              <w:top w:val="single" w:sz="12" w:space="0" w:color="000000"/>
              <w:left w:val="single" w:sz="6" w:space="0" w:color="000000"/>
              <w:bottom w:val="single" w:sz="12"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w:t>
            </w:r>
          </w:p>
        </w:tc>
        <w:tc>
          <w:tcPr>
            <w:tcW w:w="432" w:type="dxa"/>
            <w:tcBorders>
              <w:top w:val="single" w:sz="12" w:space="0" w:color="000000"/>
              <w:left w:val="single" w:sz="6" w:space="0" w:color="000000"/>
              <w:bottom w:val="single" w:sz="12"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w:t>
            </w:r>
          </w:p>
        </w:tc>
        <w:tc>
          <w:tcPr>
            <w:tcW w:w="371" w:type="dxa"/>
            <w:tcBorders>
              <w:top w:val="single" w:sz="12" w:space="0" w:color="000000"/>
              <w:left w:val="single" w:sz="6" w:space="0" w:color="000000"/>
              <w:bottom w:val="single" w:sz="12" w:space="0" w:color="000000"/>
              <w:right w:val="single" w:sz="6" w:space="0" w:color="000000"/>
            </w:tcBorders>
          </w:tcPr>
          <w:p>
            <w:pPr>
              <w:pStyle w:val="TAL"/>
              <w:rPr>
                <w:sz w:val="16"/>
                <w:szCs w:val="16"/>
              </w:rPr>
            </w:pPr>
            <w:r>
              <w:rPr>
                <w:sz w:val="16"/>
                <w:szCs w:val="16"/>
              </w:rPr>
              <w:t>-</w:t>
            </w:r>
          </w:p>
        </w:tc>
        <w:tc>
          <w:tcPr>
            <w:tcW w:w="5204" w:type="dxa"/>
            <w:tcBorders>
              <w:top w:val="single" w:sz="12" w:space="0" w:color="000000"/>
              <w:left w:val="single" w:sz="6" w:space="0" w:color="000000"/>
              <w:bottom w:val="single" w:sz="12"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Update to Rel-12 version (MCC)</w:t>
            </w:r>
          </w:p>
        </w:tc>
        <w:tc>
          <w:tcPr>
            <w:tcW w:w="592" w:type="dxa"/>
            <w:tcBorders>
              <w:top w:val="single" w:sz="12" w:space="0" w:color="000000"/>
              <w:left w:val="single" w:sz="6" w:space="0" w:color="000000"/>
              <w:bottom w:val="single" w:sz="12" w:space="0" w:color="000000"/>
              <w:right w:val="single" w:sz="6" w:space="0" w:color="000000"/>
            </w:tcBorders>
          </w:tcPr>
          <w:p>
            <w:pPr>
              <w:pStyle w:val="TAL"/>
              <w:snapToGrid w:val="false"/>
              <w:rPr>
                <w:rFonts w:eastAsia="MS Mincho;ＭＳ 明朝"/>
                <w:sz w:val="16"/>
                <w:szCs w:val="16"/>
                <w:lang w:eastAsia="zh-TW" w:bidi="en-US"/>
              </w:rPr>
            </w:pPr>
            <w:r>
              <w:rPr>
                <w:rFonts w:eastAsia="MS Mincho;ＭＳ 明朝"/>
                <w:sz w:val="16"/>
                <w:szCs w:val="16"/>
                <w:lang w:eastAsia="zh-TW" w:bidi="en-US"/>
              </w:rPr>
            </w:r>
          </w:p>
        </w:tc>
        <w:tc>
          <w:tcPr>
            <w:tcW w:w="521" w:type="dxa"/>
            <w:tcBorders>
              <w:top w:val="single" w:sz="12" w:space="0" w:color="000000"/>
              <w:left w:val="single" w:sz="6" w:space="0" w:color="000000"/>
              <w:bottom w:val="single" w:sz="12"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11.0.0</w:t>
            </w:r>
          </w:p>
        </w:tc>
        <w:tc>
          <w:tcPr>
            <w:tcW w:w="521" w:type="dxa"/>
            <w:tcBorders>
              <w:top w:val="single" w:sz="12" w:space="0" w:color="000000"/>
              <w:left w:val="single" w:sz="6" w:space="0" w:color="000000"/>
              <w:bottom w:val="single" w:sz="12" w:space="0" w:color="000000"/>
              <w:right w:val="single" w:sz="6" w:space="0" w:color="000000"/>
            </w:tcBorders>
          </w:tcPr>
          <w:p>
            <w:pPr>
              <w:pStyle w:val="TAL"/>
              <w:rPr/>
            </w:pPr>
            <w:r>
              <w:rPr>
                <w:rFonts w:eastAsia="MS Mincho;ＭＳ 明朝"/>
                <w:b/>
                <w:sz w:val="16"/>
                <w:szCs w:val="16"/>
                <w:lang w:eastAsia="zh-TW" w:bidi="en-US"/>
              </w:rPr>
              <w:t>12.0.0</w:t>
            </w:r>
          </w:p>
        </w:tc>
      </w:tr>
      <w:tr>
        <w:trPr/>
        <w:tc>
          <w:tcPr>
            <w:tcW w:w="697" w:type="dxa"/>
            <w:tcBorders>
              <w:top w:val="single" w:sz="12" w:space="0" w:color="000000"/>
              <w:left w:val="single" w:sz="6" w:space="0" w:color="000000"/>
              <w:bottom w:val="single" w:sz="12" w:space="0" w:color="000000"/>
              <w:right w:val="single" w:sz="6" w:space="0" w:color="000000"/>
            </w:tcBorders>
          </w:tcPr>
          <w:p>
            <w:pPr>
              <w:pStyle w:val="TAL"/>
              <w:rPr>
                <w:sz w:val="16"/>
                <w:szCs w:val="16"/>
              </w:rPr>
            </w:pPr>
            <w:r>
              <w:rPr>
                <w:sz w:val="16"/>
                <w:szCs w:val="16"/>
              </w:rPr>
              <w:t>2016-01</w:t>
            </w:r>
          </w:p>
        </w:tc>
        <w:tc>
          <w:tcPr>
            <w:tcW w:w="556" w:type="dxa"/>
            <w:tcBorders>
              <w:top w:val="single" w:sz="12" w:space="0" w:color="000000"/>
              <w:left w:val="single" w:sz="6" w:space="0" w:color="000000"/>
              <w:bottom w:val="single" w:sz="12" w:space="0" w:color="000000"/>
              <w:right w:val="single" w:sz="6" w:space="0" w:color="000000"/>
            </w:tcBorders>
          </w:tcPr>
          <w:p>
            <w:pPr>
              <w:pStyle w:val="TAL"/>
              <w:rPr>
                <w:sz w:val="16"/>
                <w:szCs w:val="16"/>
              </w:rPr>
            </w:pPr>
            <w:r>
              <w:rPr>
                <w:sz w:val="16"/>
                <w:szCs w:val="16"/>
              </w:rPr>
              <w:t>-</w:t>
            </w:r>
          </w:p>
        </w:tc>
        <w:tc>
          <w:tcPr>
            <w:tcW w:w="744" w:type="dxa"/>
            <w:tcBorders>
              <w:top w:val="single" w:sz="12" w:space="0" w:color="000000"/>
              <w:left w:val="single" w:sz="6" w:space="0" w:color="000000"/>
              <w:bottom w:val="single" w:sz="12"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w:t>
            </w:r>
          </w:p>
        </w:tc>
        <w:tc>
          <w:tcPr>
            <w:tcW w:w="432" w:type="dxa"/>
            <w:tcBorders>
              <w:top w:val="single" w:sz="12" w:space="0" w:color="000000"/>
              <w:left w:val="single" w:sz="6" w:space="0" w:color="000000"/>
              <w:bottom w:val="single" w:sz="12"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w:t>
            </w:r>
          </w:p>
        </w:tc>
        <w:tc>
          <w:tcPr>
            <w:tcW w:w="371" w:type="dxa"/>
            <w:tcBorders>
              <w:top w:val="single" w:sz="12" w:space="0" w:color="000000"/>
              <w:left w:val="single" w:sz="6" w:space="0" w:color="000000"/>
              <w:bottom w:val="single" w:sz="12" w:space="0" w:color="000000"/>
              <w:right w:val="single" w:sz="6" w:space="0" w:color="000000"/>
            </w:tcBorders>
          </w:tcPr>
          <w:p>
            <w:pPr>
              <w:pStyle w:val="TAL"/>
              <w:rPr>
                <w:sz w:val="16"/>
                <w:szCs w:val="16"/>
              </w:rPr>
            </w:pPr>
            <w:r>
              <w:rPr>
                <w:sz w:val="16"/>
                <w:szCs w:val="16"/>
              </w:rPr>
              <w:t>-</w:t>
            </w:r>
          </w:p>
        </w:tc>
        <w:tc>
          <w:tcPr>
            <w:tcW w:w="5204" w:type="dxa"/>
            <w:tcBorders>
              <w:top w:val="single" w:sz="12" w:space="0" w:color="000000"/>
              <w:left w:val="single" w:sz="6" w:space="0" w:color="000000"/>
              <w:bottom w:val="single" w:sz="12"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Update to Rel-13 version (MCC)</w:t>
            </w:r>
          </w:p>
        </w:tc>
        <w:tc>
          <w:tcPr>
            <w:tcW w:w="592" w:type="dxa"/>
            <w:tcBorders>
              <w:top w:val="single" w:sz="12" w:space="0" w:color="000000"/>
              <w:left w:val="single" w:sz="6" w:space="0" w:color="000000"/>
              <w:bottom w:val="single" w:sz="12" w:space="0" w:color="000000"/>
              <w:right w:val="single" w:sz="6" w:space="0" w:color="000000"/>
            </w:tcBorders>
          </w:tcPr>
          <w:p>
            <w:pPr>
              <w:pStyle w:val="TAL"/>
              <w:snapToGrid w:val="false"/>
              <w:rPr>
                <w:rFonts w:eastAsia="MS Mincho;ＭＳ 明朝"/>
                <w:sz w:val="16"/>
                <w:szCs w:val="16"/>
                <w:lang w:eastAsia="zh-TW" w:bidi="en-US"/>
              </w:rPr>
            </w:pPr>
            <w:r>
              <w:rPr>
                <w:rFonts w:eastAsia="MS Mincho;ＭＳ 明朝"/>
                <w:sz w:val="16"/>
                <w:szCs w:val="16"/>
                <w:lang w:eastAsia="zh-TW" w:bidi="en-US"/>
              </w:rPr>
            </w:r>
          </w:p>
        </w:tc>
        <w:tc>
          <w:tcPr>
            <w:tcW w:w="521" w:type="dxa"/>
            <w:tcBorders>
              <w:top w:val="single" w:sz="12" w:space="0" w:color="000000"/>
              <w:left w:val="single" w:sz="6" w:space="0" w:color="000000"/>
              <w:bottom w:val="single" w:sz="12"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12.0.0</w:t>
            </w:r>
          </w:p>
        </w:tc>
        <w:tc>
          <w:tcPr>
            <w:tcW w:w="521" w:type="dxa"/>
            <w:tcBorders>
              <w:top w:val="single" w:sz="12" w:space="0" w:color="000000"/>
              <w:left w:val="single" w:sz="6" w:space="0" w:color="000000"/>
              <w:bottom w:val="single" w:sz="12" w:space="0" w:color="000000"/>
              <w:right w:val="single" w:sz="6" w:space="0" w:color="000000"/>
            </w:tcBorders>
          </w:tcPr>
          <w:p>
            <w:pPr>
              <w:pStyle w:val="TAL"/>
              <w:rPr>
                <w:rFonts w:eastAsia="MS Mincho;ＭＳ 明朝"/>
                <w:b/>
                <w:b/>
                <w:sz w:val="16"/>
                <w:szCs w:val="16"/>
                <w:lang w:eastAsia="zh-TW" w:bidi="en-US"/>
              </w:rPr>
            </w:pPr>
            <w:r>
              <w:rPr>
                <w:rFonts w:eastAsia="MS Mincho;ＭＳ 明朝"/>
                <w:b/>
                <w:sz w:val="16"/>
                <w:szCs w:val="16"/>
                <w:lang w:eastAsia="zh-TW" w:bidi="en-US"/>
              </w:rPr>
              <w:t>13.0.0</w:t>
            </w:r>
          </w:p>
        </w:tc>
      </w:tr>
      <w:tr>
        <w:trPr/>
        <w:tc>
          <w:tcPr>
            <w:tcW w:w="697" w:type="dxa"/>
            <w:tcBorders>
              <w:top w:val="single" w:sz="12" w:space="0" w:color="000000"/>
              <w:left w:val="single" w:sz="6" w:space="0" w:color="000000"/>
              <w:bottom w:val="single" w:sz="12" w:space="0" w:color="000000"/>
              <w:right w:val="single" w:sz="6" w:space="0" w:color="000000"/>
            </w:tcBorders>
          </w:tcPr>
          <w:p>
            <w:pPr>
              <w:pStyle w:val="TAL"/>
              <w:rPr>
                <w:sz w:val="16"/>
                <w:szCs w:val="16"/>
              </w:rPr>
            </w:pPr>
            <w:r>
              <w:rPr>
                <w:sz w:val="16"/>
                <w:szCs w:val="16"/>
              </w:rPr>
              <w:t>2017-04</w:t>
            </w:r>
          </w:p>
        </w:tc>
        <w:tc>
          <w:tcPr>
            <w:tcW w:w="556" w:type="dxa"/>
            <w:tcBorders>
              <w:top w:val="single" w:sz="12" w:space="0" w:color="000000"/>
              <w:left w:val="single" w:sz="6" w:space="0" w:color="000000"/>
              <w:bottom w:val="single" w:sz="12" w:space="0" w:color="000000"/>
              <w:right w:val="single" w:sz="6" w:space="0" w:color="000000"/>
            </w:tcBorders>
          </w:tcPr>
          <w:p>
            <w:pPr>
              <w:pStyle w:val="TAL"/>
              <w:rPr>
                <w:sz w:val="16"/>
                <w:szCs w:val="16"/>
              </w:rPr>
            </w:pPr>
            <w:r>
              <w:rPr>
                <w:sz w:val="16"/>
                <w:szCs w:val="16"/>
              </w:rPr>
              <w:t>SA#75</w:t>
            </w:r>
          </w:p>
        </w:tc>
        <w:tc>
          <w:tcPr>
            <w:tcW w:w="744" w:type="dxa"/>
            <w:tcBorders>
              <w:top w:val="single" w:sz="12" w:space="0" w:color="000000"/>
              <w:left w:val="single" w:sz="6" w:space="0" w:color="000000"/>
              <w:bottom w:val="single" w:sz="12"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w:t>
            </w:r>
          </w:p>
        </w:tc>
        <w:tc>
          <w:tcPr>
            <w:tcW w:w="432" w:type="dxa"/>
            <w:tcBorders>
              <w:top w:val="single" w:sz="12" w:space="0" w:color="000000"/>
              <w:left w:val="single" w:sz="6" w:space="0" w:color="000000"/>
              <w:bottom w:val="single" w:sz="12"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w:t>
            </w:r>
          </w:p>
        </w:tc>
        <w:tc>
          <w:tcPr>
            <w:tcW w:w="371" w:type="dxa"/>
            <w:tcBorders>
              <w:top w:val="single" w:sz="12" w:space="0" w:color="000000"/>
              <w:left w:val="single" w:sz="6" w:space="0" w:color="000000"/>
              <w:bottom w:val="single" w:sz="12" w:space="0" w:color="000000"/>
              <w:right w:val="single" w:sz="6" w:space="0" w:color="000000"/>
            </w:tcBorders>
          </w:tcPr>
          <w:p>
            <w:pPr>
              <w:pStyle w:val="TAL"/>
              <w:rPr>
                <w:sz w:val="16"/>
                <w:szCs w:val="16"/>
              </w:rPr>
            </w:pPr>
            <w:r>
              <w:rPr>
                <w:sz w:val="16"/>
                <w:szCs w:val="16"/>
              </w:rPr>
              <w:t>-</w:t>
            </w:r>
          </w:p>
        </w:tc>
        <w:tc>
          <w:tcPr>
            <w:tcW w:w="5204" w:type="dxa"/>
            <w:tcBorders>
              <w:top w:val="single" w:sz="12" w:space="0" w:color="000000"/>
              <w:left w:val="single" w:sz="6" w:space="0" w:color="000000"/>
              <w:bottom w:val="single" w:sz="12" w:space="0" w:color="000000"/>
              <w:right w:val="single" w:sz="6" w:space="0" w:color="000000"/>
            </w:tcBorders>
          </w:tcPr>
          <w:p>
            <w:pPr>
              <w:pStyle w:val="TAL"/>
              <w:rPr>
                <w:rFonts w:eastAsia="MS Mincho;ＭＳ 明朝"/>
                <w:sz w:val="16"/>
                <w:szCs w:val="16"/>
                <w:lang w:eastAsia="zh-TW" w:bidi="en-US"/>
              </w:rPr>
            </w:pPr>
            <w:r>
              <w:rPr>
                <w:sz w:val="16"/>
                <w:szCs w:val="16"/>
              </w:rPr>
              <w:t>Promotion to Release 14 without technical change</w:t>
            </w:r>
          </w:p>
        </w:tc>
        <w:tc>
          <w:tcPr>
            <w:tcW w:w="592" w:type="dxa"/>
            <w:tcBorders>
              <w:top w:val="single" w:sz="12" w:space="0" w:color="000000"/>
              <w:left w:val="single" w:sz="6" w:space="0" w:color="000000"/>
              <w:bottom w:val="single" w:sz="12" w:space="0" w:color="000000"/>
              <w:right w:val="single" w:sz="6" w:space="0" w:color="000000"/>
            </w:tcBorders>
          </w:tcPr>
          <w:p>
            <w:pPr>
              <w:pStyle w:val="TAL"/>
              <w:snapToGrid w:val="false"/>
              <w:rPr>
                <w:rFonts w:eastAsia="MS Mincho;ＭＳ 明朝"/>
                <w:sz w:val="16"/>
                <w:szCs w:val="16"/>
                <w:lang w:eastAsia="zh-TW" w:bidi="en-US"/>
              </w:rPr>
            </w:pPr>
            <w:r>
              <w:rPr>
                <w:rFonts w:eastAsia="MS Mincho;ＭＳ 明朝"/>
                <w:sz w:val="16"/>
                <w:szCs w:val="16"/>
                <w:lang w:eastAsia="zh-TW" w:bidi="en-US"/>
              </w:rPr>
            </w:r>
          </w:p>
        </w:tc>
        <w:tc>
          <w:tcPr>
            <w:tcW w:w="521" w:type="dxa"/>
            <w:tcBorders>
              <w:top w:val="single" w:sz="12" w:space="0" w:color="000000"/>
              <w:left w:val="single" w:sz="6" w:space="0" w:color="000000"/>
              <w:bottom w:val="single" w:sz="12"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13.0.0</w:t>
            </w:r>
          </w:p>
        </w:tc>
        <w:tc>
          <w:tcPr>
            <w:tcW w:w="521" w:type="dxa"/>
            <w:tcBorders>
              <w:top w:val="single" w:sz="12" w:space="0" w:color="000000"/>
              <w:left w:val="single" w:sz="6" w:space="0" w:color="000000"/>
              <w:bottom w:val="single" w:sz="12" w:space="0" w:color="000000"/>
              <w:right w:val="single" w:sz="6" w:space="0" w:color="000000"/>
            </w:tcBorders>
          </w:tcPr>
          <w:p>
            <w:pPr>
              <w:pStyle w:val="TAL"/>
              <w:rPr>
                <w:rFonts w:eastAsia="MS Mincho;ＭＳ 明朝"/>
                <w:b/>
                <w:b/>
                <w:sz w:val="16"/>
                <w:szCs w:val="16"/>
                <w:lang w:eastAsia="zh-TW" w:bidi="en-US"/>
              </w:rPr>
            </w:pPr>
            <w:r>
              <w:rPr>
                <w:rFonts w:eastAsia="MS Mincho;ＭＳ 明朝"/>
                <w:b/>
                <w:sz w:val="16"/>
                <w:szCs w:val="16"/>
                <w:lang w:eastAsia="zh-TW" w:bidi="en-US"/>
              </w:rPr>
              <w:t>14.0.0</w:t>
            </w:r>
          </w:p>
        </w:tc>
      </w:tr>
    </w:tbl>
    <w:p>
      <w:pPr>
        <w:pStyle w:val="Normal"/>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Update to Rel-15 version (MCC)</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SP-190752</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0028</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Correction of NR definition to avoid misalignment with RAN2</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C"/>
              <w:rPr>
                <w:b/>
                <w:b/>
                <w:sz w:val="16"/>
                <w:szCs w:val="16"/>
              </w:rPr>
            </w:pPr>
            <w:r>
              <w:rPr>
                <w:b/>
                <w:sz w:val="16"/>
                <w:szCs w:val="16"/>
              </w:rPr>
              <w:t>16.0.0</w:t>
            </w:r>
          </w:p>
        </w:tc>
      </w:tr>
    </w:tbl>
    <w:p>
      <w:pPr>
        <w:pStyle w:val="Normal"/>
        <w:rPr/>
      </w:pPr>
      <w:r>
        <w:rPr/>
      </w:r>
    </w:p>
    <w:p>
      <w:pPr>
        <w:pStyle w:val="Normal"/>
        <w:rPr/>
      </w:pPr>
      <w:r>
        <w:rPr/>
      </w:r>
    </w:p>
    <w:p>
      <w:pPr>
        <w:pStyle w:val="Normal"/>
        <w:widowControl/>
        <w:overflowPunct w:val="false"/>
        <w:autoSpaceDE w:val="false"/>
        <w:bidi w:val="0"/>
        <w:spacing w:before="0" w:after="180"/>
        <w:textAlignment w:val="baseline"/>
        <w:rPr/>
      </w:pPr>
      <w:r>
        <w:rPr/>
      </w:r>
    </w:p>
    <w:sectPr>
      <w:headerReference w:type="default" r:id="rId55"/>
      <w:footerReference w:type="default" r:id="rId56"/>
      <w:type w:val="nextPage"/>
      <w:pgSz w:w="11906" w:h="16838"/>
      <w:pgMar w:left="1134" w:right="1134" w:gutter="0" w:header="680" w:top="1134" w:footer="34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egoe UI">
    <w:altName w:val="Sylfaen"/>
    <w:charset w:val="00"/>
    <w:family w:val="swiss"/>
    <w:pitch w:val="variable"/>
  </w:font>
  <w:font w:name="Liberation Sans">
    <w:altName w:val="Arial"/>
    <w:charset w:val="01"/>
    <w:family w:val="swiss"/>
    <w:pitch w:val="variable"/>
  </w:font>
  <w:font w:name="Tahoma">
    <w:charset w:val="00"/>
    <w:family w:val="swiss"/>
    <w:pitch w:val="variable"/>
  </w:font>
  <w:font w:name="Helvetica">
    <w:altName w:val="Arial"/>
    <w:charset w:val="00"/>
    <w:family w:val="swiss"/>
    <w:pitch w:val="variable"/>
  </w:font>
  <w:font w:name="Times">
    <w:altName w:val="Times New Roman"/>
    <w:charset w:val="00"/>
    <w:family w:val="roman"/>
    <w:pitch w:val="variable"/>
  </w:font>
  <w:font w:name="CG Times">
    <w:charset w:val="00"/>
    <w:family w:val="roman"/>
    <w:pitch w:val="variable"/>
  </w:font>
  <w:font w:name="Arial Unicode MS">
    <w:altName w:val="Yu Gothic"/>
    <w:charset w:val="80"/>
    <w:family w:val="swiss"/>
    <w:pitch w:val="variable"/>
  </w:font>
  <w:font w:name="Courier">
    <w:altName w:val="Courier New"/>
    <w:charset w:val="00"/>
    <w:family w:val="modern"/>
    <w:pitch w:val="default"/>
  </w:font>
  <w:font w:name="Courier New">
    <w:charset w:val="00"/>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fldChar w:fldCharType="begin"/>
    </w:r>
    <w:r>
      <w:rPr/>
      <w:instrText xml:space="preserve"> STYLEREF ZGSM </w:instrText>
    </w:r>
    <w:r>
      <w:rPr/>
    </w:r>
    <w:r>
      <w:rPr/>
      <w:fldChar w:fldCharType="separate"/>
    </w:r>
    <w:r>
      <w:rPr/>
      <w:t>Release 15</w:t>
    </w:r>
    <w:r>
      <w:rPr/>
    </w:r>
    <w:r>
      <w:rPr/>
      <w:fldChar w:fldCharType="end"/>
    </w:r>
    <w:r>
      <mc:AlternateContent>
        <mc:Choice Requires="wps">
          <w:drawing>
            <wp:anchor behindDoc="0" distT="0" distB="0" distL="0" distR="0" simplePos="0" locked="0" layoutInCell="0" allowOverlap="1" relativeHeight="73">
              <wp:simplePos x="0" y="0"/>
              <wp:positionH relativeFrom="margin">
                <wp:align>right</wp:align>
              </wp:positionH>
              <wp:positionV relativeFrom="paragraph">
                <wp:posOffset>635</wp:posOffset>
              </wp:positionV>
              <wp:extent cx="1818640" cy="131445"/>
              <wp:effectExtent l="0" t="0" r="0" b="0"/>
              <wp:wrapSquare wrapText="largest"/>
              <wp:docPr id="20"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32.612 V15.1.0 (2019-09)</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32.612 V15.1.0 (2019-09)</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09">
              <wp:simplePos x="0" y="0"/>
              <wp:positionH relativeFrom="margin">
                <wp:align>center</wp:align>
              </wp:positionH>
              <wp:positionV relativeFrom="paragraph">
                <wp:posOffset>635</wp:posOffset>
              </wp:positionV>
              <wp:extent cx="127635" cy="131445"/>
              <wp:effectExtent l="0" t="0" r="0" b="0"/>
              <wp:wrapSquare wrapText="largest"/>
              <wp:docPr id="21"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37</w:t>
                          </w:r>
                          <w:r>
                            <w:rPr/>
                            <w:fldChar w:fldCharType="end"/>
                          </w:r>
                          <w:bookmarkStart w:id="186" w:name="_Ref430855313"/>
                          <w:bookmarkStart w:id="187" w:name="_Ref424113937"/>
                          <w:bookmarkStart w:id="188" w:name="_Ref430855399"/>
                          <w:bookmarkStart w:id="189" w:name="_Ref424113915"/>
                          <w:bookmarkEnd w:id="186"/>
                          <w:bookmarkEnd w:id="187"/>
                          <w:bookmarkEnd w:id="188"/>
                          <w:bookmarkEnd w:id="189"/>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37</w:t>
                    </w:r>
                    <w:r>
                      <w:rPr/>
                      <w:fldChar w:fldCharType="end"/>
                    </w:r>
                    <w:bookmarkStart w:id="190" w:name="_Ref430855313"/>
                    <w:bookmarkStart w:id="191" w:name="_Ref424113937"/>
                    <w:bookmarkStart w:id="192" w:name="_Ref430855399"/>
                    <w:bookmarkStart w:id="193" w:name="_Ref424113915"/>
                    <w:bookmarkEnd w:id="190"/>
                    <w:bookmarkEnd w:id="191"/>
                    <w:bookmarkEnd w:id="192"/>
                    <w:bookmarkEnd w:id="193"/>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fldChar w:fldCharType="begin"/>
    </w:r>
    <w:r>
      <w:rPr/>
      <w:instrText xml:space="preserve"> STYLEREF ZGSM </w:instrText>
    </w:r>
    <w:r>
      <w:rPr/>
    </w:r>
    <w:r>
      <w:rPr/>
      <w:fldChar w:fldCharType="separate"/>
    </w:r>
    <w:r>
      <w:rPr/>
      <w:t>Release 15</w:t>
    </w:r>
    <w:r>
      <w:rPr/>
    </w:r>
    <w:r>
      <w:rPr/>
      <w:fldChar w:fldCharType="end"/>
    </w:r>
    <w:r>
      <mc:AlternateContent>
        <mc:Choice Requires="wps">
          <w:drawing>
            <wp:anchor behindDoc="0" distT="0" distB="0" distL="0" distR="0" simplePos="0" locked="0" layoutInCell="0" allowOverlap="1" relativeHeight="111">
              <wp:simplePos x="0" y="0"/>
              <wp:positionH relativeFrom="margin">
                <wp:align>right</wp:align>
              </wp:positionH>
              <wp:positionV relativeFrom="paragraph">
                <wp:posOffset>635</wp:posOffset>
              </wp:positionV>
              <wp:extent cx="1818640" cy="131445"/>
              <wp:effectExtent l="0" t="0" r="0" b="0"/>
              <wp:wrapSquare wrapText="largest"/>
              <wp:docPr id="22" name="Frame12"/>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32.612 V15.1.0 (2019-09)</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642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32.612 V15.1.0 (2019-09)</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13">
              <wp:simplePos x="0" y="0"/>
              <wp:positionH relativeFrom="margin">
                <wp:align>center</wp:align>
              </wp:positionH>
              <wp:positionV relativeFrom="paragraph">
                <wp:posOffset>635</wp:posOffset>
              </wp:positionV>
              <wp:extent cx="127635" cy="131445"/>
              <wp:effectExtent l="0" t="0" r="0" b="0"/>
              <wp:wrapSquare wrapText="largest"/>
              <wp:docPr id="23" name="Frame13"/>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39</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87.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39</w:t>
                    </w:r>
                    <w:r>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fldChar w:fldCharType="begin"/>
    </w:r>
    <w:r>
      <w:rPr/>
      <w:instrText xml:space="preserve"> STYLEREF ZGSM </w:instrText>
    </w:r>
    <w:r>
      <w:rPr/>
    </w:r>
    <w:r>
      <w:rPr/>
      <w:fldChar w:fldCharType="separate"/>
    </w:r>
    <w:r>
      <w:rPr/>
      <w:t>Release 15</w:t>
    </w:r>
    <w:r>
      <w:rPr/>
    </w:r>
    <w:r>
      <w:rPr/>
      <w:fldChar w:fldCharType="end"/>
    </w:r>
    <w:r>
      <mc:AlternateContent>
        <mc:Choice Requires="wps">
          <w:drawing>
            <wp:anchor behindDoc="0" distT="0" distB="0" distL="0" distR="0" simplePos="0" locked="0" layoutInCell="0" allowOverlap="1" relativeHeight="121">
              <wp:simplePos x="0" y="0"/>
              <wp:positionH relativeFrom="margin">
                <wp:align>right</wp:align>
              </wp:positionH>
              <wp:positionV relativeFrom="paragraph">
                <wp:posOffset>635</wp:posOffset>
              </wp:positionV>
              <wp:extent cx="1818640" cy="131445"/>
              <wp:effectExtent l="0" t="0" r="0" b="0"/>
              <wp:wrapSquare wrapText="largest"/>
              <wp:docPr id="24" name="Frame14"/>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32.612 V15.1.0 (2019-09)</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32.612 V15.1.0 (2019-09)</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29">
              <wp:simplePos x="0" y="0"/>
              <wp:positionH relativeFrom="margin">
                <wp:align>center</wp:align>
              </wp:positionH>
              <wp:positionV relativeFrom="paragraph">
                <wp:posOffset>635</wp:posOffset>
              </wp:positionV>
              <wp:extent cx="127635" cy="131445"/>
              <wp:effectExtent l="0" t="0" r="0" b="0"/>
              <wp:wrapSquare wrapText="largest"/>
              <wp:docPr id="25" name="Frame15"/>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47</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47</w:t>
                    </w:r>
                    <w:r>
                      <w:rPr/>
                      <w:fldChar w:fldCharType="end"/>
                    </w:r>
                  </w:p>
                </w:txbxContent>
              </v:textbox>
              <w10:wrap type="square" side="larges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fldChar w:fldCharType="begin"/>
    </w:r>
    <w:r>
      <w:rPr/>
      <w:instrText xml:space="preserve"> STYLEREF ZGSM </w:instrText>
    </w:r>
    <w:r>
      <w:rPr/>
    </w:r>
    <w:r>
      <w:rPr/>
      <w:fldChar w:fldCharType="separate"/>
    </w:r>
    <w:r>
      <w:rPr/>
      <w:t>Release 15</w:t>
    </w:r>
    <w:r>
      <w:rPr/>
    </w:r>
    <w:r>
      <w:rPr/>
      <w:fldChar w:fldCharType="end"/>
    </w:r>
    <w:r>
      <mc:AlternateContent>
        <mc:Choice Requires="wps">
          <w:drawing>
            <wp:anchor behindDoc="0" distT="0" distB="0" distL="0" distR="0" simplePos="0" locked="0" layoutInCell="0" allowOverlap="1" relativeHeight="131">
              <wp:simplePos x="0" y="0"/>
              <wp:positionH relativeFrom="margin">
                <wp:align>right</wp:align>
              </wp:positionH>
              <wp:positionV relativeFrom="paragraph">
                <wp:posOffset>635</wp:posOffset>
              </wp:positionV>
              <wp:extent cx="1818640" cy="131445"/>
              <wp:effectExtent l="0" t="0" r="0" b="0"/>
              <wp:wrapSquare wrapText="largest"/>
              <wp:docPr id="26" name="Frame16"/>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32.612 V15.1.0 (2019-09)</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613.6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32.612 V15.1.0 (2019-09)</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33">
              <wp:simplePos x="0" y="0"/>
              <wp:positionH relativeFrom="margin">
                <wp:align>center</wp:align>
              </wp:positionH>
              <wp:positionV relativeFrom="paragraph">
                <wp:posOffset>635</wp:posOffset>
              </wp:positionV>
              <wp:extent cx="127635" cy="131445"/>
              <wp:effectExtent l="0" t="0" r="0" b="0"/>
              <wp:wrapSquare wrapText="largest"/>
              <wp:docPr id="27" name="Frame17"/>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49</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73.4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49</w:t>
                    </w:r>
                    <w:r>
                      <w:rPr/>
                      <w:fldChar w:fldCharType="end"/>
                    </w:r>
                  </w:p>
                </w:txbxContent>
              </v:textbox>
              <w10:wrap type="square" side="largest"/>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fldChar w:fldCharType="begin"/>
    </w:r>
    <w:r>
      <w:rPr/>
      <w:instrText xml:space="preserve"> STYLEREF ZGSM </w:instrText>
    </w:r>
    <w:r>
      <w:rPr/>
    </w:r>
    <w:r>
      <w:rPr/>
      <w:fldChar w:fldCharType="separate"/>
    </w:r>
    <w:r>
      <w:rPr/>
      <w:t>Release 15</w:t>
    </w:r>
    <w:r>
      <w:rPr/>
    </w:r>
    <w:r>
      <w:rPr/>
      <w:fldChar w:fldCharType="end"/>
    </w:r>
    <w:r>
      <mc:AlternateContent>
        <mc:Choice Requires="wps">
          <w:drawing>
            <wp:anchor behindDoc="0" distT="0" distB="0" distL="0" distR="0" simplePos="0" locked="0" layoutInCell="0" allowOverlap="1" relativeHeight="139">
              <wp:simplePos x="0" y="0"/>
              <wp:positionH relativeFrom="margin">
                <wp:align>right</wp:align>
              </wp:positionH>
              <wp:positionV relativeFrom="paragraph">
                <wp:posOffset>635</wp:posOffset>
              </wp:positionV>
              <wp:extent cx="1818640" cy="131445"/>
              <wp:effectExtent l="0" t="0" r="0" b="0"/>
              <wp:wrapSquare wrapText="largest"/>
              <wp:docPr id="28" name="Frame18"/>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32.612 V15.1.0 (2019-09)</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32.612 V15.1.0 (2019-09)</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51">
              <wp:simplePos x="0" y="0"/>
              <wp:positionH relativeFrom="margin">
                <wp:align>center</wp:align>
              </wp:positionH>
              <wp:positionV relativeFrom="paragraph">
                <wp:posOffset>635</wp:posOffset>
              </wp:positionV>
              <wp:extent cx="127635" cy="131445"/>
              <wp:effectExtent l="0" t="0" r="0" b="0"/>
              <wp:wrapSquare wrapText="largest"/>
              <wp:docPr id="29" name="Frame19"/>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61</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61</w:t>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1"/>
      <w:numFmt w:val="bullet"/>
      <w:lvlText w:val="-"/>
      <w:lvlJc w:val="left"/>
      <w:pPr>
        <w:tabs>
          <w:tab w:val="num" w:pos="360"/>
        </w:tabs>
        <w:ind w:left="360" w:hanging="360"/>
      </w:pPr>
      <w:rPr>
        <w:rFonts w:ascii="Liberation Serif" w:hAnsi="Liberation Serif" w:cs="Liberation Serif" w:hint="default"/>
        <w:sz w:val="16"/>
      </w:rPr>
    </w:lvl>
  </w:abstractNum>
  <w:abstractNum w:abstractNumId="6">
    <w:lvl w:ilvl="0">
      <w:start w:val="1"/>
      <w:numFmt w:val="bullet"/>
      <w:lvlText w:val=""/>
      <w:lvlJc w:val="left"/>
      <w:pPr>
        <w:tabs>
          <w:tab w:val="num" w:pos="927"/>
        </w:tabs>
        <w:ind w:left="284" w:firstLine="283"/>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lvl w:ilvl="0">
      <w:start w:val="3"/>
      <w:numFmt w:val="decimal"/>
      <w:lvlText w:val="%1."/>
      <w:lvlJc w:val="left"/>
      <w:pPr>
        <w:tabs>
          <w:tab w:val="num" w:pos="432"/>
        </w:tabs>
        <w:ind w:left="432" w:hanging="432"/>
      </w:pPr>
    </w:lvl>
    <w:lvl w:ilvl="1">
      <w:start w:val="1"/>
      <w:numFmt w:val="none"/>
      <w:suff w:val="nothing"/>
      <w:lvlText w:val="1.1"/>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440"/>
        </w:tabs>
        <w:ind w:left="1296" w:hanging="1296"/>
      </w:pPr>
    </w:lvl>
    <w:lvl w:ilvl="7">
      <w:start w:val="1"/>
      <w:numFmt w:val="decimal"/>
      <w:lvlText w:val="%1.%2.%3.%4.%5.%6.%7.%8"/>
      <w:lvlJc w:val="left"/>
      <w:pPr>
        <w:tabs>
          <w:tab w:val="num" w:pos="1800"/>
        </w:tabs>
        <w:ind w:left="1440" w:hanging="1440"/>
      </w:pPr>
    </w:lvl>
    <w:lvl w:ilvl="8">
      <w:start w:val="1"/>
      <w:numFmt w:val="decimal"/>
      <w:lvlText w:val="%1.%2.%3.%4.%5.%6.%7.%8.%9"/>
      <w:lvlJc w:val="left"/>
      <w:pPr>
        <w:tabs>
          <w:tab w:val="num" w:pos="1584"/>
        </w:tabs>
        <w:ind w:left="1584" w:hanging="1584"/>
      </w:pPr>
    </w:lvl>
  </w:abstractNum>
  <w:abstractNum w:abstractNumId="8">
    <w:lvl w:ilvl="0">
      <w:start w:val="1"/>
      <w:numFmt w:val="decimal"/>
      <w:lvlText w:val="%1."/>
      <w:lvlJc w:val="left"/>
      <w:pPr>
        <w:tabs>
          <w:tab w:val="num" w:pos="2061"/>
        </w:tabs>
        <w:ind w:left="2041" w:hanging="340"/>
      </w:pPr>
    </w:lvl>
    <w:lvl w:ilvl="1">
      <w:start w:val="1"/>
      <w:numFmt w:val="decimal"/>
      <w:lvlText w:val="%1.%2."/>
      <w:lvlJc w:val="left"/>
      <w:pPr>
        <w:tabs>
          <w:tab w:val="num" w:pos="2778"/>
        </w:tabs>
        <w:ind w:left="2552" w:hanging="494"/>
      </w:pPr>
    </w:lvl>
    <w:lvl w:ilvl="2">
      <w:start w:val="1"/>
      <w:numFmt w:val="decimal"/>
      <w:lvlText w:val="%1.%2.%3."/>
      <w:lvlJc w:val="left"/>
      <w:pPr>
        <w:tabs>
          <w:tab w:val="num" w:pos="3501"/>
        </w:tabs>
        <w:ind w:left="3175" w:hanging="754"/>
      </w:pPr>
    </w:lvl>
    <w:lvl w:ilvl="3">
      <w:start w:val="1"/>
      <w:numFmt w:val="decimal"/>
      <w:lvlText w:val="%1.%2.%3.%4."/>
      <w:lvlJc w:val="left"/>
      <w:pPr>
        <w:tabs>
          <w:tab w:val="num" w:pos="3858"/>
        </w:tabs>
        <w:ind w:left="3629" w:hanging="851"/>
      </w:pPr>
    </w:lvl>
    <w:lvl w:ilvl="4">
      <w:start w:val="1"/>
      <w:numFmt w:val="decimal"/>
      <w:lvlText w:val="%1.%2.%3.%4.%5."/>
      <w:lvlJc w:val="left"/>
      <w:pPr>
        <w:tabs>
          <w:tab w:val="num" w:pos="4581"/>
        </w:tabs>
        <w:ind w:left="4196" w:hanging="1055"/>
      </w:pPr>
    </w:lvl>
    <w:lvl w:ilvl="5">
      <w:start w:val="1"/>
      <w:numFmt w:val="decimal"/>
      <w:lvlText w:val="%1.%2.%3.%4.%5.%6."/>
      <w:lvlJc w:val="left"/>
      <w:pPr>
        <w:tabs>
          <w:tab w:val="num" w:pos="6804"/>
        </w:tabs>
        <w:ind w:left="6804" w:hanging="3306"/>
      </w:pPr>
    </w:lvl>
    <w:lvl w:ilvl="6">
      <w:start w:val="1"/>
      <w:numFmt w:val="decimal"/>
      <w:lvlText w:val="%1.%2.%3.%4.%5.%6.%7."/>
      <w:lvlJc w:val="left"/>
      <w:pPr>
        <w:tabs>
          <w:tab w:val="num" w:pos="7655"/>
        </w:tabs>
        <w:ind w:left="7655" w:hanging="3794"/>
      </w:pPr>
    </w:lvl>
    <w:lvl w:ilvl="7">
      <w:start w:val="1"/>
      <w:numFmt w:val="decimal"/>
      <w:lvlText w:val="%1.%2.%3.%4.%5.%6.%7.%8."/>
      <w:lvlJc w:val="left"/>
      <w:pPr>
        <w:tabs>
          <w:tab w:val="num" w:pos="7881"/>
        </w:tabs>
        <w:ind w:left="7881" w:hanging="3663"/>
      </w:pPr>
    </w:lvl>
    <w:lvl w:ilvl="8">
      <w:start w:val="1"/>
      <w:numFmt w:val="decimal"/>
      <w:lvlText w:val="%1.%2.%3.%4.%5.%6.%7.%8.%9."/>
      <w:lvlJc w:val="left"/>
      <w:pPr>
        <w:tabs>
          <w:tab w:val="num" w:pos="8278"/>
        </w:tabs>
        <w:ind w:left="8278" w:hanging="3697"/>
      </w:p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3"/>
      <w:numFmt w:val="decimal"/>
      <w:lvlText w:val="%4"/>
      <w:lvlJc w:val="left"/>
      <w:pPr>
        <w:tabs>
          <w:tab w:val="num" w:pos="2880"/>
        </w:tabs>
        <w:ind w:left="2880" w:hanging="360"/>
      </w:pPr>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lvl w:ilvl="0">
      <w:start w:val="1"/>
      <w:numFmt w:val="bullet"/>
      <w:lvlText w:val=""/>
      <w:lvlJc w:val="left"/>
      <w:pPr>
        <w:tabs>
          <w:tab w:val="num" w:pos="360"/>
        </w:tabs>
        <w:ind w:left="284" w:hanging="284"/>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lvl w:ilvl="0">
      <w:start w:val="1"/>
      <w:numFmt w:val="bullet"/>
      <w:lvlText w:val="-"/>
      <w:lvlJc w:val="left"/>
      <w:pPr>
        <w:tabs>
          <w:tab w:val="num" w:pos="644"/>
        </w:tabs>
        <w:ind w:left="644" w:hanging="360"/>
      </w:pPr>
      <w:rPr>
        <w:rFonts w:ascii="Liberation Serif" w:hAnsi="Liberation Serif" w:cs="Liberation Serif" w:hint="default"/>
        <w:sz w:val="16"/>
      </w:rPr>
    </w:lvl>
  </w:abstractNum>
  <w:abstractNum w:abstractNumId="12">
    <w:lvl w:ilvl="0">
      <w:start w:val="1"/>
      <w:numFmt w:val="decimal"/>
      <w:lvlText w:val="%1)"/>
      <w:lvlJc w:val="left"/>
      <w:pPr>
        <w:tabs>
          <w:tab w:val="num" w:pos="644"/>
        </w:tabs>
        <w:ind w:left="644" w:hanging="360"/>
      </w:pPr>
    </w:lvl>
  </w:abstractNum>
  <w:abstractNum w:abstractNumId="13">
    <w:lvl w:ilvl="0">
      <w:start w:val="1"/>
      <w:numFmt w:val="decimal"/>
      <w:lvlText w:val="%1)"/>
      <w:lvlJc w:val="left"/>
      <w:pPr>
        <w:tabs>
          <w:tab w:val="num" w:pos="644"/>
        </w:tabs>
        <w:ind w:left="284" w:hanging="0"/>
      </w:pPr>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lvl w:ilvl="0">
      <w:start w:val="1"/>
      <w:numFmt w:val="bullet"/>
      <w:lvlText w:val=""/>
      <w:lvlJc w:val="left"/>
      <w:pPr>
        <w:tabs>
          <w:tab w:val="num" w:pos="360"/>
        </w:tabs>
        <w:ind w:left="360" w:hanging="360"/>
      </w:pPr>
      <w:rPr>
        <w:rFonts w:ascii="Symbol" w:hAnsi="Symbol" w:cs="Symbol" w:hint="default"/>
      </w:rPr>
    </w:lvl>
  </w:abstractNum>
  <w:abstractNum w:abstractNumId="15">
    <w:lvl w:ilvl="0">
      <w:start w:val="1"/>
      <w:numFmt w:val="bullet"/>
      <w:lvlText w:val=""/>
      <w:lvlJc w:val="left"/>
      <w:pPr>
        <w:tabs>
          <w:tab w:val="num" w:pos="360"/>
        </w:tabs>
        <w:ind w:left="360" w:hanging="360"/>
      </w:pPr>
      <w:rPr>
        <w:rFonts w:ascii="Wingdings" w:hAnsi="Wingdings" w:cs="Wingdings" w:hint="default"/>
        <w:sz w:val="16"/>
      </w:rPr>
    </w:lvl>
  </w:abstractNum>
  <w:abstractNum w:abstractNumId="16">
    <w:lvl w:ilvl="0">
      <w:start w:val="1"/>
      <w:numFmt w:val="decimal"/>
      <w:lvlText w:val="%1)"/>
      <w:lvlJc w:val="left"/>
      <w:pPr>
        <w:tabs>
          <w:tab w:val="num" w:pos="644"/>
        </w:tabs>
        <w:ind w:left="644" w:hanging="360"/>
      </w:pPr>
    </w:lvl>
  </w:abstractNum>
  <w:abstractNum w:abstractNumId="17">
    <w:lvl w:ilvl="0">
      <w:start w:val="1"/>
      <w:numFmt w:val="decimal"/>
      <w:lvlText w:val="%1."/>
      <w:lvlJc w:val="left"/>
      <w:pPr>
        <w:tabs>
          <w:tab w:val="num" w:pos="360"/>
        </w:tabs>
        <w:ind w:left="360" w:hanging="360"/>
      </w:pPr>
    </w:lvl>
    <w:lvl w:ilvl="1">
      <w:start w:val="1"/>
      <w:numFmt w:val="decimal"/>
      <w:lvlText w:val="%2."/>
      <w:lvlJc w:val="left"/>
      <w:pPr>
        <w:tabs>
          <w:tab w:val="num" w:pos="792"/>
        </w:tabs>
        <w:ind w:left="792" w:hanging="432"/>
      </w:pPr>
    </w:lvl>
    <w:lvl w:ilvl="2">
      <w:start w:val="1"/>
      <w:numFmt w:val="decimal"/>
      <w:lvlText w:val="%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8">
    <w:lvl w:ilvl="0">
      <w:start w:val="1"/>
      <w:numFmt w:val="bullet"/>
      <w:lvlText w:val=""/>
      <w:lvlJc w:val="left"/>
      <w:pPr>
        <w:tabs>
          <w:tab w:val="num" w:pos="360"/>
        </w:tabs>
        <w:ind w:left="360" w:hanging="360"/>
      </w:pPr>
      <w:rPr>
        <w:rFonts w:ascii="Symbol" w:hAnsi="Symbol" w:cs="Symbol" w:hint="default"/>
      </w:rPr>
    </w:lvl>
  </w:abstractNum>
  <w:abstractNum w:abstractNumId="19">
    <w:lvl w:ilvl="0">
      <w:start w:val="1"/>
      <w:numFmt w:val="bullet"/>
      <w:lvlText w:val=""/>
      <w:lvlJc w:val="left"/>
      <w:pPr>
        <w:tabs>
          <w:tab w:val="num" w:pos="360"/>
        </w:tabs>
        <w:ind w:left="360" w:hanging="360"/>
      </w:pPr>
      <w:rPr>
        <w:rFonts w:ascii="Wingdings" w:hAnsi="Wingdings" w:cs="Wingdings" w:hint="default"/>
        <w:sz w:val="16"/>
      </w:rPr>
    </w:lvl>
  </w:abstractNum>
  <w:abstractNum w:abstractNumId="20">
    <w:lvl w:ilvl="0">
      <w:start w:val="1"/>
      <w:numFmt w:val="decimal"/>
      <w:lvlText w:val="Figure %1:"/>
      <w:lvlJc w:val="left"/>
      <w:pPr>
        <w:tabs>
          <w:tab w:val="num" w:pos="1080"/>
        </w:tabs>
        <w:ind w:left="360" w:hanging="360"/>
      </w:pPr>
    </w:lvl>
  </w:abstractNum>
  <w:abstractNum w:abstractNumId="21">
    <w:lvl w:ilvl="0">
      <w:start w:val="1"/>
      <w:numFmt w:val="bullet"/>
      <w:lvlText w:val=""/>
      <w:lvlJc w:val="left"/>
      <w:pPr>
        <w:tabs>
          <w:tab w:val="num" w:pos="360"/>
        </w:tabs>
        <w:ind w:left="360" w:hanging="360"/>
      </w:pPr>
      <w:rPr>
        <w:rFonts w:ascii="Symbol" w:hAnsi="Symbol" w:cs="Symbol" w:hint="default"/>
      </w:rPr>
    </w:lvl>
  </w:abstractNum>
  <w:abstractNum w:abstractNumId="22">
    <w:lvl w:ilvl="0">
      <w:start w:val="3"/>
      <w:numFmt w:val="decimal"/>
      <w:lvlText w:val="%1."/>
      <w:lvlJc w:val="left"/>
      <w:pPr>
        <w:tabs>
          <w:tab w:val="num" w:pos="840"/>
        </w:tabs>
        <w:ind w:left="840" w:hanging="540"/>
      </w:pPr>
      <w:rPr/>
    </w:lvl>
  </w:abstractNum>
  <w:abstractNum w:abstractNumId="23">
    <w:lvl w:ilvl="0">
      <w:start w:val="1"/>
      <w:numFmt w:val="decimal"/>
      <w:lvlText w:val="%1."/>
      <w:lvlJc w:val="left"/>
      <w:pPr>
        <w:tabs>
          <w:tab w:val="num" w:pos="644"/>
        </w:tabs>
        <w:ind w:left="644" w:hanging="360"/>
      </w:pPr>
    </w:lvl>
  </w:abstractNum>
  <w:abstractNum w:abstractNumId="24">
    <w:lvl w:ilvl="0">
      <w:start w:val="1"/>
      <w:numFmt w:val="lowerLetter"/>
      <w:lvlText w:val="(%1)"/>
      <w:lvlJc w:val="left"/>
      <w:pPr>
        <w:tabs>
          <w:tab w:val="num" w:pos="720"/>
        </w:tabs>
        <w:ind w:left="720" w:hanging="720"/>
      </w:pPr>
      <w:rPr/>
    </w:lvl>
  </w:abstractNum>
  <w:abstractNum w:abstractNumId="25">
    <w:lvl w:ilvl="0">
      <w:start w:val="1"/>
      <w:numFmt w:val="lowerLetter"/>
      <w:lvlText w:val="%1)"/>
      <w:lvlJc w:val="left"/>
      <w:pPr>
        <w:tabs>
          <w:tab w:val="num" w:pos="360"/>
        </w:tabs>
        <w:ind w:left="284" w:hanging="284"/>
      </w:pPr>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lvl w:ilvl="0">
      <w:start w:val="1"/>
      <w:numFmt w:val="decimal"/>
      <w:lvlText w:val="%1."/>
      <w:lvlJc w:val="left"/>
      <w:pPr>
        <w:tabs>
          <w:tab w:val="num" w:pos="644"/>
        </w:tabs>
        <w:ind w:left="644" w:hanging="360"/>
      </w:pPr>
    </w:lvl>
  </w:abstractNum>
  <w:abstractNum w:abstractNumId="27">
    <w:lvl w:ilvl="0">
      <w:start w:val="1"/>
      <w:numFmt w:val="bullet"/>
      <w:lvlText w:val=""/>
      <w:lvlJc w:val="left"/>
      <w:pPr>
        <w:tabs>
          <w:tab w:val="num" w:pos="720"/>
        </w:tabs>
        <w:ind w:left="720" w:hanging="360"/>
      </w:pPr>
      <w:rPr>
        <w:rFonts w:ascii="Symbol" w:hAnsi="Symbol" w:cs="Symbol" w:hint="default"/>
      </w:rPr>
    </w:lvl>
  </w:abstractNum>
  <w:abstractNum w:abstractNumId="28">
    <w:lvl w:ilvl="0">
      <w:start w:val="1"/>
      <w:numFmt w:val="decimal"/>
      <w:lvlText w:val="%1."/>
      <w:lvlJc w:val="left"/>
      <w:pPr>
        <w:tabs>
          <w:tab w:val="num" w:pos="644"/>
        </w:tabs>
        <w:ind w:left="644" w:hanging="360"/>
      </w:pPr>
    </w:lvl>
  </w:abstractNum>
  <w:abstractNum w:abstractNumId="29">
    <w:lvl w:ilvl="0">
      <w:start w:val="1"/>
      <w:numFmt w:val="decimal"/>
      <w:lvlText w:val="%1."/>
      <w:lvlJc w:val="left"/>
      <w:pPr>
        <w:tabs>
          <w:tab w:val="num" w:pos="644"/>
        </w:tabs>
        <w:ind w:left="644" w:hanging="360"/>
      </w:pPr>
    </w:lvl>
  </w:abstractNum>
  <w:abstractNum w:abstractNumId="30">
    <w:lvl w:ilvl="0">
      <w:start w:val="1"/>
      <w:numFmt w:val="decimal"/>
      <w:lvlText w:val="Comment #%1:"/>
      <w:lvlJc w:val="left"/>
      <w:pPr>
        <w:tabs>
          <w:tab w:val="num" w:pos="3861"/>
        </w:tabs>
        <w:ind w:left="2041" w:hanging="340"/>
      </w:pPr>
    </w:lvl>
    <w:lvl w:ilvl="1">
      <w:start w:val="1"/>
      <w:numFmt w:val="decimal"/>
      <w:lvlText w:val="%2."/>
      <w:lvlJc w:val="left"/>
      <w:pPr>
        <w:tabs>
          <w:tab w:val="num" w:pos="2665"/>
        </w:tabs>
        <w:ind w:left="2665" w:hanging="607"/>
      </w:pPr>
    </w:lvl>
    <w:lvl w:ilvl="2">
      <w:start w:val="1"/>
      <w:numFmt w:val="decimal"/>
      <w:lvlText w:val="%3."/>
      <w:lvlJc w:val="left"/>
      <w:pPr>
        <w:tabs>
          <w:tab w:val="num" w:pos="3005"/>
        </w:tabs>
        <w:ind w:left="3005" w:hanging="584"/>
      </w:pPr>
    </w:lvl>
    <w:lvl w:ilvl="3">
      <w:start w:val="1"/>
      <w:numFmt w:val="decimal"/>
      <w:lvlText w:val="%4."/>
      <w:lvlJc w:val="left"/>
      <w:pPr>
        <w:tabs>
          <w:tab w:val="num" w:pos="3402"/>
        </w:tabs>
        <w:ind w:left="3402" w:hanging="624"/>
      </w:pPr>
    </w:lvl>
    <w:lvl w:ilvl="4">
      <w:start w:val="1"/>
      <w:numFmt w:val="decimal"/>
      <w:lvlText w:val="%5."/>
      <w:lvlJc w:val="left"/>
      <w:pPr>
        <w:tabs>
          <w:tab w:val="num" w:pos="3629"/>
        </w:tabs>
        <w:ind w:left="3629" w:hanging="488"/>
      </w:pPr>
    </w:lvl>
    <w:lvl w:ilvl="5">
      <w:start w:val="1"/>
      <w:numFmt w:val="decimal"/>
      <w:lvlText w:val="%6."/>
      <w:lvlJc w:val="left"/>
      <w:pPr>
        <w:tabs>
          <w:tab w:val="num" w:pos="4139"/>
        </w:tabs>
        <w:ind w:left="4139" w:hanging="641"/>
      </w:pPr>
    </w:lvl>
    <w:lvl w:ilvl="6">
      <w:start w:val="1"/>
      <w:numFmt w:val="decimal"/>
      <w:lvlText w:val="%7."/>
      <w:lvlJc w:val="left"/>
      <w:pPr>
        <w:tabs>
          <w:tab w:val="num" w:pos="4423"/>
        </w:tabs>
        <w:ind w:left="4423" w:hanging="562"/>
      </w:pPr>
    </w:lvl>
    <w:lvl w:ilvl="7">
      <w:start w:val="1"/>
      <w:numFmt w:val="decimal"/>
      <w:lvlText w:val="%8."/>
      <w:lvlJc w:val="left"/>
      <w:pPr>
        <w:tabs>
          <w:tab w:val="num" w:pos="4876"/>
        </w:tabs>
        <w:ind w:left="4876" w:hanging="658"/>
      </w:pPr>
    </w:lvl>
    <w:lvl w:ilvl="8">
      <w:start w:val="1"/>
      <w:numFmt w:val="decimal"/>
      <w:lvlText w:val="%9."/>
      <w:lvlJc w:val="left"/>
      <w:pPr>
        <w:tabs>
          <w:tab w:val="num" w:pos="5103"/>
        </w:tabs>
        <w:ind w:left="5103" w:hanging="522"/>
      </w:pPr>
    </w:lvl>
  </w:abstractNum>
  <w:abstractNum w:abstractNumId="31">
    <w:lvl w:ilvl="0">
      <w:start w:val="1"/>
      <w:numFmt w:val="decimal"/>
      <w:lvlText w:val="%1)"/>
      <w:lvlJc w:val="left"/>
      <w:pPr>
        <w:tabs>
          <w:tab w:val="num" w:pos="360"/>
        </w:tabs>
        <w:ind w:left="360" w:hanging="360"/>
      </w:pPr>
    </w:lvl>
  </w:abstractNum>
  <w:abstractNum w:abstractNumId="32">
    <w:lvl w:ilvl="0">
      <w:start w:val="1"/>
      <w:numFmt w:val="bullet"/>
      <w:lvlText w:val=""/>
      <w:lvlJc w:val="left"/>
      <w:pPr>
        <w:tabs>
          <w:tab w:val="num" w:pos="360"/>
        </w:tabs>
        <w:ind w:left="360" w:hanging="360"/>
      </w:pPr>
      <w:rPr>
        <w:rFonts w:ascii="Symbol" w:hAnsi="Symbol" w:cs="Symbol" w:hint="default"/>
      </w:rPr>
    </w:lvl>
  </w:abstractNum>
  <w:abstractNum w:abstractNumId="33">
    <w:lvl w:ilvl="0">
      <w:start w:val="1"/>
      <w:numFmt w:val="bullet"/>
      <w:lvlText w:val="-"/>
      <w:lvlJc w:val="left"/>
      <w:pPr>
        <w:tabs>
          <w:tab w:val="num" w:pos="644"/>
        </w:tabs>
        <w:ind w:left="284" w:hanging="0"/>
      </w:pPr>
      <w:rPr>
        <w:rFonts w:ascii="Liberation Serif" w:hAnsi="Liberation Serif" w:cs="Liberation Serif"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4">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outlineLvl w:val="3"/>
    </w:pPr>
    <w:rPr>
      <w:sz w:val="24"/>
    </w:rPr>
  </w:style>
  <w:style w:type="paragraph" w:styleId="Heading5">
    <w:name w:val="Heading 5"/>
    <w:basedOn w:val="Heading4"/>
    <w:next w:val="Normal"/>
    <w:qFormat/>
    <w:pPr>
      <w:numPr>
        <w:ilvl w:val="4"/>
        <w:numId w:val="1"/>
      </w:numPr>
      <w:outlineLvl w:val="4"/>
    </w:pPr>
    <w:rPr>
      <w:sz w:val="22"/>
    </w:rPr>
  </w:style>
  <w:style w:type="paragraph" w:styleId="Heading6">
    <w:name w:val="Heading 6"/>
    <w:basedOn w:val="H6"/>
    <w:next w:val="Normal"/>
    <w:qFormat/>
    <w:pPr>
      <w:numPr>
        <w:ilvl w:val="5"/>
        <w:numId w:val="1"/>
      </w:numPr>
      <w:ind w:left="0" w:hanging="0"/>
      <w:outlineLvl w:val="5"/>
    </w:pPr>
    <w:rPr/>
  </w:style>
  <w:style w:type="paragraph" w:styleId="Heading7">
    <w:name w:val="Heading 7"/>
    <w:basedOn w:val="H6"/>
    <w:next w:val="Normal"/>
    <w:qFormat/>
    <w:pPr>
      <w:numPr>
        <w:ilvl w:val="6"/>
        <w:numId w:val="1"/>
      </w:numPr>
      <w:ind w:left="0" w:hanging="0"/>
      <w:outlineLvl w:val="6"/>
    </w:pPr>
    <w:rPr/>
  </w:style>
  <w:style w:type="paragraph" w:styleId="Heading8">
    <w:name w:val="Heading 8"/>
    <w:basedOn w:val="Heading1"/>
    <w:next w:val="Normal"/>
    <w:qFormat/>
    <w:pPr>
      <w:numPr>
        <w:ilvl w:val="7"/>
        <w:numId w:val="1"/>
      </w:numPr>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style>
  <w:style w:type="character" w:styleId="WW8Num6z0">
    <w:name w:val="WW8Num6z0"/>
    <w:qFormat/>
    <w:rPr>
      <w:sz w:val="16"/>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Wingdings" w:hAnsi="Wingdings" w:cs="Wingdings"/>
    </w:rPr>
  </w:style>
  <w:style w:type="character" w:styleId="WW8Num7z1">
    <w:name w:val="WW8Num7z1"/>
    <w:qFormat/>
    <w:rPr>
      <w:rFonts w:ascii="Courier New" w:hAnsi="Courier New" w:cs="Courier New"/>
    </w:rPr>
  </w:style>
  <w:style w:type="character" w:styleId="WW8Num7z3">
    <w:name w:val="WW8Num7z3"/>
    <w:qFormat/>
    <w:rPr>
      <w:rFonts w:ascii="Symbol" w:hAnsi="Symbol" w:cs="Symbol"/>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3">
    <w:name w:val="WW8Num11z3"/>
    <w:qFormat/>
    <w:rPr/>
  </w:style>
  <w:style w:type="character" w:styleId="WW8Num11z5">
    <w:name w:val="WW8Num11z5"/>
    <w:qFormat/>
    <w:rPr>
      <w:rFonts w:ascii="Wingdings" w:hAnsi="Wingdings" w:cs="Wingdings"/>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sz w:val="16"/>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5z0">
    <w:name w:val="WW8Num15z0"/>
    <w:qFormat/>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rFonts w:ascii="Wingdings" w:hAnsi="Wingdings" w:cs="Wingdings"/>
      <w:sz w:val="16"/>
    </w:rPr>
  </w:style>
  <w:style w:type="character" w:styleId="WW8Num20z0">
    <w:name w:val="WW8Num20z0"/>
    <w:qFormat/>
    <w:rPr>
      <w:rFonts w:ascii="Symbol" w:hAnsi="Symbol" w:cs="Symbol"/>
    </w:rPr>
  </w:style>
  <w:style w:type="character" w:styleId="WW8Num21z0">
    <w:name w:val="WW8Num21z0"/>
    <w:qFormat/>
    <w:rPr>
      <w:rFonts w:ascii="Wingdings" w:hAnsi="Wingdings" w:cs="Wingdings"/>
      <w:sz w:val="16"/>
    </w:rPr>
  </w:style>
  <w:style w:type="character" w:styleId="WW8Num23z0">
    <w:name w:val="WW8Num23z0"/>
    <w:qFormat/>
    <w:rPr>
      <w:rFonts w:ascii="Symbol" w:hAnsi="Symbol" w:cs="Symbol"/>
    </w:rPr>
  </w:style>
  <w:style w:type="character" w:styleId="WW8Num24z0">
    <w:name w:val="WW8Num24z0"/>
    <w:qFormat/>
    <w:rPr/>
  </w:style>
  <w:style w:type="character" w:styleId="WW8Num25z0">
    <w:name w:val="WW8Num25z0"/>
    <w:qFormat/>
    <w:rPr>
      <w:rFonts w:ascii="Symbol" w:hAnsi="Symbol" w:cs="Symbo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7z0">
    <w:name w:val="WW8Num27z0"/>
    <w:qFormat/>
    <w:rPr/>
  </w:style>
  <w:style w:type="character" w:styleId="WW8Num28z0">
    <w:name w:val="WW8Num28z0"/>
    <w:qFormat/>
    <w:rPr/>
  </w:style>
  <w:style w:type="character" w:styleId="WW8Num30z0">
    <w:name w:val="WW8Num30z0"/>
    <w:qFormat/>
    <w:rPr>
      <w:rFonts w:ascii="Symbol" w:hAnsi="Symbol" w:cs="Symbol"/>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3z0">
    <w:name w:val="WW8Num33z0"/>
    <w:qFormat/>
    <w:rPr/>
  </w:style>
  <w:style w:type="character" w:styleId="WW8Num36z0">
    <w:name w:val="WW8Num36z0"/>
    <w:qFormat/>
    <w:rPr>
      <w:rFonts w:ascii="Symbol" w:hAnsi="Symbol" w:cs="Symbol"/>
    </w:rPr>
  </w:style>
  <w:style w:type="character" w:styleId="WW8Num37z0">
    <w:name w:val="WW8Num37z0"/>
    <w:qFormat/>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7z3">
    <w:name w:val="WW8Num37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2z1">
    <w:name w:val="WW8NumSt2z1"/>
    <w:qFormat/>
    <w:rPr>
      <w:rFonts w:ascii="Courier New" w:hAnsi="Courier New" w:cs="Courier New"/>
    </w:rPr>
  </w:style>
  <w:style w:type="character" w:styleId="WW8NumSt2z2">
    <w:name w:val="WW8NumSt2z2"/>
    <w:qFormat/>
    <w:rPr>
      <w:rFonts w:ascii="Wingdings" w:hAnsi="Wingdings" w:cs="Wingdings"/>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Guidance">
    <w:name w:val="Guidance"/>
    <w:qFormat/>
    <w:rPr>
      <w:i/>
      <w:color w:val="0000FF"/>
    </w:rPr>
  </w:style>
  <w:style w:type="character" w:styleId="CommentReference">
    <w:name w:val="Comment Reference"/>
    <w:qFormat/>
    <w:rPr>
      <w:sz w:val="16"/>
    </w:rPr>
  </w:style>
  <w:style w:type="character" w:styleId="PageNumber">
    <w:name w:val="Page Number"/>
    <w:basedOn w:val="DefaultParagraphFont"/>
    <w:rPr/>
  </w:style>
  <w:style w:type="character" w:styleId="Emphasis">
    <w:name w:val="Emphasis"/>
    <w:qFormat/>
    <w:rPr>
      <w:i/>
    </w:rPr>
  </w:style>
  <w:style w:type="character" w:styleId="StrongEmphasis">
    <w:name w:val="Strong Emphasis"/>
    <w:qFormat/>
    <w:rPr>
      <w:b/>
    </w:rPr>
  </w:style>
  <w:style w:type="character" w:styleId="Msoins">
    <w:name w:val="msoins"/>
    <w:basedOn w:val="DefaultParagraphFont"/>
    <w:qFormat/>
    <w:rPr/>
  </w:style>
  <w:style w:type="character" w:styleId="TALChar">
    <w:name w:val="TAL Char"/>
    <w:qFormat/>
    <w:rPr>
      <w:rFonts w:ascii="Arial" w:hAnsi="Arial" w:cs="Arial"/>
      <w:sz w:val="18"/>
      <w:lang w:val="en-GB"/>
    </w:rPr>
  </w:style>
  <w:style w:type="character" w:styleId="BalloonTextChar">
    <w:name w:val="Balloon Text Char"/>
    <w:qFormat/>
    <w:rPr>
      <w:rFonts w:ascii="Segoe UI;Sylfaen" w:hAnsi="Segoe UI;Sylfaen" w:cs="Segoe UI;Sylfaen"/>
      <w:sz w:val="18"/>
      <w:szCs w:val="18"/>
    </w:rPr>
  </w:style>
  <w:style w:type="character" w:styleId="EXCar">
    <w:name w:val="EX Car"/>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keepLines/>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pPr>
    <w:rPr>
      <w:rFonts w:ascii="Arial" w:hAnsi="Arial" w:cs="Arial"/>
      <w:sz w:val="22"/>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34"/>
      </w:numPr>
    </w:pPr>
    <w:rPr/>
  </w:style>
  <w:style w:type="paragraph" w:styleId="ListNumber2">
    <w:name w:val="List Number 2"/>
    <w:basedOn w:val="ListNumber"/>
    <w:qFormat/>
    <w:pPr>
      <w:numPr>
        <w:ilvl w:val="0"/>
        <w:numId w:val="35"/>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36"/>
      </w:numPr>
    </w:pPr>
    <w:rPr/>
  </w:style>
  <w:style w:type="paragraph" w:styleId="ListBullet2">
    <w:name w:val="List Bullet 2"/>
    <w:basedOn w:val="ListBullet"/>
    <w:qFormat/>
    <w:pPr>
      <w:numPr>
        <w:ilvl w:val="0"/>
        <w:numId w:val="37"/>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38"/>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docheader">
    <w:name w:val="tdoc-header"/>
    <w:qFormat/>
    <w:pPr>
      <w:widowControl/>
      <w:bidi w:val="0"/>
    </w:pPr>
    <w:rPr>
      <w:rFonts w:ascii="Arial" w:hAnsi="Arial" w:eastAsia="Times New Roman" w:cs="Arial"/>
      <w:color w:val="auto"/>
      <w:sz w:val="24"/>
      <w:szCs w:val="20"/>
      <w:lang w:val="en-GB" w:eastAsia="en-US" w:bidi="ar-SA"/>
    </w:rPr>
  </w:style>
  <w:style w:type="paragraph" w:styleId="Lista2">
    <w:name w:val="Lista 2"/>
    <w:basedOn w:val="Normal"/>
    <w:qFormat/>
    <w:pPr>
      <w:numPr>
        <w:ilvl w:val="0"/>
        <w:numId w:val="17"/>
      </w:numPr>
      <w:tabs>
        <w:tab w:val="clear" w:pos="284"/>
        <w:tab w:val="left" w:pos="2058" w:leader="none"/>
      </w:tabs>
      <w:spacing w:before="0" w:after="120"/>
    </w:pPr>
    <w:rPr>
      <w:sz w:val="24"/>
    </w:rPr>
  </w:style>
  <w:style w:type="paragraph" w:styleId="List1">
    <w:name w:val="List 2"/>
    <w:basedOn w:val="Normal"/>
    <w:pPr>
      <w:numPr>
        <w:ilvl w:val="0"/>
        <w:numId w:val="30"/>
      </w:numPr>
      <w:tabs>
        <w:tab w:val="clear" w:pos="284"/>
      </w:tabs>
      <w:spacing w:before="0" w:after="120"/>
      <w:ind w:left="2410" w:hanging="1559"/>
    </w:pPr>
    <w:rPr>
      <w:sz w:val="24"/>
    </w:rPr>
  </w:style>
  <w:style w:type="paragraph" w:styleId="List11">
    <w:name w:val="List 1.1"/>
    <w:basedOn w:val="Normal"/>
    <w:qFormat/>
    <w:pPr>
      <w:numPr>
        <w:ilvl w:val="0"/>
        <w:numId w:val="8"/>
      </w:numPr>
      <w:tabs>
        <w:tab w:val="clear" w:pos="284"/>
        <w:tab w:val="left" w:pos="2041" w:leader="none"/>
      </w:tabs>
      <w:spacing w:before="0" w:after="120"/>
    </w:pPr>
    <w:rPr>
      <w:sz w:val="24"/>
    </w:rPr>
  </w:style>
  <w:style w:type="paragraph" w:styleId="List21">
    <w:name w:val="List 2.1"/>
    <w:basedOn w:val="List11"/>
    <w:qFormat/>
    <w:pPr>
      <w:numPr>
        <w:ilvl w:val="0"/>
        <w:numId w:val="8"/>
      </w:numPr>
      <w:tabs>
        <w:tab w:val="clear" w:pos="2041"/>
        <w:tab w:val="left" w:pos="360" w:leader="none"/>
        <w:tab w:val="left" w:pos="2608" w:leader="none"/>
      </w:tabs>
      <w:ind w:left="2608" w:hanging="567"/>
    </w:pPr>
    <w:rPr/>
  </w:style>
  <w:style w:type="paragraph" w:styleId="List31">
    <w:name w:val="List 3.1"/>
    <w:basedOn w:val="List21"/>
    <w:qFormat/>
    <w:pPr>
      <w:numPr>
        <w:ilvl w:val="0"/>
        <w:numId w:val="8"/>
      </w:numPr>
      <w:tabs>
        <w:tab w:val="left" w:pos="360" w:leader="none"/>
        <w:tab w:val="left" w:pos="2608" w:leader="none"/>
        <w:tab w:val="left" w:pos="3175" w:leader="none"/>
      </w:tabs>
      <w:ind w:left="360" w:hanging="794"/>
    </w:pPr>
    <w:rPr/>
  </w:style>
  <w:style w:type="paragraph" w:styleId="List41">
    <w:name w:val="List 4.1"/>
    <w:basedOn w:val="List31"/>
    <w:qFormat/>
    <w:pPr>
      <w:numPr>
        <w:ilvl w:val="0"/>
        <w:numId w:val="8"/>
      </w:numPr>
      <w:tabs>
        <w:tab w:val="left" w:pos="360" w:leader="none"/>
        <w:tab w:val="left" w:pos="2608" w:leader="none"/>
        <w:tab w:val="left" w:pos="3175" w:leader="none"/>
        <w:tab w:val="left" w:pos="3742" w:leader="none"/>
      </w:tabs>
      <w:ind w:left="3743" w:hanging="1021"/>
    </w:pPr>
    <w:rPr/>
  </w:style>
  <w:style w:type="paragraph" w:styleId="List51">
    <w:name w:val="List 5.1"/>
    <w:basedOn w:val="List41"/>
    <w:qFormat/>
    <w:pPr>
      <w:numPr>
        <w:ilvl w:val="0"/>
        <w:numId w:val="8"/>
      </w:numPr>
      <w:tabs>
        <w:tab w:val="clear" w:pos="3175"/>
        <w:tab w:val="clear" w:pos="3742"/>
        <w:tab w:val="left" w:pos="360" w:leader="none"/>
        <w:tab w:val="left" w:pos="2608" w:leader="none"/>
        <w:tab w:val="left" w:pos="4253" w:leader="none"/>
      </w:tabs>
      <w:ind w:left="4253" w:hanging="1191"/>
    </w:pPr>
    <w:rPr/>
  </w:style>
  <w:style w:type="paragraph" w:styleId="Cpde">
    <w:name w:val="cpde"/>
    <w:basedOn w:val="Normal"/>
    <w:qFormat/>
    <w:pPr>
      <w:numPr>
        <w:ilvl w:val="0"/>
        <w:numId w:val="18"/>
      </w:numPr>
      <w:spacing w:before="120" w:after="0"/>
    </w:pPr>
    <w:rPr>
      <w:rFonts w:ascii="Helvetica" w:hAnsi="Helvetica" w:cs="Helvetica"/>
      <w:lang w:val="en-US"/>
    </w:rPr>
  </w:style>
  <w:style w:type="paragraph" w:styleId="Code">
    <w:name w:val="code"/>
    <w:basedOn w:val="Normal"/>
    <w:qFormat/>
    <w:pPr>
      <w:spacing w:before="0" w:after="0"/>
    </w:pPr>
    <w:rPr>
      <w:rFonts w:ascii="Courier New" w:hAnsi="Courier New" w:cs="Courier New"/>
      <w:lang w:val="en-US" w:eastAsia="en-US"/>
    </w:rPr>
  </w:style>
  <w:style w:type="paragraph" w:styleId="Frontcover">
    <w:name w:val="Front_cover"/>
    <w:qFormat/>
    <w:pPr>
      <w:widowControl/>
      <w:bidi w:val="0"/>
    </w:pPr>
    <w:rPr>
      <w:rFonts w:ascii="Arial" w:hAnsi="Arial" w:eastAsia="Times New Roman" w:cs="Arial"/>
      <w:color w:val="auto"/>
      <w:sz w:val="20"/>
      <w:szCs w:val="20"/>
      <w:lang w:val="en-GB" w:bidi="ar-SA" w:eastAsia="zh-CN"/>
    </w:rPr>
  </w:style>
  <w:style w:type="paragraph" w:styleId="TableofFigures">
    <w:name w:val="Table of Figures"/>
    <w:basedOn w:val="Normal"/>
    <w:next w:val="Normal"/>
    <w:qFormat/>
    <w:pPr>
      <w:tabs>
        <w:tab w:val="clear" w:pos="284"/>
        <w:tab w:val="right" w:pos="8626" w:leader="none"/>
      </w:tabs>
      <w:spacing w:before="120" w:after="0"/>
      <w:ind w:left="400" w:hanging="400"/>
    </w:pPr>
    <w:rPr>
      <w:rFonts w:ascii="Helvetica" w:hAnsi="Helvetica" w:cs="Helvetica"/>
      <w:lang w:val="en-US"/>
    </w:rPr>
  </w:style>
  <w:style w:type="paragraph" w:styleId="ASN1">
    <w:name w:val="ASN.1"/>
    <w:basedOn w:val="Normal"/>
    <w:next w:val="ASN1Cont1"/>
    <w:qFormat/>
    <w:pPr>
      <w:tabs>
        <w:tab w:val="clear" w:pos="284"/>
        <w:tab w:val="left" w:pos="794" w:leader="none"/>
        <w:tab w:val="left" w:pos="1191" w:leader="none"/>
        <w:tab w:val="left" w:pos="1588" w:leader="none"/>
        <w:tab w:val="left" w:pos="1985" w:leader="none"/>
      </w:tabs>
      <w:spacing w:before="136" w:after="0"/>
      <w:jc w:val="both"/>
    </w:pPr>
    <w:rPr>
      <w:rFonts w:ascii="Helvetica" w:hAnsi="Helvetica" w:cs="Helvetica"/>
      <w:b/>
      <w:sz w:val="18"/>
    </w:rPr>
  </w:style>
  <w:style w:type="paragraph" w:styleId="ASN1Cont">
    <w:name w:val="ASN.1 Cont"/>
    <w:basedOn w:val="ASN1"/>
    <w:qFormat/>
    <w:pPr>
      <w:tabs>
        <w:tab w:val="clear" w:pos="794"/>
        <w:tab w:val="clear" w:pos="1191"/>
        <w:tab w:val="clear" w:pos="1588"/>
        <w:tab w:val="clear" w:pos="1985"/>
      </w:tabs>
      <w:spacing w:before="0" w:after="0"/>
      <w:jc w:val="left"/>
    </w:pPr>
    <w:rPr/>
  </w:style>
  <w:style w:type="paragraph" w:styleId="GDMOindent">
    <w:name w:val="GDMO indent"/>
    <w:basedOn w:val="ASN1Cont"/>
    <w:qFormat/>
    <w:pPr>
      <w:tabs>
        <w:tab w:val="left" w:pos="720" w:leader="none"/>
        <w:tab w:val="left" w:pos="1440" w:leader="none"/>
        <w:tab w:val="left" w:pos="2160" w:leader="none"/>
        <w:tab w:val="left" w:pos="2880" w:leader="none"/>
        <w:tab w:val="left" w:pos="3600" w:leader="none"/>
        <w:tab w:val="left" w:pos="4320" w:leader="none"/>
      </w:tabs>
      <w:ind w:left="780" w:hanging="780"/>
    </w:pPr>
    <w:rPr>
      <w:b w:val="false"/>
    </w:rPr>
  </w:style>
  <w:style w:type="paragraph" w:styleId="ASN1Cont1">
    <w:name w:val="ASN.1 Cont."/>
    <w:basedOn w:val="ASN1"/>
    <w:qFormat/>
    <w:pPr>
      <w:spacing w:before="0" w:after="0"/>
      <w:jc w:val="left"/>
    </w:pPr>
    <w:rPr/>
  </w:style>
  <w:style w:type="paragraph" w:styleId="BodyTextIndent3">
    <w:name w:val="Body Text Indent 3"/>
    <w:basedOn w:val="Normal"/>
    <w:qFormat/>
    <w:pPr>
      <w:spacing w:before="120" w:after="0"/>
      <w:ind w:left="360" w:hanging="0"/>
    </w:pPr>
    <w:rPr>
      <w:rFonts w:ascii="Helvetica" w:hAnsi="Helvetica" w:cs="Helvetica"/>
      <w:lang w:val="en-US"/>
    </w:rPr>
  </w:style>
  <w:style w:type="paragraph" w:styleId="BodyText3">
    <w:name w:val="Body Text 3"/>
    <w:basedOn w:val="Normal"/>
    <w:qFormat/>
    <w:pPr>
      <w:spacing w:before="120" w:after="0"/>
    </w:pPr>
    <w:rPr>
      <w:rFonts w:ascii="Helvetica" w:hAnsi="Helvetica" w:cs="Helvetica"/>
      <w:i/>
      <w:lang w:val="en-US"/>
    </w:rPr>
  </w:style>
  <w:style w:type="paragraph" w:styleId="BodyTextIndent2">
    <w:name w:val="Body Text Indent 2"/>
    <w:basedOn w:val="Normal"/>
    <w:qFormat/>
    <w:pPr>
      <w:spacing w:before="120" w:after="0"/>
      <w:ind w:left="720" w:hanging="720"/>
    </w:pPr>
    <w:rPr>
      <w:rFonts w:ascii="Arial" w:hAnsi="Arial" w:cs="Arial"/>
      <w:lang w:val="en-US"/>
    </w:rPr>
  </w:style>
  <w:style w:type="paragraph" w:styleId="GDMO">
    <w:name w:val="GDMO"/>
    <w:basedOn w:val="ASN1Cont"/>
    <w:qFormat/>
    <w:pPr>
      <w:tabs>
        <w:tab w:val="left" w:pos="1588" w:leader="none"/>
        <w:tab w:val="left" w:pos="2268" w:leader="none"/>
        <w:tab w:val="left" w:pos="2892" w:leader="none"/>
        <w:tab w:val="left" w:pos="3572" w:leader="none"/>
      </w:tabs>
    </w:pPr>
    <w:rPr>
      <w:b w:val="false"/>
    </w:rPr>
  </w:style>
  <w:style w:type="paragraph" w:styleId="CommentText">
    <w:name w:val="Comment Text"/>
    <w:basedOn w:val="Normal"/>
    <w:qFormat/>
    <w:pPr/>
    <w:rPr/>
  </w:style>
  <w:style w:type="paragraph" w:styleId="NormalIndent">
    <w:name w:val="Normal Indent"/>
    <w:basedOn w:val="Normal"/>
    <w:qFormat/>
    <w:pPr>
      <w:overflowPunct w:val="true"/>
      <w:autoSpaceDE w:val="true"/>
      <w:spacing w:before="120" w:after="0"/>
      <w:ind w:left="720" w:hanging="0"/>
      <w:textAlignment w:val="auto"/>
    </w:pPr>
    <w:rPr>
      <w:rFonts w:ascii="Helvetica" w:hAnsi="Helvetica" w:cs="Helvetica"/>
      <w:lang w:val="en-US"/>
    </w:rPr>
  </w:style>
  <w:style w:type="paragraph" w:styleId="Listbullettight">
    <w:name w:val="list bullet tight"/>
    <w:basedOn w:val="Cpde"/>
    <w:qFormat/>
    <w:pPr>
      <w:numPr>
        <w:ilvl w:val="0"/>
        <w:numId w:val="21"/>
      </w:numPr>
      <w:overflowPunct w:val="true"/>
      <w:autoSpaceDE w:val="true"/>
      <w:textAlignment w:val="auto"/>
    </w:pPr>
    <w:rPr/>
  </w:style>
  <w:style w:type="paragraph" w:styleId="Nornal">
    <w:name w:val="nornal"/>
    <w:basedOn w:val="Cpde"/>
    <w:qFormat/>
    <w:pPr>
      <w:numPr>
        <w:ilvl w:val="0"/>
        <w:numId w:val="19"/>
      </w:numPr>
      <w:overflowPunct w:val="true"/>
      <w:autoSpaceDE w:val="true"/>
      <w:textAlignment w:val="auto"/>
    </w:pPr>
    <w:rPr/>
  </w:style>
  <w:style w:type="paragraph" w:styleId="Enumlev1">
    <w:name w:val="enumlev1"/>
    <w:basedOn w:val="Normal"/>
    <w:qFormat/>
    <w:pPr>
      <w:tabs>
        <w:tab w:val="clear" w:pos="284"/>
        <w:tab w:val="left" w:pos="794" w:leader="none"/>
        <w:tab w:val="left" w:pos="1191" w:leader="none"/>
        <w:tab w:val="left" w:pos="1588" w:leader="none"/>
        <w:tab w:val="left" w:pos="1985" w:leader="none"/>
      </w:tabs>
      <w:overflowPunct w:val="true"/>
      <w:autoSpaceDE w:val="true"/>
      <w:spacing w:before="86" w:after="0"/>
      <w:ind w:left="1191" w:hanging="397"/>
      <w:jc w:val="both"/>
      <w:textAlignment w:val="auto"/>
    </w:pPr>
    <w:rPr>
      <w:rFonts w:ascii="Times" w:hAnsi="Times" w:cs="Times"/>
    </w:rPr>
  </w:style>
  <w:style w:type="paragraph" w:styleId="Figure">
    <w:name w:val="Figure_#"/>
    <w:basedOn w:val="Normal"/>
    <w:next w:val="Normal"/>
    <w:qFormat/>
    <w:pPr>
      <w:keepNext w:val="true"/>
      <w:overflowPunct w:val="true"/>
      <w:autoSpaceDE w:val="true"/>
      <w:spacing w:before="567" w:after="113"/>
      <w:jc w:val="center"/>
      <w:textAlignment w:val="auto"/>
    </w:pPr>
    <w:rPr>
      <w:lang w:val="en-US"/>
    </w:rPr>
  </w:style>
  <w:style w:type="paragraph" w:styleId="BodyText2">
    <w:name w:val="Body Text 2"/>
    <w:basedOn w:val="Normal"/>
    <w:qFormat/>
    <w:pPr>
      <w:overflowPunct w:val="true"/>
      <w:autoSpaceDE w:val="true"/>
      <w:spacing w:before="120" w:after="0"/>
      <w:textAlignment w:val="auto"/>
    </w:pPr>
    <w:rPr>
      <w:rFonts w:ascii="Helvetica" w:hAnsi="Helvetica" w:cs="Helvetica"/>
      <w:i/>
      <w:lang w:val="en-US"/>
    </w:rPr>
  </w:style>
  <w:style w:type="paragraph" w:styleId="Buffer">
    <w:name w:val="Buffer"/>
    <w:basedOn w:val="Normal"/>
    <w:qFormat/>
    <w:pPr>
      <w:keepNext w:val="true"/>
      <w:overflowPunct w:val="true"/>
      <w:autoSpaceDE w:val="true"/>
      <w:spacing w:lineRule="atLeast" w:line="80" w:before="120" w:after="0"/>
      <w:textAlignment w:val="auto"/>
    </w:pPr>
    <w:rPr>
      <w:rFonts w:ascii="Helvetica" w:hAnsi="Helvetica" w:cs="Helvetica"/>
      <w:color w:val="000000"/>
      <w:sz w:val="8"/>
      <w:lang w:val="en-US"/>
    </w:rPr>
  </w:style>
  <w:style w:type="paragraph" w:styleId="Caption1">
    <w:name w:val="caption"/>
    <w:basedOn w:val="Normal"/>
    <w:next w:val="Normal"/>
    <w:qFormat/>
    <w:pPr>
      <w:pBdr>
        <w:top w:val="single" w:sz="6" w:space="1" w:color="000000"/>
        <w:left w:val="single" w:sz="6" w:space="1" w:color="000000"/>
        <w:bottom w:val="single" w:sz="6" w:space="1" w:color="000000"/>
        <w:right w:val="single" w:sz="6" w:space="1" w:color="000000"/>
      </w:pBdr>
      <w:overflowPunct w:val="true"/>
      <w:autoSpaceDE w:val="true"/>
      <w:spacing w:lineRule="atLeast" w:line="260" w:before="120" w:after="120"/>
      <w:jc w:val="center"/>
      <w:textAlignment w:val="auto"/>
    </w:pPr>
    <w:rPr>
      <w:rFonts w:ascii="Helvetica" w:hAnsi="Helvetica" w:cs="Helvetica"/>
    </w:rPr>
  </w:style>
  <w:style w:type="paragraph" w:styleId="Listtext1">
    <w:name w:val="list text 1"/>
    <w:basedOn w:val="Normal"/>
    <w:qFormat/>
    <w:pPr>
      <w:tabs>
        <w:tab w:val="clear" w:pos="284"/>
        <w:tab w:val="left" w:pos="860" w:leader="none"/>
        <w:tab w:val="left" w:pos="1700" w:leader="none"/>
      </w:tabs>
      <w:overflowPunct w:val="true"/>
      <w:autoSpaceDE w:val="true"/>
      <w:spacing w:before="80" w:after="0"/>
      <w:ind w:left="840" w:right="9" w:hanging="540"/>
      <w:jc w:val="both"/>
      <w:textAlignment w:val="auto"/>
    </w:pPr>
    <w:rPr>
      <w:rFonts w:ascii="Helvetica" w:hAnsi="Helvetica" w:cs="Helvetica"/>
      <w:color w:val="000000"/>
      <w:sz w:val="22"/>
    </w:rPr>
  </w:style>
  <w:style w:type="paragraph" w:styleId="Note">
    <w:name w:val="Note"/>
    <w:basedOn w:val="Normal"/>
    <w:qFormat/>
    <w:pPr>
      <w:overflowPunct w:val="true"/>
      <w:autoSpaceDE w:val="true"/>
      <w:spacing w:before="80" w:after="80"/>
      <w:ind w:left="720" w:right="720" w:hanging="360"/>
      <w:textAlignment w:val="auto"/>
    </w:pPr>
    <w:rPr>
      <w:rFonts w:ascii="Helvetica" w:hAnsi="Helvetica" w:cs="Helvetica"/>
      <w:i/>
      <w:color w:val="000000"/>
      <w:lang w:val="en-US"/>
    </w:rPr>
  </w:style>
  <w:style w:type="paragraph" w:styleId="Index7">
    <w:name w:val="Index 7"/>
    <w:basedOn w:val="Normal"/>
    <w:next w:val="Normal"/>
    <w:qFormat/>
    <w:pPr>
      <w:tabs>
        <w:tab w:val="clear" w:pos="284"/>
        <w:tab w:val="left" w:pos="794" w:leader="none"/>
        <w:tab w:val="left" w:pos="1191" w:leader="none"/>
        <w:tab w:val="left" w:pos="1588" w:leader="none"/>
        <w:tab w:val="left" w:pos="1985" w:leader="none"/>
      </w:tabs>
      <w:overflowPunct w:val="true"/>
      <w:autoSpaceDE w:val="true"/>
      <w:spacing w:before="136" w:after="0"/>
      <w:ind w:left="2160" w:hanging="0"/>
      <w:jc w:val="both"/>
      <w:textAlignment w:val="auto"/>
    </w:pPr>
    <w:rPr>
      <w:rFonts w:ascii="Times" w:hAnsi="Times" w:cs="Times"/>
    </w:rPr>
  </w:style>
  <w:style w:type="paragraph" w:styleId="ASN1ital">
    <w:name w:val="ASN.1 ital"/>
    <w:basedOn w:val="Normal"/>
    <w:next w:val="ASN1Cont1"/>
    <w:qFormat/>
    <w:pPr>
      <w:tabs>
        <w:tab w:val="clear" w:pos="284"/>
        <w:tab w:val="left" w:pos="794" w:leader="none"/>
        <w:tab w:val="left" w:pos="1191" w:leader="none"/>
        <w:tab w:val="left" w:pos="1588" w:leader="none"/>
        <w:tab w:val="left" w:pos="1985" w:leader="none"/>
      </w:tabs>
      <w:overflowPunct w:val="true"/>
      <w:autoSpaceDE w:val="true"/>
      <w:spacing w:before="0" w:after="0"/>
      <w:jc w:val="both"/>
      <w:textAlignment w:val="auto"/>
    </w:pPr>
    <w:rPr>
      <w:i/>
      <w:lang w:val="en-US"/>
    </w:rPr>
  </w:style>
  <w:style w:type="paragraph" w:styleId="SourceCode">
    <w:name w:val="Source Code"/>
    <w:basedOn w:val="Normal"/>
    <w:qFormat/>
    <w:pPr>
      <w:tabs>
        <w:tab w:val="clear" w:pos="284"/>
        <w:tab w:val="left" w:pos="1701" w:leader="none"/>
        <w:tab w:val="left" w:pos="2410" w:leader="none"/>
        <w:tab w:val="left" w:pos="2977" w:leader="none"/>
      </w:tabs>
      <w:overflowPunct w:val="true"/>
      <w:autoSpaceDE w:val="true"/>
      <w:spacing w:before="0" w:after="0"/>
      <w:ind w:left="851" w:hanging="0"/>
      <w:textAlignment w:val="auto"/>
    </w:pPr>
    <w:rPr>
      <w:rFonts w:ascii="Courier New" w:hAnsi="Courier New" w:cs="Courier New"/>
      <w:sz w:val="18"/>
      <w:lang w:val="en-US" w:eastAsia="en-US"/>
    </w:rPr>
  </w:style>
  <w:style w:type="paragraph" w:styleId="Deftexte">
    <w:name w:val="def texte"/>
    <w:basedOn w:val="Normal"/>
    <w:qFormat/>
    <w:pPr>
      <w:numPr>
        <w:ilvl w:val="0"/>
        <w:numId w:val="24"/>
      </w:numPr>
      <w:tabs>
        <w:tab w:val="clear" w:pos="284"/>
        <w:tab w:val="left" w:pos="794" w:leader="none"/>
        <w:tab w:val="left" w:pos="1191" w:leader="none"/>
        <w:tab w:val="left" w:pos="1588" w:leader="none"/>
        <w:tab w:val="left" w:pos="1985" w:leader="none"/>
      </w:tabs>
      <w:overflowPunct w:val="true"/>
      <w:autoSpaceDE w:val="true"/>
      <w:spacing w:before="136" w:after="0"/>
      <w:jc w:val="both"/>
      <w:textAlignment w:val="auto"/>
    </w:pPr>
    <w:rPr>
      <w:rFonts w:ascii="Times" w:hAnsi="Times" w:cs="Times"/>
    </w:rPr>
  </w:style>
  <w:style w:type="paragraph" w:styleId="DefinitionTerm">
    <w:name w:val="Definition Term"/>
    <w:basedOn w:val="Normal"/>
    <w:next w:val="DefinitionList"/>
    <w:qFormat/>
    <w:pPr>
      <w:overflowPunct w:val="true"/>
      <w:autoSpaceDE w:val="true"/>
      <w:spacing w:before="0" w:after="0"/>
      <w:textAlignment w:val="auto"/>
    </w:pPr>
    <w:rPr>
      <w:sz w:val="24"/>
      <w:lang w:val="sv-SE"/>
    </w:rPr>
  </w:style>
  <w:style w:type="paragraph" w:styleId="DefinitionList">
    <w:name w:val="Definition List"/>
    <w:basedOn w:val="Normal"/>
    <w:next w:val="DefinitionTerm"/>
    <w:qFormat/>
    <w:pPr>
      <w:overflowPunct w:val="true"/>
      <w:autoSpaceDE w:val="true"/>
      <w:spacing w:before="0" w:after="0"/>
      <w:ind w:left="360" w:hanging="0"/>
      <w:textAlignment w:val="auto"/>
    </w:pPr>
    <w:rPr>
      <w:sz w:val="24"/>
      <w:lang w:val="sv-SE"/>
    </w:rPr>
  </w:style>
  <w:style w:type="paragraph" w:styleId="Blockquote">
    <w:name w:val="Blockquote"/>
    <w:basedOn w:val="Normal"/>
    <w:qFormat/>
    <w:pPr>
      <w:overflowPunct w:val="true"/>
      <w:autoSpaceDE w:val="true"/>
      <w:spacing w:before="100" w:after="100"/>
      <w:ind w:left="360" w:right="360" w:hanging="0"/>
      <w:textAlignment w:val="auto"/>
    </w:pPr>
    <w:rPr>
      <w:sz w:val="24"/>
      <w:lang w:val="sv-SE"/>
    </w:rPr>
  </w:style>
  <w:style w:type="paragraph" w:styleId="BlockText">
    <w:name w:val="Block Text"/>
    <w:basedOn w:val="Normal"/>
    <w:qFormat/>
    <w:pPr>
      <w:overflowPunct w:val="true"/>
      <w:autoSpaceDE w:val="true"/>
      <w:spacing w:before="0" w:after="0"/>
      <w:ind w:left="1440" w:right="720" w:hanging="0"/>
      <w:textAlignment w:val="auto"/>
    </w:pPr>
    <w:rPr>
      <w:rFonts w:ascii="Courier New" w:hAnsi="Courier New" w:cs="Courier New"/>
      <w:lang w:val="en-US"/>
    </w:rPr>
  </w:style>
  <w:style w:type="paragraph" w:styleId="Style11">
    <w:name w:val="Style1"/>
    <w:basedOn w:val="Normal"/>
    <w:qFormat/>
    <w:pPr>
      <w:overflowPunct w:val="true"/>
      <w:autoSpaceDE w:val="true"/>
      <w:spacing w:before="120" w:after="0"/>
      <w:textAlignment w:val="auto"/>
    </w:pPr>
    <w:rPr/>
  </w:style>
  <w:style w:type="paragraph" w:styleId="Bulletlist">
    <w:name w:val="Bullet list"/>
    <w:basedOn w:val="Normal"/>
    <w:qFormat/>
    <w:pPr>
      <w:overflowPunct w:val="true"/>
      <w:autoSpaceDE w:val="true"/>
      <w:spacing w:before="120" w:after="0"/>
      <w:textAlignment w:val="auto"/>
    </w:pPr>
    <w:rPr/>
  </w:style>
  <w:style w:type="paragraph" w:styleId="Bullets">
    <w:name w:val="Bullets"/>
    <w:basedOn w:val="Normal"/>
    <w:qFormat/>
    <w:pPr>
      <w:keepLines/>
      <w:numPr>
        <w:ilvl w:val="0"/>
        <w:numId w:val="31"/>
      </w:numPr>
      <w:tabs>
        <w:tab w:val="clear" w:pos="284"/>
        <w:tab w:val="left" w:pos="1247" w:leader="none"/>
        <w:tab w:val="left" w:pos="2552" w:leader="none"/>
        <w:tab w:val="left" w:pos="2977" w:leader="none"/>
        <w:tab w:val="left" w:pos="3856" w:leader="none"/>
        <w:tab w:val="left" w:pos="5216" w:leader="none"/>
        <w:tab w:val="left" w:pos="6464" w:leader="none"/>
        <w:tab w:val="left" w:pos="7768" w:leader="none"/>
        <w:tab w:val="left" w:pos="9072" w:leader="none"/>
        <w:tab w:val="left" w:pos="10206" w:leader="none"/>
      </w:tabs>
      <w:overflowPunct w:val="true"/>
      <w:autoSpaceDE w:val="true"/>
      <w:spacing w:before="0" w:after="120"/>
      <w:ind w:left="2977" w:hanging="425"/>
      <w:textAlignment w:val="auto"/>
    </w:pPr>
    <w:rPr>
      <w:rFonts w:ascii="Arial" w:hAnsi="Arial" w:cs="Arial"/>
      <w:sz w:val="22"/>
    </w:rPr>
  </w:style>
  <w:style w:type="paragraph" w:styleId="MifGrammar">
    <w:name w:val="mifGrammar"/>
    <w:basedOn w:val="Normal"/>
    <w:qFormat/>
    <w:pPr>
      <w:keepNext w:val="true"/>
      <w:keepLines/>
      <w:tabs>
        <w:tab w:val="clear" w:pos="284"/>
        <w:tab w:val="left" w:pos="720" w:leader="none"/>
        <w:tab w:val="left" w:pos="1440" w:leader="none"/>
        <w:tab w:val="left" w:pos="2160" w:leader="none"/>
        <w:tab w:val="left" w:pos="2880" w:leader="none"/>
        <w:tab w:val="left" w:pos="3600" w:leader="none"/>
      </w:tabs>
      <w:overflowPunct w:val="true"/>
      <w:autoSpaceDE w:val="true"/>
      <w:spacing w:before="0" w:after="0"/>
      <w:ind w:left="1152" w:hanging="0"/>
      <w:textAlignment w:val="auto"/>
    </w:pPr>
    <w:rPr>
      <w:rFonts w:ascii="Courier New" w:hAnsi="Courier New" w:cs="Courier New"/>
      <w:sz w:val="18"/>
      <w:lang w:val="en-US"/>
    </w:rPr>
  </w:style>
  <w:style w:type="paragraph" w:styleId="Table">
    <w:name w:val="Table_#"/>
    <w:basedOn w:val="Normal"/>
    <w:next w:val="TableTitle"/>
    <w:qFormat/>
    <w:pPr>
      <w:keepNext w:val="true"/>
      <w:tabs>
        <w:tab w:val="clear" w:pos="284"/>
        <w:tab w:val="left" w:pos="794" w:leader="none"/>
        <w:tab w:val="left" w:pos="1191" w:leader="none"/>
        <w:tab w:val="left" w:pos="1588" w:leader="none"/>
        <w:tab w:val="left" w:pos="1985" w:leader="none"/>
      </w:tabs>
      <w:overflowPunct w:val="true"/>
      <w:autoSpaceDE w:val="true"/>
      <w:spacing w:before="567" w:after="113"/>
      <w:jc w:val="center"/>
      <w:textAlignment w:val="auto"/>
    </w:pPr>
    <w:rPr>
      <w:rFonts w:ascii="CG Times" w:hAnsi="CG Times" w:cs="CG Times"/>
      <w:sz w:val="18"/>
    </w:rPr>
  </w:style>
  <w:style w:type="paragraph" w:styleId="TableTitle">
    <w:name w:val="Table_Title"/>
    <w:basedOn w:val="Table"/>
    <w:next w:val="TableText"/>
    <w:qFormat/>
    <w:pPr>
      <w:spacing w:before="0" w:after="113"/>
    </w:pPr>
    <w:rPr>
      <w:b/>
    </w:rPr>
  </w:style>
  <w:style w:type="paragraph" w:styleId="TableLegend">
    <w:name w:val="Table_Legend"/>
    <w:basedOn w:val="Normal"/>
    <w:next w:val="Normal"/>
    <w:qFormat/>
    <w:pPr>
      <w:keepNext w:val="true"/>
      <w:tabs>
        <w:tab w:val="clear" w:pos="284"/>
        <w:tab w:val="left" w:pos="794" w:leader="none"/>
        <w:tab w:val="left" w:pos="1191" w:leader="none"/>
        <w:tab w:val="left" w:pos="1588" w:leader="none"/>
        <w:tab w:val="left" w:pos="1985" w:leader="none"/>
      </w:tabs>
      <w:overflowPunct w:val="true"/>
      <w:autoSpaceDE w:val="true"/>
      <w:spacing w:before="113" w:after="480"/>
      <w:textAlignment w:val="auto"/>
    </w:pPr>
    <w:rPr>
      <w:rFonts w:ascii="CG Times" w:hAnsi="CG Times" w:cs="CG Times"/>
      <w:sz w:val="18"/>
    </w:rPr>
  </w:style>
  <w:style w:type="paragraph" w:styleId="TableText">
    <w:name w:val="Table_Text"/>
    <w:basedOn w:val="TableLegend"/>
    <w:qFormat/>
    <w:pPr>
      <w:spacing w:before="142" w:after="142"/>
    </w:pPr>
    <w:rPr/>
  </w:style>
  <w:style w:type="paragraph" w:styleId="TableFin">
    <w:name w:val="Table_Fin"/>
    <w:basedOn w:val="Normal"/>
    <w:next w:val="Normal"/>
    <w:qFormat/>
    <w:pPr>
      <w:overflowPunct w:val="true"/>
      <w:autoSpaceDE w:val="true"/>
      <w:spacing w:before="284" w:after="0"/>
      <w:jc w:val="both"/>
      <w:textAlignment w:val="auto"/>
    </w:pPr>
    <w:rPr>
      <w:rFonts w:ascii="CG Times" w:hAnsi="CG Times" w:cs="CG Times"/>
    </w:rPr>
  </w:style>
  <w:style w:type="paragraph" w:styleId="Appendix">
    <w:name w:val="Closing"/>
    <w:basedOn w:val="Heading1"/>
    <w:next w:val="Normal"/>
    <w:pPr>
      <w:keepLines w:val="false"/>
      <w:pageBreakBefore/>
      <w:numPr>
        <w:ilvl w:val="0"/>
        <w:numId w:val="0"/>
      </w:numPr>
      <w:pBdr>
        <w:top w:val="nil"/>
      </w:pBdr>
      <w:overflowPunct w:val="true"/>
      <w:autoSpaceDE w:val="true"/>
      <w:spacing w:before="120" w:after="60"/>
      <w:ind w:left="0" w:hanging="0"/>
      <w:textAlignment w:val="auto"/>
      <w:outlineLvl w:val="9"/>
    </w:pPr>
    <w:rPr>
      <w:b/>
      <w:kern w:val="2"/>
      <w:sz w:val="28"/>
      <w:lang w:val="en-US"/>
    </w:rPr>
  </w:style>
  <w:style w:type="paragraph" w:styleId="TextBodyIndent">
    <w:name w:val="Body Text Indent"/>
    <w:basedOn w:val="Normal"/>
    <w:pPr>
      <w:overflowPunct w:val="true"/>
      <w:autoSpaceDE w:val="true"/>
      <w:spacing w:before="0" w:after="240"/>
      <w:ind w:left="1701" w:hanging="0"/>
      <w:textAlignment w:val="auto"/>
    </w:pPr>
    <w:rPr>
      <w:sz w:val="22"/>
    </w:rPr>
  </w:style>
  <w:style w:type="paragraph" w:styleId="Tablebold">
    <w:name w:val="Table bold"/>
    <w:basedOn w:val="Normal"/>
    <w:next w:val="Tablenormal"/>
    <w:qFormat/>
    <w:pPr>
      <w:keepNext w:val="true"/>
      <w:overflowPunct w:val="true"/>
      <w:autoSpaceDE w:val="true"/>
      <w:spacing w:before="60" w:after="60"/>
      <w:textAlignment w:val="auto"/>
    </w:pPr>
    <w:rPr>
      <w:rFonts w:ascii="Arial" w:hAnsi="Arial" w:cs="Arial"/>
      <w:b/>
      <w:sz w:val="16"/>
      <w:lang w:val="en-US"/>
    </w:rPr>
  </w:style>
  <w:style w:type="paragraph" w:styleId="Tablenormal">
    <w:name w:val="Table normal"/>
    <w:basedOn w:val="Normal"/>
    <w:qFormat/>
    <w:pPr>
      <w:overflowPunct w:val="true"/>
      <w:autoSpaceDE w:val="true"/>
      <w:spacing w:before="60" w:after="60"/>
      <w:textAlignment w:val="auto"/>
    </w:pPr>
    <w:rPr>
      <w:rFonts w:ascii="Arial" w:hAnsi="Arial" w:cs="Arial"/>
      <w:sz w:val="16"/>
      <w:lang w:val="en-US"/>
    </w:rPr>
  </w:style>
  <w:style w:type="paragraph" w:styleId="H1">
    <w:name w:val="H1"/>
    <w:basedOn w:val="Normal"/>
    <w:next w:val="Normal"/>
    <w:qFormat/>
    <w:pPr>
      <w:keepNext w:val="true"/>
      <w:overflowPunct w:val="true"/>
      <w:autoSpaceDE w:val="true"/>
      <w:spacing w:before="100" w:after="100"/>
      <w:textAlignment w:val="auto"/>
      <w:outlineLvl w:val="1"/>
    </w:pPr>
    <w:rPr>
      <w:b/>
      <w:kern w:val="2"/>
      <w:sz w:val="48"/>
      <w:lang w:val="sv-SE"/>
    </w:rPr>
  </w:style>
  <w:style w:type="paragraph" w:styleId="Figure1">
    <w:name w:val="Figure"/>
    <w:basedOn w:val="Normal"/>
    <w:next w:val="Normal"/>
    <w:qFormat/>
    <w:pPr>
      <w:tabs>
        <w:tab w:val="clear" w:pos="284"/>
        <w:tab w:val="left" w:pos="794" w:leader="none"/>
        <w:tab w:val="left" w:pos="1191" w:leader="none"/>
        <w:tab w:val="left" w:pos="1588" w:leader="none"/>
        <w:tab w:val="left" w:pos="1985" w:leader="none"/>
      </w:tabs>
      <w:overflowPunct w:val="true"/>
      <w:autoSpaceDE w:val="true"/>
      <w:spacing w:before="240" w:after="480"/>
      <w:jc w:val="center"/>
      <w:textAlignment w:val="auto"/>
    </w:pPr>
    <w:rPr>
      <w:rFonts w:ascii="CG Times" w:hAnsi="CG Times" w:cs="CG Times"/>
    </w:rPr>
  </w:style>
  <w:style w:type="paragraph" w:styleId="Cdpe">
    <w:name w:val="cdpe"/>
    <w:basedOn w:val="Enumlev1"/>
    <w:qFormat/>
    <w:pPr/>
    <w:rPr/>
  </w:style>
  <w:style w:type="paragraph" w:styleId="NormalWeb">
    <w:name w:val="Normal (Web)"/>
    <w:basedOn w:val="Normal"/>
    <w:qFormat/>
    <w:pPr>
      <w:overflowPunct w:val="true"/>
      <w:autoSpaceDE w:val="true"/>
      <w:spacing w:before="280" w:after="280"/>
      <w:textAlignment w:val="auto"/>
    </w:pPr>
    <w:rPr>
      <w:rFonts w:ascii="Arial Unicode MS;Yu Gothic" w:hAnsi="Arial Unicode MS;Yu Gothic" w:eastAsia="Arial Unicode MS;Yu Gothic" w:cs="Arial Unicode MS;Yu Gothic"/>
      <w:sz w:val="24"/>
      <w:szCs w:val="24"/>
    </w:rPr>
  </w:style>
  <w:style w:type="paragraph" w:styleId="I1">
    <w:name w:val="I1"/>
    <w:basedOn w:val="List"/>
    <w:qFormat/>
    <w:pPr/>
    <w:rPr/>
  </w:style>
  <w:style w:type="paragraph" w:styleId="I2">
    <w:name w:val="I2"/>
    <w:basedOn w:val="List2"/>
    <w:qFormat/>
    <w:pPr/>
    <w:rPr/>
  </w:style>
  <w:style w:type="paragraph" w:styleId="I3">
    <w:name w:val="I3"/>
    <w:basedOn w:val="List3"/>
    <w:qFormat/>
    <w:pPr/>
    <w:rPr/>
  </w:style>
  <w:style w:type="paragraph" w:styleId="IB3">
    <w:name w:val="IB3"/>
    <w:basedOn w:val="Normal"/>
    <w:qFormat/>
    <w:pPr>
      <w:numPr>
        <w:ilvl w:val="0"/>
        <w:numId w:val="6"/>
      </w:numPr>
      <w:tabs>
        <w:tab w:val="clear" w:pos="284"/>
        <w:tab w:val="left" w:pos="851" w:leader="none"/>
      </w:tabs>
      <w:ind w:left="851" w:hanging="567"/>
    </w:pPr>
    <w:rPr/>
  </w:style>
  <w:style w:type="paragraph" w:styleId="IB1">
    <w:name w:val="IB1"/>
    <w:basedOn w:val="Normal"/>
    <w:qFormat/>
    <w:pPr>
      <w:numPr>
        <w:ilvl w:val="0"/>
        <w:numId w:val="10"/>
      </w:numPr>
      <w:tabs>
        <w:tab w:val="left" w:pos="284" w:leader="none"/>
      </w:tabs>
    </w:pPr>
    <w:rPr/>
  </w:style>
  <w:style w:type="paragraph" w:styleId="IB2">
    <w:name w:val="IB2"/>
    <w:basedOn w:val="Normal"/>
    <w:qFormat/>
    <w:pPr>
      <w:numPr>
        <w:ilvl w:val="0"/>
        <w:numId w:val="33"/>
      </w:numPr>
      <w:tabs>
        <w:tab w:val="clear" w:pos="284"/>
        <w:tab w:val="left" w:pos="567" w:leader="none"/>
      </w:tabs>
      <w:ind w:left="568" w:hanging="284"/>
    </w:pPr>
    <w:rPr/>
  </w:style>
  <w:style w:type="paragraph" w:styleId="IBN">
    <w:name w:val="IBN"/>
    <w:basedOn w:val="Normal"/>
    <w:qFormat/>
    <w:pPr>
      <w:numPr>
        <w:ilvl w:val="0"/>
        <w:numId w:val="13"/>
      </w:numPr>
      <w:tabs>
        <w:tab w:val="clear" w:pos="284"/>
        <w:tab w:val="left" w:pos="567" w:leader="none"/>
      </w:tabs>
      <w:ind w:left="568" w:hanging="284"/>
    </w:pPr>
    <w:rPr/>
  </w:style>
  <w:style w:type="paragraph" w:styleId="IBL">
    <w:name w:val="IBL"/>
    <w:basedOn w:val="Normal"/>
    <w:qFormat/>
    <w:pPr>
      <w:numPr>
        <w:ilvl w:val="0"/>
        <w:numId w:val="25"/>
      </w:numPr>
      <w:tabs>
        <w:tab w:val="left" w:pos="284" w:leader="none"/>
      </w:tabs>
    </w:pPr>
    <w:rPr/>
  </w:style>
  <w:style w:type="paragraph" w:styleId="Normalaftertitle">
    <w:name w:val="Normal after title"/>
    <w:basedOn w:val="Heading1"/>
    <w:next w:val="Normal"/>
    <w:qFormat/>
    <w:pPr>
      <w:widowControl w:val="false"/>
      <w:numPr>
        <w:ilvl w:val="0"/>
        <w:numId w:val="15"/>
      </w:numPr>
      <w:pBdr>
        <w:top w:val="nil"/>
      </w:pBdr>
      <w:tabs>
        <w:tab w:val="clear" w:pos="284"/>
        <w:tab w:val="left" w:pos="794" w:leader="none"/>
      </w:tabs>
      <w:overflowPunct w:val="true"/>
      <w:autoSpaceDE w:val="true"/>
      <w:spacing w:before="313" w:after="0"/>
      <w:jc w:val="both"/>
      <w:textAlignment w:val="auto"/>
      <w:outlineLvl w:val="9"/>
    </w:pPr>
    <w:rPr>
      <w:rFonts w:ascii="Times" w:hAnsi="Times" w:cs="Times"/>
      <w:sz w:val="20"/>
      <w:lang w:val="en-US"/>
    </w:rPr>
  </w:style>
  <w:style w:type="paragraph" w:styleId="Abbildung1">
    <w:name w:val="Abbildung 1"/>
    <w:basedOn w:val="Normal"/>
    <w:next w:val="Normal"/>
    <w:qFormat/>
    <w:pPr>
      <w:numPr>
        <w:ilvl w:val="0"/>
        <w:numId w:val="20"/>
      </w:numPr>
      <w:overflowPunct w:val="true"/>
      <w:autoSpaceDE w:val="true"/>
      <w:spacing w:before="0" w:after="0"/>
      <w:textAlignment w:val="auto"/>
    </w:pPr>
    <w:rPr>
      <w:b/>
      <w:sz w:val="22"/>
    </w:rPr>
  </w:style>
  <w:style w:type="paragraph" w:styleId="CRCoverPage">
    <w:name w:val="CR Cover Page"/>
    <w:next w:val="Normal"/>
    <w:qFormat/>
    <w:pPr>
      <w:widowControl/>
      <w:bidi w:val="0"/>
      <w:spacing w:before="0" w:after="120"/>
    </w:pPr>
    <w:rPr>
      <w:rFonts w:ascii="Arial" w:hAnsi="Arial" w:eastAsia="Times New Roman" w:cs="Arial"/>
      <w:color w:val="auto"/>
      <w:sz w:val="20"/>
      <w:szCs w:val="20"/>
      <w:lang w:val="en-GB" w:bidi="ar-SA" w:eastAsia="zh-CN"/>
    </w:rPr>
  </w:style>
  <w:style w:type="paragraph" w:styleId="TAJ">
    <w:name w:val="TAJ"/>
    <w:basedOn w:val="TH"/>
    <w:qFormat/>
    <w:pPr>
      <w:overflowPunct w:val="true"/>
      <w:autoSpaceDE w:val="true"/>
      <w:textAlignment w:val="auto"/>
    </w:pPr>
    <w:rPr/>
  </w:style>
  <w:style w:type="paragraph" w:styleId="Absatz1">
    <w:name w:val="Absatz1"/>
    <w:basedOn w:val="Normal"/>
    <w:qFormat/>
    <w:pPr>
      <w:keepLines/>
      <w:numPr>
        <w:ilvl w:val="0"/>
        <w:numId w:val="7"/>
      </w:numPr>
      <w:overflowPunct w:val="true"/>
      <w:autoSpaceDE w:val="true"/>
      <w:spacing w:before="0" w:after="0"/>
      <w:jc w:val="both"/>
      <w:textAlignment w:val="auto"/>
    </w:pPr>
    <w:rPr>
      <w:rFonts w:ascii="Arial" w:hAnsi="Arial" w:cs="Arial"/>
    </w:rPr>
  </w:style>
  <w:style w:type="paragraph" w:styleId="ListNumber3">
    <w:name w:val="List Number 3"/>
    <w:basedOn w:val="Normal"/>
    <w:qFormat/>
    <w:pPr>
      <w:numPr>
        <w:ilvl w:val="0"/>
        <w:numId w:val="4"/>
      </w:numPr>
      <w:overflowPunct w:val="true"/>
      <w:autoSpaceDE w:val="true"/>
      <w:spacing w:before="0" w:after="0"/>
      <w:jc w:val="both"/>
      <w:textAlignment w:val="auto"/>
    </w:pPr>
    <w:rPr>
      <w:rFonts w:ascii="Arial" w:hAnsi="Arial" w:cs="Arial"/>
    </w:rPr>
  </w:style>
  <w:style w:type="paragraph" w:styleId="ListNumber4">
    <w:name w:val="List Number 4"/>
    <w:basedOn w:val="Normal"/>
    <w:qFormat/>
    <w:pPr>
      <w:numPr>
        <w:ilvl w:val="0"/>
        <w:numId w:val="3"/>
      </w:numPr>
      <w:overflowPunct w:val="true"/>
      <w:autoSpaceDE w:val="true"/>
      <w:spacing w:before="0" w:after="0"/>
      <w:jc w:val="both"/>
      <w:textAlignment w:val="auto"/>
    </w:pPr>
    <w:rPr>
      <w:rFonts w:ascii="Arial" w:hAnsi="Arial" w:cs="Arial"/>
    </w:rPr>
  </w:style>
  <w:style w:type="paragraph" w:styleId="ListNumber5">
    <w:name w:val="List Number 5"/>
    <w:basedOn w:val="Normal"/>
    <w:qFormat/>
    <w:pPr>
      <w:numPr>
        <w:ilvl w:val="0"/>
        <w:numId w:val="2"/>
      </w:numPr>
      <w:overflowPunct w:val="true"/>
      <w:autoSpaceDE w:val="true"/>
      <w:spacing w:before="0" w:after="0"/>
      <w:jc w:val="both"/>
      <w:textAlignment w:val="auto"/>
    </w:pPr>
    <w:rPr>
      <w:rFonts w:ascii="Arial" w:hAnsi="Arial" w:cs="Arial"/>
    </w:rPr>
  </w:style>
  <w:style w:type="paragraph" w:styleId="ReferenceLine">
    <w:name w:val="Reference Line"/>
    <w:basedOn w:val="TextBody"/>
    <w:qFormat/>
    <w:pPr>
      <w:overflowPunct w:val="true"/>
      <w:autoSpaceDE w:val="true"/>
      <w:textAlignment w:val="auto"/>
    </w:pPr>
    <w:rPr/>
  </w:style>
  <w:style w:type="paragraph" w:styleId="N">
    <w:name w:val="N"/>
    <w:basedOn w:val="Listtext1"/>
    <w:qFormat/>
    <w:pPr>
      <w:numPr>
        <w:ilvl w:val="0"/>
        <w:numId w:val="22"/>
      </w:numPr>
    </w:pPr>
    <w:rPr/>
  </w:style>
  <w:style w:type="paragraph" w:styleId="BalloonText">
    <w:name w:val="Balloon Text"/>
    <w:basedOn w:val="Normal"/>
    <w:qFormat/>
    <w:pPr>
      <w:spacing w:before="0" w:after="0"/>
    </w:pPr>
    <w:rPr>
      <w:rFonts w:ascii="Segoe UI;Sylfaen" w:hAnsi="Segoe UI;Sylfaen" w:cs="Segoe UI;Sylfaen"/>
      <w:sz w:val="18"/>
      <w:szCs w:val="18"/>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image" Target="media/image6.wmf"/><Relationship Id="rId13" Type="http://schemas.openxmlformats.org/officeDocument/2006/relationships/image" Target="media/image7.wmf"/><Relationship Id="rId14" Type="http://schemas.openxmlformats.org/officeDocument/2006/relationships/image" Target="media/image8.wmf"/><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oleObject" Target="embeddings/oleObject4.bin"/><Relationship Id="rId20" Type="http://schemas.openxmlformats.org/officeDocument/2006/relationships/image" Target="media/image9.wmf"/><Relationship Id="rId21" Type="http://schemas.openxmlformats.org/officeDocument/2006/relationships/oleObject" Target="embeddings/oleObject5.bin"/><Relationship Id="rId22" Type="http://schemas.openxmlformats.org/officeDocument/2006/relationships/image" Target="media/image10.wmf"/><Relationship Id="rId23" Type="http://schemas.openxmlformats.org/officeDocument/2006/relationships/oleObject" Target="embeddings/oleObject6.bin"/><Relationship Id="rId24" Type="http://schemas.openxmlformats.org/officeDocument/2006/relationships/image" Target="media/image11.wmf"/><Relationship Id="rId25" Type="http://schemas.openxmlformats.org/officeDocument/2006/relationships/oleObject" Target="embeddings/oleObject7.bin"/><Relationship Id="rId26" Type="http://schemas.openxmlformats.org/officeDocument/2006/relationships/image" Target="media/image12.wmf"/><Relationship Id="rId27" Type="http://schemas.openxmlformats.org/officeDocument/2006/relationships/oleObject" Target="embeddings/oleObject8.bin"/><Relationship Id="rId28" Type="http://schemas.openxmlformats.org/officeDocument/2006/relationships/image" Target="media/image13.wmf"/><Relationship Id="rId29" Type="http://schemas.openxmlformats.org/officeDocument/2006/relationships/oleObject" Target="embeddings/oleObject9.bin"/><Relationship Id="rId30" Type="http://schemas.openxmlformats.org/officeDocument/2006/relationships/image" Target="media/image14.wmf"/><Relationship Id="rId31" Type="http://schemas.openxmlformats.org/officeDocument/2006/relationships/oleObject" Target="embeddings/oleObject10.bin"/><Relationship Id="rId32" Type="http://schemas.openxmlformats.org/officeDocument/2006/relationships/image" Target="media/image15.wmf"/><Relationship Id="rId33" Type="http://schemas.openxmlformats.org/officeDocument/2006/relationships/oleObject" Target="embeddings/oleObject11.bin"/><Relationship Id="rId34" Type="http://schemas.openxmlformats.org/officeDocument/2006/relationships/image" Target="media/image16.wmf"/><Relationship Id="rId35" Type="http://schemas.openxmlformats.org/officeDocument/2006/relationships/oleObject" Target="embeddings/oleObject12.bin"/><Relationship Id="rId36" Type="http://schemas.openxmlformats.org/officeDocument/2006/relationships/image" Target="media/image17.wmf"/><Relationship Id="rId37" Type="http://schemas.openxmlformats.org/officeDocument/2006/relationships/oleObject" Target="embeddings/oleObject13.bin"/><Relationship Id="rId38" Type="http://schemas.openxmlformats.org/officeDocument/2006/relationships/image" Target="media/image18.wmf"/><Relationship Id="rId39" Type="http://schemas.openxmlformats.org/officeDocument/2006/relationships/header" Target="header3.xml"/><Relationship Id="rId40" Type="http://schemas.openxmlformats.org/officeDocument/2006/relationships/footer" Target="footer3.xml"/><Relationship Id="rId41" Type="http://schemas.openxmlformats.org/officeDocument/2006/relationships/header" Target="header4.xml"/><Relationship Id="rId42" Type="http://schemas.openxmlformats.org/officeDocument/2006/relationships/footer" Target="footer4.xml"/><Relationship Id="rId43" Type="http://schemas.openxmlformats.org/officeDocument/2006/relationships/oleObject" Target="embeddings/oleObject14.bin"/><Relationship Id="rId44" Type="http://schemas.openxmlformats.org/officeDocument/2006/relationships/image" Target="media/image19.wmf"/><Relationship Id="rId45" Type="http://schemas.openxmlformats.org/officeDocument/2006/relationships/oleObject" Target="embeddings/oleObject15.bin"/><Relationship Id="rId46" Type="http://schemas.openxmlformats.org/officeDocument/2006/relationships/image" Target="media/image20.wmf"/><Relationship Id="rId47" Type="http://schemas.openxmlformats.org/officeDocument/2006/relationships/oleObject" Target="embeddings/oleObject16.bin"/><Relationship Id="rId48" Type="http://schemas.openxmlformats.org/officeDocument/2006/relationships/image" Target="media/image21.wmf"/><Relationship Id="rId49" Type="http://schemas.openxmlformats.org/officeDocument/2006/relationships/oleObject" Target="embeddings/oleObject17.bin"/><Relationship Id="rId50" Type="http://schemas.openxmlformats.org/officeDocument/2006/relationships/image" Target="media/image22.wmf"/><Relationship Id="rId51" Type="http://schemas.openxmlformats.org/officeDocument/2006/relationships/oleObject" Target="embeddings/oleObject18.bin"/><Relationship Id="rId52" Type="http://schemas.openxmlformats.org/officeDocument/2006/relationships/image" Target="media/image23.wmf"/><Relationship Id="rId53" Type="http://schemas.openxmlformats.org/officeDocument/2006/relationships/oleObject" Target="embeddings/oleObject19.bin"/><Relationship Id="rId54" Type="http://schemas.openxmlformats.org/officeDocument/2006/relationships/image" Target="media/image24.wmf"/><Relationship Id="rId55" Type="http://schemas.openxmlformats.org/officeDocument/2006/relationships/header" Target="header5.xml"/><Relationship Id="rId56" Type="http://schemas.openxmlformats.org/officeDocument/2006/relationships/footer" Target="footer5.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2020-07-09T16:43:00Z</dcterms:created>
  <dc:creator>MCC Support</dc:creator>
  <dc:description/>
  <cp:keywords>GSM UMTS management</cp:keywords>
  <dc:language>en-US</dc:language>
  <cp:lastModifiedBy>23.401_CR3602R2_(Rel-16)_5GS_Ph1, LTE_feMob-Core, </cp:lastModifiedBy>
  <cp:lastPrinted>2001-06-06T12:14:00Z</cp:lastPrinted>
  <dcterms:modified xsi:type="dcterms:W3CDTF">2020-07-09T16:43:00Z</dcterms:modified>
  <cp:revision>2</cp:revision>
  <dc:subject>Telecommunication management; Configuration Management (CM); Bulk CM Integration Reference Point (IRP):  Information Service (IS)  (Release 16)</dc:subject>
  <dc:title>3GPP TS 32.612</dc:title>
</cp:coreProperties>
</file>