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33.513 </w:t>
                            </w:r>
                            <w:r>
                              <w:rPr>
                                <w:lang w:val="en-GB" w:eastAsia="en-US"/>
                              </w:rPr>
                              <w:t xml:space="preserve">V16.3.0 </w:t>
                            </w:r>
                            <w:r>
                              <w:rPr>
                                <w:sz w:val="32"/>
                                <w:lang w:val="en-GB" w:eastAsia="en-US"/>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33.513 </w:t>
                      </w:r>
                      <w:r>
                        <w:rPr>
                          <w:lang w:val="en-GB" w:eastAsia="en-US"/>
                        </w:rPr>
                        <w:t xml:space="preserve">V16.3.0 </w:t>
                      </w:r>
                      <w:r>
                        <w:rPr>
                          <w:sz w:val="32"/>
                          <w:lang w:val="en-GB" w:eastAsia="en-US"/>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w:t>
                            </w:r>
                          </w:p>
                          <w:p>
                            <w:pPr>
                              <w:pStyle w:val="ZT"/>
                              <w:rPr/>
                            </w:pPr>
                            <w:r>
                              <w:rPr/>
                              <w:t>User Plane Function (UPF)</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w:t>
                      </w:r>
                    </w:p>
                    <w:p>
                      <w:pPr>
                        <w:pStyle w:val="ZT"/>
                        <w:rPr/>
                      </w:pPr>
                      <w:r>
                        <w:rPr/>
                        <w:t>User Plane Function (UPF)</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UPF, product class, security, 5G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SCAS, UPF, product class, security, 5G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58340975">
            <w:r>
              <w:rPr>
                <w:rStyle w:val="IndexLink"/>
                <w:rFonts w:eastAsia="Times New Roman" w:cs="Times New Roman"/>
                <w:color w:val="auto"/>
                <w:sz w:val="22"/>
                <w:szCs w:val="20"/>
                <w:lang w:val="en-GB" w:bidi="ar-SA"/>
              </w:rPr>
              <w:t>4</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58340976">
            <w:r>
              <w:rPr>
                <w:rStyle w:val="IndexLink"/>
              </w:rPr>
              <w:t>6</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58340977">
            <w:r>
              <w:rPr>
                <w:rStyle w:val="IndexLink"/>
              </w:rPr>
              <w:t>6</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of terms, symbols and abbreviations</w:t>
            <w:tab/>
          </w:r>
          <w:hyperlink w:anchor="__RefHeading___Toc58340978">
            <w:r>
              <w:rPr>
                <w:rStyle w:val="IndexLink"/>
              </w:rPr>
              <w:t>6</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Terms</w:t>
            <w:tab/>
          </w:r>
          <w:hyperlink w:anchor="__RefHeading___Toc58340979">
            <w:r>
              <w:rPr>
                <w:rStyle w:val="IndexLink"/>
              </w:rPr>
              <w:t>6</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Symbols</w:t>
            <w:tab/>
          </w:r>
          <w:hyperlink w:anchor="__RefHeading___Toc58340980">
            <w:r>
              <w:rPr>
                <w:rStyle w:val="IndexLink"/>
              </w:rPr>
              <w:t>6</w:t>
            </w:r>
          </w:hyperlink>
        </w:p>
        <w:p>
          <w:pPr>
            <w:pStyle w:val="Contents2"/>
            <w:rPr>
              <w:rFonts w:ascii="Calibri" w:hAnsi="Calibri" w:cs="Calibri"/>
              <w:sz w:val="22"/>
              <w:szCs w:val="22"/>
              <w:lang w:eastAsia="en-GB"/>
            </w:rPr>
          </w:pPr>
          <w:r>
            <w:rPr/>
            <w:t>3.3</w:t>
          </w:r>
          <w:r>
            <w:rPr>
              <w:rFonts w:cs="Calibri" w:ascii="Calibri" w:hAnsi="Calibri"/>
              <w:sz w:val="22"/>
              <w:szCs w:val="22"/>
              <w:lang w:eastAsia="en-GB"/>
            </w:rPr>
            <w:tab/>
          </w:r>
          <w:r>
            <w:rPr/>
            <w:t>Abbreviations</w:t>
            <w:tab/>
          </w:r>
          <w:hyperlink w:anchor="__RefHeading___Toc58340981">
            <w:r>
              <w:rPr>
                <w:rStyle w:val="IndexLink"/>
              </w:rPr>
              <w:t>7</w:t>
            </w:r>
          </w:hyperlink>
        </w:p>
        <w:p>
          <w:pPr>
            <w:pStyle w:val="Contents1"/>
            <w:rPr>
              <w:rFonts w:ascii="Calibri" w:hAnsi="Calibri" w:cs="Calibri"/>
              <w:szCs w:val="22"/>
              <w:lang w:eastAsia="en-GB"/>
            </w:rPr>
          </w:pPr>
          <w:r>
            <w:rPr/>
            <w:t>4</w:t>
          </w:r>
          <w:r>
            <w:rPr>
              <w:rFonts w:cs="Calibri" w:ascii="Calibri" w:hAnsi="Calibri"/>
              <w:szCs w:val="22"/>
              <w:lang w:eastAsia="en-GB"/>
            </w:rPr>
            <w:tab/>
          </w:r>
          <w:r>
            <w:rPr/>
            <w:t>UPF-specific security requirements and related test cases</w:t>
            <w:tab/>
          </w:r>
          <w:hyperlink w:anchor="__RefHeading___Toc58340982">
            <w:r>
              <w:rPr>
                <w:rStyle w:val="IndexLink"/>
              </w:rPr>
              <w:t>7</w:t>
            </w:r>
          </w:hyperlink>
        </w:p>
        <w:p>
          <w:pPr>
            <w:pStyle w:val="Contents2"/>
            <w:rPr>
              <w:rFonts w:ascii="Calibri" w:hAnsi="Calibri" w:cs="Calibri"/>
              <w:sz w:val="22"/>
              <w:szCs w:val="22"/>
              <w:lang w:eastAsia="en-GB"/>
            </w:rPr>
          </w:pPr>
          <w:r>
            <w:rPr/>
            <w:t>4.1</w:t>
          </w:r>
          <w:r>
            <w:rPr>
              <w:rFonts w:cs="Calibri" w:ascii="Calibri" w:hAnsi="Calibri"/>
              <w:sz w:val="22"/>
              <w:szCs w:val="22"/>
              <w:lang w:eastAsia="en-GB"/>
            </w:rPr>
            <w:tab/>
          </w:r>
          <w:r>
            <w:rPr/>
            <w:t>Introduction</w:t>
            <w:tab/>
          </w:r>
          <w:hyperlink w:anchor="__RefHeading___Toc58340983">
            <w:r>
              <w:rPr>
                <w:rStyle w:val="IndexLink"/>
              </w:rPr>
              <w:t>7</w:t>
            </w:r>
          </w:hyperlink>
        </w:p>
        <w:p>
          <w:pPr>
            <w:pStyle w:val="Contents2"/>
            <w:rPr>
              <w:rFonts w:ascii="Calibri" w:hAnsi="Calibri" w:cs="Calibri"/>
              <w:sz w:val="22"/>
              <w:szCs w:val="22"/>
              <w:lang w:eastAsia="en-GB"/>
            </w:rPr>
          </w:pPr>
          <w:r>
            <w:rPr/>
            <w:t>4.2</w:t>
          </w:r>
          <w:r>
            <w:rPr>
              <w:rFonts w:cs="Calibri" w:ascii="Calibri" w:hAnsi="Calibri"/>
              <w:sz w:val="22"/>
              <w:szCs w:val="22"/>
              <w:lang w:eastAsia="en-GB"/>
            </w:rPr>
            <w:tab/>
          </w:r>
          <w:r>
            <w:rPr/>
            <w:t>UPF-specific security functional requirements and related test cases</w:t>
            <w:tab/>
          </w:r>
          <w:hyperlink w:anchor="__RefHeading___Toc58340984">
            <w:r>
              <w:rPr>
                <w:rStyle w:val="IndexLink"/>
              </w:rPr>
              <w:t>7</w:t>
            </w:r>
          </w:hyperlink>
        </w:p>
        <w:p>
          <w:pPr>
            <w:pStyle w:val="Contents3"/>
            <w:rPr>
              <w:rFonts w:ascii="Calibri" w:hAnsi="Calibri" w:cs="Calibri"/>
              <w:sz w:val="22"/>
              <w:szCs w:val="22"/>
              <w:lang w:eastAsia="en-GB"/>
            </w:rPr>
          </w:pPr>
          <w:r>
            <w:rPr>
              <w:lang w:eastAsia="ja-JP"/>
            </w:rPr>
            <w:t>4.2.1</w:t>
          </w:r>
          <w:r>
            <w:rPr>
              <w:rFonts w:cs="Calibri" w:ascii="Calibri" w:hAnsi="Calibri"/>
              <w:sz w:val="22"/>
              <w:szCs w:val="22"/>
              <w:lang w:eastAsia="en-GB"/>
            </w:rPr>
            <w:tab/>
          </w:r>
          <w:r>
            <w:rPr>
              <w:lang w:eastAsia="ja-JP"/>
            </w:rPr>
            <w:t>Introduction</w:t>
          </w:r>
          <w:r>
            <w:rPr/>
            <w:tab/>
          </w:r>
          <w:hyperlink w:anchor="__RefHeading___Toc58340985">
            <w:r>
              <w:rPr>
                <w:rStyle w:val="IndexLink"/>
              </w:rPr>
              <w:t>7</w:t>
            </w:r>
          </w:hyperlink>
        </w:p>
        <w:p>
          <w:pPr>
            <w:pStyle w:val="Contents3"/>
            <w:rPr>
              <w:rFonts w:ascii="Calibri" w:hAnsi="Calibri" w:cs="Calibri"/>
              <w:sz w:val="22"/>
              <w:szCs w:val="22"/>
              <w:lang w:eastAsia="en-GB"/>
            </w:rPr>
          </w:pPr>
          <w:r>
            <w:rPr>
              <w:lang w:eastAsia="ja-JP"/>
            </w:rPr>
            <w:t>4.2.2</w:t>
          </w:r>
          <w:r>
            <w:rPr>
              <w:rFonts w:cs="Calibri" w:ascii="Calibri" w:hAnsi="Calibri"/>
              <w:sz w:val="22"/>
              <w:szCs w:val="22"/>
              <w:lang w:eastAsia="en-GB"/>
            </w:rPr>
            <w:tab/>
          </w:r>
          <w:r>
            <w:rPr/>
            <w:t xml:space="preserve">Security functional requirements on the </w:t>
          </w:r>
          <w:r>
            <w:rPr>
              <w:lang w:eastAsia="zh-CN"/>
            </w:rPr>
            <w:t>UPF</w:t>
          </w:r>
          <w:r>
            <w:rPr/>
            <w:t xml:space="preserve"> deriving from 3GPP specifications and related test cases</w:t>
            <w:tab/>
          </w:r>
          <w:hyperlink w:anchor="__RefHeading___Toc58340986">
            <w:r>
              <w:rPr>
                <w:rStyle w:val="IndexLink"/>
              </w:rPr>
              <w:t>7</w:t>
            </w:r>
          </w:hyperlink>
        </w:p>
        <w:p>
          <w:pPr>
            <w:pStyle w:val="Contents4"/>
            <w:rPr>
              <w:rFonts w:ascii="Calibri" w:hAnsi="Calibri" w:cs="Calibri"/>
              <w:sz w:val="22"/>
              <w:szCs w:val="22"/>
              <w:lang w:eastAsia="en-GB"/>
            </w:rPr>
          </w:pPr>
          <w:r>
            <w:rPr>
              <w:rFonts w:eastAsia="SimSun;宋体"/>
            </w:rPr>
            <w:t>4.2.2.0</w:t>
          </w:r>
          <w:r>
            <w:rPr>
              <w:rFonts w:cs="Calibri" w:ascii="Calibri" w:hAnsi="Calibri"/>
              <w:sz w:val="22"/>
              <w:szCs w:val="22"/>
              <w:lang w:eastAsia="en-GB"/>
            </w:rPr>
            <w:tab/>
          </w:r>
          <w:r>
            <w:rPr>
              <w:rFonts w:eastAsia="SimSun;宋体"/>
            </w:rPr>
            <w:t>General</w:t>
          </w:r>
          <w:r>
            <w:rPr/>
            <w:tab/>
          </w:r>
          <w:hyperlink w:anchor="__RefHeading___Toc58340987">
            <w:r>
              <w:rPr>
                <w:rStyle w:val="IndexLink"/>
              </w:rPr>
              <w:t>7</w:t>
            </w:r>
          </w:hyperlink>
        </w:p>
        <w:p>
          <w:pPr>
            <w:pStyle w:val="Contents4"/>
            <w:rPr>
              <w:rFonts w:ascii="Calibri" w:hAnsi="Calibri" w:cs="Calibri"/>
              <w:sz w:val="22"/>
              <w:szCs w:val="22"/>
              <w:lang w:eastAsia="en-GB"/>
            </w:rPr>
          </w:pPr>
          <w:r>
            <w:rPr>
              <w:lang w:eastAsia="ja-JP"/>
            </w:rPr>
            <w:t>4.2.2.1</w:t>
          </w:r>
          <w:r>
            <w:rPr>
              <w:rFonts w:cs="Calibri" w:ascii="Calibri" w:hAnsi="Calibri"/>
              <w:sz w:val="22"/>
              <w:szCs w:val="22"/>
              <w:lang w:eastAsia="en-GB"/>
            </w:rPr>
            <w:tab/>
          </w:r>
          <w:r>
            <w:rPr/>
            <w:t xml:space="preserve">Confidentiality </w:t>
          </w:r>
          <w:r>
            <w:rPr>
              <w:lang w:eastAsia="ja-JP"/>
            </w:rPr>
            <w:t>protection of user data transported over N3 interface.</w:t>
          </w:r>
          <w:r>
            <w:rPr/>
            <w:tab/>
          </w:r>
          <w:hyperlink w:anchor="__RefHeading___Toc58340988">
            <w:r>
              <w:rPr>
                <w:rStyle w:val="IndexLink"/>
              </w:rPr>
              <w:t>7</w:t>
            </w:r>
          </w:hyperlink>
        </w:p>
        <w:p>
          <w:pPr>
            <w:pStyle w:val="Contents4"/>
            <w:rPr>
              <w:rFonts w:ascii="Calibri" w:hAnsi="Calibri" w:cs="Calibri"/>
              <w:sz w:val="22"/>
              <w:szCs w:val="22"/>
              <w:lang w:eastAsia="en-GB"/>
            </w:rPr>
          </w:pPr>
          <w:r>
            <w:rPr>
              <w:lang w:eastAsia="ja-JP"/>
            </w:rPr>
            <w:t>4.2.2.2</w:t>
          </w:r>
          <w:r>
            <w:rPr>
              <w:rFonts w:cs="Calibri" w:ascii="Calibri" w:hAnsi="Calibri"/>
              <w:sz w:val="22"/>
              <w:szCs w:val="22"/>
              <w:lang w:eastAsia="en-GB"/>
            </w:rPr>
            <w:tab/>
          </w:r>
          <w:r>
            <w:rPr>
              <w:lang w:eastAsia="ja-JP"/>
            </w:rPr>
            <w:t>Integrity protection of user data transported over N3 interface</w:t>
          </w:r>
          <w:r>
            <w:rPr/>
            <w:tab/>
          </w:r>
          <w:hyperlink w:anchor="__RefHeading___Toc58340989">
            <w:r>
              <w:rPr>
                <w:rStyle w:val="IndexLink"/>
              </w:rPr>
              <w:t>8</w:t>
            </w:r>
          </w:hyperlink>
        </w:p>
        <w:p>
          <w:pPr>
            <w:pStyle w:val="Contents4"/>
            <w:rPr>
              <w:rFonts w:ascii="Calibri" w:hAnsi="Calibri" w:cs="Calibri"/>
              <w:sz w:val="22"/>
              <w:szCs w:val="22"/>
              <w:lang w:eastAsia="en-GB"/>
            </w:rPr>
          </w:pPr>
          <w:r>
            <w:rPr>
              <w:lang w:eastAsia="ja-JP"/>
            </w:rPr>
            <w:t>4.2.2.3</w:t>
          </w:r>
          <w:r>
            <w:rPr>
              <w:rFonts w:cs="Calibri" w:ascii="Calibri" w:hAnsi="Calibri"/>
              <w:sz w:val="22"/>
              <w:szCs w:val="22"/>
              <w:lang w:eastAsia="en-GB"/>
            </w:rPr>
            <w:tab/>
          </w:r>
          <w:r>
            <w:rPr/>
            <w:t>R</w:t>
          </w:r>
          <w:r>
            <w:rPr>
              <w:lang w:eastAsia="ja-JP"/>
            </w:rPr>
            <w:t>eplay protection of user data transported over N3 interface</w:t>
          </w:r>
          <w:r>
            <w:rPr/>
            <w:tab/>
          </w:r>
          <w:hyperlink w:anchor="__RefHeading___Toc58340990">
            <w:r>
              <w:rPr>
                <w:rStyle w:val="IndexLink"/>
              </w:rPr>
              <w:t>9</w:t>
            </w:r>
          </w:hyperlink>
        </w:p>
        <w:p>
          <w:pPr>
            <w:pStyle w:val="Contents4"/>
            <w:rPr>
              <w:rFonts w:ascii="Calibri" w:hAnsi="Calibri" w:cs="Calibri"/>
              <w:sz w:val="22"/>
              <w:szCs w:val="22"/>
              <w:lang w:eastAsia="en-GB"/>
            </w:rPr>
          </w:pPr>
          <w:r>
            <w:rPr>
              <w:lang w:eastAsia="ja-JP"/>
            </w:rPr>
            <w:t>4.2.2.4</w:t>
          </w:r>
          <w:r>
            <w:rPr>
              <w:rFonts w:cs="Calibri" w:ascii="Calibri" w:hAnsi="Calibri"/>
              <w:sz w:val="22"/>
              <w:szCs w:val="22"/>
              <w:lang w:eastAsia="en-GB"/>
            </w:rPr>
            <w:tab/>
          </w:r>
          <w:r>
            <w:rPr>
              <w:lang w:eastAsia="zh-CN"/>
            </w:rPr>
            <w:t>P</w:t>
          </w:r>
          <w:r>
            <w:rPr>
              <w:lang w:eastAsia="ja-JP"/>
            </w:rPr>
            <w:t>rotection of user data transported over N9 interface Within a PLMN</w:t>
          </w:r>
          <w:r>
            <w:rPr/>
            <w:tab/>
          </w:r>
          <w:hyperlink w:anchor="__RefHeading___Toc58340991">
            <w:r>
              <w:rPr>
                <w:rStyle w:val="IndexLink"/>
              </w:rPr>
              <w:t>9</w:t>
            </w:r>
          </w:hyperlink>
        </w:p>
        <w:p>
          <w:pPr>
            <w:pStyle w:val="Contents4"/>
            <w:rPr>
              <w:rFonts w:ascii="Calibri" w:hAnsi="Calibri" w:cs="Calibri"/>
              <w:sz w:val="22"/>
              <w:szCs w:val="22"/>
              <w:lang w:eastAsia="en-GB"/>
            </w:rPr>
          </w:pPr>
          <w:r>
            <w:rPr>
              <w:lang w:eastAsia="ja-JP"/>
            </w:rPr>
            <w:t>4.2.2.5</w:t>
          </w:r>
          <w:r>
            <w:rPr>
              <w:rFonts w:cs="Calibri" w:ascii="Calibri" w:hAnsi="Calibri"/>
              <w:sz w:val="22"/>
              <w:szCs w:val="22"/>
              <w:lang w:eastAsia="en-GB"/>
            </w:rPr>
            <w:tab/>
          </w:r>
          <w:r>
            <w:rPr>
              <w:lang w:eastAsia="ja-JP"/>
            </w:rPr>
            <w:t>Signalling Data Protection</w:t>
          </w:r>
          <w:r>
            <w:rPr/>
            <w:tab/>
          </w:r>
          <w:hyperlink w:anchor="__RefHeading___Toc58340992">
            <w:r>
              <w:rPr>
                <w:rStyle w:val="IndexLink"/>
              </w:rPr>
              <w:t>10</w:t>
            </w:r>
          </w:hyperlink>
        </w:p>
        <w:p>
          <w:pPr>
            <w:pStyle w:val="Contents4"/>
            <w:rPr>
              <w:rFonts w:ascii="Calibri" w:hAnsi="Calibri" w:cs="Calibri"/>
              <w:sz w:val="22"/>
              <w:szCs w:val="22"/>
              <w:lang w:eastAsia="en-GB"/>
            </w:rPr>
          </w:pPr>
          <w:r>
            <w:rPr>
              <w:lang w:eastAsia="ja-JP"/>
            </w:rPr>
            <w:t>4.2.2.6</w:t>
          </w:r>
          <w:r>
            <w:rPr>
              <w:rFonts w:cs="Calibri" w:ascii="Calibri" w:hAnsi="Calibri"/>
              <w:sz w:val="22"/>
              <w:szCs w:val="22"/>
              <w:lang w:eastAsia="en-GB"/>
            </w:rPr>
            <w:tab/>
          </w:r>
          <w:r>
            <w:rPr>
              <w:lang w:eastAsia="ja-JP"/>
            </w:rPr>
            <w:t>TEID uniqueness</w:t>
          </w:r>
          <w:r>
            <w:rPr/>
            <w:tab/>
          </w:r>
          <w:hyperlink w:anchor="__RefHeading___Toc58340993">
            <w:r>
              <w:rPr>
                <w:rStyle w:val="IndexLink"/>
              </w:rPr>
              <w:t>11</w:t>
            </w:r>
          </w:hyperlink>
        </w:p>
        <w:p>
          <w:pPr>
            <w:pStyle w:val="Contents3"/>
            <w:rPr>
              <w:rFonts w:ascii="Calibri" w:hAnsi="Calibri" w:cs="Calibri"/>
              <w:sz w:val="22"/>
              <w:szCs w:val="22"/>
              <w:lang w:eastAsia="en-GB"/>
            </w:rPr>
          </w:pPr>
          <w:r>
            <w:rPr>
              <w:lang w:eastAsia="zh-CN"/>
            </w:rPr>
            <w:t>4.2.3</w:t>
          </w:r>
          <w:r>
            <w:rPr>
              <w:rFonts w:cs="Calibri" w:ascii="Calibri" w:hAnsi="Calibri"/>
              <w:sz w:val="22"/>
              <w:szCs w:val="22"/>
              <w:lang w:eastAsia="en-GB"/>
            </w:rPr>
            <w:tab/>
          </w:r>
          <w:r>
            <w:rPr>
              <w:lang w:eastAsia="zh-CN"/>
            </w:rPr>
            <w:t>Technical baseline</w:t>
          </w:r>
          <w:r>
            <w:rPr/>
            <w:tab/>
          </w:r>
          <w:hyperlink w:anchor="__RefHeading___Toc58340994">
            <w:r>
              <w:rPr>
                <w:rStyle w:val="IndexLink"/>
              </w:rPr>
              <w:t>12</w:t>
            </w:r>
          </w:hyperlink>
        </w:p>
        <w:p>
          <w:pPr>
            <w:pStyle w:val="Contents4"/>
            <w:rPr>
              <w:rFonts w:ascii="Calibri" w:hAnsi="Calibri" w:cs="Calibri"/>
              <w:sz w:val="22"/>
              <w:szCs w:val="22"/>
              <w:lang w:eastAsia="en-GB"/>
            </w:rPr>
          </w:pPr>
          <w:r>
            <w:rPr/>
            <w:t>4.2.3.1</w:t>
          </w:r>
          <w:r>
            <w:rPr>
              <w:rFonts w:cs="Calibri" w:ascii="Calibri" w:hAnsi="Calibri"/>
              <w:sz w:val="22"/>
              <w:szCs w:val="22"/>
              <w:lang w:eastAsia="en-GB"/>
            </w:rPr>
            <w:tab/>
          </w:r>
          <w:r>
            <w:rPr/>
            <w:t>Introduction</w:t>
            <w:tab/>
          </w:r>
          <w:hyperlink w:anchor="__RefHeading___Toc58340995">
            <w:r>
              <w:rPr>
                <w:rStyle w:val="IndexLink"/>
              </w:rPr>
              <w:t>12</w:t>
            </w:r>
          </w:hyperlink>
        </w:p>
        <w:p>
          <w:pPr>
            <w:pStyle w:val="Contents4"/>
            <w:rPr>
              <w:rFonts w:ascii="Calibri" w:hAnsi="Calibri" w:cs="Calibri"/>
              <w:sz w:val="22"/>
              <w:szCs w:val="22"/>
              <w:lang w:eastAsia="en-GB"/>
            </w:rPr>
          </w:pPr>
          <w:r>
            <w:rPr/>
            <w:t>4.2.3.2</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8340996">
            <w:r>
              <w:rPr>
                <w:rStyle w:val="IndexLink"/>
              </w:rPr>
              <w:t>12</w:t>
            </w:r>
          </w:hyperlink>
        </w:p>
        <w:p>
          <w:pPr>
            <w:pStyle w:val="Contents5"/>
            <w:rPr>
              <w:rFonts w:ascii="Calibri" w:hAnsi="Calibri" w:cs="Calibri"/>
              <w:sz w:val="22"/>
              <w:szCs w:val="22"/>
              <w:lang w:eastAsia="en-GB"/>
            </w:rPr>
          </w:pPr>
          <w:r>
            <w:rPr/>
            <w:t>4.2.3.2.1</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8340997">
            <w:r>
              <w:rPr>
                <w:rStyle w:val="IndexLink"/>
              </w:rPr>
              <w:t>12</w:t>
            </w:r>
          </w:hyperlink>
        </w:p>
        <w:p>
          <w:pPr>
            <w:pStyle w:val="Contents5"/>
            <w:rPr>
              <w:rFonts w:ascii="Calibri" w:hAnsi="Calibri" w:cs="Calibri"/>
              <w:sz w:val="22"/>
              <w:szCs w:val="22"/>
              <w:lang w:eastAsia="en-GB"/>
            </w:rPr>
          </w:pPr>
          <w:r>
            <w:rPr/>
            <w:t>4.2.3.2.2</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8340998">
            <w:r>
              <w:rPr>
                <w:rStyle w:val="IndexLink"/>
              </w:rPr>
              <w:t>12</w:t>
            </w:r>
          </w:hyperlink>
        </w:p>
        <w:p>
          <w:pPr>
            <w:pStyle w:val="Contents5"/>
            <w:rPr>
              <w:rFonts w:ascii="Calibri" w:hAnsi="Calibri" w:cs="Calibri"/>
              <w:sz w:val="22"/>
              <w:szCs w:val="22"/>
              <w:lang w:eastAsia="en-GB"/>
            </w:rPr>
          </w:pPr>
          <w:r>
            <w:rPr/>
            <w:t>4.2.3.2.3</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8340999">
            <w:r>
              <w:rPr>
                <w:rStyle w:val="IndexLink"/>
              </w:rPr>
              <w:t>12</w:t>
            </w:r>
          </w:hyperlink>
        </w:p>
        <w:p>
          <w:pPr>
            <w:pStyle w:val="Contents5"/>
            <w:rPr>
              <w:rFonts w:ascii="Calibri" w:hAnsi="Calibri" w:cs="Calibri"/>
              <w:sz w:val="22"/>
              <w:szCs w:val="22"/>
              <w:lang w:eastAsia="en-GB"/>
            </w:rPr>
          </w:pPr>
          <w:r>
            <w:rPr/>
            <w:t>4.2.3.2.4</w:t>
          </w:r>
          <w:r>
            <w:rPr>
              <w:rFonts w:cs="Calibri" w:ascii="Calibri" w:hAnsi="Calibri"/>
              <w:sz w:val="22"/>
              <w:szCs w:val="22"/>
              <w:lang w:eastAsia="en-GB"/>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8341000">
            <w:r>
              <w:rPr>
                <w:rStyle w:val="IndexLink"/>
              </w:rPr>
              <w:t>12</w:t>
            </w:r>
          </w:hyperlink>
        </w:p>
        <w:p>
          <w:pPr>
            <w:pStyle w:val="Contents5"/>
            <w:rPr>
              <w:rFonts w:ascii="Calibri" w:hAnsi="Calibri" w:cs="Calibri"/>
              <w:sz w:val="22"/>
              <w:szCs w:val="22"/>
              <w:lang w:eastAsia="en-GB"/>
            </w:rPr>
          </w:pPr>
          <w:r>
            <w:rPr/>
            <w:t>4.2.3.2.5</w:t>
          </w:r>
          <w:r>
            <w:rPr>
              <w:rFonts w:cs="Calibri" w:ascii="Calibri" w:hAnsi="Calibri"/>
              <w:sz w:val="22"/>
              <w:szCs w:val="22"/>
              <w:lang w:eastAsia="en-GB"/>
            </w:rPr>
            <w:tab/>
          </w:r>
          <w:r>
            <w:rPr/>
            <w:t>Logging access to personal data</w:t>
            <w:tab/>
          </w:r>
          <w:hyperlink w:anchor="__RefHeading___Toc58341001">
            <w:r>
              <w:rPr>
                <w:rStyle w:val="IndexLink"/>
              </w:rPr>
              <w:t>12</w:t>
            </w:r>
          </w:hyperlink>
        </w:p>
        <w:p>
          <w:pPr>
            <w:pStyle w:val="Contents4"/>
            <w:rPr>
              <w:rFonts w:ascii="Calibri" w:hAnsi="Calibri" w:cs="Calibri"/>
              <w:sz w:val="22"/>
              <w:szCs w:val="22"/>
              <w:lang w:eastAsia="en-GB"/>
            </w:rPr>
          </w:pPr>
          <w:r>
            <w:rPr/>
            <w:t>4.2.3.3</w:t>
          </w:r>
          <w:r>
            <w:rPr>
              <w:rFonts w:cs="Calibri" w:ascii="Calibri" w:hAnsi="Calibri"/>
              <w:sz w:val="22"/>
              <w:szCs w:val="22"/>
              <w:lang w:eastAsia="en-GB"/>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8341002">
            <w:r>
              <w:rPr>
                <w:rStyle w:val="IndexLink"/>
              </w:rPr>
              <w:t>12</w:t>
            </w:r>
          </w:hyperlink>
        </w:p>
        <w:p>
          <w:pPr>
            <w:pStyle w:val="Contents4"/>
            <w:rPr>
              <w:rFonts w:ascii="Calibri" w:hAnsi="Calibri" w:cs="Calibri"/>
              <w:sz w:val="22"/>
              <w:szCs w:val="22"/>
              <w:lang w:eastAsia="en-GB"/>
            </w:rPr>
          </w:pPr>
          <w:r>
            <w:rPr/>
            <w:t>4.2.3.4</w:t>
          </w:r>
          <w:r>
            <w:rPr>
              <w:rFonts w:cs="Calibri" w:ascii="Calibri" w:hAnsi="Calibri"/>
              <w:sz w:val="22"/>
              <w:szCs w:val="22"/>
              <w:lang w:eastAsia="en-GB"/>
            </w:rPr>
            <w:tab/>
          </w:r>
          <w:r>
            <w:rPr/>
            <w:t>Authentication</w:t>
          </w:r>
          <w:r>
            <w:rPr>
              <w:spacing w:val="-17"/>
            </w:rPr>
            <w:t xml:space="preserve"> </w:t>
          </w:r>
          <w:r>
            <w:rPr/>
            <w:t>and</w:t>
          </w:r>
          <w:r>
            <w:rPr>
              <w:spacing w:val="-4"/>
            </w:rPr>
            <w:t xml:space="preserve"> </w:t>
          </w:r>
          <w:r>
            <w:rPr/>
            <w:t>authorization</w:t>
            <w:tab/>
          </w:r>
          <w:hyperlink w:anchor="__RefHeading___Toc58341003">
            <w:r>
              <w:rPr>
                <w:rStyle w:val="IndexLink"/>
              </w:rPr>
              <w:t>12</w:t>
            </w:r>
          </w:hyperlink>
        </w:p>
        <w:p>
          <w:pPr>
            <w:pStyle w:val="Contents4"/>
            <w:rPr>
              <w:rFonts w:ascii="Calibri" w:hAnsi="Calibri" w:cs="Calibri"/>
              <w:sz w:val="22"/>
              <w:szCs w:val="22"/>
              <w:lang w:eastAsia="en-GB"/>
            </w:rPr>
          </w:pPr>
          <w:r>
            <w:rPr/>
            <w:t>4.2.3.5</w:t>
          </w:r>
          <w:r>
            <w:rPr>
              <w:rFonts w:cs="Calibri" w:ascii="Calibri" w:hAnsi="Calibri"/>
              <w:sz w:val="22"/>
              <w:szCs w:val="22"/>
              <w:lang w:eastAsia="en-GB"/>
            </w:rPr>
            <w:tab/>
          </w:r>
          <w:r>
            <w:rPr/>
            <w:t>Protecting</w:t>
          </w:r>
          <w:r>
            <w:rPr>
              <w:spacing w:val="-12"/>
            </w:rPr>
            <w:t xml:space="preserve"> </w:t>
          </w:r>
          <w:r>
            <w:rPr/>
            <w:t>sessions</w:t>
            <w:tab/>
          </w:r>
          <w:hyperlink w:anchor="__RefHeading___Toc58341004">
            <w:r>
              <w:rPr>
                <w:rStyle w:val="IndexLink"/>
              </w:rPr>
              <w:t>12</w:t>
            </w:r>
          </w:hyperlink>
        </w:p>
        <w:p>
          <w:pPr>
            <w:pStyle w:val="Contents4"/>
            <w:rPr>
              <w:rFonts w:ascii="Calibri" w:hAnsi="Calibri" w:cs="Calibri"/>
              <w:sz w:val="22"/>
              <w:szCs w:val="22"/>
              <w:lang w:eastAsia="en-GB"/>
            </w:rPr>
          </w:pPr>
          <w:r>
            <w:rPr/>
            <w:t>4.2.3.6</w:t>
          </w:r>
          <w:r>
            <w:rPr>
              <w:rFonts w:cs="Calibri" w:ascii="Calibri" w:hAnsi="Calibri"/>
              <w:sz w:val="22"/>
              <w:szCs w:val="22"/>
              <w:lang w:eastAsia="en-GB"/>
            </w:rPr>
            <w:tab/>
          </w:r>
          <w:r>
            <w:rPr/>
            <w:t>Logging</w:t>
            <w:tab/>
          </w:r>
          <w:hyperlink w:anchor="__RefHeading___Toc58341005">
            <w:r>
              <w:rPr>
                <w:rStyle w:val="IndexLink"/>
              </w:rPr>
              <w:t>12</w:t>
            </w:r>
          </w:hyperlink>
        </w:p>
        <w:p>
          <w:pPr>
            <w:pStyle w:val="Contents3"/>
            <w:rPr>
              <w:rFonts w:ascii="Calibri" w:hAnsi="Calibri" w:cs="Calibri"/>
              <w:sz w:val="22"/>
              <w:szCs w:val="22"/>
              <w:lang w:eastAsia="en-GB"/>
            </w:rPr>
          </w:pPr>
          <w:r>
            <w:rPr>
              <w:lang w:eastAsia="zh-CN"/>
            </w:rPr>
            <w:t>4.2.4</w:t>
          </w:r>
          <w:r>
            <w:rPr>
              <w:rFonts w:cs="Calibri" w:ascii="Calibri" w:hAnsi="Calibri"/>
              <w:sz w:val="22"/>
              <w:szCs w:val="22"/>
              <w:lang w:eastAsia="en-GB"/>
            </w:rPr>
            <w:tab/>
          </w:r>
          <w:r>
            <w:rPr>
              <w:lang w:eastAsia="zh-CN"/>
            </w:rPr>
            <w:t>Operating systems</w:t>
          </w:r>
          <w:r>
            <w:rPr/>
            <w:tab/>
          </w:r>
          <w:hyperlink w:anchor="__RefHeading___Toc58341006">
            <w:r>
              <w:rPr>
                <w:rStyle w:val="IndexLink"/>
              </w:rPr>
              <w:t>13</w:t>
            </w:r>
          </w:hyperlink>
        </w:p>
        <w:p>
          <w:pPr>
            <w:pStyle w:val="Contents3"/>
            <w:rPr>
              <w:rFonts w:ascii="Calibri" w:hAnsi="Calibri" w:cs="Calibri"/>
              <w:sz w:val="22"/>
              <w:szCs w:val="22"/>
              <w:lang w:eastAsia="en-GB"/>
            </w:rPr>
          </w:pPr>
          <w:r>
            <w:rPr>
              <w:lang w:eastAsia="zh-CN"/>
            </w:rPr>
            <w:t>4.2.5</w:t>
          </w:r>
          <w:r>
            <w:rPr>
              <w:rFonts w:cs="Calibri" w:ascii="Calibri" w:hAnsi="Calibri"/>
              <w:sz w:val="22"/>
              <w:szCs w:val="22"/>
              <w:lang w:eastAsia="en-GB"/>
            </w:rPr>
            <w:tab/>
          </w:r>
          <w:r>
            <w:rPr>
              <w:lang w:eastAsia="zh-CN"/>
            </w:rPr>
            <w:t>Web Servers</w:t>
          </w:r>
          <w:r>
            <w:rPr/>
            <w:tab/>
          </w:r>
          <w:hyperlink w:anchor="__RefHeading___Toc58341007">
            <w:r>
              <w:rPr>
                <w:rStyle w:val="IndexLink"/>
              </w:rPr>
              <w:t>13</w:t>
            </w:r>
          </w:hyperlink>
        </w:p>
        <w:p>
          <w:pPr>
            <w:pStyle w:val="Contents3"/>
            <w:rPr>
              <w:rFonts w:ascii="Calibri" w:hAnsi="Calibri" w:cs="Calibri"/>
              <w:sz w:val="22"/>
              <w:szCs w:val="22"/>
              <w:lang w:eastAsia="en-GB"/>
            </w:rPr>
          </w:pPr>
          <w:r>
            <w:rPr>
              <w:lang w:eastAsia="zh-CN"/>
            </w:rPr>
            <w:t>4.2.6</w:t>
          </w:r>
          <w:r>
            <w:rPr>
              <w:rFonts w:cs="Calibri" w:ascii="Calibri" w:hAnsi="Calibri"/>
              <w:sz w:val="22"/>
              <w:szCs w:val="22"/>
              <w:lang w:eastAsia="en-GB"/>
            </w:rPr>
            <w:tab/>
          </w:r>
          <w:r>
            <w:rPr>
              <w:lang w:eastAsia="zh-CN"/>
            </w:rPr>
            <w:t>Network Devices</w:t>
          </w:r>
          <w:r>
            <w:rPr/>
            <w:tab/>
          </w:r>
          <w:hyperlink w:anchor="__RefHeading___Toc58341008">
            <w:r>
              <w:rPr>
                <w:rStyle w:val="IndexLink"/>
              </w:rPr>
              <w:t>13</w:t>
            </w:r>
          </w:hyperlink>
        </w:p>
        <w:p>
          <w:pPr>
            <w:pStyle w:val="Contents2"/>
            <w:rPr>
              <w:rFonts w:ascii="Calibri" w:hAnsi="Calibri" w:cs="Calibri"/>
              <w:sz w:val="22"/>
              <w:szCs w:val="22"/>
              <w:lang w:eastAsia="en-GB"/>
            </w:rPr>
          </w:pPr>
          <w:r>
            <w:rPr/>
            <w:t>4.3</w:t>
          </w:r>
          <w:r>
            <w:rPr>
              <w:rFonts w:cs="Calibri" w:ascii="Calibri" w:hAnsi="Calibri"/>
              <w:sz w:val="22"/>
              <w:szCs w:val="22"/>
              <w:lang w:eastAsia="en-GB"/>
            </w:rPr>
            <w:tab/>
          </w:r>
          <w:r>
            <w:rPr/>
            <w:t>UPF-specific adaptations of hardening requirements and related test cases</w:t>
            <w:tab/>
          </w:r>
          <w:hyperlink w:anchor="__RefHeading___Toc58341009">
            <w:r>
              <w:rPr>
                <w:rStyle w:val="IndexLink"/>
              </w:rPr>
              <w:t>13</w:t>
            </w:r>
          </w:hyperlink>
        </w:p>
        <w:p>
          <w:pPr>
            <w:pStyle w:val="Contents3"/>
            <w:rPr>
              <w:rFonts w:ascii="Calibri" w:hAnsi="Calibri" w:cs="Calibri"/>
              <w:sz w:val="22"/>
              <w:szCs w:val="22"/>
              <w:lang w:eastAsia="en-GB"/>
            </w:rPr>
          </w:pPr>
          <w:r>
            <w:rPr>
              <w:lang w:eastAsia="zh-CN"/>
            </w:rPr>
            <w:t>4.3.1</w:t>
          </w:r>
          <w:r>
            <w:rPr>
              <w:rFonts w:cs="Calibri" w:ascii="Calibri" w:hAnsi="Calibri"/>
              <w:sz w:val="22"/>
              <w:szCs w:val="22"/>
              <w:lang w:eastAsia="en-GB"/>
            </w:rPr>
            <w:tab/>
          </w:r>
          <w:r>
            <w:rPr>
              <w:lang w:eastAsia="zh-CN"/>
            </w:rPr>
            <w:t>Introduction</w:t>
          </w:r>
          <w:r>
            <w:rPr/>
            <w:tab/>
          </w:r>
          <w:hyperlink w:anchor="__RefHeading___Toc58341010">
            <w:r>
              <w:rPr>
                <w:rStyle w:val="IndexLink"/>
              </w:rPr>
              <w:t>13</w:t>
            </w:r>
          </w:hyperlink>
        </w:p>
        <w:p>
          <w:pPr>
            <w:pStyle w:val="Contents3"/>
            <w:rPr>
              <w:rFonts w:ascii="Calibri" w:hAnsi="Calibri" w:cs="Calibri"/>
              <w:sz w:val="22"/>
              <w:szCs w:val="22"/>
              <w:lang w:eastAsia="en-GB"/>
            </w:rPr>
          </w:pPr>
          <w:r>
            <w:rPr>
              <w:lang w:eastAsia="zh-CN"/>
            </w:rPr>
            <w:t>4.3.2</w:t>
          </w:r>
          <w:r>
            <w:rPr>
              <w:rFonts w:cs="Calibri" w:ascii="Calibri" w:hAnsi="Calibri"/>
              <w:sz w:val="22"/>
              <w:szCs w:val="22"/>
              <w:lang w:eastAsia="en-GB"/>
            </w:rPr>
            <w:tab/>
          </w:r>
          <w:r>
            <w:rPr>
              <w:lang w:eastAsia="zh-CN"/>
            </w:rPr>
            <w:t>Technical baseline</w:t>
          </w:r>
          <w:r>
            <w:rPr/>
            <w:tab/>
          </w:r>
          <w:hyperlink w:anchor="__RefHeading___Toc58341011">
            <w:r>
              <w:rPr>
                <w:rStyle w:val="IndexLink"/>
              </w:rPr>
              <w:t>13</w:t>
            </w:r>
          </w:hyperlink>
        </w:p>
        <w:p>
          <w:pPr>
            <w:pStyle w:val="Contents3"/>
            <w:rPr>
              <w:rFonts w:ascii="Calibri" w:hAnsi="Calibri" w:cs="Calibri"/>
              <w:sz w:val="22"/>
              <w:szCs w:val="22"/>
              <w:lang w:eastAsia="en-GB"/>
            </w:rPr>
          </w:pPr>
          <w:r>
            <w:rPr>
              <w:lang w:eastAsia="zh-CN"/>
            </w:rPr>
            <w:t>4.3.3</w:t>
          </w:r>
          <w:r>
            <w:rPr>
              <w:rFonts w:cs="Calibri" w:ascii="Calibri" w:hAnsi="Calibri"/>
              <w:sz w:val="22"/>
              <w:szCs w:val="22"/>
              <w:lang w:eastAsia="en-GB"/>
            </w:rPr>
            <w:tab/>
          </w:r>
          <w:r>
            <w:rPr>
              <w:lang w:eastAsia="zh-CN"/>
            </w:rPr>
            <w:t>Operating systems</w:t>
          </w:r>
          <w:r>
            <w:rPr/>
            <w:tab/>
          </w:r>
          <w:hyperlink w:anchor="__RefHeading___Toc58341012">
            <w:r>
              <w:rPr>
                <w:rStyle w:val="IndexLink"/>
              </w:rPr>
              <w:t>13</w:t>
            </w:r>
          </w:hyperlink>
        </w:p>
        <w:p>
          <w:pPr>
            <w:pStyle w:val="Contents3"/>
            <w:rPr>
              <w:rFonts w:ascii="Calibri" w:hAnsi="Calibri" w:cs="Calibri"/>
              <w:sz w:val="22"/>
              <w:szCs w:val="22"/>
              <w:lang w:eastAsia="en-GB"/>
            </w:rPr>
          </w:pPr>
          <w:r>
            <w:rPr>
              <w:lang w:eastAsia="zh-CN"/>
            </w:rPr>
            <w:t>4.3.4</w:t>
          </w:r>
          <w:r>
            <w:rPr>
              <w:rFonts w:cs="Calibri" w:ascii="Calibri" w:hAnsi="Calibri"/>
              <w:sz w:val="22"/>
              <w:szCs w:val="22"/>
              <w:lang w:eastAsia="en-GB"/>
            </w:rPr>
            <w:tab/>
          </w:r>
          <w:r>
            <w:rPr>
              <w:lang w:eastAsia="zh-CN"/>
            </w:rPr>
            <w:t>Web servers</w:t>
          </w:r>
          <w:r>
            <w:rPr/>
            <w:tab/>
          </w:r>
          <w:hyperlink w:anchor="__RefHeading___Toc58341013">
            <w:r>
              <w:rPr>
                <w:rStyle w:val="IndexLink"/>
              </w:rPr>
              <w:t>13</w:t>
            </w:r>
          </w:hyperlink>
        </w:p>
        <w:p>
          <w:pPr>
            <w:pStyle w:val="Contents3"/>
            <w:rPr>
              <w:rFonts w:ascii="Calibri" w:hAnsi="Calibri" w:cs="Calibri"/>
              <w:sz w:val="22"/>
              <w:szCs w:val="22"/>
              <w:lang w:eastAsia="en-GB"/>
            </w:rPr>
          </w:pPr>
          <w:r>
            <w:rPr>
              <w:lang w:eastAsia="zh-CN"/>
            </w:rPr>
            <w:t>4.3.5</w:t>
          </w:r>
          <w:r>
            <w:rPr>
              <w:rFonts w:cs="Calibri" w:ascii="Calibri" w:hAnsi="Calibri"/>
              <w:sz w:val="22"/>
              <w:szCs w:val="22"/>
              <w:lang w:eastAsia="en-GB"/>
            </w:rPr>
            <w:tab/>
          </w:r>
          <w:r>
            <w:rPr>
              <w:lang w:eastAsia="zh-CN"/>
            </w:rPr>
            <w:t>Network devices</w:t>
          </w:r>
          <w:r>
            <w:rPr/>
            <w:tab/>
          </w:r>
          <w:hyperlink w:anchor="__RefHeading___Toc58341014">
            <w:r>
              <w:rPr>
                <w:rStyle w:val="IndexLink"/>
              </w:rPr>
              <w:t>13</w:t>
            </w:r>
          </w:hyperlink>
        </w:p>
        <w:p>
          <w:pPr>
            <w:pStyle w:val="Contents3"/>
            <w:rPr>
              <w:rFonts w:ascii="Calibri" w:hAnsi="Calibri" w:cs="Calibri"/>
              <w:sz w:val="22"/>
              <w:szCs w:val="22"/>
              <w:lang w:eastAsia="en-GB"/>
            </w:rPr>
          </w:pPr>
          <w:r>
            <w:rPr>
              <w:rFonts w:eastAsia="SimSun;宋体"/>
            </w:rPr>
            <w:t>4.3.6</w:t>
          </w:r>
          <w:r>
            <w:rPr>
              <w:rFonts w:cs="Calibri" w:ascii="Calibri" w:hAnsi="Calibri"/>
              <w:sz w:val="22"/>
              <w:szCs w:val="22"/>
              <w:lang w:eastAsia="en-GB"/>
            </w:rPr>
            <w:tab/>
          </w:r>
          <w:r>
            <w:rPr>
              <w:rFonts w:eastAsia="SimSun;宋体"/>
            </w:rPr>
            <w:t>Network functions in service-based architecture</w:t>
          </w:r>
          <w:r>
            <w:rPr/>
            <w:tab/>
          </w:r>
          <w:hyperlink w:anchor="__RefHeading___Toc58341015">
            <w:r>
              <w:rPr>
                <w:rStyle w:val="IndexLink"/>
              </w:rPr>
              <w:t>13</w:t>
            </w:r>
          </w:hyperlink>
        </w:p>
        <w:p>
          <w:pPr>
            <w:pStyle w:val="Contents2"/>
            <w:rPr>
              <w:rFonts w:ascii="Calibri" w:hAnsi="Calibri" w:cs="Calibri"/>
              <w:sz w:val="22"/>
              <w:szCs w:val="22"/>
              <w:lang w:eastAsia="en-GB"/>
            </w:rPr>
          </w:pPr>
          <w:r>
            <w:rPr/>
            <w:t>4.4</w:t>
          </w:r>
          <w:r>
            <w:rPr>
              <w:rFonts w:cs="Calibri" w:ascii="Calibri" w:hAnsi="Calibri"/>
              <w:sz w:val="22"/>
              <w:szCs w:val="22"/>
              <w:lang w:eastAsia="en-GB"/>
            </w:rPr>
            <w:tab/>
          </w:r>
          <w:r>
            <w:rPr/>
            <w:t>UPF-specific adaptations of basic vulnerability testing requirements and related test cases</w:t>
            <w:tab/>
          </w:r>
          <w:hyperlink w:anchor="__RefHeading___Toc58341016">
            <w:r>
              <w:rPr>
                <w:rStyle w:val="IndexLink"/>
              </w:rPr>
              <w:t>13</w:t>
            </w:r>
          </w:hyperlink>
        </w:p>
        <w:p>
          <w:pPr>
            <w:pStyle w:val="Contents8"/>
            <w:rPr>
              <w:rFonts w:ascii="Calibri" w:hAnsi="Calibri" w:cs="Calibri"/>
              <w:szCs w:val="22"/>
              <w:lang w:eastAsia="en-GB"/>
            </w:rPr>
          </w:pPr>
          <w:r>
            <w:rPr>
              <w:b w:val="false"/>
            </w:rPr>
            <w:t>Annex A (informative): Change history</w:t>
            <w:tab/>
          </w:r>
          <w:hyperlink w:anchor="__RefHeading___Toc58341017">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eastAsia="en-GB"/>
        </w:rPr>
      </w:pPr>
      <w:r>
        <w:rPr>
          <w:rFonts w:cs="Calibri" w:ascii="Calibri" w:hAnsi="Calibri"/>
          <w:b/>
          <w:sz w:val="22"/>
          <w:szCs w:val="22"/>
          <w:lang w:eastAsia="en-GB"/>
        </w:rPr>
      </w:r>
      <w:r>
        <w:br w:type="page"/>
      </w:r>
    </w:p>
    <w:p>
      <w:pPr>
        <w:pStyle w:val="Heading1"/>
        <w:ind w:left="1134" w:hanging="1134"/>
        <w:rPr/>
      </w:pPr>
      <w:bookmarkStart w:id="8" w:name="__RefHeading___Toc58340975"/>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Normal"/>
        <w:rPr/>
      </w:pPr>
      <w:r>
        <w:rPr/>
      </w:r>
      <w:r>
        <w:br w:type="page"/>
      </w:r>
    </w:p>
    <w:p>
      <w:pPr>
        <w:pStyle w:val="Heading1"/>
        <w:ind w:left="1134" w:hanging="1134"/>
        <w:rPr/>
      </w:pPr>
      <w:bookmarkStart w:id="9" w:name="__RefHeading___Toc58340976"/>
      <w:bookmarkEnd w:id="9"/>
      <w:r>
        <w:rPr/>
        <w:t>1</w:t>
        <w:tab/>
        <w:t>Scope</w:t>
      </w:r>
    </w:p>
    <w:p>
      <w:pPr>
        <w:pStyle w:val="Normal"/>
        <w:rPr/>
      </w:pPr>
      <w:r>
        <w:rPr/>
        <w:t>The present document contains requirements and test cases that are specific to the UPF network product class. It refers to the Catalogue of General Security Assurance Requirements and formulates specific adaptions of the requirements and test cases. It also specifies the requirements and test cases unique to the UPF network product class.</w:t>
      </w:r>
    </w:p>
    <w:p>
      <w:pPr>
        <w:pStyle w:val="Heading1"/>
        <w:ind w:left="1134" w:hanging="1134"/>
        <w:rPr/>
      </w:pPr>
      <w:bookmarkStart w:id="10" w:name="__RefHeading___Toc5834097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33.501 (Release 15): "Security architecture and procedures for 5G system".</w:t>
      </w:r>
    </w:p>
    <w:p>
      <w:pPr>
        <w:pStyle w:val="EX"/>
        <w:rPr/>
      </w:pPr>
      <w:r>
        <w:rPr/>
        <w:t>[3]</w:t>
        <w:tab/>
        <w:t>3GPP TS 33.117: "Catalogue of general security assurance requirements".</w:t>
      </w:r>
    </w:p>
    <w:p>
      <w:pPr>
        <w:pStyle w:val="EX"/>
        <w:rPr/>
      </w:pPr>
      <w:r>
        <w:rPr/>
        <w:t>[4]</w:t>
        <w:tab/>
        <w:t>3GPP TS 23.501: "System Architecture for 5G system".</w:t>
      </w:r>
    </w:p>
    <w:p>
      <w:pPr>
        <w:pStyle w:val="EX"/>
        <w:rPr/>
      </w:pPr>
      <w:r>
        <w:rPr/>
        <w:t>[5]</w:t>
        <w:tab/>
        <w:t>3GPP TS 29.281: "General Packet Radio System (GPRS) Tunnelling Protocol User Plane (GTPv1-U) ".</w:t>
      </w:r>
    </w:p>
    <w:p>
      <w:pPr>
        <w:pStyle w:val="EX"/>
        <w:rPr/>
      </w:pPr>
      <w:r>
        <w:rPr/>
        <w:t>[</w:t>
      </w:r>
      <w:r>
        <w:rPr/>
        <w:t>6]</w:t>
        <w:tab/>
        <w:t>3GPP TS 23.060: "General Packet Radio Service (GPRS); Service description; Stage 2".</w:t>
      </w:r>
    </w:p>
    <w:p>
      <w:pPr>
        <w:pStyle w:val="EX"/>
        <w:rPr/>
      </w:pPr>
      <w:r>
        <w:rPr>
          <w:lang w:eastAsia="zh-CN"/>
        </w:rPr>
        <w:t>[</w:t>
      </w:r>
      <w:r>
        <w:rPr>
          <w:lang w:eastAsia="zh-CN"/>
        </w:rPr>
        <w:t>7]</w:t>
        <w:tab/>
        <w:t xml:space="preserve">3GPP TR 33.926: </w:t>
      </w:r>
      <w:r>
        <w:rPr/>
        <w:t>"Security Assurance Specification (SCAS) threats and critical assets in 3GPP network product classes".</w:t>
      </w:r>
    </w:p>
    <w:p>
      <w:pPr>
        <w:pStyle w:val="Heading1"/>
        <w:ind w:left="1134" w:hanging="1134"/>
        <w:rPr/>
      </w:pPr>
      <w:bookmarkStart w:id="11" w:name="__RefHeading___Toc58340978"/>
      <w:bookmarkEnd w:id="11"/>
      <w:r>
        <w:rPr/>
        <w:t>3</w:t>
        <w:tab/>
        <w:t>Definitions of terms, symbols and abbreviations</w:t>
      </w:r>
    </w:p>
    <w:p>
      <w:pPr>
        <w:pStyle w:val="Heading2"/>
        <w:rPr/>
      </w:pPr>
      <w:bookmarkStart w:id="12" w:name="__RefHeading___Toc58340979"/>
      <w:bookmarkEnd w:id="12"/>
      <w:r>
        <w:rPr/>
        <w:t>3.1</w:t>
        <w:tab/>
        <w:t>Terms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EW"/>
        <w:rPr/>
      </w:pPr>
      <w:r>
        <w:rPr/>
      </w:r>
    </w:p>
    <w:p>
      <w:pPr>
        <w:pStyle w:val="Heading2"/>
        <w:rPr/>
      </w:pPr>
      <w:bookmarkStart w:id="13" w:name="__RefHeading___Toc58340980"/>
      <w:bookmarkEnd w:id="13"/>
      <w:r>
        <w:rPr/>
        <w:t>3.2</w:t>
        <w:tab/>
        <w:t>Symbols</w:t>
      </w:r>
    </w:p>
    <w:p>
      <w:pPr>
        <w:pStyle w:val="Normal"/>
        <w:rPr/>
      </w:pPr>
      <w:r>
        <w:rPr/>
        <w:t>Void.</w:t>
      </w:r>
    </w:p>
    <w:p>
      <w:pPr>
        <w:pStyle w:val="Heading2"/>
        <w:rPr/>
      </w:pPr>
      <w:bookmarkStart w:id="14" w:name="__RefHeading___Toc58340981"/>
      <w:bookmarkEnd w:id="14"/>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rPr/>
      </w:pPr>
      <w:r>
        <w:rPr/>
        <w:t>Void.</w:t>
      </w:r>
    </w:p>
    <w:p>
      <w:pPr>
        <w:pStyle w:val="Heading1"/>
        <w:ind w:left="1134" w:hanging="1134"/>
        <w:rPr/>
      </w:pPr>
      <w:bookmarkStart w:id="15" w:name="__RefHeading___Toc58340982"/>
      <w:bookmarkEnd w:id="15"/>
      <w:r>
        <w:rPr/>
        <w:t>4</w:t>
        <w:tab/>
        <w:t>UPF-specific security requirements and related test cases</w:t>
      </w:r>
    </w:p>
    <w:p>
      <w:pPr>
        <w:pStyle w:val="Heading2"/>
        <w:rPr/>
      </w:pPr>
      <w:bookmarkStart w:id="16" w:name="__RefHeading___Toc58340983"/>
      <w:bookmarkEnd w:id="16"/>
      <w:r>
        <w:rPr/>
        <w:t>4.1</w:t>
        <w:tab/>
        <w:t>Introduction</w:t>
      </w:r>
    </w:p>
    <w:p>
      <w:pPr>
        <w:pStyle w:val="Normal"/>
        <w:rPr>
          <w:lang w:eastAsia="zh-CN"/>
        </w:rPr>
      </w:pPr>
      <w:r>
        <w:rPr>
          <w:lang w:eastAsia="zh-CN"/>
        </w:rPr>
        <w:t>T</w:t>
      </w:r>
      <w:r>
        <w:rPr>
          <w:lang w:eastAsia="zh-CN"/>
        </w:rPr>
        <w:t>he present document describes the following security requirements and the related test cases for UPF:</w:t>
      </w:r>
    </w:p>
    <w:p>
      <w:pPr>
        <w:pStyle w:val="B1"/>
        <w:rPr>
          <w:lang w:eastAsia="zh-CN"/>
        </w:rPr>
      </w:pPr>
      <w:r>
        <w:rPr>
          <w:lang w:eastAsia="zh-CN"/>
        </w:rPr>
        <w:t>-</w:t>
        <w:tab/>
      </w:r>
      <w:r>
        <w:rPr>
          <w:lang w:eastAsia="zh-CN"/>
        </w:rPr>
        <w:t>S</w:t>
      </w:r>
      <w:r>
        <w:rPr>
          <w:lang w:eastAsia="zh-CN"/>
        </w:rPr>
        <w:t xml:space="preserve">ecurity functional requirements and the related test cases (clause 4.2), </w:t>
      </w:r>
    </w:p>
    <w:p>
      <w:pPr>
        <w:pStyle w:val="B1"/>
        <w:rPr>
          <w:lang w:eastAsia="zh-CN"/>
        </w:rPr>
      </w:pPr>
      <w:r>
        <w:rPr>
          <w:lang w:eastAsia="zh-CN"/>
        </w:rPr>
        <w:t>-</w:t>
        <w:tab/>
        <w:t xml:space="preserve">Adaptations of hardening requirements and the related test cases (clause 4.3), and </w:t>
      </w:r>
    </w:p>
    <w:p>
      <w:pPr>
        <w:pStyle w:val="B1"/>
        <w:rPr>
          <w:lang w:eastAsia="zh-CN"/>
        </w:rPr>
      </w:pPr>
      <w:r>
        <w:rPr>
          <w:lang w:eastAsia="zh-CN"/>
        </w:rPr>
        <w:t>-</w:t>
        <w:tab/>
        <w:t>Adaptations of basic vulnerability testing requirements and the related test cases (clause 4.4).</w:t>
      </w:r>
    </w:p>
    <w:p>
      <w:pPr>
        <w:pStyle w:val="Normal"/>
        <w:ind w:left="50" w:hanging="0"/>
        <w:rPr>
          <w:lang w:eastAsia="zh-CN"/>
        </w:rPr>
      </w:pPr>
      <w:r>
        <w:rPr>
          <w:lang w:eastAsia="zh-CN"/>
        </w:rPr>
        <w:t xml:space="preserve">The above categories are aligned with those specified in TS 33.117 [3]. </w:t>
      </w:r>
      <w:r>
        <w:rPr/>
        <w:t>The text on pre-requisites for testing in clause 4.1.2 of TS 33.117 [3] applies also to the present document</w:t>
      </w:r>
      <w:r>
        <w:rPr>
          <w:lang w:eastAsia="zh-CN"/>
        </w:rPr>
        <w:t>.</w:t>
      </w:r>
      <w:r>
        <w:rPr>
          <w:lang w:eastAsia="zh-CN"/>
        </w:rPr>
        <w:t xml:space="preserve"> </w:t>
      </w:r>
    </w:p>
    <w:p>
      <w:pPr>
        <w:pStyle w:val="Heading2"/>
        <w:rPr/>
      </w:pPr>
      <w:bookmarkStart w:id="17" w:name="__RefHeading___Toc58340984"/>
      <w:bookmarkEnd w:id="17"/>
      <w:r>
        <w:rPr/>
        <w:t>4.2</w:t>
        <w:tab/>
        <w:t>UPF-specific security functional requirements and related test cases</w:t>
      </w:r>
    </w:p>
    <w:p>
      <w:pPr>
        <w:pStyle w:val="Heading3"/>
        <w:rPr>
          <w:lang w:eastAsia="ja-JP"/>
        </w:rPr>
      </w:pPr>
      <w:bookmarkStart w:id="18" w:name="__RefHeading___Toc58340985"/>
      <w:bookmarkEnd w:id="18"/>
      <w:r>
        <w:rPr>
          <w:lang w:eastAsia="ja-JP"/>
        </w:rPr>
        <w:t>4.2.1</w:t>
        <w:tab/>
        <w:t>Introduction</w:t>
      </w:r>
    </w:p>
    <w:p>
      <w:pPr>
        <w:pStyle w:val="Normal"/>
        <w:rPr>
          <w:lang w:eastAsia="zh-CN"/>
        </w:rPr>
      </w:pPr>
      <w:r>
        <w:rPr>
          <w:lang w:eastAsia="zh-CN"/>
        </w:rPr>
        <w:t>T</w:t>
      </w:r>
      <w:r>
        <w:rPr>
          <w:lang w:eastAsia="zh-CN"/>
        </w:rPr>
        <w:t xml:space="preserve">he security functional requirements and the related test cases specific for UPF are described in the clause. </w:t>
      </w:r>
    </w:p>
    <w:p>
      <w:pPr>
        <w:pStyle w:val="Heading3"/>
        <w:rPr/>
      </w:pPr>
      <w:bookmarkStart w:id="19" w:name="__RefHeading___Toc58340986"/>
      <w:bookmarkEnd w:id="19"/>
      <w:r>
        <w:rPr>
          <w:lang w:eastAsia="ja-JP"/>
        </w:rPr>
        <w:t>4.2.2</w:t>
        <w:tab/>
      </w:r>
      <w:r>
        <w:rPr/>
        <w:t xml:space="preserve">Security functional requirements on the </w:t>
      </w:r>
      <w:r>
        <w:rPr>
          <w:lang w:eastAsia="zh-CN"/>
        </w:rPr>
        <w:t>UPF</w:t>
      </w:r>
      <w:r>
        <w:rPr/>
        <w:t xml:space="preserve"> deriving from 3GPP specifications and related test cases</w:t>
      </w:r>
    </w:p>
    <w:p>
      <w:pPr>
        <w:pStyle w:val="Heading4"/>
        <w:ind w:left="1418" w:hanging="1418"/>
        <w:rPr>
          <w:rFonts w:eastAsia="SimSun;宋体"/>
        </w:rPr>
      </w:pPr>
      <w:bookmarkStart w:id="20" w:name="__RefHeading___Toc58340987"/>
      <w:r>
        <w:rPr>
          <w:rFonts w:eastAsia="SimSun;宋体"/>
        </w:rPr>
        <w:t>4.2.2.0</w:t>
        <w:tab/>
        <w:t>General</w:t>
      </w:r>
      <w:bookmarkEnd w:id="20"/>
      <w:r>
        <w:rPr>
          <w:rFonts w:eastAsia="SimSun;宋体"/>
        </w:rPr>
        <w:t xml:space="preserve"> </w:t>
      </w:r>
    </w:p>
    <w:p>
      <w:pPr>
        <w:pStyle w:val="Normal"/>
        <w:rPr/>
      </w:pPr>
      <w:r>
        <w:rPr/>
        <w:t>The general approach in TS 33.117 [3] clause 4.2.2.1 apply to the UPF network product class. The requirements and test cases in TS 33.117 [3] clause 4.2.2.2 related to SBA/SBI aspect are not applicable.</w:t>
      </w:r>
    </w:p>
    <w:p>
      <w:pPr>
        <w:pStyle w:val="Heading4"/>
        <w:ind w:left="1418" w:hanging="1418"/>
        <w:rPr>
          <w:lang w:eastAsia="ja-JP"/>
        </w:rPr>
      </w:pPr>
      <w:bookmarkStart w:id="21" w:name="__RefHeading___Toc58340988"/>
      <w:bookmarkEnd w:id="21"/>
      <w:r>
        <w:rPr>
          <w:lang w:eastAsia="ja-JP"/>
        </w:rPr>
        <w:t>4.2.2.1</w:t>
      </w:r>
      <w:r>
        <w:rPr>
          <w:b/>
          <w:lang w:eastAsia="ja-JP"/>
        </w:rPr>
        <w:tab/>
      </w:r>
      <w:r>
        <w:rPr/>
        <w:t xml:space="preserve">Confidentiality </w:t>
      </w:r>
      <w:r>
        <w:rPr>
          <w:lang w:eastAsia="ja-JP"/>
        </w:rPr>
        <w:t>protection of user data transported over N3 interface.</w:t>
      </w:r>
    </w:p>
    <w:p>
      <w:pPr>
        <w:pStyle w:val="Normal"/>
        <w:rPr>
          <w:strike/>
        </w:rPr>
      </w:pPr>
      <w:r>
        <w:rPr>
          <w:i/>
        </w:rPr>
        <w:t>Requirement Name:</w:t>
      </w:r>
      <w:r>
        <w:rPr/>
        <w:t xml:space="preserve"> Confidentiality </w:t>
      </w:r>
      <w:r>
        <w:rPr>
          <w:lang w:eastAsia="ja-JP"/>
        </w:rPr>
        <w:t>protection of user data transported over N3 interface.</w:t>
      </w:r>
    </w:p>
    <w:p>
      <w:pPr>
        <w:pStyle w:val="Normal"/>
        <w:rPr>
          <w:i/>
          <w:i/>
          <w:lang w:eastAsia="zh-CN"/>
        </w:rPr>
      </w:pPr>
      <w:r>
        <w:rPr>
          <w:i/>
        </w:rPr>
        <w:t>Requirement Reference: TS 33.501 [2]</w:t>
      </w:r>
      <w:r>
        <w:rPr>
          <w:i/>
          <w:lang w:eastAsia="zh-CN"/>
        </w:rPr>
        <w:t>,</w:t>
      </w:r>
      <w:r>
        <w:rPr>
          <w:i/>
          <w:lang w:eastAsia="zh-CN"/>
        </w:rPr>
        <w:t xml:space="preserve"> Clause 9.3</w:t>
      </w:r>
    </w:p>
    <w:p>
      <w:pPr>
        <w:pStyle w:val="Normal"/>
        <w:rPr/>
      </w:pPr>
      <w:r>
        <w:rPr>
          <w:i/>
        </w:rPr>
        <w:t>Requirement Description:</w:t>
      </w:r>
      <w:r>
        <w:rPr/>
        <w:t xml:space="preserve"> "The transported user data between gNB and UPF shall be confidentiality protected." As specified in TS 33.501 [2], clause 9.3. </w:t>
      </w:r>
    </w:p>
    <w:p>
      <w:pPr>
        <w:pStyle w:val="Normal"/>
        <w:rPr/>
      </w:pPr>
      <w:r>
        <w:rPr>
          <w:i/>
        </w:rPr>
        <w:t>Threat Reference</w:t>
      </w:r>
      <w:r>
        <w:rPr/>
        <w:t>: TR 33.926 [7], Clause L.2.2, "No protection or weak protection for user plane data ".</w:t>
      </w:r>
    </w:p>
    <w:p>
      <w:pPr>
        <w:pStyle w:val="Normal"/>
        <w:rPr/>
      </w:pPr>
      <w:r>
        <w:rPr>
          <w:b/>
        </w:rPr>
        <w:t xml:space="preserve">TEST CASE: </w:t>
      </w:r>
    </w:p>
    <w:p>
      <w:pPr>
        <w:pStyle w:val="Normal"/>
        <w:rPr>
          <w:b/>
          <w:b/>
        </w:rPr>
      </w:pPr>
      <w:r>
        <w:rPr>
          <w:b/>
        </w:rPr>
        <w:t xml:space="preserve">Test Name: </w:t>
      </w:r>
      <w:r>
        <w:rPr/>
        <w:t>TC_UP_DATA_CONF_UPF</w:t>
      </w:r>
    </w:p>
    <w:p>
      <w:pPr>
        <w:pStyle w:val="Normal"/>
        <w:rPr/>
      </w:pPr>
      <w:r>
        <w:rPr>
          <w:b/>
        </w:rPr>
        <w:t xml:space="preserve">Purpose: </w:t>
      </w:r>
    </w:p>
    <w:p>
      <w:pPr>
        <w:pStyle w:val="Normal"/>
        <w:rPr/>
      </w:pPr>
      <w:r>
        <w:rPr/>
        <w:t>Verify that the transported user data between gNB and UPF are confidentiality protected over N3 interface.</w:t>
      </w:r>
    </w:p>
    <w:p>
      <w:pPr>
        <w:pStyle w:val="Normal"/>
        <w:keepNext w:val="true"/>
        <w:keepLines/>
        <w:spacing w:before="180" w:after="180"/>
        <w:rPr>
          <w:b/>
          <w:b/>
          <w:lang w:eastAsia="zh-CN"/>
        </w:rPr>
      </w:pPr>
      <w:r>
        <w:rPr>
          <w:b/>
          <w:lang w:eastAsia="zh-CN"/>
        </w:rPr>
        <w:t>Procedure and execution steps:</w:t>
      </w:r>
    </w:p>
    <w:p>
      <w:pPr>
        <w:pStyle w:val="Normal"/>
        <w:rPr>
          <w:b/>
          <w:b/>
        </w:rPr>
      </w:pPr>
      <w:r>
        <w:rPr>
          <w:b/>
        </w:rPr>
        <w:t xml:space="preserve">Pre-Condition: </w:t>
      </w:r>
    </w:p>
    <w:p>
      <w:pPr>
        <w:pStyle w:val="B1"/>
        <w:rPr>
          <w:rFonts w:eastAsia="MS Mincho;MS Mincho"/>
          <w:lang w:eastAsia="ja-JP"/>
        </w:rPr>
      </w:pPr>
      <w:r>
        <w:rPr>
          <w:rFonts w:eastAsia="MS Mincho;MS Mincho"/>
          <w:lang w:eastAsia="ja-JP"/>
        </w:rPr>
        <w:t>-</w:t>
        <w:tab/>
        <w:t>UPF network product is connected in simulated/real network environment.</w:t>
      </w:r>
    </w:p>
    <w:p>
      <w:pPr>
        <w:pStyle w:val="B1"/>
        <w:rPr/>
      </w:pPr>
      <w:r>
        <w:rPr>
          <w:rFonts w:eastAsia="MS Mincho;MS Mincho"/>
          <w:lang w:eastAsia="ja-JP"/>
        </w:rPr>
        <w:t>-</w:t>
        <w:tab/>
        <w:t>The tunnel mode IPsec ESP and IKE certificate authentication is implemented.</w:t>
      </w:r>
    </w:p>
    <w:p>
      <w:pPr>
        <w:pStyle w:val="B1"/>
        <w:rPr/>
      </w:pPr>
      <w:r>
        <w:rPr>
          <w:rFonts w:eastAsia="MS Mincho;MS Mincho"/>
          <w:lang w:eastAsia="ja-JP"/>
        </w:rPr>
        <w:t>-</w:t>
        <w:tab/>
        <w:t>Tester shall have knowledge of the security parameters of tunnel for decrypting the ESP packets.</w:t>
      </w:r>
    </w:p>
    <w:p>
      <w:pPr>
        <w:pStyle w:val="B1"/>
        <w:rPr/>
      </w:pPr>
      <w:r>
        <w:rPr>
          <w:rFonts w:eastAsia="MS Mincho;MS Mincho"/>
          <w:lang w:eastAsia="ja-JP"/>
        </w:rPr>
        <w:t>-</w:t>
        <w:tab/>
        <w:t xml:space="preserve">Tester shall have access to the N3 interface between gNB and UPF. </w:t>
      </w:r>
    </w:p>
    <w:p>
      <w:pPr>
        <w:pStyle w:val="B1"/>
        <w:rPr/>
      </w:pPr>
      <w:r>
        <w:rPr>
          <w:rFonts w:eastAsia="MS Mincho;MS Mincho"/>
          <w:lang w:eastAsia="ja-JP"/>
        </w:rPr>
        <w:t>-</w:t>
        <w:tab/>
        <w:t>Tester shall have knowledge of the confidentiality algorithm and confidentiality protection keys used for encrypting the encapsulated payload.</w:t>
      </w:r>
    </w:p>
    <w:p>
      <w:pPr>
        <w:pStyle w:val="Normal"/>
        <w:rPr/>
      </w:pPr>
      <w:r>
        <w:rPr>
          <w:b/>
        </w:rPr>
        <w:t xml:space="preserve">Execution Steps: </w:t>
      </w:r>
    </w:p>
    <w:p>
      <w:pPr>
        <w:pStyle w:val="Normal"/>
        <w:rPr/>
      </w:pPr>
      <w:r>
        <w:rPr/>
        <w:t>The requirement mentioned in this clause is tested in accordance with the procedure mentioned in clause 4.2.3.2.4 of TS 33.117 [3].</w:t>
      </w:r>
    </w:p>
    <w:p>
      <w:pPr>
        <w:pStyle w:val="Normal"/>
        <w:rPr/>
      </w:pPr>
      <w:r>
        <w:rPr>
          <w:b/>
        </w:rPr>
        <w:t>Expected Results:</w:t>
      </w:r>
    </w:p>
    <w:p>
      <w:pPr>
        <w:pStyle w:val="Normal"/>
        <w:rPr/>
      </w:pPr>
      <w:r>
        <w:rPr/>
        <w:t>The user data transported between gNB and UPF is confidentiality protected.</w:t>
      </w:r>
    </w:p>
    <w:p>
      <w:pPr>
        <w:pStyle w:val="Normal"/>
        <w:rPr>
          <w:b/>
          <w:b/>
        </w:rPr>
      </w:pPr>
      <w:r>
        <w:rPr>
          <w:b/>
        </w:rPr>
        <w:t>Expected format of evidence:</w:t>
      </w:r>
    </w:p>
    <w:p>
      <w:pPr>
        <w:pStyle w:val="Normal"/>
        <w:rPr>
          <w:lang w:eastAsia="zh-CN"/>
        </w:rPr>
      </w:pPr>
      <w:r>
        <w:rPr/>
        <w:t>Evidence suitable for the interface, e.g., evidence can be presented in the form of screenshot/screen-capture.</w:t>
      </w:r>
    </w:p>
    <w:p>
      <w:pPr>
        <w:pStyle w:val="Heading4"/>
        <w:ind w:left="1418" w:hanging="1418"/>
        <w:rPr>
          <w:lang w:eastAsia="ja-JP"/>
        </w:rPr>
      </w:pPr>
      <w:bookmarkStart w:id="22" w:name="__RefHeading___Toc58340989"/>
      <w:bookmarkEnd w:id="22"/>
      <w:r>
        <w:rPr>
          <w:lang w:eastAsia="ja-JP"/>
        </w:rPr>
        <w:t>4.2.2.2</w:t>
        <w:tab/>
        <w:t>Integrity protection of user data transported over N3 interface</w:t>
      </w:r>
    </w:p>
    <w:p>
      <w:pPr>
        <w:pStyle w:val="Normal"/>
        <w:rPr>
          <w:strike/>
        </w:rPr>
      </w:pPr>
      <w:r>
        <w:rPr>
          <w:i/>
        </w:rPr>
        <w:t>Requirement Name:</w:t>
      </w:r>
      <w:r>
        <w:rPr/>
        <w:t xml:space="preserve"> </w:t>
      </w:r>
      <w:r>
        <w:rPr>
          <w:lang w:eastAsia="ja-JP"/>
        </w:rPr>
        <w:t>Integrity protection of user data transported over N3 interface.</w:t>
      </w:r>
    </w:p>
    <w:p>
      <w:pPr>
        <w:pStyle w:val="Normal"/>
        <w:rPr>
          <w:i/>
          <w:i/>
        </w:rPr>
      </w:pPr>
      <w:r>
        <w:rPr>
          <w:i/>
        </w:rPr>
        <w:t>Requirement Reference: TS 33.501 [2], Clause 9.3</w:t>
      </w:r>
    </w:p>
    <w:p>
      <w:pPr>
        <w:pStyle w:val="Normal"/>
        <w:rPr/>
      </w:pPr>
      <w:r>
        <w:rPr>
          <w:i/>
        </w:rPr>
        <w:t>Requirement Description:</w:t>
      </w:r>
      <w:r>
        <w:rPr/>
        <w:t xml:space="preserve"> "The transported user data between gNB and UPF shall be integrity protected" as specified in TS 33.501 [2], clause 9.3. </w:t>
      </w:r>
    </w:p>
    <w:p>
      <w:pPr>
        <w:pStyle w:val="Normal"/>
        <w:rPr/>
      </w:pPr>
      <w:r>
        <w:rPr>
          <w:i/>
        </w:rPr>
        <w:t>Threat Reference</w:t>
      </w:r>
      <w:r>
        <w:rPr/>
        <w:t>: TR 33.926 [7], Clause L.2.2, "No protection or weak protection for user plane data"</w:t>
      </w:r>
    </w:p>
    <w:p>
      <w:pPr>
        <w:pStyle w:val="Normal"/>
        <w:rPr>
          <w:b/>
          <w:b/>
        </w:rPr>
      </w:pPr>
      <w:r>
        <w:rPr>
          <w:b/>
        </w:rPr>
        <w:t xml:space="preserve">TEST CASE: </w:t>
      </w:r>
    </w:p>
    <w:p>
      <w:pPr>
        <w:pStyle w:val="Normal"/>
        <w:rPr/>
      </w:pPr>
      <w:r>
        <w:rPr>
          <w:b/>
        </w:rPr>
        <w:t xml:space="preserve">Test Name: </w:t>
      </w:r>
      <w:r>
        <w:rPr/>
        <w:t>TC_UP_DATA_INT_UPF</w:t>
      </w:r>
    </w:p>
    <w:p>
      <w:pPr>
        <w:pStyle w:val="Normal"/>
        <w:rPr>
          <w:b/>
          <w:b/>
        </w:rPr>
      </w:pPr>
      <w:r>
        <w:rPr>
          <w:b/>
        </w:rPr>
        <w:t xml:space="preserve">Purpose: </w:t>
      </w:r>
    </w:p>
    <w:p>
      <w:pPr>
        <w:pStyle w:val="Normal"/>
        <w:rPr/>
      </w:pPr>
      <w:r>
        <w:rPr/>
        <w:t>Verify that the transported user data between gNB and UPF are integrity protected over N3 interface.</w:t>
      </w:r>
    </w:p>
    <w:p>
      <w:pPr>
        <w:pStyle w:val="Normal"/>
        <w:keepNext w:val="true"/>
        <w:keepLines/>
        <w:spacing w:before="180" w:after="180"/>
        <w:rPr>
          <w:b/>
          <w:b/>
          <w:lang w:eastAsia="zh-CN"/>
        </w:rPr>
      </w:pPr>
      <w:r>
        <w:rPr>
          <w:b/>
          <w:lang w:eastAsia="zh-CN"/>
        </w:rPr>
        <w:t>Procedure and execution steps:</w:t>
      </w:r>
    </w:p>
    <w:p>
      <w:pPr>
        <w:pStyle w:val="Normal"/>
        <w:rPr>
          <w:b/>
          <w:b/>
        </w:rPr>
      </w:pPr>
      <w:r>
        <w:rPr>
          <w:b/>
        </w:rPr>
        <w:t xml:space="preserve">Pre-Condition: </w:t>
      </w:r>
    </w:p>
    <w:p>
      <w:pPr>
        <w:pStyle w:val="B1"/>
        <w:rPr>
          <w:rFonts w:eastAsia="MS Mincho;MS Mincho"/>
          <w:lang w:eastAsia="ja-JP"/>
        </w:rPr>
      </w:pPr>
      <w:r>
        <w:rPr>
          <w:rFonts w:eastAsia="MS Mincho;MS Mincho"/>
          <w:lang w:eastAsia="ja-JP"/>
        </w:rPr>
        <w:t>-</w:t>
        <w:tab/>
        <w:t>UPF network product is connected in simulated/real network environment.</w:t>
      </w:r>
    </w:p>
    <w:p>
      <w:pPr>
        <w:pStyle w:val="B1"/>
        <w:rPr>
          <w:rFonts w:eastAsia="MS Mincho;MS Mincho"/>
          <w:lang w:eastAsia="ja-JP"/>
        </w:rPr>
      </w:pPr>
      <w:r>
        <w:rPr>
          <w:rFonts w:eastAsia="MS Mincho;MS Mincho"/>
          <w:lang w:eastAsia="ja-JP"/>
        </w:rPr>
        <w:t>-</w:t>
        <w:tab/>
        <w:t>The tunnel mode IPsec ESP and IKE certificate authentication is implemented.</w:t>
      </w:r>
    </w:p>
    <w:p>
      <w:pPr>
        <w:pStyle w:val="B1"/>
        <w:rPr/>
      </w:pPr>
      <w:r>
        <w:rPr>
          <w:rFonts w:eastAsia="MS Mincho;MS Mincho"/>
          <w:lang w:eastAsia="ja-JP"/>
        </w:rPr>
        <w:t>-</w:t>
        <w:tab/>
        <w:t>Tester shall have knowledge of the security parameters of tunnel for decrypting the Encapsulated Security Payload (ESP) packets.</w:t>
      </w:r>
    </w:p>
    <w:p>
      <w:pPr>
        <w:pStyle w:val="B1"/>
        <w:rPr/>
      </w:pPr>
      <w:r>
        <w:rPr>
          <w:rFonts w:eastAsia="MS Mincho;MS Mincho"/>
          <w:lang w:eastAsia="ja-JP"/>
        </w:rPr>
        <w:t>-</w:t>
        <w:tab/>
        <w:t>Tester shall have knowledge of the authentication algorithm (Hash Message Authentication Code) and the protection keys.</w:t>
      </w:r>
    </w:p>
    <w:p>
      <w:pPr>
        <w:pStyle w:val="Normal"/>
        <w:rPr>
          <w:b/>
          <w:b/>
        </w:rPr>
      </w:pPr>
      <w:r>
        <w:rPr>
          <w:b/>
        </w:rPr>
        <w:t>Execution Steps:</w:t>
      </w:r>
    </w:p>
    <w:p>
      <w:pPr>
        <w:pStyle w:val="Normal"/>
        <w:rPr/>
      </w:pPr>
      <w:r>
        <w:rPr/>
        <w:t>The requirement mentioned in this clause is tested in accordance to the procedure mentioned in clause 4.2.3.2.4 of TS 33.117 [3].</w:t>
      </w:r>
    </w:p>
    <w:p>
      <w:pPr>
        <w:pStyle w:val="Normal"/>
        <w:rPr>
          <w:b/>
          <w:b/>
        </w:rPr>
      </w:pPr>
      <w:r>
        <w:rPr>
          <w:b/>
        </w:rPr>
        <w:t>Expected Results:</w:t>
      </w:r>
    </w:p>
    <w:p>
      <w:pPr>
        <w:pStyle w:val="Normal"/>
        <w:rPr/>
      </w:pPr>
      <w:r>
        <w:rPr/>
        <w:t>The user data transported between gNB and UPF is integrity protected.</w:t>
      </w:r>
    </w:p>
    <w:p>
      <w:pPr>
        <w:pStyle w:val="Normal"/>
        <w:rPr>
          <w:b/>
          <w:b/>
        </w:rPr>
      </w:pPr>
      <w:r>
        <w:rPr>
          <w:b/>
        </w:rPr>
        <w:t>Expected format of evidence:</w:t>
      </w:r>
    </w:p>
    <w:p>
      <w:pPr>
        <w:pStyle w:val="Normal"/>
        <w:rPr>
          <w:lang w:eastAsia="zh-CN"/>
        </w:rPr>
      </w:pPr>
      <w:r>
        <w:rPr/>
        <w:t>Evidence suitable for the interface, e.g., evidence can be presented in the form of screenshot/screen-capture.</w:t>
      </w:r>
    </w:p>
    <w:p>
      <w:pPr>
        <w:pStyle w:val="Heading4"/>
        <w:ind w:left="1418" w:hanging="1418"/>
        <w:rPr>
          <w:lang w:eastAsia="ja-JP"/>
        </w:rPr>
      </w:pPr>
      <w:bookmarkStart w:id="23" w:name="__RefHeading___Toc58340990"/>
      <w:bookmarkEnd w:id="23"/>
      <w:r>
        <w:rPr>
          <w:lang w:eastAsia="ja-JP"/>
        </w:rPr>
        <w:t>4.2.2.3</w:t>
        <w:tab/>
      </w:r>
      <w:r>
        <w:rPr/>
        <w:t>R</w:t>
      </w:r>
      <w:r>
        <w:rPr>
          <w:lang w:eastAsia="ja-JP"/>
        </w:rPr>
        <w:t>eplay protection of user data transported over N3 interface</w:t>
      </w:r>
    </w:p>
    <w:p>
      <w:pPr>
        <w:pStyle w:val="Normal"/>
        <w:rPr>
          <w:strike/>
        </w:rPr>
      </w:pPr>
      <w:r>
        <w:rPr>
          <w:i/>
        </w:rPr>
        <w:t>Requirement Name:</w:t>
      </w:r>
      <w:r>
        <w:rPr/>
        <w:t xml:space="preserve"> R</w:t>
      </w:r>
      <w:r>
        <w:rPr>
          <w:lang w:eastAsia="ja-JP"/>
        </w:rPr>
        <w:t>eplay protection of user data transported over N3 interface</w:t>
      </w:r>
    </w:p>
    <w:p>
      <w:pPr>
        <w:pStyle w:val="Normal"/>
        <w:rPr>
          <w:i/>
          <w:i/>
        </w:rPr>
      </w:pPr>
      <w:r>
        <w:rPr>
          <w:i/>
        </w:rPr>
        <w:t>Requirement Reference: TS 33.501 [2], Clause 9.3</w:t>
      </w:r>
    </w:p>
    <w:p>
      <w:pPr>
        <w:pStyle w:val="Normal"/>
        <w:rPr/>
      </w:pPr>
      <w:r>
        <w:rPr>
          <w:i/>
        </w:rPr>
        <w:t>Requirement Description:</w:t>
      </w:r>
      <w:r>
        <w:rPr/>
        <w:t xml:space="preserve"> "The transported user data between gNB and UPF shall be replay protected." As specified in TS 33.501, clause 9.3. </w:t>
      </w:r>
    </w:p>
    <w:p>
      <w:pPr>
        <w:pStyle w:val="Normal"/>
        <w:rPr/>
      </w:pPr>
      <w:r>
        <w:rPr>
          <w:i/>
        </w:rPr>
        <w:t>Threat Reference</w:t>
      </w:r>
      <w:r>
        <w:rPr/>
        <w:t>: TR 33.926 [7], Clause L.2.2, "No protection or weak protection for user plane data"</w:t>
      </w:r>
    </w:p>
    <w:p>
      <w:pPr>
        <w:pStyle w:val="Normal"/>
        <w:rPr>
          <w:b/>
          <w:b/>
        </w:rPr>
      </w:pPr>
      <w:r>
        <w:rPr>
          <w:b/>
        </w:rPr>
        <w:t xml:space="preserve">TEST CASE: </w:t>
      </w:r>
    </w:p>
    <w:p>
      <w:pPr>
        <w:pStyle w:val="Normal"/>
        <w:rPr>
          <w:b/>
          <w:b/>
        </w:rPr>
      </w:pPr>
      <w:r>
        <w:rPr>
          <w:b/>
        </w:rPr>
        <w:t xml:space="preserve">Test Name: </w:t>
      </w:r>
      <w:r>
        <w:rPr/>
        <w:t>TC_UP_DATA_REPLAY_UPF</w:t>
      </w:r>
    </w:p>
    <w:p>
      <w:pPr>
        <w:pStyle w:val="Normal"/>
        <w:rPr>
          <w:b/>
          <w:b/>
        </w:rPr>
      </w:pPr>
      <w:r>
        <w:rPr>
          <w:b/>
        </w:rPr>
        <w:t xml:space="preserve">Purpose: </w:t>
      </w:r>
    </w:p>
    <w:p>
      <w:pPr>
        <w:pStyle w:val="Normal"/>
        <w:rPr/>
      </w:pPr>
      <w:r>
        <w:rPr/>
        <w:t>Verify that the transported user data between gNB and UPF are replay protected.</w:t>
      </w:r>
    </w:p>
    <w:p>
      <w:pPr>
        <w:pStyle w:val="Normal"/>
        <w:keepNext w:val="true"/>
        <w:keepLines/>
        <w:spacing w:before="180" w:after="180"/>
        <w:rPr/>
      </w:pPr>
      <w:r>
        <w:rPr>
          <w:b/>
          <w:lang w:eastAsia="zh-CN"/>
        </w:rPr>
        <w:t>Procedure and execution steps:</w:t>
      </w:r>
    </w:p>
    <w:p>
      <w:pPr>
        <w:pStyle w:val="Normal"/>
        <w:keepNext w:val="true"/>
        <w:keepLines/>
        <w:spacing w:before="180" w:after="180"/>
        <w:rPr/>
      </w:pPr>
      <w:r>
        <w:rPr>
          <w:b/>
          <w:lang w:eastAsia="zh-CN"/>
        </w:rPr>
        <w:t>The following procedure is executed if UPF supports IPsec.</w:t>
      </w:r>
    </w:p>
    <w:p>
      <w:pPr>
        <w:pStyle w:val="Normal"/>
        <w:rPr>
          <w:b/>
          <w:b/>
        </w:rPr>
      </w:pPr>
      <w:r>
        <w:rPr>
          <w:b/>
        </w:rPr>
        <w:t xml:space="preserve">Pre-Condition: </w:t>
      </w:r>
    </w:p>
    <w:p>
      <w:pPr>
        <w:pStyle w:val="B1"/>
        <w:rPr>
          <w:rFonts w:eastAsia="MS Mincho;MS Mincho"/>
          <w:lang w:eastAsia="ja-JP"/>
        </w:rPr>
      </w:pPr>
      <w:r>
        <w:rPr>
          <w:rFonts w:eastAsia="MS Mincho;MS Mincho"/>
          <w:lang w:eastAsia="ja-JP"/>
        </w:rPr>
        <w:t>-</w:t>
        <w:tab/>
        <w:t>UPF network product is connected in simulated/real network environment.</w:t>
      </w:r>
    </w:p>
    <w:p>
      <w:pPr>
        <w:pStyle w:val="B1"/>
        <w:rPr/>
      </w:pPr>
      <w:r>
        <w:rPr>
          <w:rFonts w:eastAsia="MS Mincho;MS Mincho"/>
          <w:lang w:eastAsia="ja-JP"/>
        </w:rPr>
        <w:t>-</w:t>
        <w:tab/>
        <w:t>The tunnel mode IPsec ESP and IKE certificate authentication is implemented.</w:t>
      </w:r>
    </w:p>
    <w:p>
      <w:pPr>
        <w:pStyle w:val="B1"/>
        <w:rPr/>
      </w:pPr>
      <w:r>
        <w:rPr>
          <w:rFonts w:eastAsia="MS Mincho;MS Mincho"/>
          <w:lang w:eastAsia="ja-JP"/>
        </w:rPr>
        <w:t>-</w:t>
        <w:tab/>
        <w:t>Tester shall have knowledge of the security parameters of tunnel for decrypting the ESP packets.</w:t>
      </w:r>
    </w:p>
    <w:p>
      <w:pPr>
        <w:pStyle w:val="B1"/>
        <w:rPr>
          <w:rFonts w:eastAsia="MS Mincho;MS Mincho"/>
          <w:lang w:eastAsia="ja-JP"/>
        </w:rPr>
      </w:pPr>
      <w:r>
        <w:rPr>
          <w:rFonts w:eastAsia="MS Mincho;MS Mincho"/>
          <w:lang w:eastAsia="ja-JP"/>
        </w:rPr>
        <w:t>-</w:t>
        <w:tab/>
        <w:t xml:space="preserve">Tester shall have access to the original user data transported via N3 reference point between gNB and UPF. </w:t>
      </w:r>
    </w:p>
    <w:p>
      <w:pPr>
        <w:pStyle w:val="Normal"/>
        <w:rPr>
          <w:b/>
          <w:b/>
        </w:rPr>
      </w:pPr>
      <w:r>
        <w:rPr>
          <w:b/>
        </w:rPr>
        <w:t xml:space="preserve">Execution Steps: </w:t>
      </w:r>
    </w:p>
    <w:p>
      <w:pPr>
        <w:pStyle w:val="Normal"/>
        <w:rPr>
          <w:rFonts w:eastAsia="MS Mincho;MS Mincho"/>
          <w:lang w:eastAsia="ja-JP"/>
        </w:rPr>
      </w:pPr>
      <w:r>
        <w:rPr/>
        <w:t>The requirement mentioned in this clause is tested in accordance with the procedure mentioned in clause 4.2.3.2.4 of TS 33.117 [3].</w:t>
      </w:r>
    </w:p>
    <w:p>
      <w:pPr>
        <w:pStyle w:val="Normal"/>
        <w:rPr/>
      </w:pPr>
      <w:r>
        <w:rPr>
          <w:b/>
        </w:rPr>
        <w:t>Expected Results:</w:t>
      </w:r>
    </w:p>
    <w:p>
      <w:pPr>
        <w:pStyle w:val="Normal"/>
        <w:rPr/>
      </w:pPr>
      <w:r>
        <w:rPr/>
        <w:t>The user data transported between UE and UPF is replay protected.</w:t>
      </w:r>
    </w:p>
    <w:p>
      <w:pPr>
        <w:pStyle w:val="Normal"/>
        <w:rPr/>
      </w:pPr>
      <w:r>
        <w:rPr>
          <w:b/>
        </w:rPr>
        <w:t>Expected format of evidence:</w:t>
      </w:r>
    </w:p>
    <w:p>
      <w:pPr>
        <w:pStyle w:val="Normal"/>
        <w:rPr>
          <w:color w:val="FF0000"/>
        </w:rPr>
      </w:pPr>
      <w:r>
        <w:rPr/>
        <w:t>Evidence suitable for the interface, e.g., evidence can be presented in the form of screenshot/screen-capture.</w:t>
      </w:r>
    </w:p>
    <w:p>
      <w:pPr>
        <w:pStyle w:val="Heading4"/>
        <w:ind w:left="1418" w:hanging="1418"/>
        <w:rPr>
          <w:lang w:eastAsia="ja-JP"/>
        </w:rPr>
      </w:pPr>
      <w:bookmarkStart w:id="24" w:name="__RefHeading___Toc58340991"/>
      <w:bookmarkEnd w:id="24"/>
      <w:r>
        <w:rPr>
          <w:lang w:eastAsia="ja-JP"/>
        </w:rPr>
        <w:t>4.2.2.4</w:t>
        <w:tab/>
      </w:r>
      <w:r>
        <w:rPr>
          <w:lang w:eastAsia="zh-CN"/>
        </w:rPr>
        <w:t>P</w:t>
      </w:r>
      <w:r>
        <w:rPr>
          <w:lang w:eastAsia="ja-JP"/>
        </w:rPr>
        <w:t>rotection of user data transported over N9 interface Within a PLMN</w:t>
      </w:r>
    </w:p>
    <w:p>
      <w:pPr>
        <w:pStyle w:val="Normal"/>
        <w:rPr>
          <w:strike/>
        </w:rPr>
      </w:pPr>
      <w:r>
        <w:rPr>
          <w:i/>
        </w:rPr>
        <w:t>Requirement Name:</w:t>
      </w:r>
      <w:r>
        <w:rPr/>
        <w:t xml:space="preserve"> </w:t>
      </w:r>
      <w:r>
        <w:rPr>
          <w:lang w:eastAsia="zh-CN"/>
        </w:rPr>
        <w:t>P</w:t>
      </w:r>
      <w:r>
        <w:rPr>
          <w:lang w:eastAsia="ja-JP"/>
        </w:rPr>
        <w:t>rotection of user data transported over N9 within a PLMN.</w:t>
      </w:r>
    </w:p>
    <w:p>
      <w:pPr>
        <w:pStyle w:val="Normal"/>
        <w:rPr>
          <w:i/>
          <w:i/>
        </w:rPr>
      </w:pPr>
      <w:r>
        <w:rPr>
          <w:i/>
        </w:rPr>
        <w:t>Requirement Reference: TS 33.501 [2], Clause 9.3</w:t>
      </w:r>
    </w:p>
    <w:p>
      <w:pPr>
        <w:pStyle w:val="Normal"/>
        <w:rPr/>
      </w:pPr>
      <w:r>
        <w:rPr>
          <w:i/>
        </w:rPr>
        <w:t>Requirement Description:</w:t>
      </w:r>
      <w:r>
        <w:rPr/>
        <w:t xml:space="preserve"> As specified in clause 9.9 in TS 33.501 [2], "Interfaces internal to the 5G Core can be used to transport signalling data as well as privacy sensitive material, such as user and subscription data, or other parameters, such as security keys. Therefore, confidentiality and integrity protection is required.</w:t>
      </w:r>
    </w:p>
    <w:p>
      <w:pPr>
        <w:pStyle w:val="Normal"/>
        <w:rPr/>
      </w:pPr>
      <w:r>
        <w:rPr/>
        <w:t>For the protection of the non-SBA internal interfaces, such as N4 and N9, NDS/IP shall be used as specified in [3]."</w:t>
      </w:r>
    </w:p>
    <w:p>
      <w:pPr>
        <w:pStyle w:val="Normal"/>
        <w:rPr/>
      </w:pPr>
      <w:r>
        <w:rPr>
          <w:i/>
        </w:rPr>
        <w:t>Threat Reference</w:t>
      </w:r>
      <w:r>
        <w:rPr/>
        <w:t>: TR 33.926 [7], Clause L.2.2, "No protection or weak protection for user plane data "</w:t>
      </w:r>
    </w:p>
    <w:p>
      <w:pPr>
        <w:pStyle w:val="Normal"/>
        <w:keepNext w:val="true"/>
        <w:rPr>
          <w:b/>
          <w:b/>
        </w:rPr>
      </w:pPr>
      <w:r>
        <w:rPr>
          <w:b/>
        </w:rPr>
        <w:t xml:space="preserve">TEST CASE: </w:t>
      </w:r>
    </w:p>
    <w:p>
      <w:pPr>
        <w:pStyle w:val="Normal"/>
        <w:rPr/>
      </w:pPr>
      <w:r>
        <w:rPr>
          <w:b/>
        </w:rPr>
        <w:t xml:space="preserve">Test Name: </w:t>
      </w:r>
      <w:r>
        <w:rPr/>
        <w:t>TC_UP_DATA_CONF_UPF_N9</w:t>
      </w:r>
    </w:p>
    <w:p>
      <w:pPr>
        <w:pStyle w:val="Normal"/>
        <w:rPr/>
      </w:pPr>
      <w:r>
        <w:rPr>
          <w:b/>
        </w:rPr>
        <w:t xml:space="preserve">Purpose: </w:t>
      </w:r>
    </w:p>
    <w:p>
      <w:pPr>
        <w:pStyle w:val="Normal"/>
        <w:rPr/>
      </w:pPr>
      <w:r>
        <w:rPr/>
        <w:t>Verify that the protection mechanism implemented for user data transport over N9 interface in a PLMN conforms to the selected security profile.</w:t>
      </w:r>
    </w:p>
    <w:p>
      <w:pPr>
        <w:pStyle w:val="Normal"/>
        <w:keepNext w:val="true"/>
        <w:keepLines/>
        <w:spacing w:before="180" w:after="180"/>
        <w:rPr/>
      </w:pPr>
      <w:r>
        <w:rPr>
          <w:b/>
          <w:lang w:eastAsia="zh-CN"/>
        </w:rPr>
        <w:t>Procedure and execution steps:</w:t>
      </w:r>
    </w:p>
    <w:p>
      <w:pPr>
        <w:pStyle w:val="Normal"/>
        <w:rPr>
          <w:b/>
          <w:b/>
        </w:rPr>
      </w:pPr>
      <w:r>
        <w:rPr>
          <w:b/>
        </w:rPr>
        <w:t xml:space="preserve">Pre-Condition: </w:t>
      </w:r>
    </w:p>
    <w:p>
      <w:pPr>
        <w:pStyle w:val="B1"/>
        <w:rPr>
          <w:rFonts w:eastAsia="MS Mincho;MS Mincho"/>
          <w:lang w:eastAsia="ja-JP"/>
        </w:rPr>
      </w:pPr>
      <w:r>
        <w:rPr>
          <w:rFonts w:eastAsia="MS Mincho;MS Mincho"/>
          <w:lang w:eastAsia="ja-JP"/>
        </w:rPr>
        <w:t>-</w:t>
        <w:tab/>
        <w:t>UPF network products are connected in simulated/real network environment.</w:t>
      </w:r>
    </w:p>
    <w:p>
      <w:pPr>
        <w:pStyle w:val="B1"/>
        <w:rPr/>
      </w:pPr>
      <w:r>
        <w:rPr>
          <w:rFonts w:eastAsia="MS Mincho;MS Mincho"/>
          <w:lang w:eastAsia="ja-JP"/>
        </w:rPr>
        <w:t>-</w:t>
        <w:tab/>
        <w:t>The tunnel mode IPsec ESP and IKE certificate authentication is implemented.</w:t>
      </w:r>
    </w:p>
    <w:p>
      <w:pPr>
        <w:pStyle w:val="B1"/>
        <w:rPr/>
      </w:pPr>
      <w:r>
        <w:rPr>
          <w:rFonts w:eastAsia="MS Mincho;MS Mincho"/>
          <w:lang w:eastAsia="ja-JP"/>
        </w:rPr>
        <w:t>-</w:t>
        <w:tab/>
        <w:t>Tester shall have knowledge of the security parameters of tunnel for decrypting the ESP packets.</w:t>
      </w:r>
    </w:p>
    <w:p>
      <w:pPr>
        <w:pStyle w:val="B1"/>
        <w:rPr/>
      </w:pPr>
      <w:r>
        <w:rPr>
          <w:rFonts w:eastAsia="MS Mincho;MS Mincho"/>
          <w:lang w:eastAsia="ja-JP"/>
        </w:rPr>
        <w:t>-</w:t>
        <w:tab/>
        <w:t xml:space="preserve">Tester shall have access to the N9 interface between two UPFs within a PLMN. </w:t>
      </w:r>
    </w:p>
    <w:p>
      <w:pPr>
        <w:pStyle w:val="B1"/>
        <w:rPr>
          <w:rFonts w:eastAsia="MS Mincho;MS Mincho"/>
          <w:lang w:eastAsia="ja-JP"/>
        </w:rPr>
      </w:pPr>
      <w:r>
        <w:rPr>
          <w:rFonts w:eastAsia="MS Mincho;MS Mincho"/>
          <w:lang w:eastAsia="ja-JP"/>
        </w:rPr>
        <w:t>-</w:t>
        <w:tab/>
        <w:t>Tester shall have knowledge of the confidentiality algorithm and confidentiality protection keys used for encrypting the encapsulated payload.</w:t>
      </w:r>
    </w:p>
    <w:p>
      <w:pPr>
        <w:pStyle w:val="Normal"/>
        <w:rPr/>
      </w:pPr>
      <w:r>
        <w:rPr>
          <w:b/>
        </w:rPr>
        <w:t>Execution Steps:</w:t>
      </w:r>
    </w:p>
    <w:p>
      <w:pPr>
        <w:pStyle w:val="Normal"/>
        <w:rPr/>
      </w:pPr>
      <w:r>
        <w:rPr/>
        <w:t>The requirement mentioned in this clause is tested in accordance with the procedure mentioned in clause 4.2.3.2.4 of TS 33.117 [3].</w:t>
      </w:r>
      <w:r>
        <w:rPr>
          <w:rFonts w:eastAsia="MS Mincho;MS Mincho"/>
          <w:lang w:eastAsia="ja-JP"/>
        </w:rPr>
        <w:t xml:space="preserve"> </w:t>
      </w:r>
    </w:p>
    <w:p>
      <w:pPr>
        <w:pStyle w:val="Normal"/>
        <w:rPr>
          <w:b/>
          <w:b/>
        </w:rPr>
      </w:pPr>
      <w:r>
        <w:rPr>
          <w:b/>
        </w:rPr>
        <w:t>Expected Results:</w:t>
      </w:r>
    </w:p>
    <w:p>
      <w:pPr>
        <w:pStyle w:val="Normal"/>
        <w:rPr/>
      </w:pPr>
      <w:r>
        <w:rPr/>
        <w:t>The user data transported on N9 within a PLMN is protected.</w:t>
      </w:r>
    </w:p>
    <w:p>
      <w:pPr>
        <w:pStyle w:val="Normal"/>
        <w:rPr/>
      </w:pPr>
      <w:r>
        <w:rPr>
          <w:b/>
        </w:rPr>
        <w:t>Expected format of evidence:</w:t>
      </w:r>
    </w:p>
    <w:p>
      <w:pPr>
        <w:pStyle w:val="Normal"/>
        <w:rPr/>
      </w:pPr>
      <w:r>
        <w:rPr/>
        <w:t>Evidence suitable for the interface, e.g., evidence can be presented in the form of screenshot/screen-capture.</w:t>
      </w:r>
    </w:p>
    <w:p>
      <w:pPr>
        <w:pStyle w:val="Heading4"/>
        <w:ind w:left="1418" w:hanging="1418"/>
        <w:rPr/>
      </w:pPr>
      <w:bookmarkStart w:id="25" w:name="__RefHeading___Toc58340992"/>
      <w:r>
        <w:rPr>
          <w:lang w:eastAsia="ja-JP"/>
        </w:rPr>
        <w:t>4.2.2.5</w:t>
        <w:tab/>
        <w:t>Signalling Data Protection</w:t>
      </w:r>
      <w:bookmarkEnd w:id="25"/>
      <w:r>
        <w:rPr>
          <w:lang w:eastAsia="ja-JP"/>
        </w:rPr>
        <w:t xml:space="preserve"> </w:t>
      </w:r>
    </w:p>
    <w:p>
      <w:pPr>
        <w:pStyle w:val="Normal"/>
        <w:rPr>
          <w:strike/>
        </w:rPr>
      </w:pPr>
      <w:r>
        <w:rPr>
          <w:i/>
        </w:rPr>
        <w:t>Requirement Name:</w:t>
      </w:r>
      <w:r>
        <w:rPr/>
        <w:t xml:space="preserve"> </w:t>
      </w:r>
      <w:r>
        <w:rPr>
          <w:lang w:eastAsia="zh-CN"/>
        </w:rPr>
        <w:t>P</w:t>
      </w:r>
      <w:r>
        <w:rPr>
          <w:lang w:eastAsia="ja-JP"/>
        </w:rPr>
        <w:t>rotection of signalling data transported over N4 interface.</w:t>
      </w:r>
    </w:p>
    <w:p>
      <w:pPr>
        <w:pStyle w:val="Normal"/>
        <w:rPr>
          <w:i/>
          <w:i/>
        </w:rPr>
      </w:pPr>
      <w:r>
        <w:rPr>
          <w:i/>
        </w:rPr>
        <w:t>Requirement Reference: TS 33.501 [2], Clause 9.9</w:t>
      </w:r>
    </w:p>
    <w:p>
      <w:pPr>
        <w:pStyle w:val="Normal"/>
        <w:rPr/>
      </w:pPr>
      <w:r>
        <w:rPr>
          <w:i/>
        </w:rPr>
        <w:t>Requirement Description:</w:t>
      </w:r>
      <w:r>
        <w:rPr/>
        <w:t xml:space="preserve">  As specified in clause 9.9 in TS 33.501 [2], "Interfaces internal to the 5G Core can be used to transport signalling data as well as privacy sensitive material, such as user and subscription data, or other parameters, such as security keys. Therefore, confidentiality and integrity protection is required.</w:t>
      </w:r>
    </w:p>
    <w:p>
      <w:pPr>
        <w:pStyle w:val="Normal"/>
        <w:rPr/>
      </w:pPr>
      <w:r>
        <w:rPr/>
        <w:t>For the protection of the non-SBA internal interfaces, such as N4 and N9, NDS/IP shall be used as specified in [3]."</w:t>
      </w:r>
    </w:p>
    <w:p>
      <w:pPr>
        <w:pStyle w:val="Normal"/>
        <w:rPr>
          <w:lang w:eastAsia="zh-CN"/>
        </w:rPr>
      </w:pPr>
      <w:r>
        <w:rPr>
          <w:i/>
        </w:rPr>
        <w:t>Threat Reference</w:t>
      </w:r>
      <w:r>
        <w:rPr/>
        <w:t>: TR 33.926 [7], Clause L.2.3, "No protection or weak protection for signalling data over N4 interface"</w:t>
      </w:r>
    </w:p>
    <w:p>
      <w:pPr>
        <w:pStyle w:val="Normal"/>
        <w:rPr/>
      </w:pPr>
      <w:r>
        <w:rPr>
          <w:b/>
        </w:rPr>
        <w:t xml:space="preserve">TEST CASE: </w:t>
      </w:r>
    </w:p>
    <w:p>
      <w:pPr>
        <w:pStyle w:val="Normal"/>
        <w:rPr>
          <w:b/>
          <w:b/>
        </w:rPr>
      </w:pPr>
      <w:r>
        <w:rPr>
          <w:b/>
        </w:rPr>
        <w:t xml:space="preserve">Test Name: </w:t>
      </w:r>
      <w:r>
        <w:rPr/>
        <w:t>TC_CP_DATA_CONF _UPF_N4</w:t>
      </w:r>
    </w:p>
    <w:p>
      <w:pPr>
        <w:pStyle w:val="Normal"/>
        <w:rPr>
          <w:b/>
          <w:b/>
        </w:rPr>
      </w:pPr>
      <w:r>
        <w:rPr>
          <w:b/>
        </w:rPr>
        <w:t xml:space="preserve">Purpose: </w:t>
      </w:r>
    </w:p>
    <w:p>
      <w:pPr>
        <w:pStyle w:val="Normal"/>
        <w:rPr/>
      </w:pPr>
      <w:r>
        <w:rPr/>
        <w:t xml:space="preserve">Verify that the protection mechanism implemented for signalling data transmitted over N4 conforms to selected security profile. </w:t>
      </w:r>
    </w:p>
    <w:p>
      <w:pPr>
        <w:pStyle w:val="Normal"/>
        <w:keepNext w:val="true"/>
        <w:keepLines/>
        <w:spacing w:before="180" w:after="180"/>
        <w:rPr/>
      </w:pPr>
      <w:r>
        <w:rPr>
          <w:b/>
          <w:lang w:eastAsia="zh-CN"/>
        </w:rPr>
        <w:t>Procedure and execution steps:</w:t>
      </w:r>
    </w:p>
    <w:p>
      <w:pPr>
        <w:pStyle w:val="Normal"/>
        <w:rPr>
          <w:b/>
          <w:b/>
        </w:rPr>
      </w:pPr>
      <w:r>
        <w:rPr>
          <w:b/>
        </w:rPr>
        <w:t xml:space="preserve">Pre-Condition: </w:t>
      </w:r>
      <w:r>
        <w:rPr>
          <w:rFonts w:eastAsia="MS Mincho;MS Mincho"/>
          <w:lang w:eastAsia="ja-JP"/>
        </w:rPr>
        <w:t xml:space="preserve"> </w:t>
      </w:r>
    </w:p>
    <w:p>
      <w:pPr>
        <w:pStyle w:val="B1"/>
        <w:rPr>
          <w:rFonts w:eastAsia="MS Mincho;MS Mincho"/>
          <w:lang w:eastAsia="ja-JP"/>
        </w:rPr>
      </w:pPr>
      <w:r>
        <w:rPr>
          <w:rFonts w:eastAsia="MS Mincho;MS Mincho"/>
          <w:lang w:eastAsia="ja-JP"/>
        </w:rPr>
        <w:t>-</w:t>
        <w:tab/>
        <w:t>UPF and SMF network products are connected in simulated/real network environment.</w:t>
      </w:r>
    </w:p>
    <w:p>
      <w:pPr>
        <w:pStyle w:val="B1"/>
        <w:rPr>
          <w:rFonts w:eastAsia="MS Mincho;MS Mincho"/>
          <w:lang w:eastAsia="ja-JP"/>
        </w:rPr>
      </w:pPr>
      <w:r>
        <w:rPr>
          <w:rFonts w:eastAsia="MS Mincho;MS Mincho"/>
          <w:lang w:eastAsia="ja-JP"/>
        </w:rPr>
        <w:t>-</w:t>
        <w:tab/>
        <w:t>The tunnel mode IPsec ESP and IKE certificate authentication is implemented.</w:t>
      </w:r>
    </w:p>
    <w:p>
      <w:pPr>
        <w:pStyle w:val="B1"/>
        <w:rPr/>
      </w:pPr>
      <w:r>
        <w:rPr>
          <w:rFonts w:eastAsia="MS Mincho;MS Mincho"/>
          <w:lang w:eastAsia="ja-JP"/>
        </w:rPr>
        <w:t>-</w:t>
        <w:tab/>
        <w:t>Tester shall have knowledge of the security parameters of tunnel for decrypting the ESP packets.</w:t>
      </w:r>
    </w:p>
    <w:p>
      <w:pPr>
        <w:pStyle w:val="B1"/>
        <w:rPr/>
      </w:pPr>
      <w:r>
        <w:rPr>
          <w:rFonts w:eastAsia="MS Mincho;MS Mincho"/>
          <w:lang w:eastAsia="ja-JP"/>
        </w:rPr>
        <w:t>-</w:t>
        <w:tab/>
        <w:t xml:space="preserve">Tester shall have access to the N4 interface between SMF and UPF. </w:t>
      </w:r>
    </w:p>
    <w:p>
      <w:pPr>
        <w:pStyle w:val="B1"/>
        <w:rPr>
          <w:rFonts w:eastAsia="MS Mincho;MS Mincho"/>
          <w:lang w:eastAsia="ja-JP"/>
        </w:rPr>
      </w:pPr>
      <w:r>
        <w:rPr>
          <w:rFonts w:eastAsia="MS Mincho;MS Mincho"/>
          <w:lang w:eastAsia="ja-JP"/>
        </w:rPr>
        <w:t>-</w:t>
        <w:tab/>
        <w:t>Tester shall have knowledge of the confidentiality algorithm and confidentiality protection keys used for encrypting the encapsulated payload.</w:t>
      </w:r>
    </w:p>
    <w:p>
      <w:pPr>
        <w:pStyle w:val="Normal"/>
        <w:rPr/>
      </w:pPr>
      <w:r>
        <w:rPr>
          <w:b/>
        </w:rPr>
        <w:t xml:space="preserve">Execution Steps: </w:t>
      </w:r>
    </w:p>
    <w:p>
      <w:pPr>
        <w:pStyle w:val="Normal"/>
        <w:rPr/>
      </w:pPr>
      <w:r>
        <w:rPr/>
        <w:t>The requirement mentioned in this clause is tested in accordance with the procedure mentioned in clause 4.2.3.2.4 of TS 33.117 [3].</w:t>
      </w:r>
      <w:r>
        <w:rPr>
          <w:rFonts w:eastAsia="MS Mincho;MS Mincho"/>
          <w:lang w:eastAsia="ja-JP"/>
        </w:rPr>
        <w:t xml:space="preserve"> </w:t>
      </w:r>
    </w:p>
    <w:p>
      <w:pPr>
        <w:pStyle w:val="Normal"/>
        <w:rPr>
          <w:b/>
          <w:b/>
        </w:rPr>
      </w:pPr>
      <w:r>
        <w:rPr>
          <w:b/>
        </w:rPr>
        <w:t>Expected Results:</w:t>
      </w:r>
    </w:p>
    <w:p>
      <w:pPr>
        <w:pStyle w:val="Normal"/>
        <w:rPr/>
      </w:pPr>
      <w:r>
        <w:rPr/>
        <w:t>The signalling data transported over N4 interface is protected.</w:t>
      </w:r>
    </w:p>
    <w:p>
      <w:pPr>
        <w:pStyle w:val="Normal"/>
        <w:rPr>
          <w:b/>
          <w:b/>
        </w:rPr>
      </w:pPr>
      <w:r>
        <w:rPr>
          <w:b/>
        </w:rPr>
        <w:t>Expected format of evidence:</w:t>
      </w:r>
    </w:p>
    <w:p>
      <w:pPr>
        <w:pStyle w:val="Normal"/>
        <w:rPr/>
      </w:pPr>
      <w:r>
        <w:rPr/>
        <w:t>Evidence suitable for the interface, e.g., evidence can be presented in the form of screenshot/screen-capture.</w:t>
      </w:r>
    </w:p>
    <w:p>
      <w:pPr>
        <w:pStyle w:val="Heading4"/>
        <w:ind w:left="1418" w:hanging="1418"/>
        <w:rPr/>
      </w:pPr>
      <w:bookmarkStart w:id="26" w:name="__RefHeading___Toc58340993"/>
      <w:r>
        <w:rPr>
          <w:lang w:eastAsia="ja-JP"/>
        </w:rPr>
        <w:t>4.2.2.6</w:t>
        <w:tab/>
        <w:t>TEID uniqueness</w:t>
      </w:r>
      <w:bookmarkEnd w:id="26"/>
      <w:r>
        <w:rPr>
          <w:lang w:eastAsia="ja-JP"/>
        </w:rPr>
        <w:t xml:space="preserve"> </w:t>
      </w:r>
    </w:p>
    <w:p>
      <w:pPr>
        <w:pStyle w:val="Normal"/>
        <w:rPr>
          <w:strike/>
        </w:rPr>
      </w:pPr>
      <w:r>
        <w:rPr>
          <w:i/>
        </w:rPr>
        <w:t>Requirement Name:</w:t>
      </w:r>
      <w:r>
        <w:rPr/>
        <w:t xml:space="preserve"> </w:t>
      </w:r>
      <w:r>
        <w:rPr>
          <w:lang w:eastAsia="ja-JP"/>
        </w:rPr>
        <w:t>TEID uniqueness.</w:t>
      </w:r>
    </w:p>
    <w:p>
      <w:pPr>
        <w:pStyle w:val="Normal"/>
        <w:rPr>
          <w:i/>
          <w:i/>
        </w:rPr>
      </w:pPr>
      <w:r>
        <w:rPr>
          <w:i/>
        </w:rPr>
        <w:t xml:space="preserve">Requirement Reference: </w:t>
      </w:r>
    </w:p>
    <w:p>
      <w:pPr>
        <w:pStyle w:val="Normal"/>
        <w:rPr>
          <w:i/>
          <w:i/>
          <w:lang w:eastAsia="zh-CN"/>
        </w:rPr>
      </w:pPr>
      <w:r>
        <w:rPr>
          <w:i/>
        </w:rPr>
        <w:t xml:space="preserve">TS 23.501 </w:t>
      </w:r>
      <w:r>
        <w:rPr>
          <w:i/>
          <w:lang w:eastAsia="zh-CN"/>
        </w:rPr>
        <w:t>[</w:t>
      </w:r>
      <w:r>
        <w:rPr>
          <w:i/>
          <w:lang w:eastAsia="zh-CN"/>
        </w:rPr>
        <w:t xml:space="preserve">4], </w:t>
      </w:r>
      <w:r>
        <w:rPr>
          <w:i/>
        </w:rPr>
        <w:t>Clause 5.8.2.3.1</w:t>
      </w:r>
      <w:r>
        <w:rPr>
          <w:i/>
          <w:lang w:eastAsia="zh-CN"/>
        </w:rPr>
        <w:t>; TS 29.281 [5], Clause 5.1;</w:t>
      </w:r>
      <w:r>
        <w:rPr>
          <w:i/>
          <w:lang w:eastAsia="zh-CN"/>
        </w:rPr>
        <w:t xml:space="preserve"> </w:t>
      </w:r>
      <w:r>
        <w:rPr>
          <w:i/>
          <w:lang w:eastAsia="zh-CN"/>
        </w:rPr>
        <w:t>TS 23.060 [6], Clause 14.6</w:t>
      </w:r>
    </w:p>
    <w:p>
      <w:pPr>
        <w:pStyle w:val="Normal"/>
        <w:rPr/>
      </w:pPr>
      <w:r>
        <w:rPr>
          <w:i/>
        </w:rPr>
        <w:t>Requirement Description:</w:t>
      </w:r>
      <w:r>
        <w:rPr>
          <w:lang w:eastAsia="zh-CN" w:bidi="ar-IQ"/>
        </w:rPr>
        <w:t xml:space="preserve"> </w:t>
      </w:r>
    </w:p>
    <w:p>
      <w:pPr>
        <w:pStyle w:val="Normal"/>
        <w:rPr/>
      </w:pPr>
      <w:r>
        <w:rPr/>
        <w:t>"Allocation and release of CN Tunnel Info is performed when a new PDU Session is established or released. This functionality is supported either by SMF or UPF, based on operator’s configuration on the SMF" as specified in TS </w:t>
      </w:r>
      <w:r>
        <w:rPr>
          <w:lang w:eastAsia="zh-CN" w:bidi="ar-IQ"/>
        </w:rPr>
        <w:t>23.501[4], clause 5.8.2.3.1</w:t>
      </w:r>
      <w:r>
        <w:rPr/>
        <w:t>.</w:t>
      </w:r>
    </w:p>
    <w:p>
      <w:pPr>
        <w:pStyle w:val="Normal"/>
        <w:rPr/>
      </w:pPr>
      <w:r>
        <w:rPr/>
        <w:t>"Tunnel Endpoint Identifier (TEID): This field unambiguously identifies a tunnel endpoint in the receiving GTP U protocol entity. The receiving end side of a GTP tunnel locally assigns the TEID value the transmitting side has to use" as specified in TS 29.281[5], clause 5.1.</w:t>
      </w:r>
    </w:p>
    <w:p>
      <w:pPr>
        <w:pStyle w:val="Normal"/>
        <w:rPr/>
      </w:pPr>
      <w:r>
        <w:rPr/>
        <w:t>"The TEID is a unique identifier within one IP address of a logical node." As specified in TS 23.060 [6], clause 14.6.</w:t>
      </w:r>
    </w:p>
    <w:p>
      <w:pPr>
        <w:pStyle w:val="Normal"/>
        <w:rPr/>
      </w:pPr>
      <w:r>
        <w:rPr>
          <w:i/>
        </w:rPr>
        <w:t>Threat Reference:</w:t>
      </w:r>
      <w:r>
        <w:rPr/>
        <w:t xml:space="preserve"> TR 33.926 [7], Clause L.2.4, "Failure to assign unique TEID for a session"</w:t>
      </w:r>
    </w:p>
    <w:p>
      <w:pPr>
        <w:pStyle w:val="Normal"/>
        <w:rPr/>
      </w:pPr>
      <w:r>
        <w:rPr>
          <w:b/>
        </w:rPr>
        <w:t xml:space="preserve">TEST CASE: </w:t>
      </w:r>
    </w:p>
    <w:p>
      <w:pPr>
        <w:pStyle w:val="Normal"/>
        <w:rPr/>
      </w:pPr>
      <w:r>
        <w:rPr>
          <w:b/>
        </w:rPr>
        <w:t xml:space="preserve">Test Name: </w:t>
      </w:r>
      <w:r>
        <w:rPr/>
        <w:t>TC_TEID_ID_UNIQUENESS_UPF</w:t>
      </w:r>
    </w:p>
    <w:p>
      <w:pPr>
        <w:pStyle w:val="Normal"/>
        <w:rPr>
          <w:b/>
          <w:b/>
        </w:rPr>
      </w:pPr>
      <w:r>
        <w:rPr>
          <w:b/>
        </w:rPr>
        <w:t>Purpose:</w:t>
      </w:r>
    </w:p>
    <w:p>
      <w:pPr>
        <w:pStyle w:val="Normal"/>
        <w:rPr/>
      </w:pPr>
      <w:r>
        <w:rPr/>
        <w:t xml:space="preserve">Verify that the TEID generated by UPF under test for each new GTP tunnel is unique. </w:t>
      </w:r>
    </w:p>
    <w:p>
      <w:pPr>
        <w:pStyle w:val="Normal"/>
        <w:rPr/>
      </w:pPr>
      <w:r>
        <w:rPr>
          <w:b/>
        </w:rPr>
        <w:t>Pre-Conditions:</w:t>
      </w:r>
    </w:p>
    <w:p>
      <w:pPr>
        <w:pStyle w:val="Normal"/>
        <w:rPr>
          <w:lang w:eastAsia="zh-CN"/>
        </w:rPr>
      </w:pPr>
      <w:r>
        <w:rPr/>
        <w:t>Test environment is set up with SMF</w:t>
      </w:r>
      <w:r>
        <w:rPr>
          <w:lang w:eastAsia="zh-CN"/>
        </w:rPr>
        <w:t xml:space="preserve">, which may be real or simulated, and UPF under test. </w:t>
      </w:r>
      <w:r>
        <w:rPr/>
        <w:t>The tester is able to trace traffic between the UPF under test and the SMF (real or simulated). SMF configures UPF under test to generate the TEIDs.</w:t>
      </w:r>
    </w:p>
    <w:p>
      <w:pPr>
        <w:pStyle w:val="Normal"/>
        <w:rPr>
          <w:b/>
          <w:b/>
        </w:rPr>
      </w:pPr>
      <w:r>
        <w:rPr>
          <w:b/>
        </w:rPr>
        <w:t>Execution Steps:</w:t>
      </w:r>
    </w:p>
    <w:p>
      <w:pPr>
        <w:pStyle w:val="B1"/>
        <w:rPr/>
      </w:pPr>
      <w:r>
        <w:rPr/>
        <w:t>1)</w:t>
        <w:tab/>
        <w:t>The tester intercepts the traffic between the UPF under test and the SMF.</w:t>
      </w:r>
    </w:p>
    <w:p>
      <w:pPr>
        <w:pStyle w:val="B1"/>
        <w:rPr/>
      </w:pPr>
      <w:r>
        <w:rPr/>
        <w:t>2)</w:t>
        <w:tab/>
        <w:t>The tester triggers the maximum number of concurrent N4 session establishment requests.</w:t>
      </w:r>
    </w:p>
    <w:p>
      <w:pPr>
        <w:pStyle w:val="B1"/>
        <w:rPr/>
      </w:pPr>
      <w:r>
        <w:rPr/>
        <w:t>3)</w:t>
        <w:tab/>
        <w:t>The tester captures the N4 session establishment responses sent from UPF to SMF</w:t>
      </w:r>
      <w:r>
        <w:rPr>
          <w:lang w:eastAsia="zh-CN"/>
        </w:rPr>
        <w:t xml:space="preserve"> and verifies </w:t>
      </w:r>
      <w:r>
        <w:rPr/>
        <w:t>that the F-TEID created for each generated response is unique.</w:t>
      </w:r>
    </w:p>
    <w:p>
      <w:pPr>
        <w:pStyle w:val="Normal"/>
        <w:rPr/>
      </w:pPr>
      <w:r>
        <w:rPr>
          <w:b/>
        </w:rPr>
        <w:t>Expected Results:</w:t>
      </w:r>
    </w:p>
    <w:p>
      <w:pPr>
        <w:pStyle w:val="Normal"/>
        <w:rPr/>
      </w:pPr>
      <w:r>
        <w:rPr/>
        <w:t>The F-TEID set in each different N4 session establishment response is unique.</w:t>
      </w:r>
    </w:p>
    <w:p>
      <w:pPr>
        <w:pStyle w:val="Normal"/>
        <w:rPr>
          <w:b/>
          <w:b/>
        </w:rPr>
      </w:pPr>
      <w:r>
        <w:rPr>
          <w:b/>
        </w:rPr>
        <w:t>Expected format of evidence:</w:t>
      </w:r>
    </w:p>
    <w:p>
      <w:pPr>
        <w:pStyle w:val="Normal"/>
        <w:rPr/>
      </w:pPr>
      <w:r>
        <w:rPr/>
        <w:t>Files containing the triggered GTP messages (e.g. pcap trace).</w:t>
      </w:r>
    </w:p>
    <w:p>
      <w:pPr>
        <w:pStyle w:val="Heading3"/>
        <w:rPr>
          <w:rStyle w:val="Emphasis"/>
          <w:i w:val="false"/>
          <w:i w:val="false"/>
          <w:iCs w:val="false"/>
          <w:lang w:eastAsia="zh-CN"/>
        </w:rPr>
      </w:pPr>
      <w:bookmarkStart w:id="27" w:name="__RefHeading___Toc58340994"/>
      <w:bookmarkEnd w:id="27"/>
      <w:r>
        <w:rPr>
          <w:lang w:eastAsia="zh-CN"/>
        </w:rPr>
        <w:t>4</w:t>
      </w:r>
      <w:r>
        <w:rPr>
          <w:lang w:eastAsia="zh-CN"/>
        </w:rPr>
        <w:t>.2.3</w:t>
        <w:tab/>
        <w:t>Technical baseline</w:t>
      </w:r>
    </w:p>
    <w:p>
      <w:pPr>
        <w:pStyle w:val="Heading4"/>
        <w:ind w:left="1418" w:hanging="1418"/>
        <w:rPr/>
      </w:pPr>
      <w:bookmarkStart w:id="28" w:name="__RefHeading___Toc58340995"/>
      <w:bookmarkEnd w:id="28"/>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29" w:name="__RefHeading___Toc58340996"/>
      <w:bookmarkEnd w:id="29"/>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30" w:name="__RefHeading___Toc58340997"/>
      <w:bookmarkEnd w:id="30"/>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[3].</w:t>
      </w:r>
    </w:p>
    <w:p>
      <w:pPr>
        <w:pStyle w:val="Heading5"/>
        <w:ind w:left="1701" w:hanging="1701"/>
        <w:rPr/>
      </w:pPr>
      <w:bookmarkStart w:id="31" w:name="__RefHeading___Toc58340998"/>
      <w:bookmarkEnd w:id="31"/>
      <w:r>
        <w:rPr/>
        <w:t>4.2.3.2.2</w:t>
        <w:tab/>
        <w:t>Protecting</w:t>
      </w:r>
      <w:r>
        <w:rPr>
          <w:spacing w:val="-12"/>
        </w:rPr>
        <w:t xml:space="preserve"> </w:t>
      </w:r>
      <w:r>
        <w:rPr/>
        <w:t>data</w:t>
      </w:r>
      <w:r>
        <w:rPr>
          <w:spacing w:val="-5"/>
        </w:rPr>
        <w:t xml:space="preserve"> </w:t>
      </w:r>
      <w:r>
        <w:rPr/>
        <w:t>and</w:t>
      </w:r>
      <w:r>
        <w:rPr>
          <w:spacing w:val="-4"/>
        </w:rPr>
        <w:t xml:space="preserve"> </w:t>
      </w:r>
      <w:r>
        <w:rPr/>
        <w:t xml:space="preserve">information – </w:t>
      </w:r>
      <w:bookmarkStart w:id="32" w:name="EDM_Bookmark_"/>
      <w:r>
        <w:rPr/>
        <w:t>unauthorized</w:t>
      </w:r>
      <w:bookmarkEnd w:id="32"/>
      <w:r>
        <w:rPr/>
        <w:t xml:space="preserve"> viewing</w:t>
      </w:r>
    </w:p>
    <w:p>
      <w:pPr>
        <w:pStyle w:val="Normal"/>
        <w:rPr/>
      </w:pPr>
      <w:r>
        <w:rPr/>
        <w:t xml:space="preserve">There are no </w:t>
      </w:r>
      <w:r>
        <w:rPr>
          <w:color w:val="000000"/>
        </w:rPr>
        <w:t>UPF</w:t>
      </w:r>
      <w:r>
        <w:rPr/>
        <w:t xml:space="preserve">-specific additions to clause </w:t>
      </w:r>
      <w:r>
        <w:rPr/>
        <w:t>4</w:t>
      </w:r>
      <w:r>
        <w:rPr/>
        <w:t>.</w:t>
      </w:r>
      <w:r>
        <w:rPr/>
        <w:t>2</w:t>
      </w:r>
      <w:r>
        <w:rPr/>
        <w:t>.3</w:t>
      </w:r>
      <w:r>
        <w:rPr/>
        <w:t>.2</w:t>
      </w:r>
      <w:r>
        <w:rPr/>
        <w:t>.2 of TS 33.117 [3].</w:t>
      </w:r>
    </w:p>
    <w:p>
      <w:pPr>
        <w:pStyle w:val="Heading5"/>
        <w:ind w:left="1701" w:hanging="1701"/>
        <w:rPr/>
      </w:pPr>
      <w:bookmarkStart w:id="33" w:name="__RefHeading___Toc58340999"/>
      <w:bookmarkEnd w:id="33"/>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t xml:space="preserve">There are no </w:t>
      </w:r>
      <w:r>
        <w:rPr>
          <w:color w:val="000000"/>
        </w:rPr>
        <w:t>UPF</w:t>
      </w:r>
      <w:r>
        <w:rPr/>
        <w:t xml:space="preserve">-specific additions to clause </w:t>
      </w:r>
      <w:r>
        <w:rPr/>
        <w:t>4</w:t>
      </w:r>
      <w:r>
        <w:rPr/>
        <w:t>.</w:t>
      </w:r>
      <w:r>
        <w:rPr/>
        <w:t>2</w:t>
      </w:r>
      <w:r>
        <w:rPr/>
        <w:t>.3</w:t>
      </w:r>
      <w:r>
        <w:rPr/>
        <w:t>.2</w:t>
      </w:r>
      <w:r>
        <w:rPr/>
        <w:t>.3 of TS 33.117 [3].</w:t>
      </w:r>
    </w:p>
    <w:p>
      <w:pPr>
        <w:pStyle w:val="Heading5"/>
        <w:ind w:left="1701" w:hanging="1701"/>
        <w:rPr/>
      </w:pPr>
      <w:bookmarkStart w:id="34" w:name="__RefHeading___Toc58341000"/>
      <w:bookmarkEnd w:id="34"/>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B1"/>
        <w:ind w:left="0" w:hanging="0"/>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[3].</w:t>
      </w:r>
    </w:p>
    <w:p>
      <w:pPr>
        <w:pStyle w:val="Heading5"/>
        <w:ind w:left="1701" w:hanging="1701"/>
        <w:rPr/>
      </w:pPr>
      <w:bookmarkStart w:id="35" w:name="__RefHeading___Toc58341001"/>
      <w:bookmarkEnd w:id="35"/>
      <w:r>
        <w:rPr/>
        <w:t>4.2.3.2.5</w:t>
        <w:tab/>
        <w:t>Logging access to personal data</w:t>
      </w:r>
    </w:p>
    <w:p>
      <w:pPr>
        <w:pStyle w:val="Normal"/>
        <w:rPr>
          <w:lang w:eastAsia="zh-CN"/>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[3].</w:t>
      </w:r>
    </w:p>
    <w:p>
      <w:pPr>
        <w:pStyle w:val="Heading4"/>
        <w:keepNext w:val="false"/>
        <w:keepLines w:val="false"/>
        <w:suppressLineNumbers/>
        <w:suppressAutoHyphens w:val="true"/>
        <w:ind w:left="1418" w:hanging="1418"/>
        <w:rPr/>
      </w:pPr>
      <w:bookmarkStart w:id="36" w:name="__RefHeading___Toc58341002"/>
      <w:bookmarkEnd w:id="36"/>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[3].</w:t>
      </w:r>
    </w:p>
    <w:p>
      <w:pPr>
        <w:pStyle w:val="Heading4"/>
        <w:keepNext w:val="false"/>
        <w:keepLines w:val="false"/>
        <w:suppressLineNumbers/>
        <w:suppressAutoHyphens w:val="true"/>
        <w:ind w:left="1418" w:hanging="1418"/>
        <w:rPr/>
      </w:pPr>
      <w:bookmarkStart w:id="37" w:name="__RefHeading___Toc58341003"/>
      <w:bookmarkEnd w:id="37"/>
      <w:r>
        <w:rPr/>
        <w:t>4.2.3.4</w:t>
        <w:tab/>
        <w:t>Authentication</w:t>
      </w:r>
      <w:r>
        <w:rPr>
          <w:spacing w:val="-17"/>
        </w:rPr>
        <w:t xml:space="preserve"> </w:t>
      </w:r>
      <w:r>
        <w:rPr/>
        <w:t>and</w:t>
      </w:r>
      <w:r>
        <w:rPr>
          <w:spacing w:val="-4"/>
        </w:rPr>
        <w:t xml:space="preserve"> </w:t>
      </w:r>
      <w:r>
        <w:rPr/>
        <w:t>authorization</w:t>
      </w:r>
    </w:p>
    <w:p>
      <w:pPr>
        <w:pStyle w:val="Normal"/>
        <w:rPr>
          <w:lang w:eastAsia="zh-CN"/>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4</w:t>
      </w:r>
      <w:r>
        <w:rPr>
          <w:color w:val="000000"/>
        </w:rPr>
        <w:t xml:space="preserve"> of TS 33.117 [3].</w:t>
      </w:r>
    </w:p>
    <w:p>
      <w:pPr>
        <w:pStyle w:val="Heading4"/>
        <w:keepNext w:val="false"/>
        <w:keepLines w:val="false"/>
        <w:suppressLineNumbers/>
        <w:suppressAutoHyphens w:val="true"/>
        <w:ind w:left="1418" w:hanging="1418"/>
        <w:rPr/>
      </w:pPr>
      <w:bookmarkStart w:id="38" w:name="__RefHeading___Toc58341004"/>
      <w:bookmarkEnd w:id="38"/>
      <w:r>
        <w:rPr/>
        <w:t>4.2.3.5</w:t>
        <w:tab/>
        <w:t>Protecting</w:t>
      </w:r>
      <w:r>
        <w:rPr>
          <w:spacing w:val="-12"/>
        </w:rPr>
        <w:t xml:space="preserve"> </w:t>
      </w:r>
      <w:r>
        <w:rPr/>
        <w:t>sessions</w:t>
      </w:r>
    </w:p>
    <w:p>
      <w:pPr>
        <w:pStyle w:val="Normal"/>
        <w:rPr>
          <w:lang w:eastAsia="zh-CN"/>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5</w:t>
      </w:r>
      <w:r>
        <w:rPr>
          <w:color w:val="000000"/>
        </w:rPr>
        <w:t xml:space="preserve"> of TS 33.117 [3].</w:t>
      </w:r>
    </w:p>
    <w:p>
      <w:pPr>
        <w:pStyle w:val="Heading4"/>
        <w:keepNext w:val="false"/>
        <w:keepLines w:val="false"/>
        <w:suppressLineNumbers/>
        <w:suppressAutoHyphens w:val="true"/>
        <w:ind w:left="1418" w:hanging="1418"/>
        <w:rPr/>
      </w:pPr>
      <w:bookmarkStart w:id="39" w:name="__RefHeading___Toc58341005"/>
      <w:bookmarkEnd w:id="39"/>
      <w:r>
        <w:rPr/>
        <w:t>4.2.3.6</w:t>
        <w:tab/>
        <w:t>Logging</w:t>
      </w:r>
    </w:p>
    <w:p>
      <w:pPr>
        <w:pStyle w:val="Normal"/>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[3].</w:t>
      </w:r>
      <w:r>
        <w:rPr>
          <w:lang w:eastAsia="zh-CN"/>
        </w:rPr>
        <w:t xml:space="preserve"> </w:t>
      </w:r>
    </w:p>
    <w:p>
      <w:pPr>
        <w:pStyle w:val="Heading3"/>
        <w:rPr/>
      </w:pPr>
      <w:bookmarkStart w:id="40" w:name="__RefHeading___Toc58341006"/>
      <w:bookmarkEnd w:id="40"/>
      <w:r>
        <w:rPr>
          <w:lang w:eastAsia="zh-CN"/>
        </w:rPr>
        <w:t>4</w:t>
      </w:r>
      <w:r>
        <w:rPr>
          <w:lang w:eastAsia="zh-CN"/>
        </w:rPr>
        <w:t>.2.4</w:t>
        <w:tab/>
        <w:t>Operating systems</w:t>
      </w:r>
    </w:p>
    <w:p>
      <w:pPr>
        <w:pStyle w:val="Normal"/>
        <w:rPr/>
      </w:pPr>
      <w:r>
        <w:rPr>
          <w:color w:val="000000"/>
        </w:rPr>
        <w:t xml:space="preserve">There are no UPF-specific additions to clause </w:t>
      </w:r>
      <w:r>
        <w:rPr>
          <w:color w:val="000000"/>
        </w:rPr>
        <w:t>4</w:t>
      </w:r>
      <w:r>
        <w:rPr>
          <w:color w:val="000000"/>
        </w:rPr>
        <w:t>.</w:t>
      </w:r>
      <w:r>
        <w:rPr>
          <w:color w:val="000000"/>
          <w:lang w:eastAsia="zh-CN"/>
        </w:rPr>
        <w:t>2</w:t>
      </w:r>
      <w:r>
        <w:rPr>
          <w:color w:val="000000"/>
        </w:rPr>
        <w:t>.4 of TS 33.117 [3].</w:t>
      </w:r>
    </w:p>
    <w:p>
      <w:pPr>
        <w:pStyle w:val="Heading3"/>
        <w:rPr/>
      </w:pPr>
      <w:bookmarkStart w:id="41" w:name="__RefHeading___Toc58341007"/>
      <w:bookmarkEnd w:id="41"/>
      <w:r>
        <w:rPr>
          <w:lang w:eastAsia="zh-CN"/>
        </w:rPr>
        <w:t>4</w:t>
      </w:r>
      <w:r>
        <w:rPr>
          <w:lang w:eastAsia="zh-CN"/>
        </w:rPr>
        <w:t>.2.5</w:t>
        <w:tab/>
        <w:t>Web Servers</w:t>
      </w:r>
    </w:p>
    <w:p>
      <w:pPr>
        <w:pStyle w:val="Normal"/>
        <w:rPr>
          <w:lang w:eastAsia="zh-CN"/>
        </w:rPr>
      </w:pPr>
      <w:r>
        <w:rPr>
          <w:color w:val="000000"/>
        </w:rPr>
        <w:t xml:space="preserve">There are no UPF-specific additions to clause </w:t>
      </w:r>
      <w:r>
        <w:rPr>
          <w:color w:val="000000"/>
        </w:rPr>
        <w:t>4</w:t>
      </w:r>
      <w:r>
        <w:rPr>
          <w:color w:val="000000"/>
        </w:rPr>
        <w:t>.</w:t>
      </w:r>
      <w:r>
        <w:rPr>
          <w:color w:val="000000"/>
        </w:rPr>
        <w:t>2</w:t>
      </w:r>
      <w:r>
        <w:rPr>
          <w:color w:val="000000"/>
        </w:rPr>
        <w:t>.5 of TS 33.117 [3]</w:t>
      </w:r>
      <w:r>
        <w:rPr>
          <w:rStyle w:val="Emphasis"/>
          <w:i w:val="false"/>
        </w:rPr>
        <w:t>.</w:t>
      </w:r>
    </w:p>
    <w:p>
      <w:pPr>
        <w:pStyle w:val="Heading3"/>
        <w:rPr/>
      </w:pPr>
      <w:bookmarkStart w:id="42" w:name="__RefHeading___Toc58341008"/>
      <w:bookmarkEnd w:id="42"/>
      <w:r>
        <w:rPr>
          <w:lang w:eastAsia="zh-CN"/>
        </w:rPr>
        <w:t>4</w:t>
      </w:r>
      <w:r>
        <w:rPr>
          <w:lang w:eastAsia="zh-CN"/>
        </w:rPr>
        <w:t>.2.6</w:t>
        <w:tab/>
        <w:t>Network Devices</w:t>
      </w:r>
    </w:p>
    <w:p>
      <w:pPr>
        <w:pStyle w:val="Normal"/>
        <w:rPr>
          <w:lang w:eastAsia="zh-CN"/>
        </w:rPr>
      </w:pPr>
      <w:r>
        <w:rPr>
          <w:color w:val="000000"/>
        </w:rPr>
        <w:t xml:space="preserve">There are no UPF-specific additions to </w:t>
      </w:r>
      <w:r>
        <w:rPr>
          <w:rStyle w:val="Emphasis"/>
          <w:i w:val="false"/>
        </w:rPr>
        <w:t>clause 4.2.6 in TS 33.117 [3].</w:t>
      </w:r>
    </w:p>
    <w:p>
      <w:pPr>
        <w:pStyle w:val="Heading2"/>
        <w:rPr/>
      </w:pPr>
      <w:bookmarkStart w:id="43" w:name="__RefHeading___Toc58341009"/>
      <w:bookmarkEnd w:id="43"/>
      <w:r>
        <w:rPr/>
        <w:t>4.3</w:t>
        <w:tab/>
        <w:t>UPF-specific adaptations of hardening requirements and related test cases</w:t>
      </w:r>
    </w:p>
    <w:p>
      <w:pPr>
        <w:pStyle w:val="Heading3"/>
        <w:rPr/>
      </w:pPr>
      <w:bookmarkStart w:id="44" w:name="__RefHeading___Toc58341010"/>
      <w:bookmarkEnd w:id="44"/>
      <w:r>
        <w:rPr>
          <w:lang w:eastAsia="zh-CN"/>
        </w:rPr>
        <w:t>4</w:t>
      </w:r>
      <w:r>
        <w:rPr>
          <w:lang w:eastAsia="zh-CN"/>
        </w:rPr>
        <w:t>.3.1</w:t>
        <w:tab/>
        <w:t>Introduction</w:t>
      </w:r>
    </w:p>
    <w:p>
      <w:pPr>
        <w:pStyle w:val="Normal"/>
        <w:rPr>
          <w:lang w:eastAsia="zh-CN"/>
        </w:rPr>
      </w:pPr>
      <w:r>
        <w:rPr>
          <w:lang w:eastAsia="zh-CN"/>
        </w:rPr>
        <w:t>T</w:t>
      </w:r>
      <w:r>
        <w:rPr>
          <w:lang w:eastAsia="zh-CN"/>
        </w:rPr>
        <w:t xml:space="preserve">his clause specifies the UPF-specific adaptations of hardening requirements and related test cases. </w:t>
      </w:r>
    </w:p>
    <w:p>
      <w:pPr>
        <w:pStyle w:val="Heading3"/>
        <w:rPr/>
      </w:pPr>
      <w:bookmarkStart w:id="45" w:name="__RefHeading___Toc58341011"/>
      <w:bookmarkEnd w:id="45"/>
      <w:r>
        <w:rPr>
          <w:lang w:eastAsia="zh-CN"/>
        </w:rPr>
        <w:t>4</w:t>
      </w:r>
      <w:r>
        <w:rPr>
          <w:lang w:eastAsia="zh-CN"/>
        </w:rPr>
        <w:t>.3.2</w:t>
        <w:tab/>
        <w:t>Technical baseline</w:t>
      </w:r>
    </w:p>
    <w:p>
      <w:pPr>
        <w:pStyle w:val="Normal"/>
        <w:rPr>
          <w:lang w:eastAsia="zh-CN"/>
        </w:rPr>
      </w:pPr>
      <w:r>
        <w:rPr>
          <w:lang w:eastAsia="zh-CN"/>
        </w:rPr>
        <w:t>There are no UPF-specific additions to clause 4.3.2 in TS 33.117 [3].</w:t>
      </w:r>
    </w:p>
    <w:p>
      <w:pPr>
        <w:pStyle w:val="Heading3"/>
        <w:rPr/>
      </w:pPr>
      <w:bookmarkStart w:id="46" w:name="__RefHeading___Toc58341012"/>
      <w:bookmarkEnd w:id="46"/>
      <w:r>
        <w:rPr>
          <w:lang w:eastAsia="zh-CN"/>
        </w:rPr>
        <w:t>4</w:t>
      </w:r>
      <w:r>
        <w:rPr>
          <w:lang w:eastAsia="zh-CN"/>
        </w:rPr>
        <w:t>.3.3</w:t>
        <w:tab/>
        <w:t>Operating systems</w:t>
      </w:r>
    </w:p>
    <w:p>
      <w:pPr>
        <w:pStyle w:val="Normal"/>
        <w:rPr>
          <w:lang w:eastAsia="zh-CN"/>
        </w:rPr>
      </w:pPr>
      <w:r>
        <w:rPr>
          <w:lang w:eastAsia="zh-CN"/>
        </w:rPr>
        <w:t>There are no UPF-specific additions to clause 4.3.3 in TS 33.117 [3].</w:t>
      </w:r>
    </w:p>
    <w:p>
      <w:pPr>
        <w:pStyle w:val="Heading3"/>
        <w:rPr>
          <w:lang w:eastAsia="zh-CN"/>
        </w:rPr>
      </w:pPr>
      <w:bookmarkStart w:id="47" w:name="__RefHeading___Toc58341013"/>
      <w:bookmarkEnd w:id="47"/>
      <w:r>
        <w:rPr>
          <w:lang w:eastAsia="zh-CN"/>
        </w:rPr>
        <w:t>4</w:t>
      </w:r>
      <w:r>
        <w:rPr>
          <w:lang w:eastAsia="zh-CN"/>
        </w:rPr>
        <w:t>.3.4</w:t>
        <w:tab/>
        <w:t>Web servers</w:t>
      </w:r>
    </w:p>
    <w:p>
      <w:pPr>
        <w:pStyle w:val="Normal"/>
        <w:rPr>
          <w:lang w:eastAsia="zh-CN"/>
        </w:rPr>
      </w:pPr>
      <w:r>
        <w:rPr>
          <w:lang w:eastAsia="zh-CN"/>
        </w:rPr>
        <w:t>There are no UPF-specific additions to clause 4.3.4 in TS 33.117 [3].</w:t>
      </w:r>
    </w:p>
    <w:p>
      <w:pPr>
        <w:pStyle w:val="Heading3"/>
        <w:rPr>
          <w:lang w:eastAsia="zh-CN"/>
        </w:rPr>
      </w:pPr>
      <w:bookmarkStart w:id="48" w:name="__RefHeading___Toc58341014"/>
      <w:bookmarkEnd w:id="48"/>
      <w:r>
        <w:rPr>
          <w:lang w:eastAsia="zh-CN"/>
        </w:rPr>
        <w:t>4</w:t>
      </w:r>
      <w:r>
        <w:rPr>
          <w:lang w:eastAsia="zh-CN"/>
        </w:rPr>
        <w:t>.3.5</w:t>
        <w:tab/>
        <w:t>Network devices</w:t>
      </w:r>
    </w:p>
    <w:p>
      <w:pPr>
        <w:pStyle w:val="Normal"/>
        <w:rPr>
          <w:lang w:eastAsia="zh-CN"/>
        </w:rPr>
      </w:pPr>
      <w:r>
        <w:rPr>
          <w:lang w:eastAsia="zh-CN"/>
        </w:rPr>
        <w:t>There are no UPF-specific additions to clause 4.3.5 in TS 33.117 [3].</w:t>
      </w:r>
    </w:p>
    <w:p>
      <w:pPr>
        <w:pStyle w:val="Heading3"/>
        <w:rPr>
          <w:rFonts w:eastAsia="SimSun;宋体"/>
        </w:rPr>
      </w:pPr>
      <w:bookmarkStart w:id="49" w:name="__RefHeading___Toc58341015"/>
      <w:bookmarkEnd w:id="49"/>
      <w:r>
        <w:rPr>
          <w:rFonts w:eastAsia="SimSun;宋体"/>
        </w:rPr>
        <w:t>4.3.6</w:t>
        <w:tab/>
        <w:t>Network functions in service-based architecture</w:t>
      </w:r>
    </w:p>
    <w:p>
      <w:pPr>
        <w:pStyle w:val="Normal"/>
        <w:rPr/>
      </w:pPr>
      <w:r>
        <w:rPr>
          <w:lang w:eastAsia="zh-CN"/>
        </w:rPr>
        <w:t>There are no UPF-specific additions to clause 4.3.6 in TS 33.117 [3].</w:t>
      </w:r>
    </w:p>
    <w:p>
      <w:pPr>
        <w:pStyle w:val="Heading2"/>
        <w:rPr/>
      </w:pPr>
      <w:bookmarkStart w:id="50" w:name="__RefHeading___Toc58341016"/>
      <w:bookmarkEnd w:id="50"/>
      <w:r>
        <w:rPr/>
        <w:t>4.4</w:t>
        <w:tab/>
        <w:t>UPF-specific adaptations of basic vulnerability testing requirements and related test cases</w:t>
      </w:r>
    </w:p>
    <w:p>
      <w:pPr>
        <w:pStyle w:val="Normal"/>
        <w:rPr>
          <w:lang w:eastAsia="zh-CN"/>
        </w:rPr>
      </w:pPr>
      <w:r>
        <w:rPr>
          <w:lang w:eastAsia="zh-CN"/>
        </w:rPr>
        <w:t>T</w:t>
      </w:r>
      <w:r>
        <w:rPr>
          <w:lang w:eastAsia="zh-CN"/>
        </w:rPr>
        <w:t>here are no UPF-specific additions to clause 4.4 in TS 33.117 [3].</w:t>
      </w:r>
      <w:r>
        <w:br w:type="page"/>
      </w:r>
    </w:p>
    <w:p>
      <w:pPr>
        <w:pStyle w:val="Heading8"/>
        <w:ind w:left="0" w:hanging="0"/>
        <w:rPr/>
      </w:pPr>
      <w:bookmarkStart w:id="51" w:name="__RefHeading___Toc58341017"/>
      <w:bookmarkStart w:id="52" w:name="historyclause"/>
      <w:bookmarkEnd w:id="51"/>
      <w:bookmarkEnd w:id="52"/>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993"/>
        <w:gridCol w:w="708"/>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EditHelp review, 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16.0.1</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 xml:space="preserve">Corrections for clean-up and alignment </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 xml:space="preserve">Reference of general SBA/SBI aspect in 33.513  </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2023-06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SA#100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SP-230615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SBA test for UPF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Segoe UI">
    <w:charset w:val="00"/>
    <w:family w:val="swiss"/>
    <w:pitch w:val="variable"/>
  </w:font>
  <w:font w:name="Calibri Light">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226377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22637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33.513 V16.23.0 (20202023-1206)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8.25pt;height:14.2pt;mso-wrap-distance-left:0pt;mso-wrap-distance-right:0pt;mso-wrap-distance-top:0pt;mso-wrap-distance-bottom:0pt;margin-top:0.05pt;mso-position-vertical-relative:text;margin-left:303.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33.513 V16.23.0 (20202023-1206)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Calibri" w:hAnsi="Calibri" w:eastAsia="MS Mincho;MS Mincho" w:cs="Times New Roman"/>
      <w:b w:val="false"/>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ascii="Times New Roman" w:hAnsi="Times New Roman" w:eastAsia="SimSun;宋体" w:cs="Times New Roman"/>
      <w:b/>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SimSun;宋体" w:cs="Times New Roman"/>
      <w:b/>
    </w:rPr>
  </w:style>
  <w:style w:type="character" w:styleId="WW8Num17z1">
    <w:name w:val="WW8Num17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ascii="Tahoma" w:hAnsi="Tahoma" w:eastAsia="Times New Roman" w:cs="Tahoma"/>
      <w:sz w:val="16"/>
      <w:szCs w:val="16"/>
    </w:rPr>
  </w:style>
  <w:style w:type="character" w:styleId="Emphasis">
    <w:name w:val="Emphasis"/>
    <w:qFormat/>
    <w:rPr>
      <w:i/>
      <w:iCs/>
    </w:rPr>
  </w:style>
  <w:style w:type="character" w:styleId="NOZchn">
    <w:name w:val="NO Zchn"/>
    <w:qFormat/>
    <w:rPr>
      <w:rFonts w:eastAsia="Times New Roman"/>
    </w:rPr>
  </w:style>
  <w:style w:type="character" w:styleId="B1Char">
    <w:name w:val="B1 Char"/>
    <w:qFormat/>
    <w:rPr>
      <w:rFonts w:eastAsia="Times New Roman"/>
    </w:rPr>
  </w:style>
  <w:style w:type="character" w:styleId="Heading4Char">
    <w:name w:val="Heading 4 Char"/>
    <w:qFormat/>
    <w:rPr>
      <w:rFonts w:ascii="Arial" w:hAnsi="Arial" w:eastAsia="Times New Roman" w:cs="Arial"/>
      <w:sz w:val="24"/>
    </w:rPr>
  </w:style>
  <w:style w:type="character" w:styleId="InternetLink">
    <w:name w:val="Hyperlink"/>
    <w:rPr>
      <w:color w:val="0563C1"/>
      <w:u w:val="single"/>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B1Car">
    <w:name w:val="B1+ Car"/>
    <w:qFormat/>
    <w:rPr>
      <w:rFonts w:eastAsia="Times New Roman"/>
    </w:rPr>
  </w:style>
  <w:style w:type="character" w:styleId="Heading3Char">
    <w:name w:val="Heading 3 Char"/>
    <w:qFormat/>
    <w:rPr>
      <w:rFonts w:ascii="Arial" w:hAnsi="Arial" w:eastAsia="Times New Roman" w:cs="Arial"/>
      <w:sz w:val="28"/>
    </w:rPr>
  </w:style>
  <w:style w:type="character" w:styleId="BodyTextChar">
    <w:name w:val="Body Text Char"/>
    <w:qFormat/>
    <w:rPr>
      <w:rFonts w:eastAsia="Times New Roman"/>
    </w:rPr>
  </w:style>
  <w:style w:type="character" w:styleId="BodyText2Char">
    <w:name w:val="Body Text 2 Char"/>
    <w:qFormat/>
    <w:rPr>
      <w:rFonts w:eastAsia="Times New Roman"/>
    </w:rPr>
  </w:style>
  <w:style w:type="character" w:styleId="BodyText3Char">
    <w:name w:val="Body Text 3 Char"/>
    <w:qFormat/>
    <w:rPr>
      <w:rFonts w:eastAsia="Times New Roman"/>
      <w:sz w:val="16"/>
      <w:szCs w:val="16"/>
    </w:rPr>
  </w:style>
  <w:style w:type="character" w:styleId="BodyTextFirstIndentChar">
    <w:name w:val="Body Text First Indent Char"/>
    <w:basedOn w:val="BodyTextChar"/>
    <w:qFormat/>
    <w:rPr/>
  </w:style>
  <w:style w:type="character" w:styleId="BodyTextIndentChar">
    <w:name w:val="Body Text Indent Char"/>
    <w:qFormat/>
    <w:rPr>
      <w:rFonts w:eastAsia="Times New Roman"/>
    </w:rPr>
  </w:style>
  <w:style w:type="character" w:styleId="BodyTextFirstIndent2Char">
    <w:name w:val="Body Text First Indent 2 Char"/>
    <w:basedOn w:val="BodyTextIndentChar"/>
    <w:qFormat/>
    <w:rPr/>
  </w:style>
  <w:style w:type="character" w:styleId="BodyTextIndent2Char">
    <w:name w:val="Body Text Indent 2 Char"/>
    <w:qFormat/>
    <w:rPr>
      <w:rFonts w:eastAsia="Times New Roman"/>
    </w:rPr>
  </w:style>
  <w:style w:type="character" w:styleId="BodyTextIndent3Char">
    <w:name w:val="Body Text Indent 3 Char"/>
    <w:qFormat/>
    <w:rPr>
      <w:rFonts w:eastAsia="Times New Roman"/>
      <w:sz w:val="16"/>
      <w:szCs w:val="16"/>
    </w:rPr>
  </w:style>
  <w:style w:type="character" w:styleId="ClosingChar">
    <w:name w:val="Closing Char"/>
    <w:qFormat/>
    <w:rPr>
      <w:rFonts w:eastAsia="Times New Roman"/>
    </w:rPr>
  </w:style>
  <w:style w:type="character" w:styleId="DateChar">
    <w:name w:val="Date Char"/>
    <w:qFormat/>
    <w:rPr>
      <w:rFonts w:eastAsia="Times New Roman"/>
    </w:rPr>
  </w:style>
  <w:style w:type="character" w:styleId="DocumentMapChar">
    <w:name w:val="Document Map Char"/>
    <w:qFormat/>
    <w:rPr>
      <w:rFonts w:ascii="Segoe UI" w:hAnsi="Segoe UI" w:eastAsia="Times New Roman" w:cs="Segoe UI"/>
      <w:sz w:val="16"/>
      <w:szCs w:val="16"/>
    </w:rPr>
  </w:style>
  <w:style w:type="character" w:styleId="EmailSignatureChar">
    <w:name w:val="E-mail Signature Char"/>
    <w:qFormat/>
    <w:rPr>
      <w:rFonts w:eastAsia="Times New Roman"/>
    </w:rPr>
  </w:style>
  <w:style w:type="character" w:styleId="EndnoteTextChar">
    <w:name w:val="Endnote Text Char"/>
    <w:qFormat/>
    <w:rPr>
      <w:rFonts w:eastAsia="Times New Roman"/>
    </w:rPr>
  </w:style>
  <w:style w:type="character" w:styleId="HTMLAddressChar">
    <w:name w:val="HTML Address Char"/>
    <w:qFormat/>
    <w:rPr>
      <w:rFonts w:eastAsia="Times New Roman"/>
      <w:i/>
      <w:iCs/>
    </w:rPr>
  </w:style>
  <w:style w:type="character" w:styleId="HTMLPreformattedChar">
    <w:name w:val="HTML Preformatted Char"/>
    <w:qFormat/>
    <w:rPr>
      <w:rFonts w:ascii="Courier New" w:hAnsi="Courier New" w:eastAsia="Times New Roman" w:cs="Courier New"/>
    </w:rPr>
  </w:style>
  <w:style w:type="character" w:styleId="IntenseQuoteChar">
    <w:name w:val="Intense Quote Char"/>
    <w:qFormat/>
    <w:rPr>
      <w:rFonts w:eastAsia="Times New Roman"/>
      <w:i/>
      <w:iCs/>
      <w:color w:val="4472C4"/>
    </w:rPr>
  </w:style>
  <w:style w:type="character" w:styleId="MacroTextChar">
    <w:name w:val="Macro Text Char"/>
    <w:qFormat/>
    <w:rPr>
      <w:rFonts w:ascii="Courier New" w:hAnsi="Courier New" w:eastAsia="Times New Roman"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rFonts w:eastAsia="Times New Roman"/>
    </w:rPr>
  </w:style>
  <w:style w:type="character" w:styleId="PlainTextChar">
    <w:name w:val="Plain Text Char"/>
    <w:qFormat/>
    <w:rPr>
      <w:rFonts w:ascii="Courier New" w:hAnsi="Courier New" w:eastAsia="Times New Roman" w:cs="Courier New"/>
    </w:rPr>
  </w:style>
  <w:style w:type="character" w:styleId="QuoteChar">
    <w:name w:val="Quote Char"/>
    <w:qFormat/>
    <w:rPr>
      <w:rFonts w:eastAsia="Times New Roman"/>
      <w:i/>
      <w:iCs/>
      <w:color w:val="404040"/>
    </w:rPr>
  </w:style>
  <w:style w:type="character" w:styleId="SalutationChar">
    <w:name w:val="Salutation Char"/>
    <w:qFormat/>
    <w:rPr>
      <w:rFonts w:eastAsia="Times New Roman"/>
    </w:rPr>
  </w:style>
  <w:style w:type="character" w:styleId="SignatureChar">
    <w:name w:val="Signature Char"/>
    <w:qFormat/>
    <w:rPr>
      <w:rFonts w:eastAsia="Times New Roman"/>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5"/>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2023-06-22T09:26:00Z</dcterms:created>
  <dc:creator>MCC Support</dc:creator>
  <dc:description/>
  <cp:keywords>&lt;keyword[ keyword ]&gt;</cp:keywords>
  <dc:language>en-US</dc:language>
  <cp:lastModifiedBy>28.532_CR0263_(Rel-17)_TEI15</cp:lastModifiedBy>
  <cp:lastPrinted>2019-10-03T15:52:00Z</cp:lastPrinted>
  <dcterms:modified xsi:type="dcterms:W3CDTF">2023-06-22T09:26:00Z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C:\Users\rajvel\AppData\Local\Temp\Temp1_S3-182504 (1).zip\Att-S3-182504_SkeletonTS33.513_v1.doc</vt:lpwstr>
  </property>
  <property fmtid="{D5CDD505-2E9C-101B-9397-08002B2CF9AE}" pid="4" name="_2015_ms_pID_725343">
    <vt:lpwstr>(3)8ut4j+qZWdTuxCmggKlyrLYyGtH3OMvWPsp2GmGp5BkgIS+yPiE1qx445dFcwWPdJKpdYcRK
8spBBUydwsV4EOrXm8PY9vlflGj2HQeCcojeh+bwH2pa7mlK34X6ZLpLJE5rVsm+IfYUngRE
Sr6BbLS3ViBFEShZcMxtGlMR260uaG4b9iabiezcpcZxvB5Xlpd/G50tdotVViuRPN9grkwl
b1GNSlR3vQQEXT57k/</vt:lpwstr>
  </property>
  <property fmtid="{D5CDD505-2E9C-101B-9397-08002B2CF9AE}" pid="5" name="_2015_ms_pID_7253431">
    <vt:lpwstr>wRS1K7ccg5hppXA7eF1ESGRQuXz11w9yBOFELqu59fIsrMn+4XZVLG
b2Sd0hFVKtJnn7G+nvo8mmi7NzeOSdC2oSHbuh/MFAIzX2yNGOMM4Rutkior7Wu0Q8FJrL2W
NsuIzp8UTYLUzwBUNXux3riVDdlMAA3Hq6ixz7xf26Br/ab2G7Ud0UrrMoI8dlrVe4hAIbvD
LEqx7ir9YHiqCflP+DVTwsvEDXia5HjUIJFD</vt:lpwstr>
  </property>
  <property fmtid="{D5CDD505-2E9C-101B-9397-08002B2CF9AE}" pid="6" name="_2015_ms_pID_7253432">
    <vt:lpwstr>cg==</vt:lpwstr>
  </property>
  <property fmtid="{D5CDD505-2E9C-101B-9397-08002B2CF9AE}" pid="7" name="_change">
    <vt:lpwstr/>
  </property>
  <property fmtid="{D5CDD505-2E9C-101B-9397-08002B2CF9AE}" pid="8" name="_full-control">
    <vt:lpwstr/>
  </property>
  <property fmtid="{D5CDD505-2E9C-101B-9397-08002B2CF9AE}" pid="9" name="_readonly">
    <vt:lpwstr/>
  </property>
  <property fmtid="{D5CDD505-2E9C-101B-9397-08002B2CF9AE}" pid="10" name="sflag">
    <vt:lpwstr>1560129773</vt:lpwstr>
  </property>
</Properties>
</file>