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33.515 </w:t>
                            </w:r>
                            <w:r>
                              <w:rPr>
                                <w:lang w:val="en-GB" w:eastAsia="en-US"/>
                              </w:rPr>
                              <w:t xml:space="preserve">V16.4.0 </w:t>
                            </w:r>
                            <w:r>
                              <w:rPr>
                                <w:sz w:val="32"/>
                                <w:lang w:val="en-GB" w:eastAsia="en-US"/>
                              </w:rPr>
                              <w:t>(2021-09)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33.515 </w:t>
                      </w:r>
                      <w:r>
                        <w:rPr>
                          <w:lang w:val="en-GB" w:eastAsia="en-US"/>
                        </w:rPr>
                        <w:t xml:space="preserve">V16.4.0 </w:t>
                      </w:r>
                      <w:r>
                        <w:rPr>
                          <w:sz w:val="32"/>
                          <w:lang w:val="en-GB" w:eastAsia="en-US"/>
                        </w:rPr>
                        <w:t>(2021-09)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496570</wp:posOffset>
                </wp:positionH>
                <wp:positionV relativeFrom="page">
                  <wp:posOffset>1848485</wp:posOffset>
                </wp:positionV>
                <wp:extent cx="6480810" cy="1489710"/>
                <wp:effectExtent l="0" t="0" r="0" b="0"/>
                <wp:wrapTopAndBottom/>
                <wp:docPr id="3" name="Frame3"/>
                <a:graphic xmlns:a="http://schemas.openxmlformats.org/drawingml/2006/main">
                  <a:graphicData uri="http://schemas.microsoft.com/office/word/2010/wordprocessingShape">
                    <wps:wsp>
                      <wps:cNvSpPr txBox="1"/>
                      <wps:spPr>
                        <a:xfrm>
                          <a:off x="0" y="0"/>
                          <a:ext cx="648081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 Session Management Function(SMF)</w:t>
                            </w:r>
                          </w:p>
                          <w:p>
                            <w:pPr>
                              <w:pStyle w:val="ZT"/>
                              <w:rPr/>
                            </w:pPr>
                            <w:r>
                              <w:rPr/>
                              <w:t>network product class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3pt;height:117.3pt;mso-wrap-distance-left:0pt;mso-wrap-distance-right:0pt;mso-wrap-distance-top:0pt;mso-wrap-distance-bottom:0pt;margin-top:145.55pt;mso-position-vertical-relative:page;margin-left:39.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 Session Management Function(SMF)</w:t>
                      </w:r>
                    </w:p>
                    <w:p>
                      <w:pPr>
                        <w:pStyle w:val="ZT"/>
                        <w:rPr/>
                      </w:pPr>
                      <w:r>
                        <w:rPr/>
                        <w:t>network product class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6500"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6500"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512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6500"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6500"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512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5G, Security, Assurance, SMF, product, class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5G, Security, Assurance, SMF, product, class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rFonts w:eastAsia="Arial"/>
        </w:rPr>
        <w:t xml:space="preserve"> </w:t>
      </w: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834136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834136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834136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5834136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58341368">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8341369">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834137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SMF</w:t>
          </w:r>
          <w:r>
            <w:rPr/>
            <w:t>-specific security requirements and related test cases</w:t>
            <w:tab/>
          </w:r>
          <w:hyperlink w:anchor="__RefHeading___Toc58341371">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8341372">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SMF</w:t>
          </w:r>
          <w:r>
            <w:rPr/>
            <w:t xml:space="preserve">-specific </w:t>
          </w:r>
          <w:r>
            <w:rPr>
              <w:lang w:val="en-US" w:eastAsia="en-US"/>
            </w:rPr>
            <w:t xml:space="preserve">adaptations of </w:t>
          </w:r>
          <w:r>
            <w:rPr/>
            <w:t>security functional requirements</w:t>
          </w:r>
          <w:r>
            <w:rPr>
              <w:lang w:val="en-US" w:eastAsia="en-US"/>
            </w:rPr>
            <w:t xml:space="preserve"> and related test cases</w:t>
          </w:r>
          <w:r>
            <w:rPr/>
            <w:tab/>
          </w:r>
          <w:hyperlink w:anchor="__RefHeading___Toc58341373">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58341374">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 xml:space="preserve">Security functional requirements on the </w:t>
          </w:r>
          <w:r>
            <w:rPr>
              <w:lang w:val="en-US" w:eastAsia="en-US"/>
            </w:rPr>
            <w:t>SMF</w:t>
          </w:r>
          <w:r>
            <w:rPr/>
            <w:t xml:space="preserve"> deriving from 3GPP specifications and related test cases</w:t>
            <w:tab/>
          </w:r>
          <w:hyperlink w:anchor="__RefHeading___Toc58341375">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 xml:space="preserve">Security functional requirements on the </w:t>
          </w:r>
          <w:r>
            <w:rPr>
              <w:lang w:val="en-US" w:eastAsia="en-US"/>
            </w:rPr>
            <w:t>SMF</w:t>
          </w:r>
          <w:r>
            <w:rPr/>
            <w:t xml:space="preserve"> deriving from 3GPP specifications</w:t>
            <w:tab/>
          </w:r>
          <w:hyperlink w:anchor="__RefHeading___Toc58341376">
            <w:r>
              <w:rPr>
                <w:rStyle w:val="IndexLink"/>
              </w:rPr>
              <w:t>7</w:t>
            </w:r>
          </w:hyperlink>
        </w:p>
        <w:p>
          <w:pPr>
            <w:pStyle w:val="Contents4"/>
            <w:rPr>
              <w:rFonts w:ascii="Calibri" w:hAnsi="Calibri" w:cs="Calibri"/>
              <w:sz w:val="22"/>
              <w:szCs w:val="22"/>
              <w:lang w:val="en-US" w:eastAsia="en-US"/>
            </w:rPr>
          </w:pPr>
          <w:r>
            <w:rPr>
              <w:rFonts w:eastAsia="SimSun;宋体"/>
            </w:rPr>
            <w:t>4.2.2.1.0</w:t>
          </w:r>
          <w:r>
            <w:rPr>
              <w:rFonts w:cs="Calibri" w:ascii="Calibri" w:hAnsi="Calibri"/>
              <w:sz w:val="22"/>
              <w:szCs w:val="22"/>
              <w:lang w:val="en-US" w:eastAsia="en-US"/>
            </w:rPr>
            <w:tab/>
          </w:r>
          <w:r>
            <w:rPr>
              <w:rFonts w:eastAsia="SimSun;宋体"/>
            </w:rPr>
            <w:t>General</w:t>
          </w:r>
          <w:r>
            <w:rPr/>
            <w:tab/>
          </w:r>
          <w:hyperlink w:anchor="__RefHeading___Toc58341377">
            <w:r>
              <w:rPr>
                <w:rStyle w:val="IndexLink"/>
              </w:rPr>
              <w:t>7</w:t>
            </w:r>
          </w:hyperlink>
        </w:p>
        <w:p>
          <w:pPr>
            <w:pStyle w:val="Contents5"/>
            <w:rPr>
              <w:rFonts w:ascii="Calibri" w:hAnsi="Calibri" w:cs="Calibri"/>
              <w:sz w:val="22"/>
              <w:szCs w:val="22"/>
              <w:lang w:val="en-US" w:eastAsia="en-US"/>
            </w:rPr>
          </w:pPr>
          <w:r>
            <w:rPr/>
            <w:t>4.2.2.1.1</w:t>
          </w:r>
          <w:r>
            <w:rPr>
              <w:rFonts w:cs="Calibri" w:ascii="Calibri" w:hAnsi="Calibri"/>
              <w:sz w:val="22"/>
              <w:szCs w:val="22"/>
              <w:lang w:val="en-US" w:eastAsia="en-US"/>
            </w:rPr>
            <w:tab/>
          </w:r>
          <w:r>
            <w:rPr>
              <w:lang w:val="en-US" w:eastAsia="en-US"/>
            </w:rPr>
            <w:t>Priority of UP security policy</w:t>
          </w:r>
          <w:r>
            <w:rPr/>
            <w:tab/>
          </w:r>
          <w:hyperlink w:anchor="__RefHeading___Toc58341378">
            <w:r>
              <w:rPr>
                <w:rStyle w:val="IndexLink"/>
              </w:rPr>
              <w:t>7</w:t>
            </w:r>
          </w:hyperlink>
        </w:p>
        <w:p>
          <w:pPr>
            <w:pStyle w:val="Contents5"/>
            <w:rPr>
              <w:rFonts w:ascii="Calibri" w:hAnsi="Calibri" w:cs="Calibri"/>
              <w:sz w:val="22"/>
              <w:szCs w:val="22"/>
              <w:lang w:val="en-US" w:eastAsia="en-US"/>
            </w:rPr>
          </w:pPr>
          <w:r>
            <w:rPr/>
            <w:t>4.2.2.1.2</w:t>
          </w:r>
          <w:r>
            <w:rPr>
              <w:rFonts w:cs="Calibri" w:ascii="Calibri" w:hAnsi="Calibri"/>
              <w:sz w:val="22"/>
              <w:szCs w:val="22"/>
              <w:lang w:val="en-US" w:eastAsia="en-US"/>
            </w:rPr>
            <w:tab/>
          </w:r>
          <w:r>
            <w:rPr/>
            <w:t>Void</w:t>
            <w:tab/>
          </w:r>
          <w:hyperlink w:anchor="__RefHeading___Toc58341379">
            <w:r>
              <w:rPr>
                <w:rStyle w:val="IndexLink"/>
              </w:rPr>
              <w:t>8</w:t>
            </w:r>
          </w:hyperlink>
        </w:p>
        <w:p>
          <w:pPr>
            <w:pStyle w:val="Contents5"/>
            <w:rPr>
              <w:rFonts w:ascii="Calibri" w:hAnsi="Calibri" w:cs="Calibri"/>
              <w:sz w:val="22"/>
              <w:szCs w:val="22"/>
              <w:lang w:val="en-US" w:eastAsia="en-US"/>
            </w:rPr>
          </w:pPr>
          <w:r>
            <w:rPr/>
            <w:t>4.2.2.1.3</w:t>
          </w:r>
          <w:r>
            <w:rPr>
              <w:rFonts w:cs="Calibri" w:ascii="Calibri" w:hAnsi="Calibri"/>
              <w:sz w:val="22"/>
              <w:szCs w:val="22"/>
              <w:lang w:val="en-US" w:eastAsia="en-US"/>
            </w:rPr>
            <w:tab/>
          </w:r>
          <w:r>
            <w:rPr/>
            <w:t xml:space="preserve">Security functional requirements on the </w:t>
          </w:r>
          <w:r>
            <w:rPr>
              <w:lang w:val="en-US" w:eastAsia="en-US"/>
            </w:rPr>
            <w:t>SMF</w:t>
          </w:r>
          <w:r>
            <w:rPr/>
            <w:t xml:space="preserve"> checking UP security policy</w:t>
            <w:tab/>
          </w:r>
          <w:hyperlink w:anchor="__RefHeading___Toc58341380">
            <w:r>
              <w:rPr>
                <w:rStyle w:val="IndexLink"/>
              </w:rPr>
              <w:t>8</w:t>
            </w:r>
          </w:hyperlink>
        </w:p>
        <w:p>
          <w:pPr>
            <w:pStyle w:val="Contents5"/>
            <w:rPr>
              <w:rFonts w:ascii="Calibri" w:hAnsi="Calibri" w:cs="Calibri"/>
              <w:sz w:val="22"/>
              <w:szCs w:val="22"/>
              <w:lang w:val="en-US" w:eastAsia="en-US"/>
            </w:rPr>
          </w:pPr>
          <w:r>
            <w:rPr/>
            <w:t>4.2.2.1.4</w:t>
          </w:r>
          <w:r>
            <w:rPr>
              <w:rFonts w:cs="Calibri" w:ascii="Calibri" w:hAnsi="Calibri"/>
              <w:sz w:val="22"/>
              <w:szCs w:val="22"/>
              <w:lang w:val="en-US" w:eastAsia="en-US"/>
            </w:rPr>
            <w:tab/>
          </w:r>
          <w:r>
            <w:rPr/>
            <w:t>Charging ID Uniqueness</w:t>
            <w:tab/>
          </w:r>
          <w:hyperlink w:anchor="__RefHeading___Toc58341381">
            <w:r>
              <w:rPr>
                <w:rStyle w:val="IndexLink"/>
              </w:rPr>
              <w:t>9</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58341382">
            <w:r>
              <w:rPr>
                <w:rStyle w:val="IndexLink"/>
              </w:rPr>
              <w:t>9</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58341383">
            <w:r>
              <w:rPr>
                <w:rStyle w:val="IndexLink"/>
              </w:rPr>
              <w:t>9</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8341384">
            <w:r>
              <w:rPr>
                <w:rStyle w:val="IndexLink"/>
              </w:rPr>
              <w:t>9</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8341385">
            <w:r>
              <w:rPr>
                <w:rStyle w:val="IndexLink"/>
              </w:rPr>
              <w:t>10</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8341386">
            <w:r>
              <w:rPr>
                <w:rStyle w:val="IndexLink"/>
              </w:rPr>
              <w:t>10</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8341387">
            <w:r>
              <w:rPr>
                <w:rStyle w:val="IndexLink"/>
              </w:rPr>
              <w:t>10</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8341388">
            <w:r>
              <w:rPr>
                <w:rStyle w:val="IndexLink"/>
              </w:rPr>
              <w:t>10</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58341389">
            <w:r>
              <w:rPr>
                <w:rStyle w:val="IndexLink"/>
              </w:rPr>
              <w:t>10</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8341390">
            <w:r>
              <w:rPr>
                <w:rStyle w:val="IndexLink"/>
              </w:rPr>
              <w:t>10</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58341391">
            <w:r>
              <w:rPr>
                <w:rStyle w:val="IndexLink"/>
              </w:rPr>
              <w:t>10</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58341392">
            <w:r>
              <w:rPr>
                <w:rStyle w:val="IndexLink"/>
              </w:rPr>
              <w:t>10</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58341393">
            <w:r>
              <w:rPr>
                <w:rStyle w:val="IndexLink"/>
              </w:rPr>
              <w:t>10</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58341394">
            <w:r>
              <w:rPr>
                <w:rStyle w:val="IndexLink"/>
              </w:rPr>
              <w:t>10</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58341395">
            <w:r>
              <w:rPr>
                <w:rStyle w:val="IndexLink"/>
              </w:rPr>
              <w:t>10</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58341396">
            <w:r>
              <w:rPr>
                <w:rStyle w:val="IndexLink"/>
              </w:rPr>
              <w:t>10</w:t>
            </w:r>
          </w:hyperlink>
        </w:p>
        <w:p>
          <w:pPr>
            <w:pStyle w:val="Contents3"/>
            <w:rPr>
              <w:rFonts w:ascii="Calibri" w:hAnsi="Calibri" w:cs="Calibri"/>
              <w:sz w:val="22"/>
              <w:szCs w:val="22"/>
              <w:lang w:val="en-US" w:eastAsia="en-US"/>
            </w:rPr>
          </w:pPr>
          <w:r>
            <w:rPr/>
            <w:t>4.2.</w:t>
          </w:r>
          <w:r>
            <w:rPr>
              <w:lang w:val="en-US" w:eastAsia="en-US"/>
            </w:rPr>
            <w:t>7</w:t>
          </w:r>
          <w:r>
            <w:rPr>
              <w:rFonts w:cs="Calibri" w:ascii="Calibri" w:hAnsi="Calibri"/>
              <w:sz w:val="22"/>
              <w:szCs w:val="22"/>
              <w:lang w:val="en-US" w:eastAsia="en-US"/>
            </w:rPr>
            <w:tab/>
          </w:r>
          <w:r>
            <w:rPr>
              <w:lang w:val="en-US" w:eastAsia="en-US"/>
            </w:rPr>
            <w:t>Void</w:t>
          </w:r>
          <w:r>
            <w:rPr/>
            <w:tab/>
          </w:r>
          <w:hyperlink w:anchor="__RefHeading___Toc58341397">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SMF</w:t>
          </w:r>
          <w:r>
            <w:rPr/>
            <w:t>-specific adaptations of hardening requirements and related test cases</w:t>
            <w:tab/>
          </w:r>
          <w:hyperlink w:anchor="__RefHeading___Toc58341398">
            <w:r>
              <w:rPr>
                <w:rStyle w:val="IndexLink"/>
              </w:rPr>
              <w:t>10</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8341399">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58341400">
            <w:r>
              <w:rPr>
                <w:rStyle w:val="IndexLink"/>
              </w:rPr>
              <w:t>11</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58341401">
            <w:r>
              <w:rPr>
                <w:rStyle w:val="IndexLink"/>
              </w:rPr>
              <w:t>11</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58341402">
            <w:r>
              <w:rPr>
                <w:rStyle w:val="IndexLink"/>
              </w:rPr>
              <w:t>11</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58341403">
            <w:r>
              <w:rPr>
                <w:rStyle w:val="IndexLink"/>
              </w:rPr>
              <w:t>11</w:t>
            </w:r>
          </w:hyperlink>
        </w:p>
        <w:p>
          <w:pPr>
            <w:pStyle w:val="Contents3"/>
            <w:rPr>
              <w:rFonts w:ascii="Calibri" w:hAnsi="Calibri" w:cs="Calibri"/>
              <w:sz w:val="22"/>
              <w:szCs w:val="22"/>
              <w:lang w:val="en-US" w:eastAsia="en-US"/>
            </w:rPr>
          </w:pPr>
          <w:r>
            <w:rPr/>
            <w:t>4.</w:t>
          </w:r>
          <w:r>
            <w:rPr>
              <w:lang w:val="en-US" w:eastAsia="en-US"/>
            </w:rPr>
            <w:t>3</w:t>
          </w:r>
          <w:r>
            <w:rPr/>
            <w:t>.</w:t>
          </w:r>
          <w:r>
            <w:rPr>
              <w:lang w:val="en-US" w:eastAsia="en-US"/>
            </w:rPr>
            <w:t>6</w:t>
          </w:r>
          <w:r>
            <w:rPr>
              <w:rFonts w:cs="Calibri" w:ascii="Calibri" w:hAnsi="Calibri"/>
              <w:sz w:val="22"/>
              <w:szCs w:val="22"/>
              <w:lang w:val="en-US" w:eastAsia="en-US"/>
            </w:rPr>
            <w:tab/>
          </w:r>
          <w:r>
            <w:rPr/>
            <w:t>Network functions in service-based architecture</w:t>
            <w:tab/>
          </w:r>
          <w:hyperlink w:anchor="__RefHeading___Toc58341404">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Network functions in service-based architecture</w:t>
            <w:tab/>
          </w:r>
          <w:hyperlink w:anchor="__RefHeading___Toc58341405">
            <w:r>
              <w:rPr>
                <w:rStyle w:val="IndexLink"/>
              </w:rPr>
              <w:t>11</w:t>
            </w:r>
          </w:hyperlink>
        </w:p>
        <w:p>
          <w:pPr>
            <w:pStyle w:val="Contents8"/>
            <w:rPr>
              <w:rFonts w:ascii="Calibri" w:hAnsi="Calibri" w:cs="Calibri"/>
              <w:szCs w:val="22"/>
              <w:lang w:val="en-US" w:eastAsia="en-US"/>
            </w:rPr>
          </w:pPr>
          <w:r>
            <w:rPr>
              <w:b w:val="false"/>
            </w:rPr>
            <w:t>Annex A (informative): Change history</w:t>
            <w:tab/>
          </w:r>
          <w:hyperlink w:anchor="__RefHeading___Toc58341406">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8341364"/>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8" w:name="__RefHeading___Toc58341365"/>
      <w:bookmarkStart w:id="9" w:name="historyclause"/>
      <w:bookmarkEnd w:id="8"/>
      <w:r>
        <w:rPr/>
        <w:t>1</w:t>
        <w:tab/>
        <w:t>Scope</w:t>
      </w:r>
    </w:p>
    <w:p>
      <w:pPr>
        <w:pStyle w:val="Normal"/>
        <w:rPr>
          <w:lang w:eastAsia="zh-CN"/>
        </w:rPr>
      </w:pPr>
      <w:r>
        <w:rPr>
          <w:lang w:eastAsia="zh-CN"/>
        </w:rPr>
        <w:t>The present document contains requirements and test cases that are specific to the SMF network product class. It refers to the Catalogue of General Security Assurance Requirements and formulates specific adaptions of the requirements and test cases given there, as well as specifying requirements and test cases unique to the SMF network product class.</w:t>
      </w:r>
    </w:p>
    <w:p>
      <w:pPr>
        <w:pStyle w:val="Heading1"/>
        <w:ind w:left="1134" w:hanging="1134"/>
        <w:rPr/>
      </w:pPr>
      <w:bookmarkStart w:id="10" w:name="__RefHeading___Toc5834136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23.501: "System Architecture for the 5G System".</w:t>
      </w:r>
    </w:p>
    <w:p>
      <w:pPr>
        <w:pStyle w:val="EX"/>
        <w:rPr>
          <w:lang w:eastAsia="zh-CN"/>
        </w:rPr>
      </w:pPr>
      <w:r>
        <w:rPr>
          <w:lang w:eastAsia="zh-CN"/>
        </w:rPr>
        <w:t>[2]</w:t>
        <w:tab/>
      </w:r>
      <w:r>
        <w:rPr/>
        <w:t>3GPP TS 33.117: "Catalogue of general security assurance requirements".</w:t>
      </w:r>
    </w:p>
    <w:p>
      <w:pPr>
        <w:pStyle w:val="EX"/>
        <w:rPr/>
      </w:pPr>
      <w:r>
        <w:rPr>
          <w:lang w:eastAsia="zh-CN"/>
        </w:rPr>
        <w:t>[</w:t>
      </w:r>
      <w:r>
        <w:rPr>
          <w:lang w:eastAsia="zh-CN"/>
        </w:rPr>
        <w:t>3</w:t>
      </w:r>
      <w:r>
        <w:rPr>
          <w:lang w:eastAsia="zh-CN"/>
        </w:rPr>
        <w:t>]</w:t>
        <w:tab/>
      </w:r>
      <w:r>
        <w:rPr/>
        <w:t>3GPP TS 23.060: "General Packet Radio Service".</w:t>
      </w:r>
    </w:p>
    <w:p>
      <w:pPr>
        <w:pStyle w:val="EX"/>
        <w:rPr/>
      </w:pPr>
      <w:r>
        <w:rPr/>
        <w:t>[4]</w:t>
        <w:tab/>
        <w:t>3GPP TR 33.926: "Security Assurance Specification (SCAS) threats and critical assets in 3GPP network product classes".</w:t>
      </w:r>
    </w:p>
    <w:p>
      <w:pPr>
        <w:pStyle w:val="EX"/>
        <w:rPr/>
      </w:pPr>
      <w:r>
        <w:rPr/>
        <w:t>[5]</w:t>
        <w:tab/>
        <w:t>3GPP TS 29.281: "General Packet Radio System (GPRS) Tunnelling Protocol User Plane (GTPv1-U) ".</w:t>
      </w:r>
    </w:p>
    <w:p>
      <w:pPr>
        <w:pStyle w:val="EX"/>
        <w:rPr/>
      </w:pPr>
      <w:r>
        <w:rPr/>
        <w:t>[6]</w:t>
        <w:tab/>
        <w:t>3GPP TS 32.255: "Charging Management</w:t>
      </w:r>
      <w:r>
        <w:rPr/>
        <w:t>;</w:t>
      </w:r>
      <w:r>
        <w:rPr/>
        <w:t xml:space="preserve"> 5G Data Connectivity Domain Charging".</w:t>
      </w:r>
    </w:p>
    <w:p>
      <w:pPr>
        <w:pStyle w:val="EX"/>
        <w:rPr/>
      </w:pPr>
      <w:r>
        <w:rPr/>
        <w:t>[7]</w:t>
        <w:tab/>
        <w:t>3GPP TR 21.905: "Vocabulary for 3GPP Specifications".</w:t>
      </w:r>
    </w:p>
    <w:p>
      <w:pPr>
        <w:pStyle w:val="EX"/>
        <w:rPr/>
      </w:pPr>
      <w:r>
        <w:rPr/>
        <w:t>[8]</w:t>
        <w:tab/>
        <w:t>3GPP TS 33.501 (Release 15): "Security architecture and procedures for 5G system".</w:t>
      </w:r>
    </w:p>
    <w:p>
      <w:pPr>
        <w:pStyle w:val="Heading1"/>
        <w:ind w:left="1134" w:hanging="1134"/>
        <w:rPr/>
      </w:pPr>
      <w:bookmarkStart w:id="11" w:name="__RefHeading___Toc58341367"/>
      <w:bookmarkEnd w:id="11"/>
      <w:r>
        <w:rPr/>
        <w:t>3</w:t>
        <w:tab/>
        <w:t>Definitions of terms, symbols and abbreviations</w:t>
      </w:r>
    </w:p>
    <w:p>
      <w:pPr>
        <w:pStyle w:val="Heading2"/>
        <w:rPr/>
      </w:pPr>
      <w:bookmarkStart w:id="12" w:name="__RefHeading___Toc58341368"/>
      <w:bookmarkEnd w:id="12"/>
      <w:r>
        <w:rPr/>
        <w:t>3.1</w:t>
        <w:tab/>
        <w:t>Terms</w:t>
      </w:r>
    </w:p>
    <w:p>
      <w:pPr>
        <w:pStyle w:val="Normal"/>
        <w:rPr/>
      </w:pPr>
      <w:r>
        <w:rPr/>
        <w:t xml:space="preserve">For the purposes of the present document, the terms given in </w:t>
      </w:r>
      <w:bookmarkStart w:id="13" w:name="OLE_LINK8"/>
      <w:bookmarkStart w:id="14" w:name="OLE_LINK7"/>
      <w:bookmarkStart w:id="15" w:name="OLE_LINK6"/>
      <w:r>
        <w:rPr/>
        <w:t xml:space="preserve">3GPP </w:t>
      </w:r>
      <w:bookmarkEnd w:id="13"/>
      <w:bookmarkEnd w:id="14"/>
      <w:bookmarkEnd w:id="15"/>
      <w:r>
        <w:rPr/>
        <w:t>TR</w:t>
      </w:r>
      <w:r>
        <w:rPr>
          <w:lang w:eastAsia="zh-CN"/>
        </w:rPr>
        <w:t xml:space="preserve"> </w:t>
      </w:r>
      <w:r>
        <w:rPr/>
        <w:t>21.905</w:t>
      </w:r>
      <w:r>
        <w:rPr>
          <w:lang w:eastAsia="zh-CN"/>
        </w:rPr>
        <w:t xml:space="preserve"> </w:t>
      </w:r>
      <w:r>
        <w:rPr/>
        <w:t>[7] and the following apply. A term defined in the present document takes precedence over the definition of the same term, if any, in 3GPP TR</w:t>
      </w:r>
      <w:r>
        <w:rPr>
          <w:lang w:eastAsia="zh-CN"/>
        </w:rPr>
        <w:t xml:space="preserve"> </w:t>
      </w:r>
      <w:r>
        <w:rPr/>
        <w:t>21.905</w:t>
      </w:r>
      <w:r>
        <w:rPr>
          <w:lang w:eastAsia="zh-CN"/>
        </w:rPr>
        <w:t xml:space="preserve"> </w:t>
      </w:r>
      <w:r>
        <w:rPr/>
        <w:t>[7].</w:t>
      </w:r>
    </w:p>
    <w:p>
      <w:pPr>
        <w:pStyle w:val="Heading2"/>
        <w:rPr/>
      </w:pPr>
      <w:bookmarkStart w:id="16" w:name="__RefHeading___Toc58341369"/>
      <w:bookmarkEnd w:id="16"/>
      <w:r>
        <w:rPr/>
        <w:t>3.2</w:t>
        <w:tab/>
        <w:t>Symbols</w:t>
      </w:r>
    </w:p>
    <w:p>
      <w:pPr>
        <w:pStyle w:val="Normal"/>
        <w:rPr/>
      </w:pPr>
      <w:r>
        <w:rPr/>
        <w:t>Void.</w:t>
      </w:r>
    </w:p>
    <w:p>
      <w:pPr>
        <w:pStyle w:val="Heading2"/>
        <w:rPr/>
      </w:pPr>
      <w:bookmarkStart w:id="17" w:name="__RefHeading___Toc58341370"/>
      <w:bookmarkEnd w:id="17"/>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w:t>
      </w:r>
      <w:r>
        <w:rPr>
          <w:lang w:eastAsia="zh-CN"/>
        </w:rPr>
        <w:t xml:space="preserve"> </w:t>
      </w:r>
      <w:r>
        <w:rPr/>
        <w:t>21.905</w:t>
      </w:r>
      <w:r>
        <w:rPr>
          <w:lang w:eastAsia="zh-CN"/>
        </w:rPr>
        <w:t xml:space="preserve"> </w:t>
      </w:r>
      <w:r>
        <w:rPr/>
        <w:t>[1].</w:t>
      </w:r>
    </w:p>
    <w:p>
      <w:pPr>
        <w:pStyle w:val="EW"/>
        <w:rPr/>
      </w:pPr>
      <w:r>
        <w:rPr/>
        <w:t>CHF</w:t>
        <w:tab/>
        <w:t>Charging Function</w:t>
      </w:r>
    </w:p>
    <w:p>
      <w:pPr>
        <w:pStyle w:val="EW"/>
        <w:rPr/>
      </w:pPr>
      <w:r>
        <w:rPr/>
        <w:t>SCAS</w:t>
        <w:tab/>
        <w:t>Security Assurance Specification</w:t>
      </w:r>
    </w:p>
    <w:p>
      <w:pPr>
        <w:pStyle w:val="EW"/>
        <w:rPr/>
      </w:pPr>
      <w:r>
        <w:rPr/>
        <w:t>SMF</w:t>
        <w:tab/>
        <w:t>Session Management Function</w:t>
      </w:r>
    </w:p>
    <w:p>
      <w:pPr>
        <w:pStyle w:val="EW"/>
        <w:rPr/>
      </w:pPr>
      <w:r>
        <w:rPr/>
        <w:t>TEID</w:t>
        <w:tab/>
        <w:t>Tunnel Endpoint Identifier</w:t>
      </w:r>
    </w:p>
    <w:p>
      <w:pPr>
        <w:pStyle w:val="EW"/>
        <w:rPr/>
      </w:pPr>
      <w:r>
        <w:rPr/>
        <w:t>UDM</w:t>
        <w:tab/>
        <w:t>Unified Data Management Function</w:t>
      </w:r>
    </w:p>
    <w:p>
      <w:pPr>
        <w:pStyle w:val="EW"/>
        <w:rPr/>
      </w:pPr>
      <w:r>
        <w:rPr/>
        <w:t>UPF</w:t>
        <w:tab/>
        <w:t>User Plane Function</w:t>
      </w:r>
    </w:p>
    <w:p>
      <w:pPr>
        <w:pStyle w:val="Heading1"/>
        <w:ind w:left="1134" w:hanging="1134"/>
        <w:rPr/>
      </w:pPr>
      <w:bookmarkStart w:id="18" w:name="__RefHeading___Toc58341371"/>
      <w:bookmarkEnd w:id="18"/>
      <w:r>
        <w:rPr/>
        <w:t>4</w:t>
        <w:tab/>
      </w:r>
      <w:r>
        <w:rPr>
          <w:lang w:eastAsia="zh-CN"/>
        </w:rPr>
        <w:t>SMF</w:t>
      </w:r>
      <w:r>
        <w:rPr/>
        <w:t>-specific security requirements and related test cases</w:t>
      </w:r>
    </w:p>
    <w:p>
      <w:pPr>
        <w:pStyle w:val="Heading2"/>
        <w:rPr/>
      </w:pPr>
      <w:bookmarkStart w:id="19" w:name="__RefHeading___Toc58341372"/>
      <w:bookmarkEnd w:id="19"/>
      <w:r>
        <w:rPr/>
        <w:t>4.1</w:t>
        <w:tab/>
        <w:t>Introduction</w:t>
      </w:r>
    </w:p>
    <w:p>
      <w:pPr>
        <w:pStyle w:val="Normal"/>
        <w:rPr/>
      </w:pPr>
      <w:r>
        <w:rPr/>
        <w:t xml:space="preserve">SMF specific security requirements include both SMF-specific security functional requirements in relevant specifications as well as security requirements introduced in the present document derived from the threats specific to SMF as described in TR 33.926 [4]. </w:t>
      </w:r>
    </w:p>
    <w:p>
      <w:pPr>
        <w:pStyle w:val="Heading2"/>
        <w:rPr/>
      </w:pPr>
      <w:bookmarkStart w:id="20" w:name="__RefHeading___Toc58341373"/>
      <w:bookmarkEnd w:id="20"/>
      <w:r>
        <w:rPr/>
        <w:t>4.2</w:t>
        <w:tab/>
      </w:r>
      <w:r>
        <w:rPr>
          <w:lang w:eastAsia="zh-CN"/>
        </w:rPr>
        <w:t>SMF</w:t>
      </w:r>
      <w:r>
        <w:rPr/>
        <w:t xml:space="preserve">-specific </w:t>
      </w:r>
      <w:r>
        <w:rPr>
          <w:lang w:eastAsia="zh-CN"/>
        </w:rPr>
        <w:t xml:space="preserve">adaptations of </w:t>
      </w:r>
      <w:r>
        <w:rPr/>
        <w:t>security functional requirements</w:t>
      </w:r>
      <w:r>
        <w:rPr>
          <w:lang w:eastAsia="zh-CN"/>
        </w:rPr>
        <w:t xml:space="preserve"> and related test cases</w:t>
      </w:r>
    </w:p>
    <w:p>
      <w:pPr>
        <w:pStyle w:val="Heading3"/>
        <w:rPr/>
      </w:pPr>
      <w:bookmarkStart w:id="21" w:name="__RefHeading___Toc58341374"/>
      <w:bookmarkEnd w:id="21"/>
      <w:r>
        <w:rPr/>
        <w:t>4.2.1</w:t>
        <w:tab/>
        <w:t>Introduction</w:t>
      </w:r>
    </w:p>
    <w:p>
      <w:pPr>
        <w:pStyle w:val="Normal"/>
        <w:rPr/>
      </w:pPr>
      <w:r>
        <w:rPr>
          <w:lang w:eastAsia="zh-CN"/>
        </w:rPr>
        <w:t>Present clause contains SMF</w:t>
      </w:r>
      <w:r>
        <w:rPr/>
        <w:t xml:space="preserve">-specific security functional </w:t>
      </w:r>
      <w:r>
        <w:rPr>
          <w:lang w:eastAsia="zh-CN"/>
        </w:rPr>
        <w:t xml:space="preserve">adaptations of </w:t>
      </w:r>
      <w:r>
        <w:rPr/>
        <w:t>requirements</w:t>
      </w:r>
      <w:r>
        <w:rPr>
          <w:lang w:eastAsia="zh-CN"/>
        </w:rPr>
        <w:t xml:space="preserve"> and related test cases</w:t>
      </w:r>
      <w:r>
        <w:rPr>
          <w:lang w:eastAsia="zh-CN"/>
        </w:rPr>
        <w:t>.</w:t>
      </w:r>
    </w:p>
    <w:p>
      <w:pPr>
        <w:pStyle w:val="Heading3"/>
        <w:rPr/>
      </w:pPr>
      <w:bookmarkStart w:id="22" w:name="__RefHeading___Toc58341375"/>
      <w:bookmarkEnd w:id="22"/>
      <w:r>
        <w:rPr/>
        <w:t>4.2.2</w:t>
        <w:tab/>
        <w:t xml:space="preserve">Security functional requirements on the </w:t>
      </w:r>
      <w:r>
        <w:rPr>
          <w:lang w:eastAsia="zh-CN"/>
        </w:rPr>
        <w:t>SMF</w:t>
      </w:r>
      <w:r>
        <w:rPr/>
        <w:t xml:space="preserve"> deriving from 3GPP specifications and related test cases</w:t>
      </w:r>
    </w:p>
    <w:p>
      <w:pPr>
        <w:pStyle w:val="Heading4"/>
        <w:ind w:left="1418" w:hanging="1418"/>
        <w:rPr/>
      </w:pPr>
      <w:bookmarkStart w:id="23" w:name="__RefHeading___Toc58341376"/>
      <w:r>
        <w:rPr/>
        <w:t>4.2.2.1</w:t>
        <w:tab/>
        <w:t xml:space="preserve">Security functional requirements on the </w:t>
      </w:r>
      <w:r>
        <w:rPr>
          <w:lang w:eastAsia="zh-CN"/>
        </w:rPr>
        <w:t>SMF</w:t>
      </w:r>
      <w:r>
        <w:rPr/>
        <w:t xml:space="preserve"> deriving from 3GPP specifications</w:t>
      </w:r>
      <w:bookmarkEnd w:id="23"/>
      <w:r>
        <w:rPr/>
        <w:t xml:space="preserve"> </w:t>
      </w:r>
    </w:p>
    <w:p>
      <w:pPr>
        <w:pStyle w:val="Heading4"/>
        <w:ind w:left="1418" w:hanging="1418"/>
        <w:rPr>
          <w:rFonts w:eastAsia="SimSun;宋体"/>
        </w:rPr>
      </w:pPr>
      <w:bookmarkStart w:id="24" w:name="__RefHeading___Toc58341377"/>
      <w:bookmarkEnd w:id="24"/>
      <w:r>
        <w:rPr>
          <w:rFonts w:eastAsia="SimSun;宋体"/>
        </w:rPr>
        <w:t>4.2.2.1.0</w:t>
        <w:tab/>
        <w:t>General</w:t>
      </w:r>
    </w:p>
    <w:p>
      <w:pPr>
        <w:pStyle w:val="Normal"/>
        <w:rPr/>
      </w:pPr>
      <w:r>
        <w:rPr/>
        <w:t>The general approach in TS 33.117 [2] clause 4.2.2.1 and all the requirements and test cases in TS 33.117 [2] clause 4.2.2.2 related to SBA/SBI aspect apply to the SMF network product class.</w:t>
      </w:r>
    </w:p>
    <w:p>
      <w:pPr>
        <w:pStyle w:val="Heading5"/>
        <w:ind w:left="1701" w:hanging="1701"/>
        <w:rPr>
          <w:color w:val="FF0000"/>
        </w:rPr>
      </w:pPr>
      <w:bookmarkStart w:id="25" w:name="__RefHeading___Toc58341378"/>
      <w:bookmarkEnd w:id="25"/>
      <w:r>
        <w:rPr/>
        <w:t>4.2.2.1.1</w:t>
        <w:tab/>
      </w:r>
      <w:r>
        <w:rPr>
          <w:lang w:eastAsia="zh-CN"/>
        </w:rPr>
        <w:t>Priority of UP security policy</w:t>
      </w:r>
    </w:p>
    <w:p>
      <w:pPr>
        <w:pStyle w:val="Normal"/>
        <w:ind w:left="284" w:hanging="0"/>
        <w:rPr>
          <w:lang w:eastAsia="zh-CN"/>
        </w:rPr>
      </w:pPr>
      <w:r>
        <w:rPr>
          <w:i/>
        </w:rPr>
        <w:t>Requirement Name</w:t>
      </w:r>
      <w:r>
        <w:rPr/>
        <w:t>: Priority of UP security policy</w:t>
      </w:r>
    </w:p>
    <w:p>
      <w:pPr>
        <w:pStyle w:val="Normal"/>
        <w:ind w:left="284" w:hanging="0"/>
        <w:rPr/>
      </w:pPr>
      <w:r>
        <w:rPr>
          <w:i/>
        </w:rPr>
        <w:t xml:space="preserve">Requirement Reference: </w:t>
      </w:r>
      <w:r>
        <w:rPr/>
        <w:t xml:space="preserve">TS 23.501 [1], clause 5.10.3 </w:t>
      </w:r>
    </w:p>
    <w:p>
      <w:pPr>
        <w:pStyle w:val="Normal"/>
        <w:ind w:left="284" w:hanging="0"/>
        <w:rPr/>
      </w:pPr>
      <w:r>
        <w:rPr>
          <w:i/>
        </w:rPr>
        <w:t>Requirement Description</w:t>
      </w:r>
      <w:r>
        <w:rPr/>
        <w:t>: "User Plane Security Policy from UDM takes precedence over locally configured User Plane Security Policy."</w:t>
      </w:r>
      <w:r>
        <w:rPr>
          <w:lang w:eastAsia="zh-CN"/>
        </w:rPr>
        <w:t xml:space="preserve"> as specified in </w:t>
      </w:r>
      <w:r>
        <w:rPr/>
        <w:t xml:space="preserve">TS 23.501 </w:t>
      </w:r>
      <w:r>
        <w:rPr>
          <w:lang w:eastAsia="zh-CN"/>
        </w:rPr>
        <w:t>[</w:t>
      </w:r>
      <w:r>
        <w:rPr>
          <w:lang w:eastAsia="zh-CN"/>
        </w:rPr>
        <w:t>1</w:t>
      </w:r>
      <w:r>
        <w:rPr>
          <w:lang w:eastAsia="zh-CN"/>
        </w:rPr>
        <w:t>]</w:t>
      </w:r>
      <w:r>
        <w:rPr/>
        <w:t>, clause 5.10.3</w:t>
      </w:r>
    </w:p>
    <w:p>
      <w:pPr>
        <w:pStyle w:val="Normal"/>
        <w:ind w:left="284" w:hanging="0"/>
        <w:rPr>
          <w:color w:val="FF0000"/>
          <w:lang w:eastAsia="zh-CN"/>
        </w:rPr>
      </w:pPr>
      <w:r>
        <w:rPr>
          <w:i/>
        </w:rPr>
        <w:t>Threat References</w:t>
      </w:r>
      <w:r>
        <w:rPr/>
        <w:t>: TR 33.926 [4], clause J.2.2.1 Non-compliant UP security policy handling</w:t>
      </w:r>
      <w:r>
        <w:rPr>
          <w:rStyle w:val="CommentReference"/>
        </w:rPr>
        <w:t xml:space="preserve"> </w:t>
      </w:r>
    </w:p>
    <w:p>
      <w:pPr>
        <w:pStyle w:val="Normal"/>
        <w:ind w:left="284" w:hanging="0"/>
        <w:rPr/>
      </w:pPr>
      <w:r>
        <w:rPr>
          <w:i/>
        </w:rPr>
        <w:t>Test Case</w:t>
      </w:r>
      <w:r>
        <w:rPr/>
        <w:t xml:space="preserve">: </w:t>
      </w:r>
    </w:p>
    <w:p>
      <w:pPr>
        <w:pStyle w:val="Normal"/>
        <w:ind w:left="284" w:hanging="0"/>
        <w:rPr/>
      </w:pPr>
      <w:r>
        <w:rPr>
          <w:b/>
          <w:lang w:eastAsia="zh-CN"/>
        </w:rPr>
        <w:t>Test Name: TC_UP_POLICY_PRECEDENCE_SMF</w:t>
      </w:r>
    </w:p>
    <w:p>
      <w:pPr>
        <w:pStyle w:val="Normal"/>
        <w:ind w:left="284" w:hanging="0"/>
        <w:rPr/>
      </w:pPr>
      <w:r>
        <w:rPr>
          <w:b/>
          <w:lang w:eastAsia="zh-CN"/>
        </w:rPr>
        <w:t>Purpose:</w:t>
      </w:r>
    </w:p>
    <w:p>
      <w:pPr>
        <w:pStyle w:val="Normal"/>
        <w:ind w:left="284" w:hanging="0"/>
        <w:rPr/>
      </w:pPr>
      <w:r>
        <w:rPr>
          <w:lang w:eastAsia="zh-CN"/>
        </w:rPr>
        <w:t xml:space="preserve">Verify that the </w:t>
      </w:r>
      <w:r>
        <w:rPr>
          <w:lang w:eastAsia="zh-CN"/>
        </w:rPr>
        <w:t>user plane security policy from the UDM takes precedence at the SMF under test</w:t>
      </w:r>
      <w:r>
        <w:rPr/>
        <w:t xml:space="preserve"> over locally configured user plane security policy</w:t>
      </w:r>
      <w:r>
        <w:rPr>
          <w:lang w:eastAsia="zh-CN"/>
        </w:rPr>
        <w:t>.</w:t>
      </w:r>
    </w:p>
    <w:p>
      <w:pPr>
        <w:pStyle w:val="Normal"/>
        <w:ind w:left="284" w:hanging="0"/>
        <w:rPr>
          <w:b/>
          <w:b/>
          <w:lang w:eastAsia="zh-CN"/>
        </w:rPr>
      </w:pPr>
      <w:r>
        <w:rPr>
          <w:b/>
          <w:lang w:eastAsia="zh-CN"/>
        </w:rPr>
        <w:t>Pre-Conditions:</w:t>
      </w:r>
    </w:p>
    <w:p>
      <w:pPr>
        <w:pStyle w:val="Normal"/>
        <w:ind w:left="284" w:hanging="0"/>
        <w:rPr>
          <w:lang w:eastAsia="zh-CN"/>
        </w:rPr>
      </w:pPr>
      <w:r>
        <w:rPr>
          <w:lang w:eastAsia="zh-CN"/>
        </w:rPr>
        <w:t>Test environment with AMF and UDM may be simulated</w:t>
      </w:r>
      <w:r>
        <w:rPr>
          <w:lang w:eastAsia="zh-CN"/>
        </w:rPr>
        <w:t>.</w:t>
      </w:r>
    </w:p>
    <w:p>
      <w:pPr>
        <w:pStyle w:val="Normal"/>
        <w:ind w:left="284" w:hanging="0"/>
        <w:rPr>
          <w:lang w:eastAsia="zh-CN"/>
        </w:rPr>
      </w:pPr>
      <w:r>
        <w:rPr>
          <w:lang w:eastAsia="zh-CN"/>
        </w:rPr>
        <w:t>Both UDM and SMF under test are configured with UP security policy, and the UP security policies are different</w:t>
      </w:r>
      <w:r>
        <w:rPr>
          <w:lang w:eastAsia="zh-CN"/>
        </w:rPr>
        <w:t>.</w:t>
      </w:r>
    </w:p>
    <w:p>
      <w:pPr>
        <w:pStyle w:val="Normal"/>
        <w:ind w:left="284" w:hanging="0"/>
        <w:rPr>
          <w:lang w:eastAsia="zh-CN"/>
        </w:rPr>
      </w:pPr>
      <w:r>
        <w:rPr/>
        <w:t>There is no Session Management Subscription data in SMF.</w:t>
      </w:r>
    </w:p>
    <w:p>
      <w:pPr>
        <w:pStyle w:val="Normal"/>
        <w:ind w:left="284" w:hanging="0"/>
        <w:rPr>
          <w:b/>
          <w:b/>
          <w:lang w:eastAsia="zh-CN"/>
        </w:rPr>
      </w:pPr>
      <w:r>
        <w:rPr>
          <w:b/>
          <w:lang w:eastAsia="zh-CN"/>
        </w:rPr>
        <w:t>Execution Steps</w:t>
      </w:r>
    </w:p>
    <w:p>
      <w:pPr>
        <w:pStyle w:val="B1"/>
        <w:rPr/>
      </w:pPr>
      <w:r>
        <w:rPr>
          <w:rFonts w:eastAsia="MS Mincho;MS Mincho"/>
          <w:lang w:eastAsia="ja-JP"/>
        </w:rPr>
        <w:t>1)</w:t>
        <w:tab/>
        <w:t xml:space="preserve">The tester triggers PDU session establishment procedure by sending </w:t>
      </w:r>
      <w:r>
        <w:rPr/>
        <w:t xml:space="preserve">Nsmf_PDUSession_CreateSMContext Request </w:t>
      </w:r>
      <w:r>
        <w:rPr>
          <w:rFonts w:eastAsia="MS Mincho;MS Mincho"/>
          <w:lang w:eastAsia="ja-JP"/>
        </w:rPr>
        <w:t>message to the SMF</w:t>
      </w:r>
      <w:r>
        <w:rPr/>
        <w:t>.</w:t>
      </w:r>
    </w:p>
    <w:p>
      <w:pPr>
        <w:pStyle w:val="B1"/>
        <w:rPr>
          <w:lang w:eastAsia="zh-CN"/>
        </w:rPr>
      </w:pPr>
      <w:r>
        <w:rPr/>
        <w:t>2)</w:t>
        <w:tab/>
        <w:t xml:space="preserve">The SMF under test retrieves the Session Management Subscription data using Nudm_SDM_Get service from UDM, where the Session Management Subscription data includes the user plane security policy stored in UDM. </w:t>
      </w:r>
    </w:p>
    <w:p>
      <w:pPr>
        <w:pStyle w:val="B1"/>
        <w:rPr>
          <w:lang w:eastAsia="zh-CN"/>
        </w:rPr>
      </w:pPr>
      <w:r>
        <w:rPr>
          <w:lang w:eastAsia="zh-CN"/>
        </w:rPr>
        <w:t>3)</w:t>
        <w:tab/>
      </w:r>
      <w:r>
        <w:rPr>
          <w:lang w:eastAsia="zh-CN"/>
        </w:rPr>
        <w:t>The tester</w:t>
      </w:r>
      <w:r>
        <w:rPr>
          <w:lang w:eastAsia="zh-CN"/>
        </w:rPr>
        <w:t xml:space="preserve"> </w:t>
      </w:r>
      <w:r>
        <w:rPr>
          <w:rFonts w:eastAsia="MS Mincho;MS Mincho"/>
          <w:lang w:eastAsia="ja-JP"/>
        </w:rPr>
        <w:t xml:space="preserve">captures the </w:t>
      </w:r>
      <w:r>
        <w:rPr/>
        <w:t>Namf_Communication_N1N2MessageTransfer message sent from the SMF under test to the AMF</w:t>
      </w:r>
      <w:r>
        <w:rPr>
          <w:rFonts w:eastAsia="MS Mincho;MS Mincho"/>
          <w:lang w:eastAsia="ja-JP"/>
        </w:rPr>
        <w:t xml:space="preserve">. </w:t>
      </w:r>
    </w:p>
    <w:p>
      <w:pPr>
        <w:pStyle w:val="Normal"/>
        <w:ind w:left="284" w:hanging="0"/>
        <w:rPr/>
      </w:pPr>
      <w:r>
        <w:rPr>
          <w:b/>
          <w:lang w:eastAsia="zh-CN"/>
        </w:rPr>
        <w:t>Expected Results:</w:t>
      </w:r>
    </w:p>
    <w:p>
      <w:pPr>
        <w:pStyle w:val="Normal"/>
        <w:ind w:left="284" w:hanging="0"/>
        <w:rPr>
          <w:lang w:eastAsia="zh-CN"/>
        </w:rPr>
      </w:pPr>
      <w:r>
        <w:rPr>
          <w:lang w:eastAsia="zh-CN"/>
        </w:rPr>
        <w:t xml:space="preserve">There is </w:t>
      </w:r>
      <w:r>
        <w:rPr>
          <w:lang w:eastAsia="zh-CN"/>
        </w:rPr>
        <w:t xml:space="preserve">a </w:t>
      </w:r>
      <w:r>
        <w:rPr/>
        <w:t xml:space="preserve">Security Indication IE </w:t>
      </w:r>
      <w:r>
        <w:rPr>
          <w:lang w:eastAsia="zh-CN"/>
        </w:rPr>
        <w:t xml:space="preserve">in the </w:t>
      </w:r>
      <w:r>
        <w:rPr/>
        <w:t xml:space="preserve">N2 SM information contained in the Namf_Communication_N1N2MessageTransfer </w:t>
      </w:r>
      <w:r>
        <w:rPr>
          <w:lang w:eastAsia="zh-CN"/>
        </w:rPr>
        <w:t xml:space="preserve">message, </w:t>
      </w:r>
      <w:r>
        <w:rPr>
          <w:lang w:eastAsia="zh-CN"/>
        </w:rPr>
        <w:t>which is the same with the UP security policy configured in the UDM.</w:t>
      </w:r>
    </w:p>
    <w:p>
      <w:pPr>
        <w:pStyle w:val="Normal"/>
        <w:ind w:left="284" w:hanging="0"/>
        <w:rPr>
          <w:b/>
          <w:b/>
          <w:lang w:eastAsia="zh-CN"/>
        </w:rPr>
      </w:pPr>
      <w:r>
        <w:rPr>
          <w:b/>
          <w:lang w:eastAsia="zh-CN"/>
        </w:rPr>
        <w:t>Expected format of evidence:</w:t>
      </w:r>
    </w:p>
    <w:p>
      <w:pPr>
        <w:pStyle w:val="Normal"/>
        <w:ind w:left="284" w:hanging="0"/>
        <w:rPr/>
      </w:pPr>
      <w:r>
        <w:rPr/>
        <w:t>Evidence suitable for the interface, e.g., Screenshot containing the operational results.</w:t>
      </w:r>
    </w:p>
    <w:p>
      <w:pPr>
        <w:pStyle w:val="Heading5"/>
        <w:ind w:left="1701" w:hanging="1701"/>
        <w:rPr>
          <w:color w:val="FF0000"/>
          <w:lang w:eastAsia="zh-CN"/>
        </w:rPr>
      </w:pPr>
      <w:bookmarkStart w:id="26" w:name="__RefHeading___Toc58341379"/>
      <w:bookmarkEnd w:id="26"/>
      <w:r>
        <w:rPr/>
        <w:t>4.2.2.1.2</w:t>
        <w:tab/>
        <w:t>Void</w:t>
      </w:r>
    </w:p>
    <w:p>
      <w:pPr>
        <w:pStyle w:val="Heading5"/>
        <w:ind w:left="1701" w:hanging="1701"/>
        <w:rPr>
          <w:lang w:eastAsia="zh-CN"/>
        </w:rPr>
      </w:pPr>
      <w:bookmarkStart w:id="27" w:name="__RefHeading___Toc58341380"/>
      <w:r>
        <w:rPr/>
        <w:t>4.2.2.1.3</w:t>
        <w:tab/>
        <w:t xml:space="preserve">Security functional requirements on the </w:t>
      </w:r>
      <w:r>
        <w:rPr>
          <w:lang w:eastAsia="zh-CN"/>
        </w:rPr>
        <w:t>SMF</w:t>
      </w:r>
      <w:r>
        <w:rPr/>
        <w:t xml:space="preserve"> checking UP security policy</w:t>
      </w:r>
      <w:bookmarkEnd w:id="27"/>
      <w:r>
        <w:rPr/>
        <w:t xml:space="preserve"> </w:t>
      </w:r>
    </w:p>
    <w:p>
      <w:pPr>
        <w:pStyle w:val="Normal"/>
        <w:rPr>
          <w:strike/>
        </w:rPr>
      </w:pPr>
      <w:r>
        <w:rPr>
          <w:i/>
        </w:rPr>
        <w:t>Requirement Name:</w:t>
      </w:r>
      <w:r>
        <w:rPr/>
        <w:t xml:space="preserve"> </w:t>
      </w:r>
      <w:r>
        <w:rPr>
          <w:lang w:eastAsia="ja-JP"/>
        </w:rPr>
        <w:t>UP security policy check.</w:t>
      </w:r>
    </w:p>
    <w:p>
      <w:pPr>
        <w:pStyle w:val="Normal"/>
        <w:rPr/>
      </w:pPr>
      <w:r>
        <w:rPr>
          <w:i/>
        </w:rPr>
        <w:t>Requirement Reference:</w:t>
      </w:r>
      <w:r>
        <w:rPr/>
        <w:t xml:space="preserve"> TS 33.501 [8], clause 6.6.1</w:t>
      </w:r>
    </w:p>
    <w:p>
      <w:pPr>
        <w:pStyle w:val="Normal"/>
        <w:rPr>
          <w:lang w:eastAsia="zh-CN" w:bidi="ar-IQ"/>
        </w:rPr>
      </w:pPr>
      <w:r>
        <w:rPr>
          <w:i/>
        </w:rPr>
        <w:t>Requirement Description:</w:t>
      </w:r>
    </w:p>
    <w:p>
      <w:pPr>
        <w:pStyle w:val="Normal"/>
        <w:rPr>
          <w:lang w:eastAsia="zh-CN" w:bidi="ar-IQ"/>
        </w:rPr>
      </w:pPr>
      <w:r>
        <w:rPr/>
        <w:t>"The SMF shall verify that the UE's UP security policy received from the target ng-eNB/gNB is the same as the UE's UP security policy that the SMF has locally stored. If there is a mismatch, the SMF shall send its locally stored UE's UP security policy of the corresponding PDU sessions to the target gNB. This UP security policy information, if included by the SMF, is delivered to the target ng-eNB/gNB in the Path-Switch Acknowledge message. The SMF shall log capabilities for this event and may take additional measures, such as raising an alarm. "</w:t>
      </w:r>
    </w:p>
    <w:p>
      <w:pPr>
        <w:pStyle w:val="Normal"/>
        <w:rPr>
          <w:i/>
          <w:i/>
        </w:rPr>
      </w:pPr>
      <w:r>
        <w:rPr>
          <w:i/>
        </w:rPr>
        <w:t>Threat References:</w:t>
      </w:r>
      <w:r>
        <w:rPr/>
        <w:t xml:space="preserve"> TR 33.926 [4], clause J.2.2.4, Unchecked UP security policy.</w:t>
      </w:r>
    </w:p>
    <w:p>
      <w:pPr>
        <w:pStyle w:val="Normal"/>
        <w:rPr>
          <w:b/>
          <w:b/>
        </w:rPr>
      </w:pPr>
      <w:r>
        <w:rPr>
          <w:b/>
        </w:rPr>
        <w:t xml:space="preserve">TEST CASE: </w:t>
      </w:r>
    </w:p>
    <w:p>
      <w:pPr>
        <w:pStyle w:val="Normal"/>
        <w:rPr/>
      </w:pPr>
      <w:r>
        <w:rPr>
          <w:b/>
        </w:rPr>
        <w:t xml:space="preserve">Test Name: </w:t>
      </w:r>
      <w:r>
        <w:rPr/>
        <w:t>TC_UP_SECURITY_POLICY _SMF</w:t>
      </w:r>
    </w:p>
    <w:p>
      <w:pPr>
        <w:pStyle w:val="Normal"/>
        <w:rPr/>
      </w:pPr>
      <w:r>
        <w:rPr>
          <w:b/>
        </w:rPr>
        <w:t>Purpose:</w:t>
      </w:r>
    </w:p>
    <w:p>
      <w:pPr>
        <w:pStyle w:val="Normal"/>
        <w:rPr/>
      </w:pPr>
      <w:r>
        <w:rPr/>
        <w:t>Verify that the SMF checks the UP security policy that is sent by the ng-eNB</w:t>
      </w:r>
      <w:r>
        <w:rPr>
          <w:lang w:eastAsia="zh-CN"/>
        </w:rPr>
        <w:t>/gNB</w:t>
      </w:r>
      <w:r>
        <w:rPr/>
        <w:t xml:space="preserve"> during handover. </w:t>
      </w:r>
    </w:p>
    <w:p>
      <w:pPr>
        <w:pStyle w:val="Normal"/>
        <w:rPr>
          <w:b/>
          <w:b/>
        </w:rPr>
      </w:pPr>
      <w:r>
        <w:rPr>
          <w:b/>
        </w:rPr>
        <w:t>Pre-Conditions:</w:t>
      </w:r>
    </w:p>
    <w:p>
      <w:pPr>
        <w:pStyle w:val="Normal"/>
        <w:rPr>
          <w:lang w:eastAsia="zh-CN"/>
        </w:rPr>
      </w:pPr>
      <w:r>
        <w:rPr/>
        <w:t>The SMF under test is preconfigured with a UE UP security policy.</w:t>
      </w:r>
    </w:p>
    <w:p>
      <w:pPr>
        <w:pStyle w:val="Normal"/>
        <w:rPr>
          <w:b/>
          <w:b/>
        </w:rPr>
      </w:pPr>
      <w:r>
        <w:rPr>
          <w:b/>
        </w:rPr>
        <w:t xml:space="preserve">Execution </w:t>
      </w:r>
    </w:p>
    <w:p>
      <w:pPr>
        <w:pStyle w:val="B1"/>
        <w:rPr>
          <w:lang w:eastAsia="zh-CN"/>
        </w:rPr>
      </w:pPr>
      <w:r>
        <w:rPr>
          <w:lang w:eastAsia="zh-CN"/>
        </w:rPr>
        <w:t xml:space="preserve">1. The tester sends the Nsmf_PDUSession_UpdateSMContext Request message to the SMF under test. </w:t>
      </w:r>
      <w:r>
        <w:rPr>
          <w:lang w:eastAsia="zh-CN"/>
        </w:rPr>
        <w:t>A</w:t>
      </w:r>
      <w:r>
        <w:rPr>
          <w:lang w:eastAsia="zh-CN"/>
        </w:rPr>
        <w:t xml:space="preserve"> UE UP security policy different than the one preconfigured at the SMF under test is included in the Request message.</w:t>
      </w:r>
    </w:p>
    <w:p>
      <w:pPr>
        <w:pStyle w:val="B1"/>
        <w:rPr/>
      </w:pPr>
      <w:r>
        <w:rPr>
          <w:lang w:eastAsia="zh-CN"/>
        </w:rPr>
        <w:t>2. The tester captures the Nsmf_PDUSession_UpdateSMContext Response message sent from the SMF under test.</w:t>
      </w:r>
    </w:p>
    <w:p>
      <w:pPr>
        <w:pStyle w:val="Normal"/>
        <w:rPr/>
      </w:pPr>
      <w:r>
        <w:rPr>
          <w:b/>
        </w:rPr>
        <w:t>Expected Results:</w:t>
      </w:r>
    </w:p>
    <w:p>
      <w:pPr>
        <w:pStyle w:val="Normal"/>
        <w:rPr/>
      </w:pPr>
      <w:r>
        <w:rPr/>
        <w:t xml:space="preserve"> </w:t>
      </w:r>
      <w:r>
        <w:rPr/>
        <w:t>The preconfigured UE security policy is contained in the ‘n2SmInf’ IE in the captured Response message.</w:t>
      </w:r>
    </w:p>
    <w:p>
      <w:pPr>
        <w:pStyle w:val="Normal"/>
        <w:rPr/>
      </w:pPr>
      <w:r>
        <w:rPr>
          <w:b/>
        </w:rPr>
        <w:t>Expected format of evidence:</w:t>
      </w:r>
    </w:p>
    <w:p>
      <w:pPr>
        <w:pStyle w:val="Normal"/>
        <w:rPr>
          <w:b/>
          <w:b/>
          <w:lang w:eastAsia="zh-CN"/>
        </w:rPr>
      </w:pPr>
      <w:r>
        <w:rPr/>
        <w:t>Files containing the triggered GTP messages (e.g. pcap trace).</w:t>
      </w:r>
    </w:p>
    <w:p>
      <w:pPr>
        <w:pStyle w:val="Heading5"/>
        <w:ind w:left="1701" w:hanging="1701"/>
        <w:rPr>
          <w:lang w:eastAsia="zh-CN"/>
        </w:rPr>
      </w:pPr>
      <w:bookmarkStart w:id="28" w:name="__RefHeading___Toc58341381"/>
      <w:bookmarkEnd w:id="28"/>
      <w:r>
        <w:rPr/>
        <w:t>4.2.2.1.4</w:t>
        <w:tab/>
        <w:t>Charging ID Uniqueness</w:t>
      </w:r>
    </w:p>
    <w:p>
      <w:pPr>
        <w:pStyle w:val="Normal"/>
        <w:rPr>
          <w:lang w:eastAsia="ja-JP"/>
        </w:rPr>
      </w:pPr>
      <w:r>
        <w:rPr>
          <w:i/>
        </w:rPr>
        <w:t>Requirement Name:</w:t>
      </w:r>
      <w:r>
        <w:rPr/>
        <w:t xml:space="preserve"> </w:t>
      </w:r>
      <w:r>
        <w:rPr>
          <w:lang w:eastAsia="ja-JP"/>
        </w:rPr>
        <w:t>Charing ID uniqueness.</w:t>
      </w:r>
    </w:p>
    <w:p>
      <w:pPr>
        <w:pStyle w:val="Normal"/>
        <w:rPr>
          <w:strike/>
        </w:rPr>
      </w:pPr>
      <w:r>
        <w:rPr>
          <w:i/>
        </w:rPr>
        <w:t>Requirement Reference:</w:t>
      </w:r>
      <w:r>
        <w:rPr/>
        <w:t xml:space="preserve"> </w:t>
      </w:r>
      <w:r>
        <w:rPr>
          <w:lang w:eastAsia="zh-CN" w:bidi="ar-IQ"/>
        </w:rPr>
        <w:t>TS 32.255 [6], clause 5.1.2</w:t>
      </w:r>
    </w:p>
    <w:p>
      <w:pPr>
        <w:pStyle w:val="Normal"/>
        <w:rPr>
          <w:lang w:eastAsia="zh-CN" w:bidi="ar-IQ"/>
        </w:rPr>
      </w:pPr>
      <w:r>
        <w:rPr>
          <w:i/>
        </w:rPr>
        <w:t>Requirement Description:</w:t>
      </w:r>
      <w:r>
        <w:rPr>
          <w:lang w:eastAsia="zh-CN" w:bidi="ar-IQ"/>
        </w:rPr>
        <w:t xml:space="preserve"> :</w:t>
      </w:r>
    </w:p>
    <w:p>
      <w:pPr>
        <w:pStyle w:val="B1"/>
        <w:rPr>
          <w:lang w:bidi="ar-IQ"/>
        </w:rPr>
      </w:pPr>
      <w:r>
        <w:rPr/>
        <w:t>"</w:t>
      </w:r>
      <w:r>
        <w:rPr>
          <w:lang w:bidi="ar-IQ"/>
        </w:rPr>
        <w:t>-</w:t>
        <w:tab/>
        <w:t>The SMF shall support PDU session charging using service based interface.</w:t>
      </w:r>
    </w:p>
    <w:p>
      <w:pPr>
        <w:pStyle w:val="B1"/>
        <w:rPr/>
      </w:pPr>
      <w:r>
        <w:rPr>
          <w:lang w:bidi="ar-IQ"/>
        </w:rPr>
        <w:t>-</w:t>
        <w:tab/>
        <w:t xml:space="preserve">The SMF shall </w:t>
      </w:r>
      <w:r>
        <w:rPr/>
        <w:t>collect charging information</w:t>
      </w:r>
      <w:r>
        <w:rPr>
          <w:lang w:bidi="ar-IQ"/>
        </w:rPr>
        <w:t xml:space="preserve"> per PDU session for UEs served under</w:t>
      </w:r>
      <w:r>
        <w:rPr>
          <w:lang w:eastAsia="ko-KR"/>
        </w:rPr>
        <w:t xml:space="preserve"> 3GPP access and non-3GPP access</w:t>
      </w:r>
      <w:r>
        <w:rPr>
          <w:lang w:bidi="ar-IQ"/>
        </w:rPr>
        <w:t>.</w:t>
      </w:r>
    </w:p>
    <w:p>
      <w:pPr>
        <w:pStyle w:val="B1"/>
        <w:rPr>
          <w:lang w:bidi="ar-IQ"/>
        </w:rPr>
      </w:pPr>
      <w:r>
        <w:rPr>
          <w:lang w:eastAsia="zh-CN" w:bidi="ar-IQ"/>
        </w:rPr>
        <w:t>-</w:t>
      </w:r>
      <w:r>
        <w:rPr>
          <w:lang w:bidi="ar-IQ"/>
        </w:rPr>
        <w:t xml:space="preserve"> Every PDU session shall be assigned a unique identity number for billing purposes per PLMN. (i.e. the Charging Id).</w:t>
      </w:r>
      <w:r>
        <w:rPr/>
        <w:t xml:space="preserve"> "</w:t>
      </w:r>
    </w:p>
    <w:p>
      <w:pPr>
        <w:pStyle w:val="Normal"/>
        <w:rPr>
          <w:i/>
          <w:i/>
          <w:lang w:eastAsia="zh-CN"/>
        </w:rPr>
      </w:pPr>
      <w:r>
        <w:rPr>
          <w:i/>
          <w:lang w:eastAsia="zh-CN"/>
        </w:rPr>
        <w:t>T</w:t>
      </w:r>
      <w:r>
        <w:rPr>
          <w:i/>
          <w:lang w:eastAsia="zh-CN"/>
        </w:rPr>
        <w:t xml:space="preserve">hreat Reference: </w:t>
      </w:r>
      <w:r>
        <w:rPr>
          <w:lang w:eastAsia="zh-CN"/>
        </w:rPr>
        <w:t>TR 33.926 [4], clause J.2.2.3, "F</w:t>
      </w:r>
      <w:r>
        <w:rPr/>
        <w:t>ailure to assign unique</w:t>
      </w:r>
      <w:r>
        <w:rPr>
          <w:i/>
        </w:rPr>
        <w:t xml:space="preserve"> </w:t>
      </w:r>
      <w:r>
        <w:rPr/>
        <w:t>Charging ID for a session</w:t>
      </w:r>
      <w:r>
        <w:rPr>
          <w:lang w:eastAsia="zh-CN"/>
        </w:rPr>
        <w:t>"</w:t>
      </w:r>
    </w:p>
    <w:p>
      <w:pPr>
        <w:pStyle w:val="Normal"/>
        <w:rPr/>
      </w:pPr>
      <w:r>
        <w:rPr>
          <w:b/>
        </w:rPr>
        <w:t xml:space="preserve">TEST CASE: </w:t>
      </w:r>
    </w:p>
    <w:p>
      <w:pPr>
        <w:pStyle w:val="Normal"/>
        <w:rPr/>
      </w:pPr>
      <w:r>
        <w:rPr>
          <w:b/>
        </w:rPr>
        <w:t xml:space="preserve">Test Name: </w:t>
      </w:r>
      <w:r>
        <w:rPr/>
        <w:t>TC_CHARGING_ID_UNIQUENESS_SMF</w:t>
      </w:r>
    </w:p>
    <w:p>
      <w:pPr>
        <w:pStyle w:val="Normal"/>
        <w:rPr>
          <w:b/>
          <w:b/>
        </w:rPr>
      </w:pPr>
      <w:r>
        <w:rPr>
          <w:b/>
        </w:rPr>
        <w:t>Purpose:</w:t>
      </w:r>
    </w:p>
    <w:p>
      <w:pPr>
        <w:pStyle w:val="Normal"/>
        <w:rPr/>
      </w:pPr>
      <w:r>
        <w:rPr/>
        <w:t xml:space="preserve">Verify that the charging ID generated by the SMF for each PDU session is unique. </w:t>
      </w:r>
    </w:p>
    <w:p>
      <w:pPr>
        <w:pStyle w:val="Normal"/>
        <w:rPr/>
      </w:pPr>
      <w:r>
        <w:rPr>
          <w:b/>
        </w:rPr>
        <w:t>Pre-Conditions:</w:t>
      </w:r>
    </w:p>
    <w:p>
      <w:pPr>
        <w:pStyle w:val="Normal"/>
        <w:rPr>
          <w:lang w:eastAsia="zh-CN"/>
        </w:rPr>
      </w:pPr>
      <w:r>
        <w:rPr/>
        <w:t>Test environment is set up with a Charging Function (CHF)</w:t>
      </w:r>
      <w:r>
        <w:rPr>
          <w:lang w:eastAsia="zh-CN"/>
        </w:rPr>
        <w:t xml:space="preserve">, which may be real or simulated, and the SMF under test. </w:t>
      </w:r>
      <w:r>
        <w:rPr/>
        <w:t xml:space="preserve">The tester is able to capture the traffic between the SMF under test and the CHF.  </w:t>
      </w:r>
    </w:p>
    <w:p>
      <w:pPr>
        <w:pStyle w:val="Normal"/>
        <w:rPr>
          <w:b/>
          <w:b/>
        </w:rPr>
      </w:pPr>
      <w:r>
        <w:rPr>
          <w:b/>
        </w:rPr>
        <w:t>Execution Step</w:t>
      </w:r>
    </w:p>
    <w:p>
      <w:pPr>
        <w:pStyle w:val="B1"/>
        <w:rPr/>
      </w:pPr>
      <w:r>
        <w:rPr/>
        <w:t>1)</w:t>
        <w:tab/>
        <w:t xml:space="preserve">The tester intercepts the traffic between the SMF under test and the </w:t>
      </w:r>
      <w:r>
        <w:rPr>
          <w:lang w:eastAsia="zh-CN"/>
        </w:rPr>
        <w:t>CHF</w:t>
      </w:r>
      <w:r>
        <w:rPr/>
        <w:t>.</w:t>
      </w:r>
    </w:p>
    <w:p>
      <w:pPr>
        <w:pStyle w:val="B1"/>
        <w:rPr/>
      </w:pPr>
      <w:r>
        <w:rPr/>
        <w:t>2)</w:t>
        <w:tab/>
        <w:t xml:space="preserve">The tester triggers the establishment of the maximum number of concurrent PDU sessions that the SMF under test can handle.  </w:t>
      </w:r>
    </w:p>
    <w:p>
      <w:pPr>
        <w:pStyle w:val="B1"/>
        <w:rPr/>
      </w:pPr>
      <w:r>
        <w:rPr/>
        <w:t>3)</w:t>
        <w:tab/>
        <w:t>The tester captures each Charging Data Request</w:t>
      </w:r>
      <w:r>
        <w:rPr>
          <w:lang w:eastAsia="zh-CN"/>
        </w:rPr>
        <w:t xml:space="preserve"> [initial] sent from the SMF under test to the CHF, and verifies </w:t>
      </w:r>
      <w:r>
        <w:rPr/>
        <w:t xml:space="preserve">the charging ID contained in the </w:t>
      </w:r>
      <w:r>
        <w:rPr>
          <w:lang w:eastAsia="zh-CN"/>
        </w:rPr>
        <w:t>‘</w:t>
      </w:r>
      <w:r>
        <w:rPr/>
        <w:t>PDU Session Charging Information’ IE in each Charging Data Request</w:t>
      </w:r>
      <w:r>
        <w:rPr>
          <w:lang w:eastAsia="zh-CN"/>
        </w:rPr>
        <w:t xml:space="preserve"> [initial] is unique. </w:t>
      </w:r>
    </w:p>
    <w:p>
      <w:pPr>
        <w:pStyle w:val="Normal"/>
        <w:rPr/>
      </w:pPr>
      <w:r>
        <w:rPr>
          <w:b/>
        </w:rPr>
        <w:t>Expected Results:</w:t>
      </w:r>
    </w:p>
    <w:p>
      <w:pPr>
        <w:pStyle w:val="Normal"/>
        <w:rPr/>
      </w:pPr>
      <w:r>
        <w:rPr/>
        <w:t>The charging ID in each Charging Data Request</w:t>
      </w:r>
      <w:r>
        <w:rPr>
          <w:lang w:eastAsia="zh-CN"/>
        </w:rPr>
        <w:t xml:space="preserve"> [initial] </w:t>
      </w:r>
      <w:r>
        <w:rPr/>
        <w:t>is unique.</w:t>
      </w:r>
    </w:p>
    <w:p>
      <w:pPr>
        <w:pStyle w:val="Normal"/>
        <w:rPr/>
      </w:pPr>
      <w:r>
        <w:rPr>
          <w:b/>
        </w:rPr>
        <w:t>Expected format of evidence:</w:t>
      </w:r>
    </w:p>
    <w:p>
      <w:pPr>
        <w:pStyle w:val="Normal"/>
        <w:rPr>
          <w:lang w:eastAsia="zh-CN"/>
        </w:rPr>
      </w:pPr>
      <w:r>
        <w:rPr/>
        <w:t xml:space="preserve">Files containing the Charging Data Request </w:t>
      </w:r>
      <w:r>
        <w:rPr>
          <w:lang w:eastAsia="zh-CN"/>
        </w:rPr>
        <w:t xml:space="preserve">[initial] </w:t>
      </w:r>
      <w:r>
        <w:rPr/>
        <w:t>messages (e.g. pcap trace).</w:t>
      </w:r>
    </w:p>
    <w:p>
      <w:pPr>
        <w:pStyle w:val="Heading3"/>
        <w:rPr/>
      </w:pPr>
      <w:bookmarkStart w:id="29" w:name="__RefHeading___Toc58341382"/>
      <w:bookmarkEnd w:id="29"/>
      <w:r>
        <w:rPr/>
        <w:t>4.2.3</w:t>
        <w:tab/>
        <w:t>Technical Baseline</w:t>
      </w:r>
    </w:p>
    <w:p>
      <w:pPr>
        <w:pStyle w:val="Heading4"/>
        <w:ind w:left="1418" w:hanging="1418"/>
        <w:rPr/>
      </w:pPr>
      <w:bookmarkStart w:id="30" w:name="__RefHeading___Toc58341383"/>
      <w:bookmarkEnd w:id="30"/>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31" w:name="__RefHeading___Toc58341384"/>
      <w:bookmarkEnd w:id="31"/>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32" w:name="__RefHeading___Toc58341385"/>
      <w:bookmarkEnd w:id="32"/>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[2].</w:t>
      </w:r>
    </w:p>
    <w:p>
      <w:pPr>
        <w:pStyle w:val="Heading5"/>
        <w:ind w:left="1701" w:hanging="1701"/>
        <w:rPr/>
      </w:pPr>
      <w:bookmarkStart w:id="33" w:name="__RefHeading___Toc58341386"/>
      <w:bookmarkEnd w:id="33"/>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t xml:space="preserve">There are no SMF-specific additions to clause </w:t>
      </w:r>
      <w:r>
        <w:rPr/>
        <w:t>4</w:t>
      </w:r>
      <w:r>
        <w:rPr/>
        <w:t>.</w:t>
      </w:r>
      <w:r>
        <w:rPr/>
        <w:t>2</w:t>
      </w:r>
      <w:r>
        <w:rPr/>
        <w:t>.3</w:t>
      </w:r>
      <w:r>
        <w:rPr/>
        <w:t>.2</w:t>
      </w:r>
      <w:r>
        <w:rPr/>
        <w:t>.2 of TS 33.117 [2].</w:t>
      </w:r>
    </w:p>
    <w:p>
      <w:pPr>
        <w:pStyle w:val="Heading5"/>
        <w:ind w:left="1701" w:hanging="1701"/>
        <w:rPr/>
      </w:pPr>
      <w:bookmarkStart w:id="34" w:name="__RefHeading___Toc58341387"/>
      <w:bookmarkEnd w:id="34"/>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SMF-specific additions to clause </w:t>
      </w:r>
      <w:r>
        <w:rPr/>
        <w:t>4</w:t>
      </w:r>
      <w:r>
        <w:rPr/>
        <w:t>.</w:t>
      </w:r>
      <w:r>
        <w:rPr/>
        <w:t>2</w:t>
      </w:r>
      <w:r>
        <w:rPr/>
        <w:t>.3</w:t>
      </w:r>
      <w:r>
        <w:rPr/>
        <w:t>.2</w:t>
      </w:r>
      <w:r>
        <w:rPr/>
        <w:t>.3 of TS 33.117 [2].</w:t>
      </w:r>
    </w:p>
    <w:p>
      <w:pPr>
        <w:pStyle w:val="Heading5"/>
        <w:ind w:left="1701" w:hanging="1701"/>
        <w:rPr/>
      </w:pPr>
      <w:bookmarkStart w:id="35" w:name="__RefHeading___Toc58341388"/>
      <w:bookmarkEnd w:id="35"/>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[2].</w:t>
      </w:r>
    </w:p>
    <w:p>
      <w:pPr>
        <w:pStyle w:val="Heading5"/>
        <w:ind w:left="1701" w:hanging="1701"/>
        <w:rPr>
          <w:lang w:eastAsia="zh-CN"/>
        </w:rPr>
      </w:pPr>
      <w:bookmarkStart w:id="36" w:name="__RefHeading___Toc58341389"/>
      <w:bookmarkEnd w:id="36"/>
      <w:r>
        <w:rPr/>
        <w:t>4.2.3.2.5</w:t>
        <w:tab/>
        <w:t>Logging access to personal data</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[2].</w:t>
      </w:r>
    </w:p>
    <w:p>
      <w:pPr>
        <w:pStyle w:val="Heading4"/>
        <w:keepNext w:val="false"/>
        <w:keepLines w:val="false"/>
        <w:suppressLineNumbers/>
        <w:suppressAutoHyphens w:val="true"/>
        <w:ind w:left="1418" w:hanging="1418"/>
        <w:rPr/>
      </w:pPr>
      <w:bookmarkStart w:id="37" w:name="__RefHeading___Toc58341390"/>
      <w:bookmarkEnd w:id="37"/>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[2].</w:t>
      </w:r>
    </w:p>
    <w:p>
      <w:pPr>
        <w:pStyle w:val="Heading4"/>
        <w:keepNext w:val="false"/>
        <w:keepLines w:val="false"/>
        <w:suppressLineNumbers/>
        <w:suppressAutoHyphens w:val="true"/>
        <w:ind w:left="1418" w:hanging="1418"/>
        <w:rPr/>
      </w:pPr>
      <w:bookmarkStart w:id="38" w:name="__RefHeading___Toc58341391"/>
      <w:bookmarkEnd w:id="38"/>
      <w:r>
        <w:rPr/>
        <w:t>4.2.3.4</w:t>
        <w:tab/>
        <w:t>Authentication</w:t>
      </w:r>
      <w:r>
        <w:rPr>
          <w:spacing w:val="-17"/>
        </w:rPr>
        <w:t xml:space="preserve"> </w:t>
      </w:r>
      <w:r>
        <w:rPr/>
        <w:t>and</w:t>
      </w:r>
      <w:r>
        <w:rPr>
          <w:spacing w:val="-4"/>
        </w:rPr>
        <w:t xml:space="preserve"> </w:t>
      </w:r>
      <w:r>
        <w:rPr/>
        <w:t>authorization</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4</w:t>
      </w:r>
      <w:r>
        <w:rPr>
          <w:color w:val="000000"/>
        </w:rPr>
        <w:t xml:space="preserve"> of TS 33.117 [2].</w:t>
      </w:r>
    </w:p>
    <w:p>
      <w:pPr>
        <w:pStyle w:val="Heading4"/>
        <w:keepNext w:val="false"/>
        <w:keepLines w:val="false"/>
        <w:suppressLineNumbers/>
        <w:suppressAutoHyphens w:val="true"/>
        <w:ind w:left="1418" w:hanging="1418"/>
        <w:rPr/>
      </w:pPr>
      <w:bookmarkStart w:id="39" w:name="__RefHeading___Toc58341392"/>
      <w:bookmarkEnd w:id="39"/>
      <w:r>
        <w:rPr/>
        <w:t>4.2.3.5</w:t>
        <w:tab/>
        <w:t>Protecting</w:t>
      </w:r>
      <w:r>
        <w:rPr>
          <w:spacing w:val="-12"/>
        </w:rPr>
        <w:t xml:space="preserve"> </w:t>
      </w:r>
      <w:r>
        <w:rPr/>
        <w:t>sessions</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5</w:t>
      </w:r>
      <w:r>
        <w:rPr>
          <w:color w:val="000000"/>
        </w:rPr>
        <w:t xml:space="preserve"> of TS 33.117 [2].</w:t>
      </w:r>
    </w:p>
    <w:p>
      <w:pPr>
        <w:pStyle w:val="Heading4"/>
        <w:keepNext w:val="false"/>
        <w:keepLines w:val="false"/>
        <w:suppressLineNumbers/>
        <w:suppressAutoHyphens w:val="true"/>
        <w:ind w:left="1418" w:hanging="1418"/>
        <w:rPr/>
      </w:pPr>
      <w:bookmarkStart w:id="40" w:name="__RefHeading___Toc58341393"/>
      <w:bookmarkEnd w:id="40"/>
      <w:r>
        <w:rPr/>
        <w:t>4.2.3.6</w:t>
        <w:tab/>
        <w:t>Logging</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[2].</w:t>
      </w:r>
      <w:r>
        <w:rPr>
          <w:lang w:eastAsia="zh-CN"/>
        </w:rPr>
        <w:t xml:space="preserve"> </w:t>
      </w:r>
    </w:p>
    <w:p>
      <w:pPr>
        <w:pStyle w:val="Heading3"/>
        <w:keepNext w:val="false"/>
        <w:keepLines w:val="false"/>
        <w:suppressLineNumbers/>
        <w:suppressAutoHyphens w:val="true"/>
        <w:rPr/>
      </w:pPr>
      <w:bookmarkStart w:id="41" w:name="__RefHeading___Toc58341394"/>
      <w:bookmarkEnd w:id="41"/>
      <w:r>
        <w:rPr/>
        <w:t>4.2.4</w:t>
        <w:tab/>
        <w:t>Operating Systems</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.4 of TS 33.117 [2].</w:t>
      </w:r>
      <w:r>
        <w:rPr>
          <w:lang w:eastAsia="zh-CN"/>
        </w:rPr>
        <w:t xml:space="preserve"> </w:t>
      </w:r>
    </w:p>
    <w:p>
      <w:pPr>
        <w:pStyle w:val="Heading3"/>
        <w:keepNext w:val="false"/>
        <w:keepLines w:val="false"/>
        <w:suppressLineNumbers/>
        <w:suppressAutoHyphens w:val="true"/>
        <w:rPr>
          <w:lang w:eastAsia="zh-CN"/>
        </w:rPr>
      </w:pPr>
      <w:bookmarkStart w:id="42" w:name="__RefHeading___Toc58341395"/>
      <w:bookmarkEnd w:id="42"/>
      <w:r>
        <w:rPr/>
        <w:t>4.2.5</w:t>
        <w:tab/>
        <w:t>Web Servers</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.5 of TS 33.117 [2]</w:t>
      </w:r>
    </w:p>
    <w:p>
      <w:pPr>
        <w:pStyle w:val="Heading3"/>
        <w:keepNext w:val="false"/>
        <w:keepLines w:val="false"/>
        <w:suppressLineNumbers/>
        <w:suppressAutoHyphens w:val="true"/>
        <w:rPr>
          <w:color w:val="000000"/>
        </w:rPr>
      </w:pPr>
      <w:bookmarkStart w:id="43" w:name="__RefHeading___Toc58341396"/>
      <w:bookmarkEnd w:id="43"/>
      <w:r>
        <w:rPr/>
        <w:t>4.2.6</w:t>
        <w:tab/>
        <w:t>Network Devices</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2</w:t>
      </w:r>
      <w:r>
        <w:rPr>
          <w:color w:val="000000"/>
        </w:rPr>
        <w:t>.6 of TS 33.117 [2].</w:t>
      </w:r>
    </w:p>
    <w:p>
      <w:pPr>
        <w:pStyle w:val="Heading3"/>
        <w:keepNext w:val="false"/>
        <w:keepLines w:val="false"/>
        <w:suppressLineNumbers/>
        <w:suppressAutoHyphens w:val="true"/>
        <w:rPr>
          <w:lang w:eastAsia="zh-CN"/>
        </w:rPr>
      </w:pPr>
      <w:bookmarkStart w:id="44" w:name="__RefHeading___Toc58341397"/>
      <w:bookmarkEnd w:id="44"/>
      <w:r>
        <w:rPr/>
        <w:t>4.2.</w:t>
      </w:r>
      <w:r>
        <w:rPr>
          <w:lang w:eastAsia="zh-CN"/>
        </w:rPr>
        <w:t>7</w:t>
      </w:r>
      <w:r>
        <w:rPr/>
        <w:tab/>
      </w:r>
      <w:r>
        <w:rPr>
          <w:lang w:eastAsia="zh-CN"/>
        </w:rPr>
        <w:t>Void</w:t>
      </w:r>
    </w:p>
    <w:p>
      <w:pPr>
        <w:pStyle w:val="Normal"/>
        <w:rPr>
          <w:lang w:eastAsia="zh-CN"/>
        </w:rPr>
      </w:pPr>
      <w:r>
        <w:rPr>
          <w:lang w:eastAsia="zh-CN"/>
        </w:rPr>
      </w:r>
    </w:p>
    <w:p>
      <w:pPr>
        <w:pStyle w:val="Heading2"/>
        <w:keepNext w:val="false"/>
        <w:keepLines w:val="false"/>
        <w:suppressLineNumbers/>
        <w:suppressAutoHyphens w:val="true"/>
        <w:rPr/>
      </w:pPr>
      <w:bookmarkStart w:id="45" w:name="__RefHeading___Toc58341398"/>
      <w:bookmarkEnd w:id="45"/>
      <w:r>
        <w:rPr/>
        <w:t>4.3</w:t>
        <w:tab/>
      </w:r>
      <w:r>
        <w:rPr>
          <w:lang w:eastAsia="zh-CN"/>
        </w:rPr>
        <w:t>SMF</w:t>
      </w:r>
      <w:r>
        <w:rPr/>
        <w:t>-specific adaptations of hardening requirements and related test cases</w:t>
      </w:r>
    </w:p>
    <w:p>
      <w:pPr>
        <w:pStyle w:val="Heading3"/>
        <w:rPr/>
      </w:pPr>
      <w:bookmarkStart w:id="46" w:name="__RefHeading___Toc58341399"/>
      <w:bookmarkEnd w:id="46"/>
      <w:r>
        <w:rPr/>
        <w:t>4.3.1</w:t>
        <w:tab/>
        <w:t>Introduction</w:t>
      </w:r>
    </w:p>
    <w:p>
      <w:pPr>
        <w:pStyle w:val="Normal"/>
        <w:rPr/>
      </w:pPr>
      <w:r>
        <w:rPr>
          <w:lang w:eastAsia="zh-CN"/>
        </w:rPr>
        <w:t>The present clause contains SMF</w:t>
      </w:r>
      <w:r>
        <w:rPr/>
        <w:t xml:space="preserve">-specific </w:t>
      </w:r>
      <w:r>
        <w:rPr>
          <w:lang w:eastAsia="zh-CN"/>
        </w:rPr>
        <w:t xml:space="preserve">adaptations of </w:t>
      </w:r>
      <w:r>
        <w:rPr>
          <w:lang w:eastAsia="zh-CN"/>
        </w:rPr>
        <w:t xml:space="preserve">hardening </w:t>
      </w:r>
      <w:r>
        <w:rPr/>
        <w:t>requirements</w:t>
      </w:r>
      <w:r>
        <w:rPr>
          <w:lang w:eastAsia="zh-CN"/>
        </w:rPr>
        <w:t xml:space="preserve"> and related test cases</w:t>
      </w:r>
      <w:r>
        <w:rPr>
          <w:lang w:eastAsia="zh-CN"/>
        </w:rPr>
        <w:t>.</w:t>
      </w:r>
    </w:p>
    <w:p>
      <w:pPr>
        <w:pStyle w:val="Heading3"/>
        <w:rPr/>
      </w:pPr>
      <w:bookmarkStart w:id="47" w:name="__RefHeading___Toc58341400"/>
      <w:bookmarkEnd w:id="47"/>
      <w:r>
        <w:rPr/>
        <w:t>4.3.2</w:t>
        <w:tab/>
        <w:t>Technical baseline</w:t>
      </w:r>
    </w:p>
    <w:p>
      <w:pPr>
        <w:pStyle w:val="Normal"/>
        <w:rPr/>
      </w:pPr>
      <w:r>
        <w:rPr>
          <w:color w:val="000000"/>
        </w:rPr>
        <w:t xml:space="preserve">There are no SMF-specific additions to clause </w:t>
      </w:r>
      <w:r>
        <w:rPr>
          <w:color w:val="000000"/>
        </w:rPr>
        <w:t>4</w:t>
      </w:r>
      <w:r>
        <w:rPr>
          <w:color w:val="000000"/>
        </w:rPr>
        <w:t>.</w:t>
      </w:r>
      <w:r>
        <w:rPr>
          <w:color w:val="000000"/>
          <w:lang w:eastAsia="zh-CN"/>
        </w:rPr>
        <w:t>3.2</w:t>
      </w:r>
      <w:r>
        <w:rPr>
          <w:color w:val="000000"/>
        </w:rPr>
        <w:t xml:space="preserve"> of TS 33.117 [2].</w:t>
      </w:r>
    </w:p>
    <w:p>
      <w:pPr>
        <w:pStyle w:val="Heading3"/>
        <w:rPr/>
      </w:pPr>
      <w:bookmarkStart w:id="48" w:name="__RefHeading___Toc58341401"/>
      <w:bookmarkEnd w:id="48"/>
      <w:r>
        <w:rPr/>
        <w:t>4.3.3</w:t>
        <w:tab/>
        <w:t>Operating systems</w:t>
      </w:r>
    </w:p>
    <w:p>
      <w:pPr>
        <w:pStyle w:val="Normal"/>
        <w:rPr/>
      </w:pPr>
      <w:r>
        <w:rPr>
          <w:color w:val="000000"/>
        </w:rPr>
        <w:t xml:space="preserve">There are no SMF-specific additions to clause </w:t>
      </w:r>
      <w:r>
        <w:rPr>
          <w:color w:val="000000"/>
        </w:rPr>
        <w:t>4</w:t>
      </w:r>
      <w:r>
        <w:rPr>
          <w:color w:val="000000"/>
        </w:rPr>
        <w:t>.</w:t>
      </w:r>
      <w:r>
        <w:rPr>
          <w:color w:val="000000"/>
          <w:lang w:eastAsia="zh-CN"/>
        </w:rPr>
        <w:t>3.3</w:t>
      </w:r>
      <w:r>
        <w:rPr>
          <w:color w:val="000000"/>
        </w:rPr>
        <w:t xml:space="preserve"> of TS 33.117 [2].</w:t>
      </w:r>
    </w:p>
    <w:p>
      <w:pPr>
        <w:pStyle w:val="Heading3"/>
        <w:rPr/>
      </w:pPr>
      <w:bookmarkStart w:id="49" w:name="__RefHeading___Toc58341402"/>
      <w:bookmarkEnd w:id="49"/>
      <w:r>
        <w:rPr/>
        <w:t>4.3.4</w:t>
        <w:tab/>
        <w:t>Web servers</w:t>
      </w:r>
    </w:p>
    <w:p>
      <w:pPr>
        <w:pStyle w:val="Normal"/>
        <w:rPr/>
      </w:pPr>
      <w:r>
        <w:rPr>
          <w:color w:val="000000"/>
        </w:rPr>
        <w:t xml:space="preserve">There are no SMF-specific additions to clause </w:t>
      </w:r>
      <w:r>
        <w:rPr>
          <w:color w:val="000000"/>
        </w:rPr>
        <w:t>4</w:t>
      </w:r>
      <w:r>
        <w:rPr>
          <w:color w:val="000000"/>
        </w:rPr>
        <w:t>.</w:t>
      </w:r>
      <w:r>
        <w:rPr>
          <w:color w:val="000000"/>
          <w:lang w:eastAsia="zh-CN"/>
        </w:rPr>
        <w:t>3.4</w:t>
      </w:r>
      <w:r>
        <w:rPr>
          <w:color w:val="000000"/>
        </w:rPr>
        <w:t xml:space="preserve"> of TS 33.117 [2].</w:t>
      </w:r>
    </w:p>
    <w:p>
      <w:pPr>
        <w:pStyle w:val="Heading3"/>
        <w:rPr/>
      </w:pPr>
      <w:bookmarkStart w:id="50" w:name="__RefHeading___Toc58341403"/>
      <w:bookmarkEnd w:id="50"/>
      <w:r>
        <w:rPr/>
        <w:t>4.3.5</w:t>
        <w:tab/>
        <w:t>Network devices</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3.5</w:t>
      </w:r>
      <w:r>
        <w:rPr>
          <w:color w:val="000000"/>
        </w:rPr>
        <w:t xml:space="preserve"> of TS 33.117 [2].</w:t>
      </w:r>
    </w:p>
    <w:p>
      <w:pPr>
        <w:pStyle w:val="Heading3"/>
        <w:keepNext w:val="false"/>
        <w:keepLines w:val="false"/>
        <w:suppressLineNumbers/>
        <w:suppressAutoHyphens w:val="true"/>
        <w:rPr>
          <w:lang w:eastAsia="zh-CN"/>
        </w:rPr>
      </w:pPr>
      <w:bookmarkStart w:id="51" w:name="__RefHeading___Toc58341404"/>
      <w:bookmarkEnd w:id="51"/>
      <w:r>
        <w:rPr/>
        <w:t>4.</w:t>
      </w:r>
      <w:r>
        <w:rPr>
          <w:lang w:eastAsia="zh-CN"/>
        </w:rPr>
        <w:t>3</w:t>
      </w:r>
      <w:r>
        <w:rPr/>
        <w:t>.</w:t>
      </w:r>
      <w:r>
        <w:rPr>
          <w:lang w:eastAsia="zh-CN"/>
        </w:rPr>
        <w:t>6</w:t>
      </w:r>
      <w:r>
        <w:rPr/>
        <w:tab/>
        <w:t>Network functions in service-based architecture</w:t>
      </w:r>
    </w:p>
    <w:p>
      <w:pPr>
        <w:pStyle w:val="Normal"/>
        <w:rPr>
          <w:lang w:eastAsia="zh-CN"/>
        </w:rPr>
      </w:pPr>
      <w:r>
        <w:rPr>
          <w:color w:val="000000"/>
        </w:rPr>
        <w:t xml:space="preserve">There are no SMF-specific additions to clause </w:t>
      </w:r>
      <w:r>
        <w:rPr>
          <w:color w:val="000000"/>
        </w:rPr>
        <w:t>4</w:t>
      </w:r>
      <w:r>
        <w:rPr>
          <w:color w:val="000000"/>
        </w:rPr>
        <w:t>.</w:t>
      </w:r>
      <w:r>
        <w:rPr>
          <w:color w:val="000000"/>
          <w:lang w:eastAsia="zh-CN"/>
        </w:rPr>
        <w:t>3.6</w:t>
      </w:r>
      <w:r>
        <w:rPr>
          <w:color w:val="000000"/>
        </w:rPr>
        <w:t xml:space="preserve"> of TS 33.117 [2].</w:t>
      </w:r>
    </w:p>
    <w:p>
      <w:pPr>
        <w:pStyle w:val="Heading2"/>
        <w:keepNext w:val="false"/>
        <w:keepLines w:val="false"/>
        <w:suppressLineNumbers/>
        <w:suppressAutoHyphens w:val="true"/>
        <w:rPr/>
      </w:pPr>
      <w:bookmarkStart w:id="52" w:name="__RefHeading___Toc58341405"/>
      <w:bookmarkEnd w:id="52"/>
      <w:r>
        <w:rPr/>
        <w:t>4.4</w:t>
        <w:tab/>
        <w:t>Network functions in service-based architecture</w:t>
      </w:r>
    </w:p>
    <w:p>
      <w:pPr>
        <w:pStyle w:val="Normal"/>
        <w:rPr/>
      </w:pPr>
      <w:r>
        <w:rPr>
          <w:color w:val="000000"/>
        </w:rPr>
        <w:t xml:space="preserve">There are no SMF-specific additions to clause </w:t>
      </w:r>
      <w:r>
        <w:rPr>
          <w:color w:val="000000"/>
        </w:rPr>
        <w:t>4</w:t>
      </w:r>
      <w:r>
        <w:rPr>
          <w:color w:val="000000"/>
        </w:rPr>
        <w:t>.</w:t>
      </w:r>
      <w:r>
        <w:rPr>
          <w:color w:val="000000"/>
          <w:lang w:eastAsia="zh-CN"/>
        </w:rPr>
        <w:t>4</w:t>
      </w:r>
      <w:r>
        <w:rPr>
          <w:color w:val="000000"/>
        </w:rPr>
        <w:t xml:space="preserve"> of TS 33.117 [2].</w:t>
      </w:r>
      <w:r>
        <w:br w:type="page"/>
      </w:r>
    </w:p>
    <w:p>
      <w:pPr>
        <w:pStyle w:val="Heading8"/>
        <w:ind w:left="0" w:hanging="0"/>
        <w:rPr/>
      </w:pPr>
      <w:bookmarkStart w:id="53" w:name="historyclause"/>
      <w:bookmarkStart w:id="54" w:name="__RefHeading___Toc58341406"/>
      <w:bookmarkEnd w:id="54"/>
      <w:r>
        <w:rPr/>
        <w:t>Annex A (informative):</w:t>
        <w:br/>
        <w:t>Change history</w:t>
      </w:r>
      <w:bookmarkEnd w:id="53"/>
    </w:p>
    <w:tbl>
      <w:tblPr>
        <w:tblW w:w="9639" w:type="dxa"/>
        <w:jc w:val="left"/>
        <w:tblInd w:w="-7" w:type="dxa"/>
        <w:tblLayout w:type="fixed"/>
        <w:tblCellMar>
          <w:top w:w="0" w:type="dxa"/>
          <w:left w:w="40" w:type="dxa"/>
          <w:bottom w:w="0" w:type="dxa"/>
          <w:right w:w="40" w:type="dxa"/>
        </w:tblCellMar>
      </w:tblPr>
      <w:tblGrid>
        <w:gridCol w:w="800"/>
        <w:gridCol w:w="1000"/>
        <w:gridCol w:w="8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Meeting</w:t>
            </w:r>
          </w:p>
        </w:tc>
        <w:tc>
          <w:tcPr>
            <w:tcW w:w="8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EditHelp review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Adding missing abbreviations</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Corrections for clean-up and alignment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SA#88e</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Deletion of the test case on TEID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SA#90e</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SP-201004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of general SBA/SBI aspect in 33.515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SA#93e</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SP-210849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message name in SMF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TS 33.515 V16.4.0 (2021-09)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TS 33.515 V16.4.0 (2021-09)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12</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12</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4Char">
    <w:name w:val="Heading 4 Char"/>
    <w:qFormat/>
    <w:rPr>
      <w:rFonts w:ascii="Arial" w:hAnsi="Arial" w:eastAsia="Times New Roman" w:cs="Arial"/>
      <w:sz w:val="24"/>
    </w:rPr>
  </w:style>
  <w:style w:type="character" w:styleId="FootnoteCharacters">
    <w:name w:val="Footnote Characters"/>
    <w:qFormat/>
    <w:rPr>
      <w:b/>
      <w:sz w:val="16"/>
      <w:vertAlign w:val="superscript"/>
    </w:rPr>
  </w:style>
  <w:style w:type="character" w:styleId="ZGSM">
    <w:name w:val="ZGSM"/>
    <w:qFormat/>
    <w:rPr/>
  </w:style>
  <w:style w:type="character" w:styleId="B1Char">
    <w:name w:val="B1 Char"/>
    <w:qFormat/>
    <w:rPr>
      <w:rFonts w:ascii="Times New Roman" w:hAnsi="Times New Roman" w:eastAsia="Times New Roman" w:cs="Times New Roman"/>
    </w:rPr>
  </w:style>
  <w:style w:type="character" w:styleId="B1Car">
    <w:name w:val="B1+ Car"/>
    <w:qFormat/>
    <w:rPr>
      <w:rFonts w:ascii="Times New Roman" w:hAnsi="Times New Roman" w:eastAsia="Times New Roman" w:cs="Times New Roman"/>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rFonts w:ascii="Times New Roman" w:hAnsi="Times New Roman" w:cs="Times New Roman"/>
      <w:lang w:val="en-GB"/>
    </w:rPr>
  </w:style>
  <w:style w:type="character" w:styleId="VisitedInternetLink">
    <w:name w:val="FollowedHyperlink"/>
    <w:rPr>
      <w:color w:val="800080"/>
      <w:u w:val="single"/>
    </w:rPr>
  </w:style>
  <w:style w:type="character" w:styleId="Msoins">
    <w:name w:val="msoins"/>
    <w:basedOn w:val="DefaultParagraphFont"/>
    <w:qFormat/>
    <w:rPr/>
  </w:style>
  <w:style w:type="character" w:styleId="CommentSubjectChar">
    <w:name w:val="Comment Subject Char"/>
    <w:qFormat/>
    <w:rPr>
      <w:rFonts w:ascii="Times New Roman" w:hAnsi="Times New Roman" w:cs="Times New Roman"/>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11">
    <w:name w:val="B1+"/>
    <w:basedOn w:val="Normal"/>
    <w:qFormat/>
    <w:pPr>
      <w:numPr>
        <w:ilvl w:val="0"/>
        <w:numId w:val="2"/>
      </w:numPr>
    </w:pPr>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2021-09-23T11:06:00Z</dcterms:created>
  <dc:creator>Michael Sanders, John M Meredith</dc:creator>
  <dc:description/>
  <cp:keywords/>
  <dc:language>en-US</dc:language>
  <cp:lastModifiedBy>32.422_CR0374_(Rel-17)_5GMDT</cp:lastModifiedBy>
  <dcterms:modified xsi:type="dcterms:W3CDTF">2021-09-23T11:06:00Z</dcterms:modified>
  <cp:revision>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(3)zz4DwzJsEH9RxOdoKAJlMw42rejsu4xyGHuTFXlxDRCBzdDNFdczmL6dhUZPJuNAhQ7O2rxM
rI9oRPy96Pte/OGiaVHPYI87Xgkr7rvcYXxyh04syY6hVapE3YJwqfwb8s62onQs5jdWAhuC
9MQ4xy3VE71QsC4Hcp0ySgGLQvM5ogpdvFSQLwgbytTCWAkZedFVJSnlTl24z/Z0f1OG1vNJ
rA5xCXBLpLKJX4KU4I</vt:lpwstr>
  </property>
  <property fmtid="{D5CDD505-2E9C-101B-9397-08002B2CF9AE}" pid="3" name="_2015_ms_pID_7253431">
    <vt:lpwstr>MND/a9oy3HdN7RbwW4N2pONYedXPBFhXSmecO3bP7Hz4JXpfBWMEEl
2UmaIq1YOrMhho9MJ42io5kvyeFZHG9hm92hJRzOV40U++MtTxeKweAkPr0mBPYKqGRXZf6G
kvYE2oOFmY9OqbTZmuyb17sL/91zpAqg9ZxvH7Swe1hLfB75dMCcvm6P9Xnf+nZYA6MuK9Er
9S2KDFS6gVtfsv7H5oGIedVCWHFMrGxu7dC+</vt:lpwstr>
  </property>
  <property fmtid="{D5CDD505-2E9C-101B-9397-08002B2CF9AE}" pid="4" name="_2015_ms_pID_7253432">
    <vt:lpwstr>XA==</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1560129773</vt:lpwstr>
  </property>
</Properties>
</file>