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3GPP TS 33.51</w:t>
                            </w:r>
                            <w:r>
                              <w:rPr>
                                <w:sz w:val="64"/>
                                <w:lang w:val="en-GB" w:eastAsia="zh-CN"/>
                              </w:rPr>
                              <w:t>8</w:t>
                            </w:r>
                            <w:r>
                              <w:rPr>
                                <w:sz w:val="64"/>
                                <w:lang w:val="en-GB" w:eastAsia="en-US"/>
                              </w:rPr>
                              <w:t xml:space="preserve"> </w:t>
                            </w:r>
                            <w:r>
                              <w:rPr>
                                <w:lang w:val="en-GB" w:eastAsia="en-US"/>
                              </w:rPr>
                              <w:t xml:space="preserve">V16.2.0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3GPP TS 33.51</w:t>
                      </w:r>
                      <w:r>
                        <w:rPr>
                          <w:sz w:val="64"/>
                          <w:lang w:val="en-GB" w:eastAsia="zh-CN"/>
                        </w:rPr>
                        <w:t>8</w:t>
                      </w:r>
                      <w:r>
                        <w:rPr>
                          <w:sz w:val="64"/>
                          <w:lang w:val="en-GB" w:eastAsia="en-US"/>
                        </w:rPr>
                        <w:t xml:space="preserve"> </w:t>
                      </w:r>
                      <w:r>
                        <w:rPr>
                          <w:lang w:val="en-GB" w:eastAsia="en-US"/>
                        </w:rPr>
                        <w:t xml:space="preserve">V16.2.0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 xml:space="preserve">5G Security Assurance Specification (SCAS) for </w:t>
                            </w:r>
                          </w:p>
                          <w:p>
                            <w:pPr>
                              <w:pStyle w:val="ZT"/>
                              <w:rPr/>
                            </w:pPr>
                            <w:r>
                              <w:rPr/>
                              <w:t xml:space="preserve">the Network Repository Function (NRF) </w:t>
                            </w:r>
                          </w:p>
                          <w:p>
                            <w:pPr>
                              <w:pStyle w:val="ZT"/>
                              <w:rPr/>
                            </w:pPr>
                            <w:r>
                              <w:rPr/>
                              <w:t xml:space="preserve">network product class </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 xml:space="preserve">5G Security Assurance Specification (SCAS) for </w:t>
                      </w:r>
                    </w:p>
                    <w:p>
                      <w:pPr>
                        <w:pStyle w:val="ZT"/>
                        <w:rPr/>
                      </w:pPr>
                      <w:r>
                        <w:rPr/>
                        <w:t xml:space="preserve">the Network Repository Function (NRF) </w:t>
                      </w:r>
                    </w:p>
                    <w:p>
                      <w:pPr>
                        <w:pStyle w:val="ZT"/>
                        <w:rPr/>
                      </w:pPr>
                      <w:r>
                        <w:rPr/>
                        <w:t xml:space="preserve">network product class </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5G, SCAS,NRF, security</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5G, SCAS,NRF, security</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7" w:name="copyrightaddon"/>
                      <w:bookmarkEnd w:id="7"/>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6881480">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26881481">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26881482">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of terms, symbols and abbreviations</w:t>
            <w:tab/>
          </w:r>
          <w:hyperlink w:anchor="__RefHeading___Toc26881483">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Terms</w:t>
            <w:tab/>
          </w:r>
          <w:hyperlink w:anchor="__RefHeading___Toc26881484">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26881485">
            <w:r>
              <w:rPr>
                <w:rStyle w:val="IndexLink"/>
              </w:rPr>
              <w:t>6</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26881486">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NRF-specific security requirements and related test cases</w:t>
            <w:tab/>
          </w:r>
          <w:hyperlink w:anchor="__RefHeading___Toc26881487">
            <w:r>
              <w:rPr>
                <w:rStyle w:val="IndexLink"/>
              </w:rPr>
              <w:t>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Introduction</w:t>
            <w:tab/>
          </w:r>
          <w:hyperlink w:anchor="__RefHeading___Toc26881488">
            <w:r>
              <w:rPr>
                <w:rStyle w:val="IndexLink"/>
              </w:rPr>
              <w:t>7</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NRF-specific adaptations of security functional requirements and related test cases</w:t>
            <w:tab/>
          </w:r>
          <w:hyperlink w:anchor="__RefHeading___Toc26881489">
            <w:r>
              <w:rPr>
                <w:rStyle w:val="IndexLink"/>
              </w:rPr>
              <w:t>7</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Introduction</w:t>
            <w:tab/>
          </w:r>
          <w:hyperlink w:anchor="__RefHeading___Toc26881490">
            <w:r>
              <w:rPr>
                <w:rStyle w:val="IndexLink"/>
              </w:rPr>
              <w:t>7</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Security functional requirements on the NRF deriving from 3GPP specifications and related test cases</w:t>
            <w:tab/>
          </w:r>
          <w:hyperlink w:anchor="__RefHeading___Toc26881491">
            <w:r>
              <w:rPr>
                <w:rStyle w:val="IndexLink"/>
              </w:rPr>
              <w:t>7</w:t>
            </w:r>
          </w:hyperlink>
        </w:p>
        <w:p>
          <w:pPr>
            <w:pStyle w:val="Contents4"/>
            <w:rPr>
              <w:rFonts w:ascii="Calibri" w:hAnsi="Calibri" w:cs="Calibri"/>
              <w:sz w:val="22"/>
              <w:szCs w:val="22"/>
              <w:lang w:val="en-US" w:eastAsia="en-US"/>
            </w:rPr>
          </w:pPr>
          <w:r>
            <w:rPr/>
            <w:t>4.2.2.1</w:t>
          </w:r>
          <w:r>
            <w:rPr>
              <w:rFonts w:cs="Calibri" w:ascii="Calibri" w:hAnsi="Calibri"/>
              <w:sz w:val="22"/>
              <w:szCs w:val="22"/>
              <w:lang w:val="en-US" w:eastAsia="en-US"/>
            </w:rPr>
            <w:tab/>
          </w:r>
          <w:r>
            <w:rPr/>
            <w:t xml:space="preserve">Security functional requirements on the </w:t>
          </w:r>
          <w:r>
            <w:rPr>
              <w:lang w:val="en-US" w:eastAsia="en-US"/>
            </w:rPr>
            <w:t>NRF</w:t>
          </w:r>
          <w:r>
            <w:rPr/>
            <w:t xml:space="preserve"> deriving from 3GPP specifications – general approach</w:t>
            <w:tab/>
          </w:r>
          <w:hyperlink w:anchor="__RefHeading___Toc26881492">
            <w:r>
              <w:rPr>
                <w:rStyle w:val="IndexLink"/>
              </w:rPr>
              <w:t>7</w:t>
            </w:r>
          </w:hyperlink>
        </w:p>
        <w:p>
          <w:pPr>
            <w:pStyle w:val="Contents4"/>
            <w:rPr>
              <w:rFonts w:ascii="Calibri" w:hAnsi="Calibri" w:cs="Calibri"/>
              <w:sz w:val="22"/>
              <w:szCs w:val="22"/>
              <w:lang w:val="en-US" w:eastAsia="en-US"/>
            </w:rPr>
          </w:pPr>
          <w:r>
            <w:rPr/>
            <w:t xml:space="preserve">4.2.2.2 </w:t>
          </w:r>
          <w:r>
            <w:rPr>
              <w:rFonts w:cs="Calibri" w:ascii="Calibri" w:hAnsi="Calibri"/>
              <w:sz w:val="22"/>
              <w:szCs w:val="22"/>
              <w:lang w:val="en-US" w:eastAsia="en-US"/>
            </w:rPr>
            <w:tab/>
          </w:r>
          <w:r>
            <w:rPr/>
            <w:t>NF discovery procedure</w:t>
            <w:tab/>
          </w:r>
          <w:hyperlink w:anchor="__RefHeading___Toc26881493">
            <w:r>
              <w:rPr>
                <w:rStyle w:val="IndexLink"/>
              </w:rPr>
              <w:t>7</w:t>
            </w:r>
          </w:hyperlink>
        </w:p>
        <w:p>
          <w:pPr>
            <w:pStyle w:val="Contents5"/>
            <w:rPr>
              <w:rFonts w:ascii="Calibri" w:hAnsi="Calibri" w:cs="Calibri"/>
              <w:sz w:val="22"/>
              <w:szCs w:val="22"/>
              <w:lang w:val="en-US" w:eastAsia="en-US"/>
            </w:rPr>
          </w:pPr>
          <w:r>
            <w:rPr/>
            <w:t>4.2.2.2.1</w:t>
          </w:r>
          <w:r>
            <w:rPr>
              <w:rFonts w:cs="Calibri" w:ascii="Calibri" w:hAnsi="Calibri"/>
              <w:sz w:val="22"/>
              <w:szCs w:val="22"/>
              <w:lang w:val="en-US" w:eastAsia="en-US"/>
            </w:rPr>
            <w:tab/>
          </w:r>
          <w:r>
            <w:rPr/>
            <w:t>NF discovery authorization for specific slice</w:t>
            <w:tab/>
          </w:r>
          <w:hyperlink w:anchor="__RefHeading___Toc26881494">
            <w:r>
              <w:rPr>
                <w:rStyle w:val="IndexLink"/>
              </w:rPr>
              <w:t>7</w:t>
            </w:r>
          </w:hyperlink>
        </w:p>
        <w:p>
          <w:pPr>
            <w:pStyle w:val="Contents3"/>
            <w:rPr>
              <w:rFonts w:ascii="Calibri" w:hAnsi="Calibri" w:cs="Calibri"/>
              <w:sz w:val="22"/>
              <w:szCs w:val="22"/>
              <w:lang w:val="en-US" w:eastAsia="en-US"/>
            </w:rPr>
          </w:pPr>
          <w:r>
            <w:rPr/>
            <w:t>4.2.3</w:t>
          </w:r>
          <w:r>
            <w:rPr>
              <w:rFonts w:cs="Calibri" w:ascii="Calibri" w:hAnsi="Calibri"/>
              <w:sz w:val="22"/>
              <w:szCs w:val="22"/>
              <w:lang w:val="en-US" w:eastAsia="en-US"/>
            </w:rPr>
            <w:tab/>
          </w:r>
          <w:r>
            <w:rPr/>
            <w:t>Technical Baseline</w:t>
            <w:tab/>
          </w:r>
          <w:hyperlink w:anchor="__RefHeading___Toc26881495">
            <w:r>
              <w:rPr>
                <w:rStyle w:val="IndexLink"/>
              </w:rPr>
              <w:t>8</w:t>
            </w:r>
          </w:hyperlink>
        </w:p>
        <w:p>
          <w:pPr>
            <w:pStyle w:val="Contents4"/>
            <w:rPr>
              <w:rFonts w:ascii="Calibri" w:hAnsi="Calibri" w:cs="Calibri"/>
              <w:sz w:val="22"/>
              <w:szCs w:val="22"/>
              <w:lang w:val="en-US" w:eastAsia="en-US"/>
            </w:rPr>
          </w:pPr>
          <w:r>
            <w:rPr/>
            <w:t>4.2.3.1</w:t>
          </w:r>
          <w:r>
            <w:rPr>
              <w:rFonts w:cs="Calibri" w:ascii="Calibri" w:hAnsi="Calibri"/>
              <w:sz w:val="22"/>
              <w:szCs w:val="22"/>
              <w:lang w:val="en-US" w:eastAsia="en-US"/>
            </w:rPr>
            <w:tab/>
          </w:r>
          <w:r>
            <w:rPr/>
            <w:t>Introduction</w:t>
            <w:tab/>
          </w:r>
          <w:hyperlink w:anchor="__RefHeading___Toc26881496">
            <w:r>
              <w:rPr>
                <w:rStyle w:val="IndexLink"/>
              </w:rPr>
              <w:t>8</w:t>
            </w:r>
          </w:hyperlink>
        </w:p>
        <w:p>
          <w:pPr>
            <w:pStyle w:val="Contents4"/>
            <w:rPr>
              <w:rFonts w:ascii="Calibri" w:hAnsi="Calibri" w:cs="Calibri"/>
              <w:sz w:val="22"/>
              <w:szCs w:val="22"/>
              <w:lang w:val="en-US" w:eastAsia="en-US"/>
            </w:rPr>
          </w:pPr>
          <w:r>
            <w:rPr/>
            <w:t>4.2.3.2</w:t>
          </w:r>
          <w:r>
            <w:rPr>
              <w:rFonts w:cs="Calibri" w:ascii="Calibri" w:hAnsi="Calibri"/>
              <w:sz w:val="22"/>
              <w:szCs w:val="22"/>
              <w:lang w:val="en-US" w:eastAsia="en-US"/>
            </w:rPr>
            <w:tab/>
          </w:r>
          <w:r>
            <w:rPr/>
            <w:t>Protecting</w:t>
          </w:r>
          <w:r>
            <w:rPr>
              <w:spacing w:val="-12"/>
            </w:rPr>
            <w:t xml:space="preserve"> </w:t>
          </w:r>
          <w:r>
            <w:rPr/>
            <w:t>data</w:t>
          </w:r>
          <w:r>
            <w:rPr>
              <w:spacing w:val="-5"/>
            </w:rPr>
            <w:t xml:space="preserve"> </w:t>
          </w:r>
          <w:r>
            <w:rPr/>
            <w:t>and</w:t>
          </w:r>
          <w:r>
            <w:rPr>
              <w:spacing w:val="-4"/>
            </w:rPr>
            <w:t xml:space="preserve"> </w:t>
          </w:r>
          <w:r>
            <w:rPr/>
            <w:t>information</w:t>
            <w:tab/>
          </w:r>
          <w:hyperlink w:anchor="__RefHeading___Toc26881497">
            <w:r>
              <w:rPr>
                <w:rStyle w:val="IndexLink"/>
              </w:rPr>
              <w:t>8</w:t>
            </w:r>
          </w:hyperlink>
        </w:p>
        <w:p>
          <w:pPr>
            <w:pStyle w:val="Contents5"/>
            <w:rPr>
              <w:rFonts w:ascii="Calibri" w:hAnsi="Calibri" w:cs="Calibri"/>
              <w:sz w:val="22"/>
              <w:szCs w:val="22"/>
              <w:lang w:val="en-US" w:eastAsia="en-US"/>
            </w:rPr>
          </w:pPr>
          <w:r>
            <w:rPr/>
            <w:t>4.2.3.2.1</w:t>
          </w:r>
          <w:r>
            <w:rPr>
              <w:rFonts w:cs="Calibri" w:ascii="Calibri" w:hAnsi="Calibri"/>
              <w:sz w:val="22"/>
              <w:szCs w:val="22"/>
              <w:lang w:val="en-US" w:eastAsia="en-US"/>
            </w:rPr>
            <w:tab/>
          </w:r>
          <w:r>
            <w:rPr/>
            <w:t>Protecting</w:t>
          </w:r>
          <w:r>
            <w:rPr>
              <w:spacing w:val="-12"/>
            </w:rPr>
            <w:t xml:space="preserve"> </w:t>
          </w:r>
          <w:r>
            <w:rPr/>
            <w:t>data</w:t>
          </w:r>
          <w:r>
            <w:rPr>
              <w:spacing w:val="-5"/>
            </w:rPr>
            <w:t xml:space="preserve"> </w:t>
          </w:r>
          <w:r>
            <w:rPr/>
            <w:t>and</w:t>
          </w:r>
          <w:r>
            <w:rPr>
              <w:spacing w:val="-4"/>
            </w:rPr>
            <w:t xml:space="preserve"> </w:t>
          </w:r>
          <w:r>
            <w:rPr/>
            <w:t>information – general</w:t>
            <w:tab/>
          </w:r>
          <w:hyperlink w:anchor="__RefHeading___Toc26881498">
            <w:r>
              <w:rPr>
                <w:rStyle w:val="IndexLink"/>
              </w:rPr>
              <w:t>8</w:t>
            </w:r>
          </w:hyperlink>
        </w:p>
        <w:p>
          <w:pPr>
            <w:pStyle w:val="Contents5"/>
            <w:rPr>
              <w:rFonts w:ascii="Calibri" w:hAnsi="Calibri" w:cs="Calibri"/>
              <w:sz w:val="22"/>
              <w:szCs w:val="22"/>
              <w:lang w:val="en-US" w:eastAsia="en-US"/>
            </w:rPr>
          </w:pPr>
          <w:r>
            <w:rPr/>
            <w:t>4.2.3.2.2</w:t>
          </w:r>
          <w:r>
            <w:rPr>
              <w:rFonts w:cs="Calibri" w:ascii="Calibri" w:hAnsi="Calibri"/>
              <w:sz w:val="22"/>
              <w:szCs w:val="22"/>
              <w:lang w:val="en-US" w:eastAsia="en-US"/>
            </w:rPr>
            <w:tab/>
          </w:r>
          <w:r>
            <w:rPr/>
            <w:t>Protecting</w:t>
          </w:r>
          <w:r>
            <w:rPr>
              <w:spacing w:val="-12"/>
            </w:rPr>
            <w:t xml:space="preserve"> </w:t>
          </w:r>
          <w:r>
            <w:rPr/>
            <w:t>data</w:t>
          </w:r>
          <w:r>
            <w:rPr>
              <w:spacing w:val="-5"/>
            </w:rPr>
            <w:t xml:space="preserve"> </w:t>
          </w:r>
          <w:r>
            <w:rPr/>
            <w:t>and</w:t>
          </w:r>
          <w:r>
            <w:rPr>
              <w:spacing w:val="-4"/>
            </w:rPr>
            <w:t xml:space="preserve"> </w:t>
          </w:r>
          <w:r>
            <w:rPr/>
            <w:t>information – unauthorized viewing</w:t>
            <w:tab/>
          </w:r>
          <w:hyperlink w:anchor="__RefHeading___Toc26881499">
            <w:r>
              <w:rPr>
                <w:rStyle w:val="IndexLink"/>
              </w:rPr>
              <w:t>8</w:t>
            </w:r>
          </w:hyperlink>
        </w:p>
        <w:p>
          <w:pPr>
            <w:pStyle w:val="Contents5"/>
            <w:rPr>
              <w:rFonts w:ascii="Calibri" w:hAnsi="Calibri" w:cs="Calibri"/>
              <w:sz w:val="22"/>
              <w:szCs w:val="22"/>
              <w:lang w:val="en-US" w:eastAsia="en-US"/>
            </w:rPr>
          </w:pPr>
          <w:r>
            <w:rPr/>
            <w:t>4.2.3.2.3</w:t>
          </w:r>
          <w:r>
            <w:rPr>
              <w:rFonts w:cs="Calibri" w:ascii="Calibri" w:hAnsi="Calibri"/>
              <w:sz w:val="22"/>
              <w:szCs w:val="22"/>
              <w:lang w:val="en-US" w:eastAsia="en-US"/>
            </w:rPr>
            <w:tab/>
          </w:r>
          <w:r>
            <w:rPr/>
            <w:t>Protecting</w:t>
          </w:r>
          <w:r>
            <w:rPr>
              <w:spacing w:val="-12"/>
            </w:rPr>
            <w:t xml:space="preserve"> </w:t>
          </w:r>
          <w:r>
            <w:rPr/>
            <w:t>data</w:t>
          </w:r>
          <w:r>
            <w:rPr>
              <w:spacing w:val="-5"/>
            </w:rPr>
            <w:t xml:space="preserve"> </w:t>
          </w:r>
          <w:r>
            <w:rPr/>
            <w:t>and</w:t>
          </w:r>
          <w:r>
            <w:rPr>
              <w:spacing w:val="-4"/>
            </w:rPr>
            <w:t xml:space="preserve"> </w:t>
          </w:r>
          <w:r>
            <w:rPr/>
            <w:t>information in storage</w:t>
            <w:tab/>
          </w:r>
          <w:hyperlink w:anchor="__RefHeading___Toc26881500">
            <w:r>
              <w:rPr>
                <w:rStyle w:val="IndexLink"/>
              </w:rPr>
              <w:t>9</w:t>
            </w:r>
          </w:hyperlink>
        </w:p>
        <w:p>
          <w:pPr>
            <w:pStyle w:val="Contents5"/>
            <w:rPr>
              <w:rFonts w:ascii="Calibri" w:hAnsi="Calibri" w:cs="Calibri"/>
              <w:sz w:val="22"/>
              <w:szCs w:val="22"/>
              <w:lang w:val="en-US" w:eastAsia="en-US"/>
            </w:rPr>
          </w:pPr>
          <w:r>
            <w:rPr/>
            <w:t>4.2.3.2.4</w:t>
          </w:r>
          <w:r>
            <w:rPr>
              <w:rFonts w:cs="Calibri" w:ascii="Calibri" w:hAnsi="Calibri"/>
              <w:sz w:val="22"/>
              <w:szCs w:val="22"/>
              <w:lang w:val="en-US" w:eastAsia="en-US"/>
            </w:rPr>
            <w:tab/>
          </w:r>
          <w:r>
            <w:rPr/>
            <w:t>Protecting</w:t>
          </w:r>
          <w:r>
            <w:rPr>
              <w:spacing w:val="-12"/>
            </w:rPr>
            <w:t xml:space="preserve"> </w:t>
          </w:r>
          <w:r>
            <w:rPr/>
            <w:t>data</w:t>
          </w:r>
          <w:r>
            <w:rPr>
              <w:spacing w:val="-5"/>
            </w:rPr>
            <w:t xml:space="preserve"> </w:t>
          </w:r>
          <w:r>
            <w:rPr/>
            <w:t>and</w:t>
          </w:r>
          <w:r>
            <w:rPr>
              <w:spacing w:val="-4"/>
            </w:rPr>
            <w:t xml:space="preserve"> </w:t>
          </w:r>
          <w:r>
            <w:rPr/>
            <w:t>information in transfer</w:t>
            <w:tab/>
          </w:r>
          <w:hyperlink w:anchor="__RefHeading___Toc26881501">
            <w:r>
              <w:rPr>
                <w:rStyle w:val="IndexLink"/>
              </w:rPr>
              <w:t>9</w:t>
            </w:r>
          </w:hyperlink>
        </w:p>
        <w:p>
          <w:pPr>
            <w:pStyle w:val="Contents5"/>
            <w:rPr>
              <w:rFonts w:ascii="Calibri" w:hAnsi="Calibri" w:cs="Calibri"/>
              <w:sz w:val="22"/>
              <w:szCs w:val="22"/>
              <w:lang w:val="en-US" w:eastAsia="en-US"/>
            </w:rPr>
          </w:pPr>
          <w:r>
            <w:rPr/>
            <w:t>4.2.3.2.5</w:t>
          </w:r>
          <w:r>
            <w:rPr>
              <w:rFonts w:cs="Calibri" w:ascii="Calibri" w:hAnsi="Calibri"/>
              <w:sz w:val="22"/>
              <w:szCs w:val="22"/>
              <w:lang w:val="en-US" w:eastAsia="en-US"/>
            </w:rPr>
            <w:tab/>
          </w:r>
          <w:r>
            <w:rPr/>
            <w:t>Logging access to personal data</w:t>
            <w:tab/>
          </w:r>
          <w:hyperlink w:anchor="__RefHeading___Toc26881502">
            <w:r>
              <w:rPr>
                <w:rStyle w:val="IndexLink"/>
              </w:rPr>
              <w:t>9</w:t>
            </w:r>
          </w:hyperlink>
        </w:p>
        <w:p>
          <w:pPr>
            <w:pStyle w:val="Contents4"/>
            <w:rPr>
              <w:rFonts w:ascii="Calibri" w:hAnsi="Calibri" w:cs="Calibri"/>
              <w:sz w:val="22"/>
              <w:szCs w:val="22"/>
              <w:lang w:val="en-US" w:eastAsia="en-US"/>
            </w:rPr>
          </w:pPr>
          <w:r>
            <w:rPr/>
            <w:t>4.2.3.3</w:t>
          </w:r>
          <w:r>
            <w:rPr>
              <w:rFonts w:cs="Calibri" w:ascii="Calibri" w:hAnsi="Calibri"/>
              <w:sz w:val="22"/>
              <w:szCs w:val="22"/>
              <w:lang w:val="en-US" w:eastAsia="en-US"/>
            </w:rPr>
            <w:tab/>
          </w:r>
          <w:r>
            <w:rPr/>
            <w:t>Protecting</w:t>
          </w:r>
          <w:r>
            <w:rPr>
              <w:spacing w:val="-12"/>
            </w:rPr>
            <w:t xml:space="preserve"> </w:t>
          </w:r>
          <w:r>
            <w:rPr/>
            <w:t>availability</w:t>
          </w:r>
          <w:r>
            <w:rPr>
              <w:spacing w:val="-12"/>
            </w:rPr>
            <w:t xml:space="preserve"> </w:t>
          </w:r>
          <w:r>
            <w:rPr/>
            <w:t>and</w:t>
          </w:r>
          <w:r>
            <w:rPr>
              <w:spacing w:val="-4"/>
            </w:rPr>
            <w:t xml:space="preserve"> </w:t>
          </w:r>
          <w:r>
            <w:rPr/>
            <w:t>integrity</w:t>
            <w:tab/>
          </w:r>
          <w:hyperlink w:anchor="__RefHeading___Toc26881503">
            <w:r>
              <w:rPr>
                <w:rStyle w:val="IndexLink"/>
              </w:rPr>
              <w:t>9</w:t>
            </w:r>
          </w:hyperlink>
        </w:p>
        <w:p>
          <w:pPr>
            <w:pStyle w:val="Contents4"/>
            <w:rPr>
              <w:rFonts w:ascii="Calibri" w:hAnsi="Calibri" w:cs="Calibri"/>
              <w:sz w:val="22"/>
              <w:szCs w:val="22"/>
              <w:lang w:val="en-US" w:eastAsia="en-US"/>
            </w:rPr>
          </w:pPr>
          <w:r>
            <w:rPr/>
            <w:t>4.2.3.4</w:t>
          </w:r>
          <w:r>
            <w:rPr>
              <w:rFonts w:cs="Calibri" w:ascii="Calibri" w:hAnsi="Calibri"/>
              <w:sz w:val="22"/>
              <w:szCs w:val="22"/>
              <w:lang w:val="en-US" w:eastAsia="en-US"/>
            </w:rPr>
            <w:tab/>
          </w:r>
          <w:r>
            <w:rPr/>
            <w:t>Authentication</w:t>
          </w:r>
          <w:r>
            <w:rPr>
              <w:spacing w:val="-17"/>
            </w:rPr>
            <w:t xml:space="preserve"> </w:t>
          </w:r>
          <w:r>
            <w:rPr/>
            <w:t>and</w:t>
          </w:r>
          <w:r>
            <w:rPr>
              <w:spacing w:val="-4"/>
            </w:rPr>
            <w:t xml:space="preserve"> </w:t>
          </w:r>
          <w:r>
            <w:rPr/>
            <w:t>authorization</w:t>
            <w:tab/>
          </w:r>
          <w:hyperlink w:anchor="__RefHeading___Toc26881504">
            <w:r>
              <w:rPr>
                <w:rStyle w:val="IndexLink"/>
              </w:rPr>
              <w:t>9</w:t>
            </w:r>
          </w:hyperlink>
        </w:p>
        <w:p>
          <w:pPr>
            <w:pStyle w:val="Contents4"/>
            <w:rPr>
              <w:rFonts w:ascii="Calibri" w:hAnsi="Calibri" w:cs="Calibri"/>
              <w:sz w:val="22"/>
              <w:szCs w:val="22"/>
              <w:lang w:val="en-US" w:eastAsia="en-US"/>
            </w:rPr>
          </w:pPr>
          <w:r>
            <w:rPr/>
            <w:t>4.2.3.5</w:t>
          </w:r>
          <w:r>
            <w:rPr>
              <w:rFonts w:cs="Calibri" w:ascii="Calibri" w:hAnsi="Calibri"/>
              <w:sz w:val="22"/>
              <w:szCs w:val="22"/>
              <w:lang w:val="en-US" w:eastAsia="en-US"/>
            </w:rPr>
            <w:tab/>
          </w:r>
          <w:r>
            <w:rPr/>
            <w:t>Protecting</w:t>
          </w:r>
          <w:r>
            <w:rPr>
              <w:spacing w:val="-12"/>
            </w:rPr>
            <w:t xml:space="preserve"> </w:t>
          </w:r>
          <w:r>
            <w:rPr/>
            <w:t>sessions</w:t>
            <w:tab/>
          </w:r>
          <w:hyperlink w:anchor="__RefHeading___Toc26881505">
            <w:r>
              <w:rPr>
                <w:rStyle w:val="IndexLink"/>
              </w:rPr>
              <w:t>9</w:t>
            </w:r>
          </w:hyperlink>
        </w:p>
        <w:p>
          <w:pPr>
            <w:pStyle w:val="Contents4"/>
            <w:rPr>
              <w:rFonts w:ascii="Calibri" w:hAnsi="Calibri" w:cs="Calibri"/>
              <w:sz w:val="22"/>
              <w:szCs w:val="22"/>
              <w:lang w:val="en-US" w:eastAsia="en-US"/>
            </w:rPr>
          </w:pPr>
          <w:r>
            <w:rPr/>
            <w:t>4.2.3.6</w:t>
          </w:r>
          <w:r>
            <w:rPr>
              <w:rFonts w:cs="Calibri" w:ascii="Calibri" w:hAnsi="Calibri"/>
              <w:sz w:val="22"/>
              <w:szCs w:val="22"/>
              <w:lang w:val="en-US" w:eastAsia="en-US"/>
            </w:rPr>
            <w:tab/>
          </w:r>
          <w:r>
            <w:rPr/>
            <w:t>Logging</w:t>
            <w:tab/>
          </w:r>
          <w:hyperlink w:anchor="__RefHeading___Toc26881506">
            <w:r>
              <w:rPr>
                <w:rStyle w:val="IndexLink"/>
              </w:rPr>
              <w:t>9</w:t>
            </w:r>
          </w:hyperlink>
        </w:p>
        <w:p>
          <w:pPr>
            <w:pStyle w:val="Contents3"/>
            <w:rPr>
              <w:rFonts w:ascii="Calibri" w:hAnsi="Calibri" w:cs="Calibri"/>
              <w:sz w:val="22"/>
              <w:szCs w:val="22"/>
              <w:lang w:val="en-US" w:eastAsia="en-US"/>
            </w:rPr>
          </w:pPr>
          <w:r>
            <w:rPr/>
            <w:t>4.2.4</w:t>
          </w:r>
          <w:r>
            <w:rPr>
              <w:rFonts w:cs="Calibri" w:ascii="Calibri" w:hAnsi="Calibri"/>
              <w:sz w:val="22"/>
              <w:szCs w:val="22"/>
              <w:lang w:val="en-US" w:eastAsia="en-US"/>
            </w:rPr>
            <w:tab/>
          </w:r>
          <w:r>
            <w:rPr/>
            <w:t>Operating Systems</w:t>
            <w:tab/>
          </w:r>
          <w:hyperlink w:anchor="__RefHeading___Toc26881507">
            <w:r>
              <w:rPr>
                <w:rStyle w:val="IndexLink"/>
              </w:rPr>
              <w:t>9</w:t>
            </w:r>
          </w:hyperlink>
        </w:p>
        <w:p>
          <w:pPr>
            <w:pStyle w:val="Contents3"/>
            <w:rPr>
              <w:rFonts w:ascii="Calibri" w:hAnsi="Calibri" w:cs="Calibri"/>
              <w:sz w:val="22"/>
              <w:szCs w:val="22"/>
              <w:lang w:val="en-US" w:eastAsia="en-US"/>
            </w:rPr>
          </w:pPr>
          <w:r>
            <w:rPr/>
            <w:t>4.2.5</w:t>
          </w:r>
          <w:r>
            <w:rPr>
              <w:rFonts w:cs="Calibri" w:ascii="Calibri" w:hAnsi="Calibri"/>
              <w:sz w:val="22"/>
              <w:szCs w:val="22"/>
              <w:lang w:val="en-US" w:eastAsia="en-US"/>
            </w:rPr>
            <w:tab/>
          </w:r>
          <w:r>
            <w:rPr/>
            <w:t>Web Servers</w:t>
            <w:tab/>
          </w:r>
          <w:hyperlink w:anchor="__RefHeading___Toc26881508">
            <w:r>
              <w:rPr>
                <w:rStyle w:val="IndexLink"/>
              </w:rPr>
              <w:t>9</w:t>
            </w:r>
          </w:hyperlink>
        </w:p>
        <w:p>
          <w:pPr>
            <w:pStyle w:val="Contents3"/>
            <w:rPr>
              <w:rFonts w:ascii="Calibri" w:hAnsi="Calibri" w:cs="Calibri"/>
              <w:sz w:val="22"/>
              <w:szCs w:val="22"/>
              <w:lang w:val="en-US" w:eastAsia="en-US"/>
            </w:rPr>
          </w:pPr>
          <w:r>
            <w:rPr/>
            <w:t>4.2.6</w:t>
          </w:r>
          <w:r>
            <w:rPr>
              <w:rFonts w:cs="Calibri" w:ascii="Calibri" w:hAnsi="Calibri"/>
              <w:sz w:val="22"/>
              <w:szCs w:val="22"/>
              <w:lang w:val="en-US" w:eastAsia="en-US"/>
            </w:rPr>
            <w:tab/>
          </w:r>
          <w:r>
            <w:rPr/>
            <w:t>Network Devices</w:t>
            <w:tab/>
          </w:r>
          <w:hyperlink w:anchor="__RefHeading___Toc26881509">
            <w:r>
              <w:rPr>
                <w:rStyle w:val="IndexLink"/>
              </w:rPr>
              <w:t>9</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NRF-specific adaptations of hardening requirements and related test cases</w:t>
            <w:tab/>
          </w:r>
          <w:hyperlink w:anchor="__RefHeading___Toc26881510">
            <w:r>
              <w:rPr>
                <w:rStyle w:val="IndexLink"/>
              </w:rPr>
              <w:t>9</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Introduction</w:t>
            <w:tab/>
          </w:r>
          <w:hyperlink w:anchor="__RefHeading___Toc26881511">
            <w:r>
              <w:rPr>
                <w:rStyle w:val="IndexLink"/>
              </w:rPr>
              <w:t>9</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Technical baseline</w:t>
            <w:tab/>
          </w:r>
          <w:hyperlink w:anchor="__RefHeading___Toc26881512">
            <w:r>
              <w:rPr>
                <w:rStyle w:val="IndexLink"/>
              </w:rPr>
              <w:t>9</w:t>
            </w:r>
          </w:hyperlink>
        </w:p>
        <w:p>
          <w:pPr>
            <w:pStyle w:val="Contents3"/>
            <w:rPr>
              <w:rFonts w:ascii="Calibri" w:hAnsi="Calibri" w:cs="Calibri"/>
              <w:sz w:val="22"/>
              <w:szCs w:val="22"/>
              <w:lang w:val="en-US" w:eastAsia="en-US"/>
            </w:rPr>
          </w:pPr>
          <w:r>
            <w:rPr/>
            <w:t>4.3.3</w:t>
          </w:r>
          <w:r>
            <w:rPr>
              <w:rFonts w:cs="Calibri" w:ascii="Calibri" w:hAnsi="Calibri"/>
              <w:sz w:val="22"/>
              <w:szCs w:val="22"/>
              <w:lang w:val="en-US" w:eastAsia="en-US"/>
            </w:rPr>
            <w:tab/>
          </w:r>
          <w:r>
            <w:rPr/>
            <w:t>Operating systems</w:t>
            <w:tab/>
          </w:r>
          <w:hyperlink w:anchor="__RefHeading___Toc26881513">
            <w:r>
              <w:rPr>
                <w:rStyle w:val="IndexLink"/>
              </w:rPr>
              <w:t>10</w:t>
            </w:r>
          </w:hyperlink>
        </w:p>
        <w:p>
          <w:pPr>
            <w:pStyle w:val="Contents3"/>
            <w:rPr>
              <w:rFonts w:ascii="Calibri" w:hAnsi="Calibri" w:cs="Calibri"/>
              <w:sz w:val="22"/>
              <w:szCs w:val="22"/>
              <w:lang w:val="en-US" w:eastAsia="en-US"/>
            </w:rPr>
          </w:pPr>
          <w:r>
            <w:rPr/>
            <w:t>4.3.4</w:t>
          </w:r>
          <w:r>
            <w:rPr>
              <w:rFonts w:cs="Calibri" w:ascii="Calibri" w:hAnsi="Calibri"/>
              <w:sz w:val="22"/>
              <w:szCs w:val="22"/>
              <w:lang w:val="en-US" w:eastAsia="en-US"/>
            </w:rPr>
            <w:tab/>
          </w:r>
          <w:r>
            <w:rPr/>
            <w:t>Web servers</w:t>
            <w:tab/>
          </w:r>
          <w:hyperlink w:anchor="__RefHeading___Toc26881514">
            <w:r>
              <w:rPr>
                <w:rStyle w:val="IndexLink"/>
              </w:rPr>
              <w:t>10</w:t>
            </w:r>
          </w:hyperlink>
        </w:p>
        <w:p>
          <w:pPr>
            <w:pStyle w:val="Contents3"/>
            <w:rPr>
              <w:rFonts w:ascii="Calibri" w:hAnsi="Calibri" w:cs="Calibri"/>
              <w:sz w:val="22"/>
              <w:szCs w:val="22"/>
              <w:lang w:val="en-US" w:eastAsia="en-US"/>
            </w:rPr>
          </w:pPr>
          <w:r>
            <w:rPr/>
            <w:t>4.3.5</w:t>
          </w:r>
          <w:r>
            <w:rPr>
              <w:rFonts w:cs="Calibri" w:ascii="Calibri" w:hAnsi="Calibri"/>
              <w:sz w:val="22"/>
              <w:szCs w:val="22"/>
              <w:lang w:val="en-US" w:eastAsia="en-US"/>
            </w:rPr>
            <w:tab/>
          </w:r>
          <w:r>
            <w:rPr/>
            <w:t>Network devices</w:t>
            <w:tab/>
          </w:r>
          <w:hyperlink w:anchor="__RefHeading___Toc26881515">
            <w:r>
              <w:rPr>
                <w:rStyle w:val="IndexLink"/>
              </w:rPr>
              <w:t>10</w:t>
            </w:r>
          </w:hyperlink>
        </w:p>
        <w:p>
          <w:pPr>
            <w:pStyle w:val="Contents3"/>
            <w:rPr>
              <w:rFonts w:ascii="Calibri" w:hAnsi="Calibri" w:cs="Calibri"/>
              <w:sz w:val="22"/>
              <w:szCs w:val="22"/>
              <w:lang w:val="en-US" w:eastAsia="en-US"/>
            </w:rPr>
          </w:pPr>
          <w:r>
            <w:rPr/>
            <w:t>4.3.6</w:t>
          </w:r>
          <w:r>
            <w:rPr>
              <w:rFonts w:cs="Calibri" w:ascii="Calibri" w:hAnsi="Calibri"/>
              <w:sz w:val="22"/>
              <w:szCs w:val="22"/>
              <w:lang w:val="en-US" w:eastAsia="en-US"/>
            </w:rPr>
            <w:tab/>
          </w:r>
          <w:r>
            <w:rPr>
              <w:rFonts w:eastAsia="SimSun;宋体"/>
            </w:rPr>
            <w:t>Network functions in service-based architecture</w:t>
          </w:r>
          <w:r>
            <w:rPr/>
            <w:tab/>
          </w:r>
          <w:hyperlink w:anchor="__RefHeading___Toc26881516">
            <w:r>
              <w:rPr>
                <w:rStyle w:val="IndexLink"/>
              </w:rPr>
              <w:t>10</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NRF-specific adaptations of basic vulnerability testing requirements and related test cases</w:t>
            <w:tab/>
          </w:r>
          <w:hyperlink w:anchor="__RefHeading___Toc26881517">
            <w:r>
              <w:rPr>
                <w:rStyle w:val="IndexLink"/>
              </w:rPr>
              <w:t>10</w:t>
            </w:r>
          </w:hyperlink>
        </w:p>
        <w:p>
          <w:pPr>
            <w:pStyle w:val="Contents8"/>
            <w:rPr>
              <w:rFonts w:ascii="Calibri" w:hAnsi="Calibri" w:cs="Calibri"/>
              <w:szCs w:val="22"/>
              <w:lang w:val="en-US" w:eastAsia="en-US"/>
            </w:rPr>
          </w:pPr>
          <w:r>
            <w:rPr>
              <w:b w:val="false"/>
            </w:rPr>
            <w:t>Annex A (informative):</w:t>
            <w:tab/>
            <w:t>Change history</w:t>
            <w:tab/>
          </w:r>
          <w:hyperlink w:anchor="__RefHeading___Toc26881518">
            <w:r>
              <w:rPr>
                <w:rStyle w:val="IndexLink"/>
                <w:b w:val="false"/>
              </w:rPr>
              <w:t>11</w:t>
            </w:r>
          </w:hyperlink>
          <w:r>
            <w:rPr>
              <w:rStyle w:val="IndexLink"/>
              <w:b w:val="false"/>
            </w:rPr>
            <w:fldChar w:fldCharType="end"/>
          </w:r>
        </w:p>
      </w:sdtContent>
    </w:sdt>
    <w:p>
      <w:pPr>
        <w:pStyle w:val="Normal"/>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8" w:name="__RefHeading___Toc26881480"/>
      <w:bookmarkEnd w:id="8"/>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Normal"/>
        <w:rPr/>
      </w:pPr>
      <w:r>
        <w:rPr/>
        <w:t>z</w:t>
        <w:tab/>
        <w:t>the third digit is incremented when editorial only changes have been incorporated in the document. In the present document, modal verbs have the following meanings:</w:t>
      </w:r>
    </w:p>
    <w:p>
      <w:pPr>
        <w:pStyle w:val="EX"/>
        <w:rPr/>
      </w:pPr>
      <w:r>
        <w:rPr>
          <w:b/>
        </w:rPr>
        <w:t>shall</w:t>
      </w:r>
      <w:r>
        <w:rPr/>
        <w:tab/>
        <w:tab/>
        <w:t>indicates a mandatory requirement to do something</w:t>
      </w:r>
    </w:p>
    <w:p>
      <w:pPr>
        <w:pStyle w:val="EX"/>
        <w:rPr/>
      </w:pPr>
      <w:r>
        <w:rPr>
          <w:b/>
        </w:rPr>
        <w:t>shall not</w:t>
      </w:r>
      <w:r>
        <w:rPr/>
        <w:tab/>
        <w:t>indicates an interdiction (prohibition) to do something</w:t>
      </w:r>
    </w:p>
    <w:p>
      <w:pPr>
        <w:pStyle w:val="Normal"/>
        <w:rPr/>
      </w:pPr>
      <w:r>
        <w:rPr/>
        <w:t>The constructions "shall" and "shall not" are confined to the context of normative provisions, and do not appear in Technical Reports.</w:t>
      </w:r>
    </w:p>
    <w:p>
      <w:pPr>
        <w:pStyle w:val="Normal"/>
        <w:rPr/>
      </w:pPr>
      <w:r>
        <w:rP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pPr>
        <w:pStyle w:val="EX"/>
        <w:rPr/>
      </w:pPr>
      <w:r>
        <w:rPr>
          <w:b/>
        </w:rPr>
        <w:t>should</w:t>
      </w:r>
      <w:r>
        <w:rPr/>
        <w:tab/>
        <w:tab/>
        <w:t>indicates a recommendation to do something</w:t>
      </w:r>
    </w:p>
    <w:p>
      <w:pPr>
        <w:pStyle w:val="EX"/>
        <w:rPr/>
      </w:pPr>
      <w:r>
        <w:rPr>
          <w:b/>
        </w:rPr>
        <w:t>should not</w:t>
      </w:r>
      <w:r>
        <w:rPr/>
        <w:tab/>
        <w:t>indicates a recommendation not to do something</w:t>
      </w:r>
    </w:p>
    <w:p>
      <w:pPr>
        <w:pStyle w:val="EX"/>
        <w:rPr/>
      </w:pPr>
      <w:r>
        <w:rPr>
          <w:b/>
        </w:rPr>
        <w:t>may</w:t>
      </w:r>
      <w:r>
        <w:rPr/>
        <w:tab/>
        <w:tab/>
        <w:t>indicates permission to do something</w:t>
      </w:r>
    </w:p>
    <w:p>
      <w:pPr>
        <w:pStyle w:val="EX"/>
        <w:rPr/>
      </w:pPr>
      <w:r>
        <w:rPr>
          <w:b/>
        </w:rPr>
        <w:t>need not</w:t>
      </w:r>
      <w:r>
        <w:rPr/>
        <w:tab/>
        <w:t>indicates permission not to do something</w:t>
      </w:r>
    </w:p>
    <w:p>
      <w:pPr>
        <w:pStyle w:val="Normal"/>
        <w:rPr/>
      </w:pPr>
      <w:r>
        <w:rPr/>
        <w:t>The construction "may not" is ambiguous and is not used in normative elements. The unambiguous constructions "might not" or "shall not" are used instead, depending upon the meaning intended.</w:t>
      </w:r>
    </w:p>
    <w:p>
      <w:pPr>
        <w:pStyle w:val="EX"/>
        <w:rPr/>
      </w:pPr>
      <w:r>
        <w:rPr>
          <w:b/>
        </w:rPr>
        <w:t>can</w:t>
      </w:r>
      <w:r>
        <w:rPr/>
        <w:tab/>
        <w:tab/>
        <w:t>indicates that something is possible</w:t>
      </w:r>
    </w:p>
    <w:p>
      <w:pPr>
        <w:pStyle w:val="EX"/>
        <w:rPr/>
      </w:pPr>
      <w:r>
        <w:rPr>
          <w:b/>
        </w:rPr>
        <w:t>cannot</w:t>
      </w:r>
      <w:r>
        <w:rPr/>
        <w:tab/>
        <w:tab/>
        <w:t>indicates that something is impossible</w:t>
      </w:r>
    </w:p>
    <w:p>
      <w:pPr>
        <w:pStyle w:val="Normal"/>
        <w:rPr/>
      </w:pPr>
      <w:r>
        <w:rPr/>
        <w:t>The constructions "can" and "cannot" are not substitutes for "may" and "need not".</w:t>
      </w:r>
    </w:p>
    <w:p>
      <w:pPr>
        <w:pStyle w:val="EX"/>
        <w:rPr/>
      </w:pPr>
      <w:r>
        <w:rPr>
          <w:b/>
        </w:rPr>
        <w:t>will</w:t>
      </w:r>
      <w:r>
        <w:rPr/>
        <w:tab/>
        <w:tab/>
        <w:t>indicates that something is certain or expected to happen as a result of action taken by an agency the behaviour of which is outside the scope of the present document</w:t>
      </w:r>
    </w:p>
    <w:p>
      <w:pPr>
        <w:pStyle w:val="EX"/>
        <w:rPr/>
      </w:pPr>
      <w:r>
        <w:rPr>
          <w:b/>
        </w:rPr>
        <w:t>will not</w:t>
      </w:r>
      <w:r>
        <w:rPr/>
        <w:tab/>
        <w:tab/>
        <w:t>indicates that something is certain or expected not to happen as a result of action taken by an agency the behaviour of which is outside the scope of the present document</w:t>
      </w:r>
    </w:p>
    <w:p>
      <w:pPr>
        <w:pStyle w:val="EX"/>
        <w:rPr/>
      </w:pPr>
      <w:r>
        <w:rPr>
          <w:b/>
        </w:rPr>
        <w:t>might</w:t>
      </w:r>
      <w:r>
        <w:rPr/>
        <w:tab/>
        <w:t>indicates a likelihood that something will happen as a result of action taken by some agency the behaviour of which is outside the scope of the present document</w:t>
      </w:r>
    </w:p>
    <w:p>
      <w:pPr>
        <w:pStyle w:val="EX"/>
        <w:rPr/>
      </w:pPr>
      <w:r>
        <w:rPr>
          <w:b/>
        </w:rPr>
        <w:t>might not</w:t>
      </w:r>
      <w:r>
        <w:rPr/>
        <w:tab/>
        <w:t>indicates a likelihood that something will not happen as a result of action taken by some agency the behaviour of which is outside the scope of the present document</w:t>
      </w:r>
    </w:p>
    <w:p>
      <w:pPr>
        <w:pStyle w:val="Normal"/>
        <w:rPr/>
      </w:pPr>
      <w:r>
        <w:rPr/>
        <w:t>In addition:</w:t>
      </w:r>
    </w:p>
    <w:p>
      <w:pPr>
        <w:pStyle w:val="EX"/>
        <w:rPr/>
      </w:pPr>
      <w:r>
        <w:rPr>
          <w:b/>
        </w:rPr>
        <w:t>is</w:t>
      </w:r>
      <w:r>
        <w:rPr/>
        <w:tab/>
        <w:t>(or any other verb in the indicative mood) indicates a statement of fact</w:t>
      </w:r>
    </w:p>
    <w:p>
      <w:pPr>
        <w:pStyle w:val="EX"/>
        <w:rPr/>
      </w:pPr>
      <w:r>
        <w:rPr>
          <w:b/>
        </w:rPr>
        <w:t>is not</w:t>
      </w:r>
      <w:r>
        <w:rPr/>
        <w:tab/>
        <w:t>(or any other negative verb in the indicative mood) indicates a statement of fact</w:t>
      </w:r>
    </w:p>
    <w:p>
      <w:pPr>
        <w:pStyle w:val="Normal"/>
        <w:rPr/>
      </w:pPr>
      <w:r>
        <w:rPr/>
        <w:t>The constructions "is" and "is not" do not indicate requirements.</w:t>
      </w:r>
    </w:p>
    <w:p>
      <w:pPr>
        <w:pStyle w:val="B2"/>
        <w:rPr/>
      </w:pPr>
      <w:r>
        <w:rPr/>
      </w:r>
      <w:r>
        <w:br w:type="page"/>
      </w:r>
    </w:p>
    <w:p>
      <w:pPr>
        <w:pStyle w:val="Heading1"/>
        <w:ind w:left="1134" w:hanging="1134"/>
        <w:rPr/>
      </w:pPr>
      <w:bookmarkStart w:id="9" w:name="__RefHeading___Toc26881481"/>
      <w:bookmarkEnd w:id="9"/>
      <w:r>
        <w:rPr/>
        <w:t>1</w:t>
        <w:tab/>
        <w:t>Scope</w:t>
      </w:r>
    </w:p>
    <w:p>
      <w:pPr>
        <w:pStyle w:val="Normal"/>
        <w:rPr/>
      </w:pPr>
      <w:r>
        <w:rPr/>
        <w:t>The present document contains objectives, requirements and test cases that are specific to the NRF network product class. It refers to the Catalogue of General Security Assurance Requirements and formulates specific adaptions of the requirements and test cases given there, as well as specifying requirements and test cases unique to the NRF network product class.</w:t>
      </w:r>
    </w:p>
    <w:p>
      <w:pPr>
        <w:pStyle w:val="Heading1"/>
        <w:ind w:left="1134" w:hanging="1134"/>
        <w:rPr/>
      </w:pPr>
      <w:bookmarkStart w:id="10" w:name="__RefHeading___Toc26881482"/>
      <w:bookmarkEnd w:id="10"/>
      <w:r>
        <w:rPr/>
        <w:t>2</w:t>
        <w:tab/>
        <w:t>References</w:t>
      </w:r>
    </w:p>
    <w:p>
      <w:pPr>
        <w:pStyle w:val="Normal"/>
        <w:rPr/>
      </w:pPr>
      <w:r>
        <w:rPr/>
        <w:t>The following documents contain provisions which, through reference in this text, constitute provisions of the present document.</w:t>
      </w:r>
    </w:p>
    <w:p>
      <w:pPr>
        <w:pStyle w:val="B1"/>
        <w:rPr/>
      </w:pPr>
      <w:bookmarkStart w:id="11" w:name="OLE_LINK4"/>
      <w:bookmarkStart w:id="12" w:name="OLE_LINK3"/>
      <w:bookmarkStart w:id="13" w:name="OLE_LINK2"/>
      <w:bookmarkStart w:id="14" w:name="OLE_LINK1"/>
      <w:bookmarkEnd w:id="11"/>
      <w:bookmarkEnd w:id="12"/>
      <w:bookmarkEnd w:id="13"/>
      <w:bookmarkEnd w:id="14"/>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ind w:left="1702" w:hanging="1134"/>
        <w:rPr/>
      </w:pPr>
      <w:r>
        <w:rPr/>
        <w:t>[1]</w:t>
        <w:tab/>
        <w:t>3GPP TR 21.905: "Vocabulary for 3GPP Specifications".</w:t>
      </w:r>
    </w:p>
    <w:p>
      <w:pPr>
        <w:pStyle w:val="EX"/>
        <w:ind w:left="1702" w:hanging="1134"/>
        <w:rPr>
          <w:lang w:eastAsia="zh-CN"/>
        </w:rPr>
      </w:pPr>
      <w:r>
        <w:rPr/>
        <w:t>[2]</w:t>
        <w:tab/>
        <w:t>3GPP TS 33.117: "</w:t>
      </w:r>
      <w:r>
        <w:rPr>
          <w:lang w:eastAsia="zh-CN"/>
        </w:rPr>
        <w:t>Catalogue of general security assurance requirements".</w:t>
      </w:r>
    </w:p>
    <w:p>
      <w:pPr>
        <w:pStyle w:val="EX"/>
        <w:ind w:left="1702" w:hanging="1134"/>
        <w:rPr/>
      </w:pPr>
      <w:r>
        <w:rPr>
          <w:lang w:eastAsia="zh-CN"/>
        </w:rPr>
        <w:t>[3]</w:t>
        <w:tab/>
      </w:r>
      <w:r>
        <w:rPr/>
        <w:t>3GPP TS 33.501 v15: "Security architecture and procedures for 5G system".</w:t>
      </w:r>
    </w:p>
    <w:p>
      <w:pPr>
        <w:pStyle w:val="EX"/>
        <w:ind w:left="1702" w:hanging="1134"/>
        <w:rPr/>
      </w:pPr>
      <w:r>
        <w:rPr/>
        <w:t>[4]</w:t>
        <w:tab/>
        <w:t>3GPP TS 23.502: "Procedures for the 5G System".</w:t>
      </w:r>
    </w:p>
    <w:p>
      <w:pPr>
        <w:pStyle w:val="EX"/>
        <w:ind w:left="1702" w:hanging="1134"/>
        <w:rPr/>
      </w:pPr>
      <w:r>
        <w:rPr/>
        <w:t>[5]</w:t>
        <w:tab/>
        <w:t>3GPP TS 29.510: "5G System; Network function repository services; Stage 3".</w:t>
      </w:r>
    </w:p>
    <w:p>
      <w:pPr>
        <w:pStyle w:val="EX"/>
        <w:ind w:left="1702" w:hanging="1134"/>
        <w:rPr/>
      </w:pPr>
      <w:r>
        <w:rPr/>
        <w:t>[6]</w:t>
        <w:tab/>
        <w:t>3GPP TR 33.926: "Security Assurance Specification (SCAS) threats and critical assets in 3GPP network product classes".</w:t>
      </w:r>
    </w:p>
    <w:p>
      <w:pPr>
        <w:pStyle w:val="Heading1"/>
        <w:ind w:left="1134" w:hanging="1134"/>
        <w:rPr/>
      </w:pPr>
      <w:bookmarkStart w:id="15" w:name="OLE_LINK4"/>
      <w:bookmarkStart w:id="16" w:name="OLE_LINK3"/>
      <w:bookmarkStart w:id="17" w:name="OLE_LINK2"/>
      <w:bookmarkStart w:id="18" w:name="OLE_LINK1"/>
      <w:bookmarkStart w:id="19" w:name="__RefHeading___Toc26881483"/>
      <w:bookmarkEnd w:id="15"/>
      <w:bookmarkEnd w:id="16"/>
      <w:bookmarkEnd w:id="17"/>
      <w:bookmarkEnd w:id="18"/>
      <w:bookmarkEnd w:id="19"/>
      <w:r>
        <w:rPr/>
        <w:t>3</w:t>
        <w:tab/>
        <w:t>Definitions of terms, symbols and abbreviations</w:t>
      </w:r>
    </w:p>
    <w:p>
      <w:pPr>
        <w:pStyle w:val="Heading2"/>
        <w:rPr/>
      </w:pPr>
      <w:bookmarkStart w:id="20" w:name="__RefHeading___Toc26881484"/>
      <w:bookmarkEnd w:id="20"/>
      <w:r>
        <w:rPr/>
        <w:t>3.1</w:t>
        <w:tab/>
        <w:t>Terms</w:t>
      </w:r>
    </w:p>
    <w:p>
      <w:pPr>
        <w:pStyle w:val="Normal"/>
        <w:rPr/>
      </w:pPr>
      <w:r>
        <w:rPr/>
        <w:t xml:space="preserve">For the purposes of the present document, the terms given in </w:t>
      </w:r>
      <w:bookmarkStart w:id="21" w:name="OLE_LINK8"/>
      <w:bookmarkStart w:id="22" w:name="OLE_LINK7"/>
      <w:bookmarkStart w:id="23" w:name="OLE_LINK6"/>
      <w:r>
        <w:rPr/>
        <w:t xml:space="preserve">3GPP </w:t>
      </w:r>
      <w:bookmarkEnd w:id="21"/>
      <w:bookmarkEnd w:id="22"/>
      <w:bookmarkEnd w:id="23"/>
      <w:r>
        <w:rPr/>
        <w:t>TR 21.905 [1] and the following apply. A term defined in the present document takes precedence over the definition of the same term, if any, in 3GPP TR 21.905 [1].</w:t>
      </w:r>
    </w:p>
    <w:p>
      <w:pPr>
        <w:pStyle w:val="Heading2"/>
        <w:rPr/>
      </w:pPr>
      <w:bookmarkStart w:id="24" w:name="__RefHeading___Toc26881485"/>
      <w:bookmarkEnd w:id="24"/>
      <w:r>
        <w:rPr/>
        <w:t>3.2</w:t>
        <w:tab/>
        <w:t>Symbols</w:t>
      </w:r>
    </w:p>
    <w:p>
      <w:pPr>
        <w:pStyle w:val="Normal"/>
        <w:rPr/>
      </w:pPr>
      <w:r>
        <w:rPr/>
        <w:t>Void.</w:t>
      </w:r>
    </w:p>
    <w:p>
      <w:pPr>
        <w:pStyle w:val="Heading2"/>
        <w:rPr/>
      </w:pPr>
      <w:bookmarkStart w:id="25" w:name="__RefHeading___Toc26881486"/>
      <w:bookmarkEnd w:id="25"/>
      <w:r>
        <w:rPr/>
        <w:t>3.3</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NF</w:t>
        <w:tab/>
        <w:t>Network Function</w:t>
      </w:r>
    </w:p>
    <w:p>
      <w:pPr>
        <w:pStyle w:val="EW"/>
        <w:rPr/>
      </w:pPr>
      <w:r>
        <w:rPr/>
        <w:t>NRF</w:t>
        <w:tab/>
        <w:t>Network Repository Function</w:t>
      </w:r>
    </w:p>
    <w:p>
      <w:pPr>
        <w:pStyle w:val="EW"/>
        <w:rPr/>
      </w:pPr>
      <w:r>
        <w:rPr/>
      </w:r>
    </w:p>
    <w:p>
      <w:pPr>
        <w:pStyle w:val="Heading1"/>
        <w:ind w:left="1134" w:hanging="1134"/>
        <w:rPr>
          <w:highlight w:val="cyan"/>
        </w:rPr>
      </w:pPr>
      <w:bookmarkStart w:id="26" w:name="__RefHeading___Toc26881487"/>
      <w:bookmarkEnd w:id="26"/>
      <w:r>
        <w:rPr/>
        <w:t>4</w:t>
        <w:tab/>
        <w:t>NRF-specific security requirements and related test cases</w:t>
      </w:r>
    </w:p>
    <w:p>
      <w:pPr>
        <w:pStyle w:val="Heading2"/>
        <w:rPr/>
      </w:pPr>
      <w:bookmarkStart w:id="27" w:name="__RefHeading___Toc26881488"/>
      <w:bookmarkEnd w:id="27"/>
      <w:r>
        <w:rPr/>
        <w:t>4.1</w:t>
        <w:tab/>
        <w:t>Introduction</w:t>
      </w:r>
    </w:p>
    <w:p>
      <w:pPr>
        <w:pStyle w:val="Normal"/>
        <w:rPr/>
      </w:pPr>
      <w:r>
        <w:rPr>
          <w:color w:val="000000"/>
        </w:rPr>
        <w:t xml:space="preserve">NRF specific security requirements include both requirements derived from NRF-specific security functional requirements in relevant specifications as well as the security requirements introduced in the present document derived from the threats specific to NRF as described in TR 33.926 [6]. </w:t>
      </w:r>
    </w:p>
    <w:p>
      <w:pPr>
        <w:pStyle w:val="Heading2"/>
        <w:rPr/>
      </w:pPr>
      <w:bookmarkStart w:id="28" w:name="__RefHeading___Toc26881489"/>
      <w:bookmarkEnd w:id="28"/>
      <w:r>
        <w:rPr/>
        <w:t>4.2</w:t>
        <w:tab/>
        <w:t>NRF-specific adaptations of security functional requirements and related test cases</w:t>
      </w:r>
    </w:p>
    <w:p>
      <w:pPr>
        <w:pStyle w:val="Heading3"/>
        <w:rPr/>
      </w:pPr>
      <w:bookmarkStart w:id="29" w:name="__RefHeading___Toc26881490"/>
      <w:bookmarkEnd w:id="29"/>
      <w:r>
        <w:rPr/>
        <w:t>4.2.1</w:t>
        <w:tab/>
        <w:t>Introduction</w:t>
      </w:r>
    </w:p>
    <w:p>
      <w:pPr>
        <w:pStyle w:val="Normal"/>
        <w:rPr/>
      </w:pPr>
      <w:r>
        <w:rPr/>
        <w:t xml:space="preserve">The present clause describes the security functional requirements and the corresponding test cases for NRF network product class. The proposed security requirements are classified in two groups: </w:t>
      </w:r>
    </w:p>
    <w:p>
      <w:pPr>
        <w:pStyle w:val="B1"/>
        <w:rPr/>
      </w:pPr>
      <w:r>
        <w:rPr/>
        <w:t>-</w:t>
        <w:tab/>
        <w:t>Security functional requirements derived from TS 33.501 [3] and detailed in clause 4.2.2.</w:t>
      </w:r>
    </w:p>
    <w:p>
      <w:pPr>
        <w:pStyle w:val="B1"/>
        <w:rPr/>
      </w:pPr>
      <w:r>
        <w:rPr/>
        <w:t>-</w:t>
        <w:tab/>
        <w:t>General security functional requirements which include requirements not already addressed in TS 33.501 [3] but whose support is also important to ensure that NRF conforms to a common security baseline detailed in clause 4.2.3.</w:t>
      </w:r>
    </w:p>
    <w:p>
      <w:pPr>
        <w:pStyle w:val="Heading3"/>
        <w:rPr/>
      </w:pPr>
      <w:bookmarkStart w:id="30" w:name="__RefHeading___Toc26881491"/>
      <w:bookmarkEnd w:id="30"/>
      <w:r>
        <w:rPr/>
        <w:t>4.2.2</w:t>
        <w:tab/>
        <w:t>Security functional requirements on the NRF deriving from 3GPP specifications and related test cases</w:t>
      </w:r>
    </w:p>
    <w:p>
      <w:pPr>
        <w:pStyle w:val="Heading4"/>
        <w:ind w:left="1418" w:hanging="1418"/>
        <w:rPr/>
      </w:pPr>
      <w:bookmarkStart w:id="31" w:name="__RefHeading___Toc26881492"/>
      <w:bookmarkEnd w:id="31"/>
      <w:r>
        <w:rPr/>
        <w:t>4.2.2.1</w:t>
        <w:tab/>
        <w:t xml:space="preserve">Security functional requirements on the </w:t>
      </w:r>
      <w:r>
        <w:rPr>
          <w:lang w:eastAsia="zh-CN"/>
        </w:rPr>
        <w:t>NRF</w:t>
      </w:r>
      <w:r>
        <w:rPr/>
        <w:t xml:space="preserve"> deriving from 3GPP specifications – general approach</w:t>
      </w:r>
    </w:p>
    <w:p>
      <w:pPr>
        <w:pStyle w:val="Normal"/>
        <w:rPr/>
      </w:pPr>
      <w:r>
        <w:rPr/>
        <w:t xml:space="preserve">In addition to the requirements and test cases in TS 33.117 [2], clause 4.2.2, a </w:t>
      </w:r>
      <w:r>
        <w:rPr>
          <w:lang w:eastAsia="zh-CN"/>
        </w:rPr>
        <w:t>NRF</w:t>
      </w:r>
      <w:r>
        <w:rPr/>
        <w:t xml:space="preserve"> shall satisfy the following:</w:t>
      </w:r>
    </w:p>
    <w:p>
      <w:pPr>
        <w:pStyle w:val="Normal"/>
        <w:rPr/>
      </w:pPr>
      <w:r>
        <w:rPr/>
        <w:t xml:space="preserve">It is assumed for the purpose of the present SCAS that a </w:t>
      </w:r>
      <w:r>
        <w:rPr>
          <w:lang w:eastAsia="zh-CN"/>
        </w:rPr>
        <w:t>NRF</w:t>
      </w:r>
      <w:r>
        <w:rPr/>
        <w:t xml:space="preserve"> conforms to all mandatory security-related provisions pertaining to a </w:t>
      </w:r>
      <w:r>
        <w:rPr>
          <w:lang w:eastAsia="zh-CN"/>
        </w:rPr>
        <w:t>NRF</w:t>
      </w:r>
      <w:r>
        <w:rPr/>
        <w:t xml:space="preserve"> in: </w:t>
      </w:r>
    </w:p>
    <w:p>
      <w:pPr>
        <w:pStyle w:val="B1"/>
        <w:rPr/>
      </w:pPr>
      <w:r>
        <w:rPr/>
        <w:t>-</w:t>
        <w:tab/>
        <w:t xml:space="preserve">3GPP TS 33.501 </w:t>
      </w:r>
      <w:r>
        <w:rPr>
          <w:lang w:val="en-US" w:eastAsia="en-US"/>
        </w:rPr>
        <w:t>[3]</w:t>
      </w:r>
      <w:r>
        <w:rPr/>
        <w:t>: "Security architecture procedures for 5G system";</w:t>
      </w:r>
    </w:p>
    <w:p>
      <w:pPr>
        <w:pStyle w:val="B1"/>
        <w:rPr/>
      </w:pPr>
      <w:r>
        <w:rPr/>
        <w:t>-</w:t>
        <w:tab/>
        <w:t xml:space="preserve">other 3GPP specifications that make reference to TS 33.501 </w:t>
      </w:r>
      <w:r>
        <w:rPr>
          <w:lang w:val="en-US" w:eastAsia="en-US"/>
        </w:rPr>
        <w:t>[3]</w:t>
      </w:r>
      <w:r>
        <w:rPr/>
        <w:t xml:space="preserve"> or are referred to from TS 33.501 </w:t>
      </w:r>
      <w:r>
        <w:rPr>
          <w:lang w:val="en-US" w:eastAsia="en-US"/>
        </w:rPr>
        <w:t>[3]</w:t>
      </w:r>
      <w:r>
        <w:rPr/>
        <w:t>.</w:t>
      </w:r>
    </w:p>
    <w:p>
      <w:pPr>
        <w:pStyle w:val="Normal"/>
        <w:rPr/>
      </w:pPr>
      <w:r>
        <w:rPr/>
        <w:t xml:space="preserve">Security procedures pertaining to a </w:t>
      </w:r>
      <w:r>
        <w:rPr>
          <w:lang w:eastAsia="zh-CN"/>
        </w:rPr>
        <w:t>NRF</w:t>
      </w:r>
      <w:r>
        <w:rPr/>
        <w:t xml:space="preserve"> are typically embedded in NF discovery/registration/access token request procedures and are hence assumed to be tested together with them.</w:t>
      </w:r>
    </w:p>
    <w:p>
      <w:pPr>
        <w:pStyle w:val="Heading4"/>
        <w:ind w:left="1418" w:hanging="1418"/>
        <w:rPr/>
      </w:pPr>
      <w:bookmarkStart w:id="32" w:name="__RefHeading___Toc26881493"/>
      <w:bookmarkEnd w:id="32"/>
      <w:r>
        <w:rPr/>
        <w:t xml:space="preserve">4.2.2.2 </w:t>
        <w:tab/>
        <w:t>NF discovery procedure</w:t>
      </w:r>
    </w:p>
    <w:p>
      <w:pPr>
        <w:pStyle w:val="Heading5"/>
        <w:ind w:left="1701" w:hanging="1701"/>
        <w:rPr/>
      </w:pPr>
      <w:bookmarkStart w:id="33" w:name="__RefHeading___Toc26881494"/>
      <w:bookmarkEnd w:id="33"/>
      <w:r>
        <w:rPr/>
        <w:t>4.2.2.2.1</w:t>
        <w:tab/>
        <w:t>NF discovery authorization for specific slice</w:t>
      </w:r>
    </w:p>
    <w:p>
      <w:pPr>
        <w:pStyle w:val="Normal"/>
        <w:rPr>
          <w:lang w:eastAsia="zh-CN"/>
        </w:rPr>
      </w:pPr>
      <w:r>
        <w:rPr>
          <w:i/>
        </w:rPr>
        <w:t>Requirement Name</w:t>
      </w:r>
      <w:r>
        <w:rPr/>
        <w:t>: NF discovery authorization for specific slice</w:t>
      </w:r>
    </w:p>
    <w:p>
      <w:pPr>
        <w:pStyle w:val="Normal"/>
        <w:rPr/>
      </w:pPr>
      <w:r>
        <w:rPr>
          <w:i/>
        </w:rPr>
        <w:t xml:space="preserve">Requirement Reference: </w:t>
      </w:r>
      <w:r>
        <w:rPr/>
        <w:t>TS 33.501 [3], clause 5.9.2.1, TS 23.502 [4], clause 4.17.4, and TS 29.510 [5], clause 6.2.3.2.3.1.</w:t>
      </w:r>
    </w:p>
    <w:p>
      <w:pPr>
        <w:pStyle w:val="Normal"/>
        <w:rPr/>
      </w:pPr>
      <w:r>
        <w:rPr>
          <w:i/>
        </w:rPr>
        <w:t>Requirement Description</w:t>
      </w:r>
      <w:r>
        <w:rPr/>
        <w:t xml:space="preserve">: </w:t>
      </w:r>
    </w:p>
    <w:p>
      <w:pPr>
        <w:pStyle w:val="Normal"/>
        <w:rPr/>
      </w:pPr>
      <w:r>
        <w:rPr/>
        <w:t xml:space="preserve">"NRF shall be able to ensure that NF Discovery and registration requests are authorized" as specified in TS 33.501 [3], clause 5.9.2.1. </w:t>
      </w:r>
    </w:p>
    <w:p>
      <w:pPr>
        <w:pStyle w:val="Normal"/>
        <w:rPr/>
      </w:pPr>
      <w:r>
        <w:rPr/>
        <w:t>"</w:t>
      </w:r>
      <w:r>
        <w:rPr>
          <w:lang w:eastAsia="zh-CN"/>
        </w:rPr>
        <w:t>The NRF authorizes the Nnrf_NFDiscovery_Request. Based on the profile of the expected NF/NF service and the type of the NF service consumer, the NRF determines whether the NF service consumer is allowed to discover the expected NF instance(s).</w:t>
      </w:r>
      <w:r>
        <w:rPr/>
        <w:t xml:space="preserve"> If the expected NF instance</w:t>
      </w:r>
      <w:r>
        <w:rPr>
          <w:lang w:eastAsia="zh-CN"/>
        </w:rPr>
        <w:t xml:space="preserve">(s) </w:t>
      </w:r>
      <w:r>
        <w:rPr/>
        <w:t xml:space="preserve">or NF service instance(s) </w:t>
      </w:r>
      <w:r>
        <w:rPr>
          <w:lang w:eastAsia="zh-CN"/>
        </w:rPr>
        <w:t>are</w:t>
      </w:r>
      <w:r>
        <w:rPr/>
        <w:t xml:space="preserve"> deployed in a certain network slice, NRF authorizes the discovery request according to the discovery configuration of the Network Slice, e.g. the expected NF instance</w:t>
      </w:r>
      <w:r>
        <w:rPr>
          <w:lang w:eastAsia="zh-CN"/>
        </w:rPr>
        <w:t>(s)</w:t>
      </w:r>
      <w:r>
        <w:rPr/>
        <w:t xml:space="preserve"> </w:t>
      </w:r>
      <w:r>
        <w:rPr>
          <w:lang w:eastAsia="zh-CN"/>
        </w:rPr>
        <w:t>are</w:t>
      </w:r>
      <w:r>
        <w:rPr/>
        <w:t xml:space="preserve"> only discoverable by the NF in the same network slice".</w:t>
      </w:r>
    </w:p>
    <w:p>
      <w:pPr>
        <w:pStyle w:val="Normal"/>
        <w:rPr/>
      </w:pPr>
      <w:r>
        <w:rPr/>
        <w:t>as specified in TS 23.502 [4], clause 4.17.4.</w:t>
      </w:r>
    </w:p>
    <w:p>
      <w:pPr>
        <w:pStyle w:val="Normal"/>
        <w:rPr/>
      </w:pPr>
      <w:r>
        <w:rPr/>
        <w:t>"If included, the requester-snssais IE shall contain the list of S-NSSAI of the requester NF. The NRF shall use this to return only those NF profiles of NF Instances allowing to be discovered from the slice(s) identified by this IE, according to the "allowedNssais" list in the NF Profile and NF Service" as specified in TS 29.510 [5], clause 6.2.3.2.3.1.</w:t>
      </w:r>
    </w:p>
    <w:p>
      <w:pPr>
        <w:pStyle w:val="Normal"/>
        <w:rPr/>
      </w:pPr>
      <w:r>
        <w:rPr>
          <w:i/>
        </w:rPr>
        <w:t>Threat References</w:t>
      </w:r>
      <w:r>
        <w:rPr/>
        <w:t xml:space="preserve">: TR 33.926 [6], clause H.2.2.1, No slice specific authorization for NF discovery </w:t>
      </w:r>
    </w:p>
    <w:p>
      <w:pPr>
        <w:pStyle w:val="Normal"/>
        <w:rPr>
          <w:b/>
          <w:b/>
          <w:lang w:eastAsia="zh-CN"/>
        </w:rPr>
      </w:pPr>
      <w:r>
        <w:rPr>
          <w:i/>
        </w:rPr>
        <w:t>Test Case</w:t>
      </w:r>
      <w:r>
        <w:rPr/>
        <w:t xml:space="preserve">: </w:t>
      </w:r>
    </w:p>
    <w:p>
      <w:pPr>
        <w:pStyle w:val="Normal"/>
        <w:rPr>
          <w:b/>
          <w:b/>
        </w:rPr>
      </w:pPr>
      <w:r>
        <w:rPr>
          <w:b/>
        </w:rPr>
        <w:t xml:space="preserve">Test Name: </w:t>
      </w:r>
      <w:r>
        <w:rPr/>
        <w:t>TC_DISC_AUTHORIZATION_SLICE_NRF</w:t>
      </w:r>
    </w:p>
    <w:p>
      <w:pPr>
        <w:pStyle w:val="Normal"/>
        <w:rPr>
          <w:b/>
          <w:b/>
          <w:lang w:eastAsia="zh-CN"/>
        </w:rPr>
      </w:pPr>
      <w:r>
        <w:rPr>
          <w:b/>
          <w:lang w:eastAsia="zh-CN"/>
        </w:rPr>
        <w:t>Purpose:</w:t>
      </w:r>
    </w:p>
    <w:p>
      <w:pPr>
        <w:pStyle w:val="Normal"/>
        <w:rPr>
          <w:lang w:eastAsia="zh-CN"/>
        </w:rPr>
      </w:pPr>
      <w:r>
        <w:rPr>
          <w:lang w:eastAsia="zh-CN"/>
        </w:rPr>
        <w:t xml:space="preserve">Verify that </w:t>
      </w:r>
      <w:r>
        <w:rPr/>
        <w:t xml:space="preserve">the NRF under test does not authorize slice specific discovery request for the NF instance which is not part of the requested slice, according to the slice specific discovery configuration of the requested NF instance. </w:t>
      </w:r>
    </w:p>
    <w:p>
      <w:pPr>
        <w:pStyle w:val="Normal"/>
        <w:rPr>
          <w:b/>
          <w:b/>
          <w:bCs/>
        </w:rPr>
      </w:pPr>
      <w:r>
        <w:rPr>
          <w:b/>
          <w:bCs/>
        </w:rPr>
        <w:t>Procedure and execution steps:</w:t>
      </w:r>
    </w:p>
    <w:p>
      <w:pPr>
        <w:pStyle w:val="Normal"/>
        <w:ind w:left="200" w:hanging="0"/>
        <w:rPr>
          <w:b/>
          <w:b/>
          <w:lang w:eastAsia="zh-CN"/>
        </w:rPr>
      </w:pPr>
      <w:r>
        <w:rPr>
          <w:b/>
          <w:lang w:eastAsia="zh-CN"/>
        </w:rPr>
        <w:t>Pre-Conditions:</w:t>
      </w:r>
    </w:p>
    <w:p>
      <w:pPr>
        <w:pStyle w:val="B1"/>
        <w:rPr>
          <w:lang w:eastAsia="zh-CN"/>
        </w:rPr>
      </w:pPr>
      <w:r>
        <w:rPr>
          <w:lang w:eastAsia="zh-CN"/>
        </w:rPr>
        <w:t>-</w:t>
        <w:tab/>
        <w:t>Test environment with the NF1 and NF2, which may be simulated.</w:t>
      </w:r>
    </w:p>
    <w:p>
      <w:pPr>
        <w:pStyle w:val="B1"/>
        <w:rPr/>
      </w:pPr>
      <w:r>
        <w:rPr/>
        <w:t>-</w:t>
        <w:tab/>
        <w:t xml:space="preserve">The NF2 is configured with a list of S-NSSAI, which contains slice A but not slice B. </w:t>
      </w:r>
    </w:p>
    <w:p>
      <w:pPr>
        <w:pStyle w:val="B1"/>
        <w:rPr/>
      </w:pPr>
      <w:r>
        <w:rPr/>
        <w:t>-</w:t>
        <w:tab/>
        <w:t xml:space="preserve">The NF1 </w:t>
      </w:r>
      <w:r>
        <w:rPr>
          <w:lang w:eastAsia="zh-CN"/>
        </w:rPr>
        <w:t xml:space="preserve">is </w:t>
      </w:r>
      <w:r>
        <w:rPr/>
        <w:t>configured as a NF instance belonging to slice B and is connected in emulated/real network environment.</w:t>
      </w:r>
    </w:p>
    <w:p>
      <w:pPr>
        <w:pStyle w:val="B1"/>
        <w:rPr/>
      </w:pPr>
      <w:r>
        <w:rPr/>
        <w:t>-</w:t>
        <w:tab/>
        <w:t>The NF1 and NF2 is successfully authenticated with the NRF under test.</w:t>
      </w:r>
    </w:p>
    <w:p>
      <w:pPr>
        <w:pStyle w:val="Normal"/>
        <w:ind w:left="200" w:hanging="0"/>
        <w:rPr>
          <w:b/>
          <w:b/>
          <w:lang w:eastAsia="zh-CN"/>
        </w:rPr>
      </w:pPr>
      <w:r>
        <w:rPr>
          <w:b/>
          <w:lang w:eastAsia="zh-CN"/>
        </w:rPr>
        <w:t>Execution Steps</w:t>
      </w:r>
    </w:p>
    <w:p>
      <w:pPr>
        <w:pStyle w:val="B1"/>
        <w:rPr>
          <w:lang w:eastAsia="zh-CN"/>
        </w:rPr>
      </w:pPr>
      <w:r>
        <w:rPr>
          <w:lang w:eastAsia="zh-CN"/>
        </w:rPr>
        <w:t>1.</w:t>
        <w:tab/>
        <w:t>The NF2 registers at the NRF under test with a list of S-NSSAI.</w:t>
      </w:r>
    </w:p>
    <w:p>
      <w:pPr>
        <w:pStyle w:val="B1"/>
        <w:rPr/>
      </w:pPr>
      <w:r>
        <w:rPr>
          <w:lang w:eastAsia="zh-CN"/>
        </w:rPr>
        <w:t>2.</w:t>
        <w:tab/>
        <w:t>The NF1 sends an Nnrf_NFDiscovery_Request to the NRF under test with the expected service name of NF2, NF type of the expected NF2</w:t>
      </w:r>
      <w:r>
        <w:rPr/>
        <w:t xml:space="preserve">. </w:t>
      </w:r>
    </w:p>
    <w:p>
      <w:pPr>
        <w:pStyle w:val="B1"/>
        <w:ind w:left="284" w:hanging="0"/>
        <w:rPr>
          <w:lang w:eastAsia="zh-CN"/>
        </w:rPr>
      </w:pPr>
      <w:r>
        <w:rPr/>
        <w:t>3.</w:t>
        <w:tab/>
        <w:t>The NRF under test determines that NF2 instance only allows discovery from NFs belonging to slice A, according to the "allowedNssais" list stored in NF2 Profile.</w:t>
      </w:r>
    </w:p>
    <w:p>
      <w:pPr>
        <w:pStyle w:val="Normal"/>
        <w:rPr/>
      </w:pPr>
      <w:r>
        <w:rPr>
          <w:b/>
        </w:rPr>
        <w:t>Expected Results:</w:t>
      </w:r>
    </w:p>
    <w:p>
      <w:pPr>
        <w:pStyle w:val="Normal"/>
        <w:rPr>
          <w:lang w:eastAsia="zh-CN"/>
        </w:rPr>
      </w:pPr>
      <w:r>
        <w:rPr>
          <w:lang w:eastAsia="zh-CN"/>
        </w:rPr>
        <w:t xml:space="preserve">The NRF under test </w:t>
      </w:r>
      <w:r>
        <w:rPr/>
        <w:t>returns a response with "403 Forbidden" status code, as specified in clause 5.3.2.2.2 of TS 29.510 [5].</w:t>
      </w:r>
    </w:p>
    <w:p>
      <w:pPr>
        <w:pStyle w:val="Normal"/>
        <w:rPr>
          <w:b/>
          <w:b/>
        </w:rPr>
      </w:pPr>
      <w:r>
        <w:rPr>
          <w:b/>
        </w:rPr>
        <w:t>Expected format of evidence:</w:t>
      </w:r>
    </w:p>
    <w:p>
      <w:pPr>
        <w:pStyle w:val="Normal"/>
        <w:rPr>
          <w:b/>
          <w:b/>
        </w:rPr>
      </w:pPr>
      <w:r>
        <w:rPr/>
        <w:t>Evidence suitable for the interface, e.g., evidence can be presented in the form of screenshot/screen-capture.</w:t>
      </w:r>
    </w:p>
    <w:p>
      <w:pPr>
        <w:pStyle w:val="Heading3"/>
        <w:rPr/>
      </w:pPr>
      <w:bookmarkStart w:id="34" w:name="__RefHeading___Toc26881495"/>
      <w:bookmarkEnd w:id="34"/>
      <w:r>
        <w:rPr/>
        <w:t>4.2.3</w:t>
        <w:tab/>
        <w:t>Technical Baseline</w:t>
      </w:r>
    </w:p>
    <w:p>
      <w:pPr>
        <w:pStyle w:val="Heading4"/>
        <w:ind w:left="1418" w:hanging="1418"/>
        <w:rPr/>
      </w:pPr>
      <w:bookmarkStart w:id="35" w:name="__RefHeading___Toc26881496"/>
      <w:bookmarkEnd w:id="35"/>
      <w:r>
        <w:rPr/>
        <w:t>4.2.3.1</w:t>
        <w:tab/>
        <w:t>Introduction</w:t>
      </w:r>
    </w:p>
    <w:p>
      <w:pPr>
        <w:pStyle w:val="Normal"/>
        <w:rPr/>
      </w:pPr>
      <w:r>
        <w:rPr/>
        <w:t>The present clause provides baseline technical requirements.</w:t>
      </w:r>
    </w:p>
    <w:p>
      <w:pPr>
        <w:pStyle w:val="Heading4"/>
        <w:keepNext w:val="false"/>
        <w:keepLines w:val="false"/>
        <w:ind w:left="1418" w:hanging="1418"/>
        <w:rPr/>
      </w:pPr>
      <w:bookmarkStart w:id="36" w:name="__RefHeading___Toc26881497"/>
      <w:bookmarkEnd w:id="36"/>
      <w:r>
        <w:rPr/>
        <w:t>4.2.3.2</w:t>
        <w:tab/>
        <w:t>Protecting</w:t>
      </w:r>
      <w:r>
        <w:rPr>
          <w:spacing w:val="-12"/>
        </w:rPr>
        <w:t xml:space="preserve"> </w:t>
      </w:r>
      <w:r>
        <w:rPr/>
        <w:t>data</w:t>
      </w:r>
      <w:r>
        <w:rPr>
          <w:spacing w:val="-5"/>
        </w:rPr>
        <w:t xml:space="preserve"> </w:t>
      </w:r>
      <w:r>
        <w:rPr/>
        <w:t>and</w:t>
      </w:r>
      <w:r>
        <w:rPr>
          <w:spacing w:val="-4"/>
        </w:rPr>
        <w:t xml:space="preserve"> </w:t>
      </w:r>
      <w:r>
        <w:rPr/>
        <w:t>information</w:t>
      </w:r>
    </w:p>
    <w:p>
      <w:pPr>
        <w:pStyle w:val="Heading5"/>
        <w:ind w:left="1701" w:hanging="1701"/>
        <w:rPr/>
      </w:pPr>
      <w:bookmarkStart w:id="37" w:name="__RefHeading___Toc26881498"/>
      <w:bookmarkEnd w:id="37"/>
      <w:r>
        <w:rPr/>
        <w:t>4.2.3.2.1</w:t>
        <w:tab/>
        <w:t>Protecting</w:t>
      </w:r>
      <w:r>
        <w:rPr>
          <w:spacing w:val="-12"/>
        </w:rPr>
        <w:t xml:space="preserve"> </w:t>
      </w:r>
      <w:r>
        <w:rPr/>
        <w:t>data</w:t>
      </w:r>
      <w:r>
        <w:rPr>
          <w:spacing w:val="-5"/>
        </w:rPr>
        <w:t xml:space="preserve"> </w:t>
      </w:r>
      <w:r>
        <w:rPr/>
        <w:t>and</w:t>
      </w:r>
      <w:r>
        <w:rPr>
          <w:spacing w:val="-4"/>
        </w:rPr>
        <w:t xml:space="preserve"> </w:t>
      </w:r>
      <w:r>
        <w:rPr/>
        <w:t>information – general</w:t>
      </w:r>
    </w:p>
    <w:p>
      <w:pPr>
        <w:pStyle w:val="Normal"/>
        <w:rPr/>
      </w:pPr>
      <w:r>
        <w:rPr>
          <w:color w:val="000000"/>
        </w:rPr>
        <w:t xml:space="preserve">There are no NRF-specific additions to clause </w:t>
      </w:r>
      <w:r>
        <w:rPr>
          <w:color w:val="000000"/>
        </w:rPr>
        <w:t>4</w:t>
      </w:r>
      <w:r>
        <w:rPr>
          <w:color w:val="000000"/>
        </w:rPr>
        <w:t>.</w:t>
      </w:r>
      <w:r>
        <w:rPr>
          <w:color w:val="000000"/>
          <w:lang w:eastAsia="zh-CN"/>
        </w:rPr>
        <w:t>2</w:t>
      </w:r>
      <w:r>
        <w:rPr>
          <w:color w:val="000000"/>
        </w:rPr>
        <w:t>.3</w:t>
      </w:r>
      <w:r>
        <w:rPr>
          <w:color w:val="000000"/>
          <w:lang w:eastAsia="zh-CN"/>
        </w:rPr>
        <w:t>.2</w:t>
      </w:r>
      <w:r>
        <w:rPr>
          <w:color w:val="000000"/>
        </w:rPr>
        <w:t>.</w:t>
      </w:r>
      <w:r>
        <w:rPr>
          <w:color w:val="000000"/>
          <w:lang w:eastAsia="zh-CN"/>
        </w:rPr>
        <w:t>1</w:t>
      </w:r>
      <w:r>
        <w:rPr>
          <w:color w:val="000000"/>
        </w:rPr>
        <w:t xml:space="preserve"> of TS 33.117 [2].</w:t>
      </w:r>
    </w:p>
    <w:p>
      <w:pPr>
        <w:pStyle w:val="Heading5"/>
        <w:ind w:left="1701" w:hanging="1701"/>
        <w:rPr/>
      </w:pPr>
      <w:bookmarkStart w:id="38" w:name="__RefHeading___Toc26881499"/>
      <w:bookmarkEnd w:id="38"/>
      <w:r>
        <w:rPr/>
        <w:t>4.2.3.2.2</w:t>
        <w:tab/>
        <w:t>Protecting</w:t>
      </w:r>
      <w:r>
        <w:rPr>
          <w:spacing w:val="-12"/>
        </w:rPr>
        <w:t xml:space="preserve"> </w:t>
      </w:r>
      <w:r>
        <w:rPr/>
        <w:t>data</w:t>
      </w:r>
      <w:r>
        <w:rPr>
          <w:spacing w:val="-5"/>
        </w:rPr>
        <w:t xml:space="preserve"> </w:t>
      </w:r>
      <w:r>
        <w:rPr/>
        <w:t>and</w:t>
      </w:r>
      <w:r>
        <w:rPr>
          <w:spacing w:val="-4"/>
        </w:rPr>
        <w:t xml:space="preserve"> </w:t>
      </w:r>
      <w:r>
        <w:rPr/>
        <w:t>information – unauthorized viewing</w:t>
      </w:r>
    </w:p>
    <w:p>
      <w:pPr>
        <w:pStyle w:val="Normal"/>
        <w:rPr/>
      </w:pPr>
      <w:r>
        <w:rPr/>
        <w:t xml:space="preserve">There are no NRF-specific additions to clause </w:t>
      </w:r>
      <w:r>
        <w:rPr/>
        <w:t>4</w:t>
      </w:r>
      <w:r>
        <w:rPr/>
        <w:t>.</w:t>
      </w:r>
      <w:r>
        <w:rPr/>
        <w:t>2</w:t>
      </w:r>
      <w:r>
        <w:rPr/>
        <w:t>.3</w:t>
      </w:r>
      <w:r>
        <w:rPr/>
        <w:t>.2</w:t>
      </w:r>
      <w:r>
        <w:rPr/>
        <w:t>.2 of TS 33.117 [2].</w:t>
      </w:r>
    </w:p>
    <w:p>
      <w:pPr>
        <w:pStyle w:val="Heading5"/>
        <w:ind w:left="1701" w:hanging="1701"/>
        <w:rPr/>
      </w:pPr>
      <w:bookmarkStart w:id="39" w:name="__RefHeading___Toc26881500"/>
      <w:bookmarkEnd w:id="39"/>
      <w:r>
        <w:rPr/>
        <w:t>4.2.3.2.3</w:t>
        <w:tab/>
        <w:t>Protecting</w:t>
      </w:r>
      <w:r>
        <w:rPr>
          <w:spacing w:val="-12"/>
        </w:rPr>
        <w:t xml:space="preserve"> </w:t>
      </w:r>
      <w:r>
        <w:rPr/>
        <w:t>data</w:t>
      </w:r>
      <w:r>
        <w:rPr>
          <w:spacing w:val="-5"/>
        </w:rPr>
        <w:t xml:space="preserve"> </w:t>
      </w:r>
      <w:r>
        <w:rPr/>
        <w:t>and</w:t>
      </w:r>
      <w:r>
        <w:rPr>
          <w:spacing w:val="-4"/>
        </w:rPr>
        <w:t xml:space="preserve"> </w:t>
      </w:r>
      <w:r>
        <w:rPr/>
        <w:t>information in storage</w:t>
      </w:r>
    </w:p>
    <w:p>
      <w:pPr>
        <w:pStyle w:val="Normal"/>
        <w:rPr/>
      </w:pPr>
      <w:r>
        <w:rPr/>
        <w:t xml:space="preserve">There are no NRF-specific additions to clause </w:t>
      </w:r>
      <w:r>
        <w:rPr/>
        <w:t>4</w:t>
      </w:r>
      <w:r>
        <w:rPr/>
        <w:t>.</w:t>
      </w:r>
      <w:r>
        <w:rPr/>
        <w:t>2</w:t>
      </w:r>
      <w:r>
        <w:rPr/>
        <w:t>.3</w:t>
      </w:r>
      <w:r>
        <w:rPr/>
        <w:t>.2</w:t>
      </w:r>
      <w:r>
        <w:rPr/>
        <w:t>.3 of TS 33.117 [2].</w:t>
      </w:r>
    </w:p>
    <w:p>
      <w:pPr>
        <w:pStyle w:val="Heading5"/>
        <w:ind w:left="1701" w:hanging="1701"/>
        <w:rPr/>
      </w:pPr>
      <w:bookmarkStart w:id="40" w:name="__RefHeading___Toc26881501"/>
      <w:bookmarkEnd w:id="40"/>
      <w:r>
        <w:rPr/>
        <w:t>4.2.3.2.4</w:t>
        <w:tab/>
        <w:t>Protecting</w:t>
      </w:r>
      <w:r>
        <w:rPr>
          <w:spacing w:val="-12"/>
        </w:rPr>
        <w:t xml:space="preserve"> </w:t>
      </w:r>
      <w:r>
        <w:rPr/>
        <w:t>data</w:t>
      </w:r>
      <w:r>
        <w:rPr>
          <w:spacing w:val="-5"/>
        </w:rPr>
        <w:t xml:space="preserve"> </w:t>
      </w:r>
      <w:r>
        <w:rPr/>
        <w:t>and</w:t>
      </w:r>
      <w:r>
        <w:rPr>
          <w:spacing w:val="-4"/>
        </w:rPr>
        <w:t xml:space="preserve"> </w:t>
      </w:r>
      <w:r>
        <w:rPr/>
        <w:t>information in transfer</w:t>
      </w:r>
    </w:p>
    <w:p>
      <w:pPr>
        <w:pStyle w:val="B1"/>
        <w:ind w:left="0" w:hanging="0"/>
        <w:rPr/>
      </w:pPr>
      <w:r>
        <w:rPr>
          <w:color w:val="000000"/>
        </w:rPr>
        <w:t xml:space="preserve">There are no NRF-specific additions to clause </w:t>
      </w:r>
      <w:r>
        <w:rPr>
          <w:color w:val="000000"/>
        </w:rPr>
        <w:t>4</w:t>
      </w:r>
      <w:r>
        <w:rPr>
          <w:color w:val="000000"/>
        </w:rPr>
        <w:t>.</w:t>
      </w:r>
      <w:r>
        <w:rPr>
          <w:color w:val="000000"/>
          <w:lang w:eastAsia="zh-CN"/>
        </w:rPr>
        <w:t>2</w:t>
      </w:r>
      <w:r>
        <w:rPr>
          <w:color w:val="000000"/>
        </w:rPr>
        <w:t>.3</w:t>
      </w:r>
      <w:r>
        <w:rPr>
          <w:color w:val="000000"/>
          <w:lang w:eastAsia="zh-CN"/>
        </w:rPr>
        <w:t>.2</w:t>
      </w:r>
      <w:r>
        <w:rPr>
          <w:color w:val="000000"/>
        </w:rPr>
        <w:t>.</w:t>
      </w:r>
      <w:r>
        <w:rPr>
          <w:color w:val="000000"/>
          <w:lang w:eastAsia="zh-CN"/>
        </w:rPr>
        <w:t>4</w:t>
      </w:r>
      <w:r>
        <w:rPr>
          <w:color w:val="000000"/>
        </w:rPr>
        <w:t xml:space="preserve"> of TS 33.117 [2].</w:t>
      </w:r>
    </w:p>
    <w:p>
      <w:pPr>
        <w:pStyle w:val="Heading5"/>
        <w:ind w:left="1701" w:hanging="1701"/>
        <w:rPr/>
      </w:pPr>
      <w:bookmarkStart w:id="41" w:name="__RefHeading___Toc26881502"/>
      <w:bookmarkEnd w:id="41"/>
      <w:r>
        <w:rPr/>
        <w:t>4.2.3.2.5</w:t>
        <w:tab/>
        <w:t>Logging access to personal data</w:t>
      </w:r>
    </w:p>
    <w:p>
      <w:pPr>
        <w:pStyle w:val="Normal"/>
        <w:rPr>
          <w:lang w:eastAsia="zh-CN"/>
        </w:rPr>
      </w:pPr>
      <w:r>
        <w:rPr>
          <w:color w:val="000000"/>
        </w:rPr>
        <w:t xml:space="preserve">There are no NRF-specific additions to clause </w:t>
      </w:r>
      <w:r>
        <w:rPr>
          <w:color w:val="000000"/>
        </w:rPr>
        <w:t>4</w:t>
      </w:r>
      <w:r>
        <w:rPr>
          <w:color w:val="000000"/>
        </w:rPr>
        <w:t>.</w:t>
      </w:r>
      <w:r>
        <w:rPr>
          <w:color w:val="000000"/>
          <w:lang w:eastAsia="zh-CN"/>
        </w:rPr>
        <w:t>2</w:t>
      </w:r>
      <w:r>
        <w:rPr>
          <w:color w:val="000000"/>
        </w:rPr>
        <w:t>.3</w:t>
      </w:r>
      <w:r>
        <w:rPr>
          <w:color w:val="000000"/>
          <w:lang w:eastAsia="zh-CN"/>
        </w:rPr>
        <w:t>.2</w:t>
      </w:r>
      <w:r>
        <w:rPr>
          <w:color w:val="000000"/>
        </w:rPr>
        <w:t>.</w:t>
      </w:r>
      <w:r>
        <w:rPr>
          <w:color w:val="000000"/>
          <w:lang w:eastAsia="zh-CN"/>
        </w:rPr>
        <w:t>5</w:t>
      </w:r>
      <w:r>
        <w:rPr>
          <w:color w:val="000000"/>
        </w:rPr>
        <w:t xml:space="preserve"> of TS 33.117 [2].</w:t>
      </w:r>
    </w:p>
    <w:p>
      <w:pPr>
        <w:pStyle w:val="Heading4"/>
        <w:keepNext w:val="false"/>
        <w:keepLines w:val="false"/>
        <w:suppressLineNumbers/>
        <w:suppressAutoHyphens w:val="true"/>
        <w:ind w:left="1418" w:hanging="1418"/>
        <w:rPr/>
      </w:pPr>
      <w:bookmarkStart w:id="42" w:name="__RefHeading___Toc26881503"/>
      <w:bookmarkEnd w:id="42"/>
      <w:r>
        <w:rPr/>
        <w:t>4.2.3.3</w:t>
        <w:tab/>
        <w:t>Protecting</w:t>
      </w:r>
      <w:r>
        <w:rPr>
          <w:spacing w:val="-12"/>
        </w:rPr>
        <w:t xml:space="preserve"> </w:t>
      </w:r>
      <w:r>
        <w:rPr/>
        <w:t>availability</w:t>
      </w:r>
      <w:r>
        <w:rPr>
          <w:spacing w:val="-12"/>
        </w:rPr>
        <w:t xml:space="preserve"> </w:t>
      </w:r>
      <w:r>
        <w:rPr/>
        <w:t>and</w:t>
      </w:r>
      <w:r>
        <w:rPr>
          <w:spacing w:val="-4"/>
        </w:rPr>
        <w:t xml:space="preserve"> </w:t>
      </w:r>
      <w:r>
        <w:rPr/>
        <w:t>integrity</w:t>
      </w:r>
    </w:p>
    <w:p>
      <w:pPr>
        <w:pStyle w:val="Normal"/>
        <w:rPr>
          <w:lang w:eastAsia="zh-CN"/>
        </w:rPr>
      </w:pPr>
      <w:r>
        <w:rPr>
          <w:color w:val="000000"/>
        </w:rPr>
        <w:t xml:space="preserve">There are no NRF-specific additions to clause </w:t>
      </w:r>
      <w:r>
        <w:rPr>
          <w:color w:val="000000"/>
        </w:rPr>
        <w:t>4</w:t>
      </w:r>
      <w:r>
        <w:rPr>
          <w:color w:val="000000"/>
        </w:rPr>
        <w:t>.</w:t>
      </w:r>
      <w:r>
        <w:rPr>
          <w:color w:val="000000"/>
          <w:lang w:eastAsia="zh-CN"/>
        </w:rPr>
        <w:t>2</w:t>
      </w:r>
      <w:r>
        <w:rPr>
          <w:color w:val="000000"/>
        </w:rPr>
        <w:t>.3</w:t>
      </w:r>
      <w:r>
        <w:rPr>
          <w:color w:val="000000"/>
          <w:lang w:eastAsia="zh-CN"/>
        </w:rPr>
        <w:t>.</w:t>
      </w:r>
      <w:r>
        <w:rPr>
          <w:color w:val="000000"/>
          <w:lang w:eastAsia="zh-CN"/>
        </w:rPr>
        <w:t>3</w:t>
      </w:r>
      <w:r>
        <w:rPr>
          <w:color w:val="000000"/>
        </w:rPr>
        <w:t xml:space="preserve"> of TS 33.117 [2].</w:t>
      </w:r>
    </w:p>
    <w:p>
      <w:pPr>
        <w:pStyle w:val="Heading4"/>
        <w:keepNext w:val="false"/>
        <w:keepLines w:val="false"/>
        <w:suppressLineNumbers/>
        <w:suppressAutoHyphens w:val="true"/>
        <w:ind w:left="1418" w:hanging="1418"/>
        <w:rPr/>
      </w:pPr>
      <w:bookmarkStart w:id="43" w:name="__RefHeading___Toc26881504"/>
      <w:bookmarkEnd w:id="43"/>
      <w:r>
        <w:rPr/>
        <w:t>4.2.3.4</w:t>
        <w:tab/>
        <w:t>Authentication</w:t>
      </w:r>
      <w:r>
        <w:rPr>
          <w:spacing w:val="-17"/>
        </w:rPr>
        <w:t xml:space="preserve"> </w:t>
      </w:r>
      <w:r>
        <w:rPr/>
        <w:t>and</w:t>
      </w:r>
      <w:r>
        <w:rPr>
          <w:spacing w:val="-4"/>
        </w:rPr>
        <w:t xml:space="preserve"> </w:t>
      </w:r>
      <w:r>
        <w:rPr/>
        <w:t>authorization</w:t>
      </w:r>
    </w:p>
    <w:p>
      <w:pPr>
        <w:pStyle w:val="Normal"/>
        <w:rPr/>
      </w:pPr>
      <w:r>
        <w:rPr>
          <w:lang w:eastAsia="zh-CN"/>
        </w:rPr>
        <w:t xml:space="preserve"> </w:t>
      </w:r>
      <w:r>
        <w:rPr>
          <w:color w:val="000000"/>
        </w:rPr>
        <w:t xml:space="preserve">There are no NRF-specific additions to clause </w:t>
      </w:r>
      <w:r>
        <w:rPr>
          <w:color w:val="000000"/>
        </w:rPr>
        <w:t>4</w:t>
      </w:r>
      <w:r>
        <w:rPr>
          <w:color w:val="000000"/>
        </w:rPr>
        <w:t>.</w:t>
      </w:r>
      <w:r>
        <w:rPr>
          <w:color w:val="000000"/>
        </w:rPr>
        <w:t>2</w:t>
      </w:r>
      <w:r>
        <w:rPr>
          <w:color w:val="000000"/>
        </w:rPr>
        <w:t>.3</w:t>
      </w:r>
      <w:r>
        <w:rPr>
          <w:color w:val="000000"/>
        </w:rPr>
        <w:t>.</w:t>
      </w:r>
      <w:r>
        <w:rPr>
          <w:color w:val="000000"/>
        </w:rPr>
        <w:t>4 of TS 33.117 [2].</w:t>
      </w:r>
    </w:p>
    <w:p>
      <w:pPr>
        <w:pStyle w:val="Heading4"/>
        <w:keepNext w:val="false"/>
        <w:keepLines w:val="false"/>
        <w:suppressLineNumbers/>
        <w:suppressAutoHyphens w:val="true"/>
        <w:ind w:left="1418" w:hanging="1418"/>
        <w:rPr/>
      </w:pPr>
      <w:bookmarkStart w:id="44" w:name="__RefHeading___Toc26881505"/>
      <w:bookmarkEnd w:id="44"/>
      <w:r>
        <w:rPr/>
        <w:t>4.2.3.5</w:t>
        <w:tab/>
        <w:t>Protecting</w:t>
      </w:r>
      <w:r>
        <w:rPr>
          <w:spacing w:val="-12"/>
        </w:rPr>
        <w:t xml:space="preserve"> </w:t>
      </w:r>
      <w:r>
        <w:rPr/>
        <w:t>sessions</w:t>
      </w:r>
    </w:p>
    <w:p>
      <w:pPr>
        <w:pStyle w:val="Normal"/>
        <w:rPr/>
      </w:pPr>
      <w:r>
        <w:rPr>
          <w:lang w:eastAsia="zh-CN"/>
        </w:rPr>
        <w:t xml:space="preserve"> </w:t>
      </w:r>
      <w:r>
        <w:rPr>
          <w:color w:val="000000"/>
        </w:rPr>
        <w:t xml:space="preserve">There are no NRF-specific additions to clause </w:t>
      </w:r>
      <w:r>
        <w:rPr>
          <w:color w:val="000000"/>
        </w:rPr>
        <w:t>4</w:t>
      </w:r>
      <w:r>
        <w:rPr>
          <w:color w:val="000000"/>
        </w:rPr>
        <w:t>.</w:t>
      </w:r>
      <w:r>
        <w:rPr>
          <w:color w:val="000000"/>
        </w:rPr>
        <w:t>2</w:t>
      </w:r>
      <w:r>
        <w:rPr>
          <w:color w:val="000000"/>
        </w:rPr>
        <w:t>.3</w:t>
      </w:r>
      <w:r>
        <w:rPr>
          <w:color w:val="000000"/>
        </w:rPr>
        <w:t>.</w:t>
      </w:r>
      <w:r>
        <w:rPr>
          <w:color w:val="000000"/>
        </w:rPr>
        <w:t>5 of TS 33.117 [2].</w:t>
      </w:r>
    </w:p>
    <w:p>
      <w:pPr>
        <w:pStyle w:val="Heading4"/>
        <w:keepNext w:val="false"/>
        <w:keepLines w:val="false"/>
        <w:suppressLineNumbers/>
        <w:suppressAutoHyphens w:val="true"/>
        <w:ind w:left="1418" w:hanging="1418"/>
        <w:rPr/>
      </w:pPr>
      <w:bookmarkStart w:id="45" w:name="__RefHeading___Toc26881506"/>
      <w:bookmarkEnd w:id="45"/>
      <w:r>
        <w:rPr/>
        <w:t>4.2.3.6</w:t>
        <w:tab/>
        <w:t>Logging</w:t>
      </w:r>
    </w:p>
    <w:p>
      <w:pPr>
        <w:pStyle w:val="Normal"/>
        <w:rPr>
          <w:lang w:eastAsia="zh-CN"/>
        </w:rPr>
      </w:pPr>
      <w:r>
        <w:rPr>
          <w:lang w:eastAsia="zh-CN"/>
        </w:rPr>
        <w:t xml:space="preserve"> </w:t>
      </w:r>
      <w:r>
        <w:rPr>
          <w:color w:val="000000"/>
        </w:rPr>
        <w:t xml:space="preserve">There are no NRF-specific additions to clause </w:t>
      </w:r>
      <w:r>
        <w:rPr>
          <w:color w:val="000000"/>
        </w:rPr>
        <w:t>4</w:t>
      </w:r>
      <w:r>
        <w:rPr>
          <w:color w:val="000000"/>
        </w:rPr>
        <w:t>.</w:t>
      </w:r>
      <w:r>
        <w:rPr>
          <w:color w:val="000000"/>
          <w:lang w:eastAsia="zh-CN"/>
        </w:rPr>
        <w:t>2</w:t>
      </w:r>
      <w:r>
        <w:rPr>
          <w:color w:val="000000"/>
        </w:rPr>
        <w:t>.3</w:t>
      </w:r>
      <w:r>
        <w:rPr>
          <w:color w:val="000000"/>
          <w:lang w:eastAsia="zh-CN"/>
        </w:rPr>
        <w:t>.</w:t>
      </w:r>
      <w:r>
        <w:rPr>
          <w:color w:val="000000"/>
          <w:lang w:eastAsia="zh-CN"/>
        </w:rPr>
        <w:t>6</w:t>
      </w:r>
      <w:r>
        <w:rPr>
          <w:color w:val="000000"/>
        </w:rPr>
        <w:t xml:space="preserve"> of TS 33.117 [2].</w:t>
      </w:r>
      <w:r>
        <w:rPr>
          <w:lang w:eastAsia="zh-CN"/>
        </w:rPr>
        <w:t xml:space="preserve"> </w:t>
      </w:r>
    </w:p>
    <w:p>
      <w:pPr>
        <w:pStyle w:val="Heading3"/>
        <w:keepNext w:val="false"/>
        <w:keepLines w:val="false"/>
        <w:suppressLineNumbers/>
        <w:suppressAutoHyphens w:val="true"/>
        <w:rPr/>
      </w:pPr>
      <w:bookmarkStart w:id="46" w:name="__RefHeading___Toc26881507"/>
      <w:bookmarkEnd w:id="46"/>
      <w:r>
        <w:rPr/>
        <w:t>4.2.4</w:t>
        <w:tab/>
        <w:t>Operating Systems</w:t>
      </w:r>
    </w:p>
    <w:p>
      <w:pPr>
        <w:pStyle w:val="Normal"/>
        <w:rPr/>
      </w:pPr>
      <w:r>
        <w:rPr>
          <w:color w:val="000000"/>
        </w:rPr>
        <w:t xml:space="preserve">There are no NRF-specific additions to clause </w:t>
      </w:r>
      <w:r>
        <w:rPr>
          <w:color w:val="000000"/>
        </w:rPr>
        <w:t>4</w:t>
      </w:r>
      <w:r>
        <w:rPr>
          <w:color w:val="000000"/>
        </w:rPr>
        <w:t>.</w:t>
      </w:r>
      <w:r>
        <w:rPr>
          <w:color w:val="000000"/>
          <w:lang w:eastAsia="zh-CN"/>
        </w:rPr>
        <w:t>2</w:t>
      </w:r>
      <w:r>
        <w:rPr>
          <w:color w:val="000000"/>
        </w:rPr>
        <w:t>.4 of TS 33.117 [2].</w:t>
      </w:r>
    </w:p>
    <w:p>
      <w:pPr>
        <w:pStyle w:val="Heading3"/>
        <w:keepNext w:val="false"/>
        <w:keepLines w:val="false"/>
        <w:suppressLineNumbers/>
        <w:suppressAutoHyphens w:val="true"/>
        <w:rPr/>
      </w:pPr>
      <w:bookmarkStart w:id="47" w:name="__RefHeading___Toc26881508"/>
      <w:bookmarkEnd w:id="47"/>
      <w:r>
        <w:rPr/>
        <w:t>4.2.5</w:t>
        <w:tab/>
        <w:t>Web Servers</w:t>
      </w:r>
    </w:p>
    <w:p>
      <w:pPr>
        <w:pStyle w:val="Normal"/>
        <w:rPr/>
      </w:pPr>
      <w:r>
        <w:rPr>
          <w:color w:val="000000"/>
        </w:rPr>
        <w:t xml:space="preserve">There are no NRF-specific additions to clause </w:t>
      </w:r>
      <w:r>
        <w:rPr>
          <w:color w:val="000000"/>
        </w:rPr>
        <w:t>4</w:t>
      </w:r>
      <w:r>
        <w:rPr>
          <w:color w:val="000000"/>
        </w:rPr>
        <w:t>.</w:t>
      </w:r>
      <w:r>
        <w:rPr>
          <w:color w:val="000000"/>
          <w:lang w:eastAsia="zh-CN"/>
        </w:rPr>
        <w:t>2</w:t>
      </w:r>
      <w:r>
        <w:rPr>
          <w:color w:val="000000"/>
        </w:rPr>
        <w:t>.5 of TS 33.117 [2].</w:t>
      </w:r>
    </w:p>
    <w:p>
      <w:pPr>
        <w:pStyle w:val="Heading3"/>
        <w:keepNext w:val="false"/>
        <w:keepLines w:val="false"/>
        <w:suppressLineNumbers/>
        <w:suppressAutoHyphens w:val="true"/>
        <w:rPr/>
      </w:pPr>
      <w:bookmarkStart w:id="48" w:name="__RefHeading___Toc26881509"/>
      <w:bookmarkEnd w:id="48"/>
      <w:r>
        <w:rPr/>
        <w:t>4.2.6</w:t>
        <w:tab/>
        <w:t>Network Devices</w:t>
      </w:r>
    </w:p>
    <w:p>
      <w:pPr>
        <w:pStyle w:val="Normal"/>
        <w:rPr/>
      </w:pPr>
      <w:r>
        <w:rPr>
          <w:color w:val="000000"/>
        </w:rPr>
        <w:t xml:space="preserve">There are no NRF-specific additions to clause </w:t>
      </w:r>
      <w:r>
        <w:rPr>
          <w:color w:val="000000"/>
        </w:rPr>
        <w:t>4</w:t>
      </w:r>
      <w:r>
        <w:rPr>
          <w:color w:val="000000"/>
        </w:rPr>
        <w:t>.</w:t>
      </w:r>
      <w:r>
        <w:rPr>
          <w:color w:val="000000"/>
          <w:lang w:eastAsia="zh-CN"/>
        </w:rPr>
        <w:t>2</w:t>
      </w:r>
      <w:r>
        <w:rPr>
          <w:color w:val="000000"/>
        </w:rPr>
        <w:t>.6 of TS 33.117 [2].</w:t>
      </w:r>
      <w:r>
        <w:rPr/>
        <w:t xml:space="preserve"> </w:t>
      </w:r>
    </w:p>
    <w:p>
      <w:pPr>
        <w:pStyle w:val="Heading2"/>
        <w:keepNext w:val="false"/>
        <w:keepLines w:val="false"/>
        <w:suppressLineNumbers/>
        <w:suppressAutoHyphens w:val="true"/>
        <w:rPr/>
      </w:pPr>
      <w:bookmarkStart w:id="49" w:name="__RefHeading___Toc26881510"/>
      <w:bookmarkEnd w:id="49"/>
      <w:r>
        <w:rPr/>
        <w:t>4.3</w:t>
        <w:tab/>
        <w:t>NRF-specific adaptations of hardening requirements and related test cases</w:t>
      </w:r>
    </w:p>
    <w:p>
      <w:pPr>
        <w:pStyle w:val="Heading3"/>
        <w:rPr/>
      </w:pPr>
      <w:bookmarkStart w:id="50" w:name="__RefHeading___Toc26881511"/>
      <w:bookmarkEnd w:id="50"/>
      <w:r>
        <w:rPr/>
        <w:t>4.3.1</w:t>
        <w:tab/>
        <w:t>Introduction</w:t>
      </w:r>
    </w:p>
    <w:p>
      <w:pPr>
        <w:pStyle w:val="Normal"/>
        <w:rPr/>
      </w:pPr>
      <w:r>
        <w:rPr/>
        <w:t>The requirements proposed hereafter (with the relative test cases) aim to securing NRF by reducing its surface of vulnerability. In particular, the identified requirements aim to ensure that all the default configurations of NRF (including operating system software, firmware and applications) are appropriately set.</w:t>
      </w:r>
    </w:p>
    <w:p>
      <w:pPr>
        <w:pStyle w:val="Heading3"/>
        <w:rPr/>
      </w:pPr>
      <w:bookmarkStart w:id="51" w:name="__RefHeading___Toc26881512"/>
      <w:bookmarkEnd w:id="51"/>
      <w:r>
        <w:rPr/>
        <w:t>4.3.2</w:t>
        <w:tab/>
        <w:t>Technical baseline</w:t>
      </w:r>
    </w:p>
    <w:p>
      <w:pPr>
        <w:pStyle w:val="Normal"/>
        <w:rPr/>
      </w:pPr>
      <w:r>
        <w:rPr>
          <w:color w:val="000000"/>
        </w:rPr>
        <w:t xml:space="preserve">All text from TS 33.117, clause 4.3.2 also applies to NRFs. There are no NRF-specific </w:t>
      </w:r>
      <w:r>
        <w:rPr/>
        <w:t>adaptations or</w:t>
      </w:r>
      <w:r>
        <w:rPr>
          <w:color w:val="000000"/>
        </w:rPr>
        <w:t xml:space="preserve"> additions to clause </w:t>
      </w:r>
      <w:r>
        <w:rPr>
          <w:color w:val="000000"/>
        </w:rPr>
        <w:t>4</w:t>
      </w:r>
      <w:r>
        <w:rPr>
          <w:color w:val="000000"/>
        </w:rPr>
        <w:t>.</w:t>
      </w:r>
      <w:r>
        <w:rPr>
          <w:color w:val="000000"/>
          <w:lang w:eastAsia="zh-CN"/>
        </w:rPr>
        <w:t>3.2</w:t>
      </w:r>
      <w:r>
        <w:rPr>
          <w:color w:val="000000"/>
        </w:rPr>
        <w:t xml:space="preserve"> of TS 33.117 [2].</w:t>
      </w:r>
    </w:p>
    <w:p>
      <w:pPr>
        <w:pStyle w:val="Heading3"/>
        <w:rPr/>
      </w:pPr>
      <w:bookmarkStart w:id="52" w:name="__RefHeading___Toc26881513"/>
      <w:bookmarkEnd w:id="52"/>
      <w:r>
        <w:rPr/>
        <w:t>4.3.3</w:t>
        <w:tab/>
        <w:t>Operating systems</w:t>
      </w:r>
    </w:p>
    <w:p>
      <w:pPr>
        <w:pStyle w:val="Normal"/>
        <w:rPr/>
      </w:pPr>
      <w:r>
        <w:rPr>
          <w:color w:val="000000"/>
        </w:rPr>
        <w:t xml:space="preserve">There are no NRF-specific additions to clause </w:t>
      </w:r>
      <w:r>
        <w:rPr>
          <w:color w:val="000000"/>
        </w:rPr>
        <w:t>4</w:t>
      </w:r>
      <w:r>
        <w:rPr>
          <w:color w:val="000000"/>
        </w:rPr>
        <w:t>.</w:t>
      </w:r>
      <w:r>
        <w:rPr>
          <w:color w:val="000000"/>
          <w:lang w:eastAsia="zh-CN"/>
        </w:rPr>
        <w:t>3.3</w:t>
      </w:r>
      <w:r>
        <w:rPr>
          <w:color w:val="000000"/>
        </w:rPr>
        <w:t xml:space="preserve"> of TS 33.117 [2].</w:t>
      </w:r>
    </w:p>
    <w:p>
      <w:pPr>
        <w:pStyle w:val="Heading3"/>
        <w:rPr/>
      </w:pPr>
      <w:bookmarkStart w:id="53" w:name="__RefHeading___Toc26881514"/>
      <w:bookmarkEnd w:id="53"/>
      <w:r>
        <w:rPr/>
        <w:t>4.3.4</w:t>
        <w:tab/>
        <w:t>Web servers</w:t>
      </w:r>
    </w:p>
    <w:p>
      <w:pPr>
        <w:pStyle w:val="Normal"/>
        <w:rPr/>
      </w:pPr>
      <w:r>
        <w:rPr>
          <w:color w:val="000000"/>
        </w:rPr>
        <w:t xml:space="preserve">There are no NRF-specific additions to clause </w:t>
      </w:r>
      <w:r>
        <w:rPr>
          <w:color w:val="000000"/>
        </w:rPr>
        <w:t>4</w:t>
      </w:r>
      <w:r>
        <w:rPr>
          <w:color w:val="000000"/>
        </w:rPr>
        <w:t>.</w:t>
      </w:r>
      <w:r>
        <w:rPr>
          <w:color w:val="000000"/>
          <w:lang w:eastAsia="zh-CN"/>
        </w:rPr>
        <w:t>3.4</w:t>
      </w:r>
      <w:r>
        <w:rPr>
          <w:color w:val="000000"/>
        </w:rPr>
        <w:t xml:space="preserve"> of TS 33.117 [2].</w:t>
      </w:r>
    </w:p>
    <w:p>
      <w:pPr>
        <w:pStyle w:val="Heading3"/>
        <w:rPr/>
      </w:pPr>
      <w:bookmarkStart w:id="54" w:name="__RefHeading___Toc26881515"/>
      <w:bookmarkEnd w:id="54"/>
      <w:r>
        <w:rPr/>
        <w:t>4.3.5</w:t>
        <w:tab/>
        <w:t>Network devices</w:t>
      </w:r>
    </w:p>
    <w:p>
      <w:pPr>
        <w:pStyle w:val="Normal"/>
        <w:rPr>
          <w:color w:val="000000"/>
        </w:rPr>
      </w:pPr>
      <w:r>
        <w:rPr>
          <w:color w:val="000000"/>
        </w:rPr>
        <w:t xml:space="preserve">There are no NRF-specific additions to clause </w:t>
      </w:r>
      <w:r>
        <w:rPr>
          <w:color w:val="000000"/>
        </w:rPr>
        <w:t>4</w:t>
      </w:r>
      <w:r>
        <w:rPr>
          <w:color w:val="000000"/>
        </w:rPr>
        <w:t>.</w:t>
      </w:r>
      <w:r>
        <w:rPr>
          <w:color w:val="000000"/>
          <w:lang w:eastAsia="zh-CN"/>
        </w:rPr>
        <w:t>3.5</w:t>
      </w:r>
      <w:r>
        <w:rPr>
          <w:color w:val="000000"/>
        </w:rPr>
        <w:t xml:space="preserve"> of TS 33.117 [2].</w:t>
      </w:r>
    </w:p>
    <w:p>
      <w:pPr>
        <w:pStyle w:val="Heading3"/>
        <w:rPr>
          <w:rFonts w:eastAsia="SimSun;宋体"/>
        </w:rPr>
      </w:pPr>
      <w:bookmarkStart w:id="55" w:name="__RefHeading___Toc26881516"/>
      <w:bookmarkEnd w:id="55"/>
      <w:r>
        <w:rPr>
          <w:rFonts w:eastAsia="SimSun;宋体"/>
        </w:rPr>
        <w:t>4.3.6</w:t>
        <w:tab/>
        <w:t>Network functions in service-based architecture</w:t>
      </w:r>
    </w:p>
    <w:p>
      <w:pPr>
        <w:pStyle w:val="Normal"/>
        <w:rPr>
          <w:color w:val="000000"/>
        </w:rPr>
      </w:pPr>
      <w:r>
        <w:rPr>
          <w:lang w:eastAsia="zh-CN"/>
        </w:rPr>
        <w:t>There are no NRF-specific additions to clause 4.3.6 in TS 33.117 [2].</w:t>
      </w:r>
    </w:p>
    <w:p>
      <w:pPr>
        <w:pStyle w:val="Heading2"/>
        <w:keepNext w:val="false"/>
        <w:keepLines w:val="false"/>
        <w:suppressLineNumbers/>
        <w:suppressAutoHyphens w:val="true"/>
        <w:rPr/>
      </w:pPr>
      <w:bookmarkStart w:id="56" w:name="__RefHeading___Toc26881517"/>
      <w:bookmarkEnd w:id="56"/>
      <w:r>
        <w:rPr/>
        <w:t>4.4</w:t>
        <w:tab/>
        <w:t>NRF-specific adaptations of basic vulnerability testing requirements and related test cases</w:t>
      </w:r>
    </w:p>
    <w:p>
      <w:pPr>
        <w:pStyle w:val="Normal"/>
        <w:rPr>
          <w:color w:val="000000"/>
        </w:rPr>
      </w:pPr>
      <w:bookmarkStart w:id="57" w:name="historyclause"/>
      <w:bookmarkEnd w:id="57"/>
      <w:r>
        <w:rPr>
          <w:color w:val="000000"/>
        </w:rPr>
        <w:t>All text from TS 33.117, clause 4.4 also applies to NRFs. There are no NRF-specific adaptations or additions to clause </w:t>
      </w:r>
      <w:r>
        <w:rPr>
          <w:color w:val="000000"/>
        </w:rPr>
        <w:t>4</w:t>
      </w:r>
      <w:r>
        <w:rPr>
          <w:color w:val="000000"/>
        </w:rPr>
        <w:t>.4 of TS 33.117 [2].</w:t>
      </w:r>
      <w:r>
        <w:br w:type="page"/>
      </w:r>
    </w:p>
    <w:p>
      <w:pPr>
        <w:pStyle w:val="Heading8"/>
        <w:keepNext w:val="false"/>
        <w:keepLines w:val="false"/>
        <w:suppressLineNumbers/>
        <w:suppressAutoHyphens w:val="true"/>
        <w:ind w:left="0" w:hanging="0"/>
        <w:rPr>
          <w:color w:val="FF0000"/>
        </w:rPr>
      </w:pPr>
      <w:bookmarkStart w:id="58" w:name="__RefHeading___Toc26881518"/>
      <w:bookmarkEnd w:id="58"/>
      <w:r>
        <w:rPr>
          <w:color w:val="FF0000"/>
        </w:rPr>
        <w:t>Annex A (informative):</w:t>
        <w:br/>
        <w:t>Change history</w:t>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Change control version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2019-10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 xml:space="preserve">EditHelp review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16.0.1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SP-191138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fldChar w:fldCharType="begin"/>
            </w:r>
            <w:r>
              <w:rPr/>
              <w:instrText xml:space="preserve"> DOCPROPERTY "CrTitle"</w:instrText>
            </w:r>
            <w:r>
              <w:rPr/>
              <w:fldChar w:fldCharType="separate"/>
            </w:r>
            <w:r>
              <w:rPr/>
              <w:t>Adding abbreviations and corrections for alignment</w:t>
            </w:r>
            <w:r>
              <w:rPr/>
              <w:fldChar w:fldCharType="end"/>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SP-200358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 xml:space="preserve">Update to the test case of NF discovery authorization for specific slice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16.2.0</w:t>
            </w:r>
          </w:p>
        </w:tc>
      </w:tr>
    </w:tbl>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2">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33.518 V16.2.0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33.518 V16.2.0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2">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11</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11</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2">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37"/>
        </w:tabs>
        <w:ind w:left="737" w:hanging="453"/>
      </w:pPr>
      <w:rPr>
        <w:rFonts w:ascii="Symbol" w:hAnsi="Symbol" w:cs="Symbol" w:hint="default"/>
        <w:color w:val="000000"/>
      </w:r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rFonts w:ascii="Symbol" w:hAnsi="Symbol" w:cs="Symbol"/>
      <w:color w:val="000000"/>
    </w:rPr>
  </w:style>
  <w:style w:type="character" w:styleId="WW8Num10z1">
    <w:name w:val="WW8Num10z1"/>
    <w:qFormat/>
    <w:rPr>
      <w:rFonts w:ascii="Courier New" w:hAnsi="Courier New" w:cs="Times New Roman"/>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qFormat/>
    <w:rPr>
      <w:sz w:val="16"/>
      <w:szCs w:val="16"/>
    </w:rPr>
  </w:style>
  <w:style w:type="character" w:styleId="NOZchn">
    <w:name w:val="NO Zchn"/>
    <w:qFormat/>
    <w:rPr>
      <w:rFonts w:eastAsia="Times New Roman"/>
    </w:rPr>
  </w:style>
  <w:style w:type="character" w:styleId="B1Char">
    <w:name w:val="B1 Char"/>
    <w:qFormat/>
    <w:rPr>
      <w:rFonts w:eastAsia="Times New Roman"/>
    </w:rPr>
  </w:style>
  <w:style w:type="character" w:styleId="BalloonTextChar">
    <w:name w:val="Balloon Text Char"/>
    <w:qFormat/>
    <w:rPr>
      <w:sz w:val="18"/>
      <w:szCs w:val="18"/>
      <w:lang w:val="en-GB"/>
    </w:rPr>
  </w:style>
  <w:style w:type="character" w:styleId="FootnoteCharacters">
    <w:name w:val="Footnote Characters"/>
    <w:qFormat/>
    <w:rPr>
      <w:b/>
      <w:sz w:val="16"/>
      <w:vertAlign w:val="superscript"/>
    </w:rPr>
  </w:style>
  <w:style w:type="character" w:styleId="FootnoteTextChar">
    <w:name w:val="Footnote Text Char"/>
    <w:qFormat/>
    <w:rPr>
      <w:rFonts w:eastAsia="Times New Roman"/>
      <w:sz w:val="16"/>
    </w:rPr>
  </w:style>
  <w:style w:type="character" w:styleId="CommentTextChar">
    <w:name w:val="Comment Text Char"/>
    <w:qFormat/>
    <w:rPr>
      <w:rFonts w:eastAsia="Times New Roman"/>
    </w:rPr>
  </w:style>
  <w:style w:type="character" w:styleId="CommentSubjectChar">
    <w:name w:val="Comment Subject Char"/>
    <w:qFormat/>
    <w:rPr>
      <w:rFonts w:eastAsia="Times New Roman"/>
      <w:b/>
      <w:bCs/>
    </w:rPr>
  </w:style>
  <w:style w:type="character" w:styleId="B1Car">
    <w:name w:val="B1+ Car"/>
    <w:qFormat/>
    <w:rPr>
      <w:rFonts w:eastAsia="Times New Roman"/>
    </w:rPr>
  </w:style>
  <w:style w:type="character" w:styleId="Heading3Char">
    <w:name w:val="Heading 3 Char"/>
    <w:qFormat/>
    <w:rPr>
      <w:rFonts w:ascii="Arial" w:hAnsi="Arial" w:eastAsia="Times New Roman" w:cs="Arial"/>
      <w:sz w:val="28"/>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CommentText">
    <w:name w:val="Comment Text"/>
    <w:basedOn w:val="Normal"/>
    <w:qFormat/>
    <w:pPr/>
    <w:rPr/>
  </w:style>
  <w:style w:type="paragraph" w:styleId="BalloonText">
    <w:name w:val="Balloon Text"/>
    <w:basedOn w:val="Normal"/>
    <w:qFormat/>
    <w:pPr>
      <w:spacing w:before="0" w:after="0"/>
    </w:pPr>
    <w:rPr>
      <w:sz w:val="18"/>
      <w:szCs w:val="18"/>
    </w:rPr>
  </w:style>
  <w:style w:type="paragraph" w:styleId="Footnote">
    <w:name w:val="Footnote Text"/>
    <w:basedOn w:val="Normal"/>
    <w:pPr>
      <w:keepLines/>
      <w:ind w:left="454" w:hanging="454"/>
    </w:pPr>
    <w:rPr>
      <w:sz w:val="16"/>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3"/>
      </w:numPr>
    </w:pPr>
    <w:rPr/>
  </w:style>
  <w:style w:type="paragraph" w:styleId="ListBullet2">
    <w:name w:val="List Bullet 2"/>
    <w:basedOn w:val="ListBullet"/>
    <w:qFormat/>
    <w:pPr>
      <w:numPr>
        <w:ilvl w:val="0"/>
        <w:numId w:val="4"/>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B11">
    <w:name w:val="B1+"/>
    <w:basedOn w:val="Normal"/>
    <w:qFormat/>
    <w:pPr>
      <w:numPr>
        <w:ilvl w:val="0"/>
        <w:numId w:val="2"/>
      </w:numPr>
      <w:textAlignment w:val="auto"/>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2019-10-22T14:12:00Z</dcterms:created>
  <dc:creator>MCC Support</dc:creator>
  <dc:description/>
  <cp:keywords>&lt;keyword[ keyword ]&gt;</cp:keywords>
  <dc:language>en-US</dc:language>
  <cp:lastModifiedBy>28.622_CR0086R1_(Rel-16)_eNRM</cp:lastModifiedBy>
  <dcterms:modified xsi:type="dcterms:W3CDTF">2020-07-10T11:32:00Z</dcterms:modified>
  <cp:revision>7</cp:revision>
  <dc:subject>&lt;Title 1; Title 2&gt; (Release 14 | 13 |12)</dc:subject>
  <dc:title>3GPP TS ab.cde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0x010100BB1698D62D3F4345A12A6B71F8F8D7FE</vt:lpwstr>
  </property>
  <property fmtid="{D5CDD505-2E9C-101B-9397-08002B2CF9AE}" pid="3" name="HideFromDelve">
    <vt:lpwstr>0</vt:lpwstr>
  </property>
</Properties>
</file>