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0" w:right="850" w:gutter="0" w:header="0" w:top="2268" w:footer="0" w:bottom="10772"/>
          <w:pgNumType w:fmt="decimal"/>
          <w:formProt w:val="false"/>
          <w:textDirection w:val="lrTb"/>
          <w:docGrid w:type="default" w:linePitch="272"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33.519 </w:t>
                            </w:r>
                            <w:r>
                              <w:rPr>
                                <w:lang w:val="en-GB" w:eastAsia="en-US"/>
                              </w:rPr>
                              <w:t>V16.</w:t>
                            </w:r>
                            <w:r>
                              <w:rPr>
                                <w:lang w:val="en-GB" w:eastAsia="zh-CN"/>
                              </w:rPr>
                              <w:t>2</w:t>
                            </w:r>
                            <w:r>
                              <w:rPr>
                                <w:lang w:val="en-GB" w:eastAsia="en-US"/>
                              </w:rPr>
                              <w:t xml:space="preserve">.0 </w:t>
                            </w:r>
                            <w:r>
                              <w:rPr>
                                <w:sz w:val="32"/>
                                <w:lang w:val="en-GB" w:eastAsia="en-US"/>
                              </w:rPr>
                              <w:t>(2020-12)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33.519 </w:t>
                      </w:r>
                      <w:r>
                        <w:rPr>
                          <w:lang w:val="en-GB" w:eastAsia="en-US"/>
                        </w:rPr>
                        <w:t>V16.</w:t>
                      </w:r>
                      <w:r>
                        <w:rPr>
                          <w:lang w:val="en-GB" w:eastAsia="zh-CN"/>
                        </w:rPr>
                        <w:t>2</w:t>
                      </w:r>
                      <w:r>
                        <w:rPr>
                          <w:lang w:val="en-GB" w:eastAsia="en-US"/>
                        </w:rPr>
                        <w:t xml:space="preserve">.0 </w:t>
                      </w:r>
                      <w:r>
                        <w:rPr>
                          <w:sz w:val="32"/>
                          <w:lang w:val="en-GB" w:eastAsia="en-US"/>
                        </w:rPr>
                        <w:t>(2020-12)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496570</wp:posOffset>
                </wp:positionH>
                <wp:positionV relativeFrom="page">
                  <wp:posOffset>1848485</wp:posOffset>
                </wp:positionV>
                <wp:extent cx="6480810" cy="1489710"/>
                <wp:effectExtent l="0" t="0" r="0" b="0"/>
                <wp:wrapTopAndBottom/>
                <wp:docPr id="3" name="Frame3"/>
                <a:graphic xmlns:a="http://schemas.openxmlformats.org/drawingml/2006/main">
                  <a:graphicData uri="http://schemas.microsoft.com/office/word/2010/wordprocessingShape">
                    <wps:wsp>
                      <wps:cNvSpPr txBox="1"/>
                      <wps:spPr>
                        <a:xfrm>
                          <a:off x="0" y="0"/>
                          <a:ext cx="648081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 for the</w:t>
                            </w:r>
                          </w:p>
                          <w:p>
                            <w:pPr>
                              <w:pStyle w:val="ZT"/>
                              <w:rPr/>
                            </w:pPr>
                            <w:r>
                              <w:rPr/>
                              <w:t>Network Exposure Function (NEF)</w:t>
                            </w:r>
                          </w:p>
                          <w:p>
                            <w:pPr>
                              <w:pStyle w:val="ZT"/>
                              <w:rPr/>
                            </w:pPr>
                            <w:r>
                              <w:rPr/>
                              <w:t>network product class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3pt;height:117.3pt;mso-wrap-distance-left:0pt;mso-wrap-distance-right:0pt;mso-wrap-distance-top:0pt;mso-wrap-distance-bottom:0pt;margin-top:145.55pt;mso-position-vertical-relative:page;margin-left:39.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5G Security Assurance Specification (SCAS) for the</w:t>
                      </w:r>
                    </w:p>
                    <w:p>
                      <w:pPr>
                        <w:pStyle w:val="ZT"/>
                        <w:rPr/>
                      </w:pPr>
                      <w:r>
                        <w:rPr/>
                        <w:t>Network Exposure Function (NEF)</w:t>
                      </w:r>
                    </w:p>
                    <w:p>
                      <w:pPr>
                        <w:pStyle w:val="ZT"/>
                        <w:rPr/>
                      </w:pPr>
                      <w:r>
                        <w:rPr/>
                        <w:t>network product class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32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3"/>
                                          <a:srcRect l="-13" t="-23" r="-13" b="-23"/>
                                          <a:stretch>
                                            <a:fillRect/>
                                          </a:stretch>
                                        </pic:blipFill>
                                        <pic:spPr bwMode="auto">
                                          <a:xfrm>
                                            <a:off x="0" y="0"/>
                                            <a:ext cx="1624965" cy="949325"/>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325"/>
                            <wp:effectExtent l="0" t="0" r="0" b="0"/>
                            <wp:docPr id="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
                                    <pic:cNvPicPr>
                                      <a:picLocks noChangeAspect="1" noChangeArrowheads="1"/>
                                    </pic:cNvPicPr>
                                  </pic:nvPicPr>
                                  <pic:blipFill>
                                    <a:blip r:embed="rId5"/>
                                    <a:srcRect l="-13" t="-23" r="-13" b="-23"/>
                                    <a:stretch>
                                      <a:fillRect/>
                                    </a:stretch>
                                  </pic:blipFill>
                                  <pic:spPr bwMode="auto">
                                    <a:xfrm>
                                      <a:off x="0" y="0"/>
                                      <a:ext cx="1624965" cy="949325"/>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 Security, Assurance, NEF, product, class</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5G, Security, Assurance, NEF, product, class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834174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834174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834175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58341751">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58341752">
            <w:r>
              <w:rPr>
                <w:rStyle w:val="IndexLink"/>
              </w:rPr>
              <w:t>6</w:t>
            </w:r>
          </w:hyperlink>
        </w:p>
        <w:p>
          <w:pPr>
            <w:pStyle w:val="Contents2"/>
            <w:rPr>
              <w:rFonts w:ascii="Calibri" w:hAnsi="Calibri" w:cs="Calibri"/>
              <w:sz w:val="22"/>
              <w:szCs w:val="22"/>
              <w:lang w:val="en-US" w:eastAsia="en-US"/>
            </w:rPr>
          </w:pPr>
          <w:r>
            <w:rPr/>
            <w:t>3.</w:t>
          </w:r>
          <w:r>
            <w:rPr>
              <w:lang w:val="en-US" w:eastAsia="en-US"/>
            </w:rPr>
            <w:t>2</w:t>
          </w:r>
          <w:r>
            <w:rPr>
              <w:rFonts w:cs="Calibri" w:ascii="Calibri" w:hAnsi="Calibri"/>
              <w:sz w:val="22"/>
              <w:szCs w:val="22"/>
              <w:lang w:val="en-US" w:eastAsia="en-US"/>
            </w:rPr>
            <w:tab/>
          </w:r>
          <w:r>
            <w:rPr/>
            <w:t>Symbols</w:t>
            <w:tab/>
          </w:r>
          <w:hyperlink w:anchor="__RefHeading___Toc58341753">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8341754">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NEF-specific security requirements and related test cases</w:t>
            <w:tab/>
          </w:r>
          <w:hyperlink w:anchor="__RefHeading___Toc58341755">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58341756">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 xml:space="preserve">NEF-specific security functional </w:t>
          </w:r>
          <w:r>
            <w:rPr>
              <w:lang w:val="en-US" w:eastAsia="en-US"/>
            </w:rPr>
            <w:t xml:space="preserve">adaptations of </w:t>
          </w:r>
          <w:r>
            <w:rPr/>
            <w:t>requirements</w:t>
          </w:r>
          <w:r>
            <w:rPr>
              <w:lang w:val="en-US" w:eastAsia="en-US"/>
            </w:rPr>
            <w:t xml:space="preserve"> and related test cases</w:t>
          </w:r>
          <w:r>
            <w:rPr/>
            <w:tab/>
          </w:r>
          <w:hyperlink w:anchor="__RefHeading___Toc58341757">
            <w:r>
              <w:rPr>
                <w:rStyle w:val="IndexLink"/>
              </w:rPr>
              <w:t>7</w:t>
            </w:r>
          </w:hyperlink>
        </w:p>
        <w:p>
          <w:pPr>
            <w:pStyle w:val="Contents3"/>
            <w:rPr>
              <w:rFonts w:ascii="Calibri" w:hAnsi="Calibri" w:cs="Calibri"/>
              <w:sz w:val="22"/>
              <w:szCs w:val="22"/>
              <w:lang w:val="en-US" w:eastAsia="en-US"/>
            </w:rPr>
          </w:pPr>
          <w:r>
            <w:rPr>
              <w:lang w:val="en-US" w:eastAsia="en-US"/>
            </w:rPr>
            <w:t>4.2.0</w:t>
          </w:r>
          <w:r>
            <w:rPr>
              <w:rFonts w:cs="Calibri" w:ascii="Calibri" w:hAnsi="Calibri"/>
              <w:sz w:val="22"/>
              <w:szCs w:val="22"/>
              <w:lang w:val="en-US" w:eastAsia="en-US"/>
            </w:rPr>
            <w:tab/>
          </w:r>
          <w:r>
            <w:rPr>
              <w:lang w:val="en-US" w:eastAsia="en-US"/>
            </w:rPr>
            <w:t>Introduction</w:t>
          </w:r>
          <w:r>
            <w:rPr/>
            <w:tab/>
          </w:r>
          <w:hyperlink w:anchor="__RefHeading___Toc58341758">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Void</w:t>
            <w:tab/>
          </w:r>
          <w:hyperlink w:anchor="__RefHeading___Toc58341759">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Security functional requirements on the NEF deriving from 3GPP specifications and related test cases</w:t>
            <w:tab/>
          </w:r>
          <w:hyperlink w:anchor="__RefHeading___Toc58341760">
            <w:r>
              <w:rPr>
                <w:rStyle w:val="IndexLink"/>
              </w:rPr>
              <w:t>7</w:t>
            </w:r>
          </w:hyperlink>
        </w:p>
        <w:p>
          <w:pPr>
            <w:pStyle w:val="Contents4"/>
            <w:rPr>
              <w:rFonts w:ascii="Calibri" w:hAnsi="Calibri" w:cs="Calibri"/>
              <w:sz w:val="22"/>
              <w:szCs w:val="22"/>
              <w:lang w:val="en-US" w:eastAsia="en-US"/>
            </w:rPr>
          </w:pPr>
          <w:r>
            <w:rPr>
              <w:rFonts w:eastAsia="SimSun;宋体"/>
            </w:rPr>
            <w:t>4.2.2.0</w:t>
          </w:r>
          <w:r>
            <w:rPr>
              <w:rFonts w:cs="Calibri" w:ascii="Calibri" w:hAnsi="Calibri"/>
              <w:sz w:val="22"/>
              <w:szCs w:val="22"/>
              <w:lang w:val="en-US" w:eastAsia="en-US"/>
            </w:rPr>
            <w:tab/>
          </w:r>
          <w:r>
            <w:rPr>
              <w:rFonts w:eastAsia="SimSun;宋体"/>
            </w:rPr>
            <w:t>General</w:t>
          </w:r>
          <w:r>
            <w:rPr/>
            <w:tab/>
          </w:r>
          <w:hyperlink w:anchor="__RefHeading___Toc58341761">
            <w:r>
              <w:rPr>
                <w:rStyle w:val="IndexLink"/>
              </w:rPr>
              <w:t>7</w:t>
            </w:r>
          </w:hyperlink>
        </w:p>
        <w:p>
          <w:pPr>
            <w:pStyle w:val="Contents4"/>
            <w:rPr>
              <w:rFonts w:ascii="Calibri" w:hAnsi="Calibri" w:cs="Calibri"/>
              <w:sz w:val="22"/>
              <w:szCs w:val="22"/>
              <w:lang w:val="en-US" w:eastAsia="en-US"/>
            </w:rPr>
          </w:pPr>
          <w:r>
            <w:rPr/>
            <w:t>4.2.2.1</w:t>
          </w:r>
          <w:r>
            <w:rPr>
              <w:rFonts w:cs="Calibri" w:ascii="Calibri" w:hAnsi="Calibri"/>
              <w:sz w:val="22"/>
              <w:szCs w:val="22"/>
              <w:lang w:val="en-US" w:eastAsia="en-US"/>
            </w:rPr>
            <w:tab/>
          </w:r>
          <w:r>
            <w:rPr/>
            <w:t>Security functional requirements on the NEF deriving from 3GPP specifications – TS 33.501 [2]</w:t>
            <w:tab/>
          </w:r>
          <w:hyperlink w:anchor="__RefHeading___Toc58341762">
            <w:r>
              <w:rPr>
                <w:rStyle w:val="IndexLink"/>
              </w:rPr>
              <w:t>7</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Technical Baseline</w:t>
            <w:tab/>
          </w:r>
          <w:hyperlink w:anchor="__RefHeading___Toc58341763">
            <w:r>
              <w:rPr>
                <w:rStyle w:val="IndexLink"/>
              </w:rPr>
              <w:t>9</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Introduction</w:t>
            <w:tab/>
          </w:r>
          <w:hyperlink w:anchor="__RefHeading___Toc58341764">
            <w:r>
              <w:rPr>
                <w:rStyle w:val="IndexLink"/>
              </w:rPr>
              <w:t>9</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w:t>
            <w:tab/>
          </w:r>
          <w:hyperlink w:anchor="__RefHeading___Toc58341765">
            <w:r>
              <w:rPr>
                <w:rStyle w:val="IndexLink"/>
              </w:rPr>
              <w:t>9</w:t>
            </w:r>
          </w:hyperlink>
        </w:p>
        <w:p>
          <w:pPr>
            <w:pStyle w:val="Contents5"/>
            <w:rPr>
              <w:rFonts w:ascii="Calibri" w:hAnsi="Calibri" w:cs="Calibri"/>
              <w:sz w:val="22"/>
              <w:szCs w:val="22"/>
              <w:lang w:val="en-US" w:eastAsia="en-US"/>
            </w:rPr>
          </w:pPr>
          <w:r>
            <w:rPr/>
            <w:t>4.2.3.2.1</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general</w:t>
            <w:tab/>
          </w:r>
          <w:hyperlink w:anchor="__RefHeading___Toc58341766">
            <w:r>
              <w:rPr>
                <w:rStyle w:val="IndexLink"/>
              </w:rPr>
              <w:t>9</w:t>
            </w:r>
          </w:hyperlink>
        </w:p>
        <w:p>
          <w:pPr>
            <w:pStyle w:val="Contents5"/>
            <w:rPr>
              <w:rFonts w:ascii="Calibri" w:hAnsi="Calibri" w:cs="Calibri"/>
              <w:sz w:val="22"/>
              <w:szCs w:val="22"/>
              <w:lang w:val="en-US" w:eastAsia="en-US"/>
            </w:rPr>
          </w:pPr>
          <w:r>
            <w:rPr/>
            <w:t>4.2.3.2.2</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 unauthorized viewing</w:t>
            <w:tab/>
          </w:r>
          <w:hyperlink w:anchor="__RefHeading___Toc58341767">
            <w:r>
              <w:rPr>
                <w:rStyle w:val="IndexLink"/>
              </w:rPr>
              <w:t>9</w:t>
            </w:r>
          </w:hyperlink>
        </w:p>
        <w:p>
          <w:pPr>
            <w:pStyle w:val="Contents5"/>
            <w:rPr>
              <w:rFonts w:ascii="Calibri" w:hAnsi="Calibri" w:cs="Calibri"/>
              <w:sz w:val="22"/>
              <w:szCs w:val="22"/>
              <w:lang w:val="en-US" w:eastAsia="en-US"/>
            </w:rPr>
          </w:pPr>
          <w:r>
            <w:rPr/>
            <w:t>4.2.3.2.3</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storage</w:t>
            <w:tab/>
          </w:r>
          <w:hyperlink w:anchor="__RefHeading___Toc58341768">
            <w:r>
              <w:rPr>
                <w:rStyle w:val="IndexLink"/>
              </w:rPr>
              <w:t>9</w:t>
            </w:r>
          </w:hyperlink>
        </w:p>
        <w:p>
          <w:pPr>
            <w:pStyle w:val="Contents5"/>
            <w:rPr>
              <w:rFonts w:ascii="Calibri" w:hAnsi="Calibri" w:cs="Calibri"/>
              <w:sz w:val="22"/>
              <w:szCs w:val="22"/>
              <w:lang w:val="en-US" w:eastAsia="en-US"/>
            </w:rPr>
          </w:pPr>
          <w:r>
            <w:rPr/>
            <w:t>4.2.3.2.4</w:t>
          </w:r>
          <w:r>
            <w:rPr>
              <w:rFonts w:cs="Calibri" w:ascii="Calibri" w:hAnsi="Calibri"/>
              <w:sz w:val="22"/>
              <w:szCs w:val="22"/>
              <w:lang w:val="en-US" w:eastAsia="en-US"/>
            </w:rPr>
            <w:tab/>
          </w:r>
          <w:r>
            <w:rPr/>
            <w:t>Protecting</w:t>
          </w:r>
          <w:r>
            <w:rPr>
              <w:spacing w:val="-12"/>
            </w:rPr>
            <w:t xml:space="preserve"> </w:t>
          </w:r>
          <w:r>
            <w:rPr/>
            <w:t>data</w:t>
          </w:r>
          <w:r>
            <w:rPr>
              <w:spacing w:val="-5"/>
            </w:rPr>
            <w:t xml:space="preserve"> </w:t>
          </w:r>
          <w:r>
            <w:rPr/>
            <w:t>and</w:t>
          </w:r>
          <w:r>
            <w:rPr>
              <w:spacing w:val="-4"/>
            </w:rPr>
            <w:t xml:space="preserve"> </w:t>
          </w:r>
          <w:r>
            <w:rPr/>
            <w:t>information in transfer</w:t>
            <w:tab/>
          </w:r>
          <w:hyperlink w:anchor="__RefHeading___Toc58341769">
            <w:r>
              <w:rPr>
                <w:rStyle w:val="IndexLink"/>
              </w:rPr>
              <w:t>9</w:t>
            </w:r>
          </w:hyperlink>
        </w:p>
        <w:p>
          <w:pPr>
            <w:pStyle w:val="Contents5"/>
            <w:rPr>
              <w:rFonts w:ascii="Calibri" w:hAnsi="Calibri" w:cs="Calibri"/>
              <w:sz w:val="22"/>
              <w:szCs w:val="22"/>
              <w:lang w:val="en-US" w:eastAsia="en-US"/>
            </w:rPr>
          </w:pPr>
          <w:r>
            <w:rPr/>
            <w:t>4.2.3.2.5</w:t>
          </w:r>
          <w:r>
            <w:rPr>
              <w:rFonts w:cs="Calibri" w:ascii="Calibri" w:hAnsi="Calibri"/>
              <w:sz w:val="22"/>
              <w:szCs w:val="22"/>
              <w:lang w:val="en-US" w:eastAsia="en-US"/>
            </w:rPr>
            <w:tab/>
          </w:r>
          <w:r>
            <w:rPr/>
            <w:t>Logging access to personal data</w:t>
            <w:tab/>
          </w:r>
          <w:hyperlink w:anchor="__RefHeading___Toc58341770">
            <w:r>
              <w:rPr>
                <w:rStyle w:val="IndexLink"/>
              </w:rPr>
              <w:t>10</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Protecting</w:t>
          </w:r>
          <w:r>
            <w:rPr>
              <w:spacing w:val="-12"/>
            </w:rPr>
            <w:t xml:space="preserve"> </w:t>
          </w:r>
          <w:r>
            <w:rPr/>
            <w:t>availability</w:t>
          </w:r>
          <w:r>
            <w:rPr>
              <w:spacing w:val="-12"/>
            </w:rPr>
            <w:t xml:space="preserve"> </w:t>
          </w:r>
          <w:r>
            <w:rPr/>
            <w:t>and</w:t>
          </w:r>
          <w:r>
            <w:rPr>
              <w:spacing w:val="-4"/>
            </w:rPr>
            <w:t xml:space="preserve"> </w:t>
          </w:r>
          <w:r>
            <w:rPr/>
            <w:t>integrity</w:t>
            <w:tab/>
          </w:r>
          <w:hyperlink w:anchor="__RefHeading___Toc58341771">
            <w:r>
              <w:rPr>
                <w:rStyle w:val="IndexLink"/>
              </w:rPr>
              <w:t>10</w:t>
            </w:r>
          </w:hyperlink>
        </w:p>
        <w:p>
          <w:pPr>
            <w:pStyle w:val="Contents4"/>
            <w:rPr>
              <w:rFonts w:ascii="Calibri" w:hAnsi="Calibri" w:cs="Calibri"/>
              <w:sz w:val="22"/>
              <w:szCs w:val="22"/>
              <w:lang w:val="en-US" w:eastAsia="en-US"/>
            </w:rPr>
          </w:pPr>
          <w:r>
            <w:rPr/>
            <w:t>4.2.3.4</w:t>
          </w:r>
          <w:r>
            <w:rPr>
              <w:rFonts w:cs="Calibri" w:ascii="Calibri" w:hAnsi="Calibri"/>
              <w:sz w:val="22"/>
              <w:szCs w:val="22"/>
              <w:lang w:val="en-US" w:eastAsia="en-US"/>
            </w:rPr>
            <w:tab/>
          </w:r>
          <w:r>
            <w:rPr/>
            <w:t>Authentication</w:t>
          </w:r>
          <w:r>
            <w:rPr>
              <w:spacing w:val="-17"/>
            </w:rPr>
            <w:t xml:space="preserve"> </w:t>
          </w:r>
          <w:r>
            <w:rPr/>
            <w:t>and</w:t>
          </w:r>
          <w:r>
            <w:rPr>
              <w:spacing w:val="-4"/>
            </w:rPr>
            <w:t xml:space="preserve"> </w:t>
          </w:r>
          <w:r>
            <w:rPr/>
            <w:t>authorization</w:t>
            <w:tab/>
          </w:r>
          <w:hyperlink w:anchor="__RefHeading___Toc58341772">
            <w:r>
              <w:rPr>
                <w:rStyle w:val="IndexLink"/>
              </w:rPr>
              <w:t>10</w:t>
            </w:r>
          </w:hyperlink>
        </w:p>
        <w:p>
          <w:pPr>
            <w:pStyle w:val="Contents4"/>
            <w:rPr>
              <w:rFonts w:ascii="Calibri" w:hAnsi="Calibri" w:cs="Calibri"/>
              <w:sz w:val="22"/>
              <w:szCs w:val="22"/>
              <w:lang w:val="en-US" w:eastAsia="en-US"/>
            </w:rPr>
          </w:pPr>
          <w:r>
            <w:rPr/>
            <w:t>4.2.3.5</w:t>
          </w:r>
          <w:r>
            <w:rPr>
              <w:rFonts w:cs="Calibri" w:ascii="Calibri" w:hAnsi="Calibri"/>
              <w:sz w:val="22"/>
              <w:szCs w:val="22"/>
              <w:lang w:val="en-US" w:eastAsia="en-US"/>
            </w:rPr>
            <w:tab/>
          </w:r>
          <w:r>
            <w:rPr/>
            <w:t>Protecting</w:t>
          </w:r>
          <w:r>
            <w:rPr>
              <w:spacing w:val="-12"/>
            </w:rPr>
            <w:t xml:space="preserve"> </w:t>
          </w:r>
          <w:r>
            <w:rPr/>
            <w:t>sessions</w:t>
            <w:tab/>
          </w:r>
          <w:hyperlink w:anchor="__RefHeading___Toc58341773">
            <w:r>
              <w:rPr>
                <w:rStyle w:val="IndexLink"/>
              </w:rPr>
              <w:t>10</w:t>
            </w:r>
          </w:hyperlink>
        </w:p>
        <w:p>
          <w:pPr>
            <w:pStyle w:val="Contents4"/>
            <w:rPr>
              <w:rFonts w:ascii="Calibri" w:hAnsi="Calibri" w:cs="Calibri"/>
              <w:sz w:val="22"/>
              <w:szCs w:val="22"/>
              <w:lang w:val="en-US" w:eastAsia="en-US"/>
            </w:rPr>
          </w:pPr>
          <w:r>
            <w:rPr/>
            <w:t>4.2.3.6</w:t>
          </w:r>
          <w:r>
            <w:rPr>
              <w:rFonts w:cs="Calibri" w:ascii="Calibri" w:hAnsi="Calibri"/>
              <w:sz w:val="22"/>
              <w:szCs w:val="22"/>
              <w:lang w:val="en-US" w:eastAsia="en-US"/>
            </w:rPr>
            <w:tab/>
          </w:r>
          <w:r>
            <w:rPr/>
            <w:t>Logging</w:t>
            <w:tab/>
          </w:r>
          <w:hyperlink w:anchor="__RefHeading___Toc58341774">
            <w:r>
              <w:rPr>
                <w:rStyle w:val="IndexLink"/>
              </w:rPr>
              <w:t>10</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Operating Systems</w:t>
            <w:tab/>
          </w:r>
          <w:hyperlink w:anchor="__RefHeading___Toc58341775">
            <w:r>
              <w:rPr>
                <w:rStyle w:val="IndexLink"/>
              </w:rPr>
              <w:t>10</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Web Servers</w:t>
            <w:tab/>
          </w:r>
          <w:hyperlink w:anchor="__RefHeading___Toc58341776">
            <w:r>
              <w:rPr>
                <w:rStyle w:val="IndexLink"/>
              </w:rPr>
              <w:t>10</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Network Devices</w:t>
            <w:tab/>
          </w:r>
          <w:hyperlink w:anchor="__RefHeading___Toc58341777">
            <w:r>
              <w:rPr>
                <w:rStyle w:val="IndexLink"/>
              </w:rPr>
              <w:t>10</w:t>
            </w:r>
          </w:hyperlink>
        </w:p>
        <w:p>
          <w:pPr>
            <w:pStyle w:val="Contents3"/>
            <w:rPr>
              <w:rFonts w:ascii="Calibri" w:hAnsi="Calibri" w:cs="Calibri"/>
              <w:sz w:val="22"/>
              <w:szCs w:val="22"/>
              <w:lang w:val="en-US" w:eastAsia="en-US"/>
            </w:rPr>
          </w:pPr>
          <w:r>
            <w:rPr/>
            <w:t>4.2.</w:t>
          </w:r>
          <w:r>
            <w:rPr>
              <w:lang w:val="en-US" w:eastAsia="en-US"/>
            </w:rPr>
            <w:t>7</w:t>
          </w:r>
          <w:r>
            <w:rPr>
              <w:rFonts w:cs="Calibri" w:ascii="Calibri" w:hAnsi="Calibri"/>
              <w:sz w:val="22"/>
              <w:szCs w:val="22"/>
              <w:lang w:val="en-US" w:eastAsia="en-US"/>
            </w:rPr>
            <w:tab/>
          </w:r>
          <w:r>
            <w:rPr>
              <w:lang w:val="en-US" w:eastAsia="en-US"/>
            </w:rPr>
            <w:t>Void</w:t>
          </w:r>
          <w:r>
            <w:rPr/>
            <w:tab/>
          </w:r>
          <w:hyperlink w:anchor="__RefHeading___Toc58341778">
            <w:r>
              <w:rPr>
                <w:rStyle w:val="IndexLink"/>
              </w:rPr>
              <w:t>10</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lang w:val="en-US" w:eastAsia="en-US"/>
            </w:rPr>
            <w:t>NEF</w:t>
          </w:r>
          <w:r>
            <w:rPr/>
            <w:t>-specific adaptations of hardening requirements and related test cases</w:t>
            <w:tab/>
          </w:r>
          <w:hyperlink w:anchor="__RefHeading___Toc58341779">
            <w:r>
              <w:rPr>
                <w:rStyle w:val="IndexLink"/>
              </w:rPr>
              <w:t>10</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58341780">
            <w:r>
              <w:rPr>
                <w:rStyle w:val="IndexLink"/>
              </w:rPr>
              <w:t>10</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Technical baseline</w:t>
            <w:tab/>
          </w:r>
          <w:hyperlink w:anchor="__RefHeading___Toc58341781">
            <w:r>
              <w:rPr>
                <w:rStyle w:val="IndexLink"/>
              </w:rPr>
              <w:t>10</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Operating systems</w:t>
            <w:tab/>
          </w:r>
          <w:hyperlink w:anchor="__RefHeading___Toc58341782">
            <w:r>
              <w:rPr>
                <w:rStyle w:val="IndexLink"/>
              </w:rPr>
              <w:t>10</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Web servers</w:t>
            <w:tab/>
          </w:r>
          <w:hyperlink w:anchor="__RefHeading___Toc58341783">
            <w:r>
              <w:rPr>
                <w:rStyle w:val="IndexLink"/>
              </w:rPr>
              <w:t>11</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Network devices</w:t>
            <w:tab/>
          </w:r>
          <w:hyperlink w:anchor="__RefHeading___Toc58341784">
            <w:r>
              <w:rPr>
                <w:rStyle w:val="IndexLink"/>
              </w:rPr>
              <w:t>11</w:t>
            </w:r>
          </w:hyperlink>
        </w:p>
        <w:p>
          <w:pPr>
            <w:pStyle w:val="Contents3"/>
            <w:rPr>
              <w:rFonts w:ascii="Calibri" w:hAnsi="Calibri" w:cs="Calibri"/>
              <w:sz w:val="22"/>
              <w:szCs w:val="22"/>
              <w:lang w:val="en-US" w:eastAsia="en-US"/>
            </w:rPr>
          </w:pPr>
          <w:r>
            <w:rPr/>
            <w:t>4.</w:t>
          </w:r>
          <w:r>
            <w:rPr>
              <w:lang w:val="en-US" w:eastAsia="en-US"/>
            </w:rPr>
            <w:t>3</w:t>
          </w:r>
          <w:r>
            <w:rPr/>
            <w:t>.</w:t>
          </w:r>
          <w:r>
            <w:rPr>
              <w:lang w:val="en-US" w:eastAsia="en-US"/>
            </w:rPr>
            <w:t>6</w:t>
          </w:r>
          <w:r>
            <w:rPr>
              <w:rFonts w:cs="Calibri" w:ascii="Calibri" w:hAnsi="Calibri"/>
              <w:sz w:val="22"/>
              <w:szCs w:val="22"/>
              <w:lang w:val="en-US" w:eastAsia="en-US"/>
            </w:rPr>
            <w:tab/>
          </w:r>
          <w:r>
            <w:rPr/>
            <w:t>Network functions in service-based architecture</w:t>
            <w:tab/>
          </w:r>
          <w:hyperlink w:anchor="__RefHeading___Toc58341785">
            <w:r>
              <w:rPr>
                <w:rStyle w:val="IndexLink"/>
              </w:rPr>
              <w:t>11</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lang w:val="en-US" w:eastAsia="en-US"/>
            </w:rPr>
            <w:t>NEF</w:t>
          </w:r>
          <w:r>
            <w:rPr/>
            <w:t>-specific adaptations of basic vulnerability testing requirements and related test cases</w:t>
            <w:tab/>
          </w:r>
          <w:hyperlink w:anchor="__RefHeading___Toc58341786">
            <w:r>
              <w:rPr>
                <w:rStyle w:val="IndexLink"/>
              </w:rPr>
              <w:t>11</w:t>
            </w:r>
          </w:hyperlink>
        </w:p>
        <w:p>
          <w:pPr>
            <w:pStyle w:val="Contents8"/>
            <w:rPr>
              <w:rFonts w:ascii="Calibri" w:hAnsi="Calibri" w:cs="Calibri"/>
              <w:szCs w:val="22"/>
              <w:lang w:val="en-US" w:eastAsia="en-US"/>
            </w:rPr>
          </w:pPr>
          <w:r>
            <w:rPr>
              <w:b w:val="false"/>
            </w:rPr>
            <w:t>Annex A (informative): Change history</w:t>
            <w:tab/>
          </w:r>
          <w:hyperlink w:anchor="__RefHeading___Toc58341787">
            <w:r>
              <w:rPr>
                <w:rStyle w:val="IndexLink"/>
                <w:b w:val="false"/>
              </w:rPr>
              <w:t>12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8341748"/>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rmal"/>
        <w:rPr/>
      </w:pPr>
      <w:r>
        <w:rPr/>
        <w:t>The constructions "can" and "cannot" are not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8" w:name="__RefHeading___Toc58341749"/>
      <w:bookmarkStart w:id="9" w:name="historyclause"/>
      <w:bookmarkEnd w:id="8"/>
      <w:r>
        <w:rPr/>
        <w:t>1</w:t>
        <w:tab/>
        <w:t>Scope</w:t>
      </w:r>
    </w:p>
    <w:p>
      <w:pPr>
        <w:pStyle w:val="Normal"/>
        <w:rPr/>
      </w:pPr>
      <w:r>
        <w:rPr>
          <w:lang w:eastAsia="zh-CN"/>
        </w:rPr>
        <w:t>The present document contains requirements and test cases that are specific to the NEF network product class. It refers to the Catalogue of General Security Assurance Requirements and formulates specific adaptions of the requirements and test cases given there, as well as specifying requirements and test cases unique to the NEF network product class.</w:t>
      </w:r>
    </w:p>
    <w:p>
      <w:pPr>
        <w:pStyle w:val="Heading1"/>
        <w:ind w:left="1134" w:hanging="1134"/>
        <w:rPr/>
      </w:pPr>
      <w:bookmarkStart w:id="10" w:name="__RefHeading___Toc5834175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Normal"/>
        <w:tabs>
          <w:tab w:val="clear" w:pos="284"/>
          <w:tab w:val="left" w:pos="851" w:leader="none"/>
        </w:tabs>
        <w:ind w:left="851" w:hanging="851"/>
        <w:rPr>
          <w:sz w:val="21"/>
          <w:szCs w:val="22"/>
        </w:rPr>
      </w:pPr>
      <w:r>
        <w:rPr>
          <w:sz w:val="21"/>
          <w:szCs w:val="22"/>
        </w:rPr>
        <w:t>[1]</w:t>
        <w:tab/>
        <w:t>3GPP TS 21.905: "Vocabulary for 3GPP Specifications".</w:t>
      </w:r>
    </w:p>
    <w:p>
      <w:pPr>
        <w:pStyle w:val="Normal"/>
        <w:tabs>
          <w:tab w:val="clear" w:pos="284"/>
          <w:tab w:val="left" w:pos="851" w:leader="none"/>
        </w:tabs>
        <w:ind w:left="851" w:hanging="851"/>
        <w:rPr>
          <w:sz w:val="21"/>
          <w:szCs w:val="22"/>
        </w:rPr>
      </w:pPr>
      <w:r>
        <w:rPr>
          <w:sz w:val="21"/>
          <w:szCs w:val="22"/>
        </w:rPr>
        <w:t>[2]</w:t>
        <w:tab/>
        <w:t>3GPP TS 33.501 (Release 15): "Security architecture and procedures for 5G system".</w:t>
      </w:r>
    </w:p>
    <w:p>
      <w:pPr>
        <w:pStyle w:val="Normal"/>
        <w:tabs>
          <w:tab w:val="clear" w:pos="284"/>
          <w:tab w:val="left" w:pos="851" w:leader="none"/>
        </w:tabs>
        <w:ind w:left="851" w:hanging="851"/>
        <w:rPr>
          <w:sz w:val="21"/>
          <w:szCs w:val="22"/>
        </w:rPr>
      </w:pPr>
      <w:r>
        <w:rPr>
          <w:sz w:val="21"/>
          <w:szCs w:val="22"/>
        </w:rPr>
        <w:t>[3]</w:t>
        <w:tab/>
        <w:t>3GPP TS 23.501: "System Architecture for the 5G System".</w:t>
      </w:r>
    </w:p>
    <w:p>
      <w:pPr>
        <w:pStyle w:val="Normal"/>
        <w:tabs>
          <w:tab w:val="clear" w:pos="284"/>
          <w:tab w:val="left" w:pos="851" w:leader="none"/>
        </w:tabs>
        <w:ind w:left="851" w:hanging="851"/>
        <w:rPr>
          <w:sz w:val="21"/>
          <w:szCs w:val="22"/>
        </w:rPr>
      </w:pPr>
      <w:r>
        <w:rPr>
          <w:sz w:val="21"/>
          <w:szCs w:val="22"/>
        </w:rPr>
        <w:t>[4]</w:t>
        <w:tab/>
        <w:t>3GPP TS 33.122: "</w:t>
      </w:r>
      <w:r>
        <w:rPr/>
        <w:t xml:space="preserve"> </w:t>
      </w:r>
      <w:r>
        <w:rPr>
          <w:sz w:val="21"/>
          <w:szCs w:val="22"/>
        </w:rPr>
        <w:t>Security aspects of Common API Framework (CAPIF) for 3GPP northbound APIs".</w:t>
      </w:r>
    </w:p>
    <w:p>
      <w:pPr>
        <w:pStyle w:val="Reference"/>
        <w:rPr/>
      </w:pPr>
      <w:r>
        <w:rPr/>
        <w:t>[5]</w:t>
        <w:tab/>
        <w:t>3GPP TR 33.926: "Security Assurance Specification (SCAS) threats and critical assets in 3GPP network product classes".</w:t>
      </w:r>
    </w:p>
    <w:p>
      <w:pPr>
        <w:pStyle w:val="Reference"/>
        <w:rPr/>
      </w:pPr>
      <w:r>
        <w:rPr>
          <w:lang w:eastAsia="zh-CN"/>
        </w:rPr>
        <w:t>[6]</w:t>
        <w:tab/>
      </w:r>
      <w:r>
        <w:rPr/>
        <w:t>3GPP TS 33.117: "Catalogue of general security assurance requirements".</w:t>
      </w:r>
    </w:p>
    <w:p>
      <w:pPr>
        <w:pStyle w:val="Heading1"/>
        <w:ind w:left="1134" w:hanging="1134"/>
        <w:rPr/>
      </w:pPr>
      <w:bookmarkStart w:id="11" w:name="__RefHeading___Toc58341751"/>
      <w:bookmarkEnd w:id="11"/>
      <w:r>
        <w:rPr/>
        <w:t>3</w:t>
        <w:tab/>
        <w:t>Definitions of terms, symbols and abbreviations</w:t>
      </w:r>
    </w:p>
    <w:p>
      <w:pPr>
        <w:pStyle w:val="Heading2"/>
        <w:rPr/>
      </w:pPr>
      <w:bookmarkStart w:id="12" w:name="__RefHeading___Toc58341752"/>
      <w:bookmarkEnd w:id="12"/>
      <w:r>
        <w:rPr/>
        <w:t>3.1</w:t>
        <w:tab/>
        <w:t>Terms</w:t>
      </w:r>
    </w:p>
    <w:p>
      <w:pPr>
        <w:pStyle w:val="Normal"/>
        <w:rPr/>
      </w:pPr>
      <w:r>
        <w:rPr/>
        <w:t xml:space="preserve">For the purposes of the present document, the terms given in </w:t>
      </w:r>
      <w:bookmarkStart w:id="13" w:name="OLE_LINK8"/>
      <w:bookmarkStart w:id="14" w:name="OLE_LINK7"/>
      <w:bookmarkStart w:id="15" w:name="OLE_LINK6"/>
      <w:r>
        <w:rPr/>
        <w:t xml:space="preserve">3GPP </w:t>
      </w:r>
      <w:bookmarkEnd w:id="13"/>
      <w:bookmarkEnd w:id="14"/>
      <w:bookmarkEnd w:id="15"/>
      <w:r>
        <w:rPr/>
        <w:t>TR</w:t>
      </w:r>
      <w:r>
        <w:rPr>
          <w:lang w:eastAsia="zh-CN"/>
        </w:rPr>
        <w:t xml:space="preserve"> </w:t>
      </w:r>
      <w:r>
        <w:rPr/>
        <w:t>21.905</w:t>
      </w:r>
      <w:r>
        <w:rPr>
          <w:lang w:eastAsia="zh-CN"/>
        </w:rPr>
        <w:t xml:space="preserve"> </w:t>
      </w:r>
      <w:r>
        <w:rPr/>
        <w:t>[1] and the following apply. A term defined in the present document takes precedence over the definition of the same term, if any, in 3GPP TR</w:t>
      </w:r>
      <w:r>
        <w:rPr>
          <w:lang w:eastAsia="zh-CN"/>
        </w:rPr>
        <w:t xml:space="preserve"> </w:t>
      </w:r>
      <w:r>
        <w:rPr/>
        <w:t>21.905</w:t>
      </w:r>
      <w:r>
        <w:rPr>
          <w:lang w:eastAsia="zh-CN"/>
        </w:rPr>
        <w:t xml:space="preserve"> </w:t>
      </w:r>
      <w:r>
        <w:rPr/>
        <w:t>[1].</w:t>
      </w:r>
    </w:p>
    <w:p>
      <w:pPr>
        <w:pStyle w:val="Heading2"/>
        <w:rPr/>
      </w:pPr>
      <w:bookmarkStart w:id="16" w:name="__RefHeading___Toc58341753"/>
      <w:bookmarkEnd w:id="16"/>
      <w:r>
        <w:rPr/>
        <w:t>3.</w:t>
      </w:r>
      <w:r>
        <w:rPr>
          <w:lang w:eastAsia="zh-CN"/>
        </w:rPr>
        <w:t>2</w:t>
      </w:r>
      <w:r>
        <w:rPr/>
        <w:tab/>
        <w:t>Symbols</w:t>
      </w:r>
    </w:p>
    <w:p>
      <w:pPr>
        <w:pStyle w:val="Normal"/>
        <w:rPr/>
      </w:pPr>
      <w:r>
        <w:rPr/>
        <w:t>Void.</w:t>
      </w:r>
    </w:p>
    <w:p>
      <w:pPr>
        <w:pStyle w:val="Heading2"/>
        <w:rPr/>
      </w:pPr>
      <w:bookmarkStart w:id="17" w:name="__RefHeading___Toc58341754"/>
      <w:bookmarkEnd w:id="17"/>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w:t>
      </w:r>
      <w:r>
        <w:rPr>
          <w:lang w:eastAsia="zh-CN"/>
        </w:rPr>
        <w:t xml:space="preserve"> </w:t>
      </w:r>
      <w:r>
        <w:rPr/>
        <w:t>21.905</w:t>
      </w:r>
      <w:r>
        <w:rPr>
          <w:lang w:eastAsia="zh-CN"/>
        </w:rPr>
        <w:t xml:space="preserve"> </w:t>
      </w:r>
      <w:r>
        <w:rPr/>
        <w:t>[1].</w:t>
      </w:r>
    </w:p>
    <w:p>
      <w:pPr>
        <w:pStyle w:val="EW"/>
        <w:rPr/>
      </w:pPr>
      <w:r>
        <w:rPr>
          <w:lang w:eastAsia="zh-CN"/>
        </w:rPr>
        <w:t>CAPIF</w:t>
        <w:tab/>
        <w:t>Common API Framework for 3GPP northbound APIs</w:t>
      </w:r>
    </w:p>
    <w:p>
      <w:pPr>
        <w:pStyle w:val="EW"/>
        <w:rPr/>
      </w:pPr>
      <w:r>
        <w:rPr>
          <w:lang w:eastAsia="zh-CN"/>
        </w:rPr>
        <w:t>NEF</w:t>
        <w:tab/>
        <w:t>Network Exposure Function</w:t>
      </w:r>
    </w:p>
    <w:p>
      <w:pPr>
        <w:pStyle w:val="EW"/>
        <w:rPr>
          <w:lang w:eastAsia="zh-CN"/>
        </w:rPr>
      </w:pPr>
      <w:r>
        <w:rPr>
          <w:lang w:eastAsia="zh-CN"/>
        </w:rPr>
      </w:r>
    </w:p>
    <w:p>
      <w:pPr>
        <w:pStyle w:val="Heading1"/>
        <w:ind w:left="1134" w:hanging="1134"/>
        <w:rPr/>
      </w:pPr>
      <w:bookmarkStart w:id="18" w:name="__RefHeading___Toc58341755"/>
      <w:bookmarkEnd w:id="18"/>
      <w:r>
        <w:rPr/>
        <w:t>4</w:t>
        <w:tab/>
        <w:t>NEF-specific security requirements and related test cases</w:t>
      </w:r>
    </w:p>
    <w:p>
      <w:pPr>
        <w:pStyle w:val="Heading2"/>
        <w:rPr/>
      </w:pPr>
      <w:bookmarkStart w:id="19" w:name="__RefHeading___Toc58341756"/>
      <w:bookmarkEnd w:id="19"/>
      <w:r>
        <w:rPr/>
        <w:t>4.1</w:t>
        <w:tab/>
        <w:t>Introduction</w:t>
      </w:r>
    </w:p>
    <w:p>
      <w:pPr>
        <w:pStyle w:val="Normal"/>
        <w:rPr/>
      </w:pPr>
      <w:r>
        <w:rPr/>
        <w:t>NEF specific security requirements include both requirements derived from NEF-specific security functional requirements as well as security requirements derived from threats specific to NEF as described in TR 33.926 [5]. Generic security requirements and test cases common to other network product classes have been captured in TS 33.117 [6] and are not repeated in the present document.</w:t>
      </w:r>
    </w:p>
    <w:p>
      <w:pPr>
        <w:pStyle w:val="Heading2"/>
        <w:rPr>
          <w:lang w:eastAsia="zh-CN"/>
        </w:rPr>
      </w:pPr>
      <w:bookmarkStart w:id="20" w:name="__RefHeading___Toc58341757"/>
      <w:bookmarkEnd w:id="20"/>
      <w:r>
        <w:rPr/>
        <w:t>4.2</w:t>
        <w:tab/>
        <w:t xml:space="preserve">NEF-specific security functional </w:t>
      </w:r>
      <w:r>
        <w:rPr>
          <w:lang w:eastAsia="zh-CN"/>
        </w:rPr>
        <w:t xml:space="preserve">adaptations of </w:t>
      </w:r>
      <w:r>
        <w:rPr/>
        <w:t>requirements</w:t>
      </w:r>
      <w:r>
        <w:rPr>
          <w:lang w:eastAsia="zh-CN"/>
        </w:rPr>
        <w:t xml:space="preserve"> and related test cases</w:t>
      </w:r>
    </w:p>
    <w:p>
      <w:pPr>
        <w:pStyle w:val="Heading3"/>
        <w:rPr>
          <w:lang w:eastAsia="zh-CN"/>
        </w:rPr>
      </w:pPr>
      <w:bookmarkStart w:id="21" w:name="__RefHeading___Toc58341758"/>
      <w:bookmarkEnd w:id="21"/>
      <w:r>
        <w:rPr>
          <w:lang w:eastAsia="zh-CN"/>
        </w:rPr>
        <w:t>4.2.0</w:t>
        <w:tab/>
        <w:t>Introduction</w:t>
      </w:r>
    </w:p>
    <w:p>
      <w:pPr>
        <w:pStyle w:val="Normal"/>
        <w:rPr/>
      </w:pPr>
      <w:r>
        <w:rPr/>
        <w:t xml:space="preserve">The present clause describes the security functional requirements and the corresponding test cases for NEF network product class. The proposed security requirements are classified in two groups: </w:t>
      </w:r>
    </w:p>
    <w:p>
      <w:pPr>
        <w:pStyle w:val="B1"/>
        <w:rPr/>
      </w:pPr>
      <w:r>
        <w:rPr/>
        <w:t>-</w:t>
        <w:tab/>
        <w:t>Security functional requirements derived from TS 33.501 [2] and detailed in clause 4.2.2.</w:t>
      </w:r>
    </w:p>
    <w:p>
      <w:pPr>
        <w:pStyle w:val="B1"/>
        <w:rPr/>
      </w:pPr>
      <w:r>
        <w:rPr/>
        <w:t>-</w:t>
        <w:tab/>
        <w:t>General security functional requirements which include requirements not already addressed in TS 33.501 [2] but whose support is also important to ensure that NEF conforms to a common security baseline detailed in clause 4.2.3.</w:t>
      </w:r>
    </w:p>
    <w:p>
      <w:pPr>
        <w:pStyle w:val="Heading3"/>
        <w:rPr>
          <w:lang w:eastAsia="zh-CN"/>
        </w:rPr>
      </w:pPr>
      <w:bookmarkStart w:id="22" w:name="__RefHeading___Toc58341759"/>
      <w:bookmarkEnd w:id="22"/>
      <w:r>
        <w:rPr/>
        <w:t>4.2.1</w:t>
        <w:tab/>
        <w:t>Void</w:t>
      </w:r>
    </w:p>
    <w:p>
      <w:pPr>
        <w:pStyle w:val="Heading3"/>
        <w:rPr/>
      </w:pPr>
      <w:bookmarkStart w:id="23" w:name="__RefHeading___Toc58341760"/>
      <w:bookmarkEnd w:id="23"/>
      <w:r>
        <w:rPr/>
        <w:t>4.2.2</w:t>
        <w:tab/>
        <w:t>Security functional requirements on the NEF deriving from 3GPP specifications and related test cases</w:t>
      </w:r>
    </w:p>
    <w:p>
      <w:pPr>
        <w:pStyle w:val="Heading4"/>
        <w:ind w:left="1418" w:hanging="1418"/>
        <w:rPr>
          <w:rFonts w:eastAsia="SimSun;宋体"/>
        </w:rPr>
      </w:pPr>
      <w:bookmarkStart w:id="24" w:name="__RefHeading___Toc58341761"/>
      <w:r>
        <w:rPr>
          <w:rFonts w:eastAsia="SimSun;宋体"/>
        </w:rPr>
        <w:t>4.2.2.0</w:t>
        <w:tab/>
        <w:t>General</w:t>
      </w:r>
      <w:bookmarkEnd w:id="24"/>
      <w:r>
        <w:rPr>
          <w:rFonts w:eastAsia="SimSun;宋体"/>
        </w:rPr>
        <w:t xml:space="preserve"> </w:t>
      </w:r>
    </w:p>
    <w:p>
      <w:pPr>
        <w:pStyle w:val="Normal"/>
        <w:rPr/>
      </w:pPr>
      <w:r>
        <w:rPr/>
        <w:t>The general approach in TS 33.117 [3] clause 4.2.2.1 and all the requirements and test cases in TS 33.117 [3] clause 4.2.2.2 related to SBA/SBI aspect apply to the NEF network product class.</w:t>
      </w:r>
    </w:p>
    <w:p>
      <w:pPr>
        <w:pStyle w:val="Heading4"/>
        <w:ind w:left="1418" w:hanging="1418"/>
        <w:rPr>
          <w:lang w:eastAsia="zh-CN"/>
        </w:rPr>
      </w:pPr>
      <w:bookmarkStart w:id="25" w:name="__RefHeading___Toc58341762"/>
      <w:bookmarkEnd w:id="25"/>
      <w:r>
        <w:rPr/>
        <w:t>4.2.2.1</w:t>
        <w:tab/>
        <w:t>Security functional requirements on the NEF deriving from 3GPP specifications – TS 33.501 [2]</w:t>
      </w:r>
    </w:p>
    <w:p>
      <w:pPr>
        <w:pStyle w:val="Normal"/>
        <w:keepNext w:val="true"/>
        <w:keepLines/>
        <w:spacing w:before="120" w:after="180"/>
        <w:ind w:left="1701" w:hanging="1701"/>
        <w:rPr>
          <w:rFonts w:ascii="Arial" w:hAnsi="Arial" w:cs="Arial"/>
          <w:sz w:val="22"/>
        </w:rPr>
      </w:pPr>
      <w:r>
        <w:rPr>
          <w:rFonts w:cs="Arial" w:ascii="Arial" w:hAnsi="Arial"/>
          <w:sz w:val="22"/>
        </w:rPr>
        <w:t>4.2.2.1.1</w:t>
        <w:tab/>
        <w:t>Authentication on application function</w:t>
      </w:r>
    </w:p>
    <w:p>
      <w:pPr>
        <w:pStyle w:val="Normal"/>
        <w:rPr>
          <w:strike/>
        </w:rPr>
      </w:pPr>
      <w:r>
        <w:rPr>
          <w:i/>
        </w:rPr>
        <w:t>Requirement Name:</w:t>
      </w:r>
      <w:r>
        <w:rPr/>
        <w:t xml:space="preserve"> Authentication on application function</w:t>
      </w:r>
    </w:p>
    <w:p>
      <w:pPr>
        <w:pStyle w:val="Normal"/>
        <w:rPr/>
      </w:pPr>
      <w:r>
        <w:rPr>
          <w:i/>
        </w:rPr>
        <w:t>Requirement Reference:</w:t>
      </w:r>
      <w:r>
        <w:rPr/>
        <w:t xml:space="preserve"> TS 33.501 [2], clause 5.9.2.3, and clause 12.2</w:t>
      </w:r>
    </w:p>
    <w:p>
      <w:pPr>
        <w:pStyle w:val="Normal"/>
        <w:rPr/>
      </w:pPr>
      <w:r>
        <w:rPr>
          <w:i/>
        </w:rPr>
        <w:t>Requirement Description:</w:t>
      </w:r>
      <w:r>
        <w:rPr/>
        <w:t xml:space="preserve"> "Mutual authentication between the NEF and Application Function shall be supported" as specified in TS 33.501 [2], clause 5.9.2.3. "</w:t>
      </w:r>
      <w:r>
        <w:rPr>
          <w:lang w:eastAsia="zh-CN"/>
        </w:rPr>
        <w:t>For authentication between NEF and an Application Function that resides outside the 3GPP operator domain, mutual authentication based on client and server certificates shall be performed between the NEF and AF using TLS" and "</w:t>
      </w:r>
      <w:r>
        <w:rPr/>
        <w:t>Certificate based authentication shall follow the profiles given in 3GPP TS </w:t>
      </w:r>
      <w:r>
        <w:rPr>
          <w:lang w:eastAsia="zh-CN"/>
        </w:rPr>
        <w:t>33.210 [3], clause 6.2</w:t>
      </w:r>
      <w:r>
        <w:rPr/>
        <w:t xml:space="preserve">." as specified in TS 33.501 [2], clause 12.2. </w:t>
      </w:r>
    </w:p>
    <w:p>
      <w:pPr>
        <w:pStyle w:val="Normal"/>
        <w:rPr/>
      </w:pPr>
      <w:r>
        <w:rPr>
          <w:i/>
        </w:rPr>
        <w:t>Threat References</w:t>
      </w:r>
      <w:r>
        <w:rPr/>
        <w:t>: TR 33.926 [5], clause I.2.2.1, No authentication on application function</w:t>
      </w:r>
    </w:p>
    <w:p>
      <w:pPr>
        <w:pStyle w:val="Normal"/>
        <w:rPr/>
      </w:pPr>
      <w:r>
        <w:rPr>
          <w:b/>
          <w:i/>
        </w:rPr>
        <w:t>Test Case</w:t>
      </w:r>
      <w:r>
        <w:rPr>
          <w:i/>
        </w:rPr>
        <w:t>:</w:t>
      </w:r>
    </w:p>
    <w:p>
      <w:pPr>
        <w:pStyle w:val="Normal"/>
        <w:rPr>
          <w:b/>
          <w:b/>
        </w:rPr>
      </w:pPr>
      <w:r>
        <w:rPr>
          <w:b/>
        </w:rPr>
        <w:t xml:space="preserve">Test Name: </w:t>
      </w:r>
      <w:r>
        <w:rPr/>
        <w:t>TC_CP_AUTH_AF_NEF</w:t>
      </w:r>
    </w:p>
    <w:p>
      <w:pPr>
        <w:pStyle w:val="Normal"/>
        <w:rPr>
          <w:b/>
          <w:b/>
        </w:rPr>
      </w:pPr>
      <w:r>
        <w:rPr>
          <w:b/>
        </w:rPr>
        <w:t>Purpose:</w:t>
      </w:r>
      <w:r>
        <w:rPr/>
        <w:t xml:space="preserve"> To</w:t>
      </w:r>
      <w:r>
        <w:rPr>
          <w:b/>
        </w:rPr>
        <w:t xml:space="preserve"> </w:t>
      </w:r>
      <w:r>
        <w:rPr/>
        <w:t>verify that the NEF can authenticate application function and establish TLS connection towards the application server with certificate based authentication, and may authenticate application function and establish TLS connection towards the application server with pre-shared key based authentication.</w:t>
      </w:r>
    </w:p>
    <w:p>
      <w:pPr>
        <w:pStyle w:val="Normal"/>
        <w:rPr>
          <w:b/>
          <w:b/>
        </w:rPr>
      </w:pPr>
      <w:r>
        <w:rPr>
          <w:b/>
        </w:rPr>
        <w:t xml:space="preserve">Pre-Condition: </w:t>
      </w:r>
    </w:p>
    <w:p>
      <w:pPr>
        <w:pStyle w:val="B1"/>
        <w:rPr>
          <w:rFonts w:eastAsia="MS Mincho;ＭＳ 明朝"/>
          <w:lang w:eastAsia="ja-JP"/>
        </w:rPr>
      </w:pPr>
      <w:r>
        <w:rPr>
          <w:rFonts w:eastAsia="MS Mincho;ＭＳ 明朝"/>
          <w:lang w:eastAsia="ja-JP"/>
        </w:rPr>
        <w:t>-</w:t>
        <w:tab/>
        <w:t>The NEF network product shall be connected in emulated/real network environments.</w:t>
      </w:r>
    </w:p>
    <w:p>
      <w:pPr>
        <w:pStyle w:val="B1"/>
        <w:rPr/>
      </w:pPr>
      <w:r>
        <w:rPr>
          <w:rFonts w:eastAsia="MS Mincho;ＭＳ 明朝"/>
          <w:lang w:eastAsia="ja-JP"/>
        </w:rPr>
        <w:t>-</w:t>
        <w:tab/>
        <w:t>In order to</w:t>
      </w:r>
      <w:r>
        <w:rPr/>
        <w:t xml:space="preserve"> establish TLS connections to the NEF network product</w:t>
      </w:r>
      <w:r>
        <w:rPr>
          <w:rFonts w:eastAsia="MS Mincho;ＭＳ 明朝"/>
          <w:lang w:eastAsia="ja-JP"/>
        </w:rPr>
        <w:t>, t</w:t>
      </w:r>
      <w:r>
        <w:rPr/>
        <w:t>he application function shall offer a feature that is supported by the NEF network product, including protocol version and combination of cryptographic algorithms.</w:t>
      </w:r>
    </w:p>
    <w:p>
      <w:pPr>
        <w:pStyle w:val="B1"/>
        <w:rPr/>
      </w:pPr>
      <w:r>
        <w:rPr>
          <w:rFonts w:eastAsia="MS Mincho;ＭＳ 明朝"/>
          <w:lang w:eastAsia="ja-JP"/>
        </w:rPr>
        <w:t>-</w:t>
        <w:tab/>
        <w:t>The application function and the NEF network product shall support certificate based authentication</w:t>
      </w:r>
      <w:r>
        <w:rPr>
          <w:lang w:eastAsia="zh-CN"/>
        </w:rPr>
        <w:t>, and may support pre-shared key based authentication</w:t>
      </w:r>
      <w:r>
        <w:rPr>
          <w:rFonts w:eastAsia="MS Mincho;ＭＳ 明朝"/>
          <w:lang w:eastAsia="ja-JP"/>
        </w:rPr>
        <w:t>.</w:t>
      </w:r>
    </w:p>
    <w:p>
      <w:pPr>
        <w:pStyle w:val="B1"/>
        <w:rPr/>
      </w:pPr>
      <w:r>
        <w:rPr>
          <w:rFonts w:eastAsia="MS Mincho;ＭＳ 明朝"/>
          <w:lang w:eastAsia="ja-JP"/>
        </w:rPr>
        <w:t>-</w:t>
        <w:tab/>
        <w:t>If the NEF network product does not support CAPIF</w:t>
      </w:r>
      <w:r>
        <w:rPr/>
        <w:t xml:space="preserve"> as specified in clause 6.2.5.1 in TS 23.501 [3]</w:t>
      </w:r>
      <w:r>
        <w:rPr>
          <w:rFonts w:eastAsia="MS Mincho;ＭＳ 明朝"/>
          <w:lang w:eastAsia="ja-JP"/>
        </w:rPr>
        <w:t>, the certificates or the pre-shared key shall be provisioned in the NEF network product.</w:t>
      </w:r>
    </w:p>
    <w:p>
      <w:pPr>
        <w:pStyle w:val="B1"/>
        <w:rPr>
          <w:rFonts w:eastAsia="MS Mincho;ＭＳ 明朝"/>
          <w:lang w:eastAsia="ja-JP"/>
        </w:rPr>
      </w:pPr>
      <w:r>
        <w:rPr>
          <w:rFonts w:eastAsia="MS Mincho;ＭＳ 明朝"/>
          <w:lang w:eastAsia="ja-JP"/>
        </w:rPr>
        <w:t>-</w:t>
        <w:tab/>
        <w:t xml:space="preserve">If the NEF network product supports CAPIF, the certificates or </w:t>
      </w:r>
      <w:r>
        <w:rPr/>
        <w:t xml:space="preserve">the </w:t>
      </w:r>
      <w:r>
        <w:rPr>
          <w:rFonts w:eastAsia="MS Mincho;ＭＳ 明朝"/>
          <w:lang w:eastAsia="ja-JP"/>
        </w:rPr>
        <w:t xml:space="preserve">pre-shared key shall be provisioned in the CAPIF core function, the CAPIF core function shall be able to select appropriate authentication method </w:t>
      </w:r>
      <w:r>
        <w:rPr/>
        <w:t>as defined in the sub-clause 6.5.2 in TS 33.122 [4]</w:t>
      </w:r>
      <w:r>
        <w:rPr>
          <w:rFonts w:eastAsia="MS Mincho;ＭＳ 明朝"/>
          <w:lang w:eastAsia="ja-JP"/>
        </w:rPr>
        <w:t xml:space="preserve">. </w:t>
      </w:r>
    </w:p>
    <w:p>
      <w:pPr>
        <w:pStyle w:val="Normal"/>
        <w:keepNext w:val="true"/>
        <w:rPr>
          <w:b/>
          <w:b/>
        </w:rPr>
      </w:pPr>
      <w:r>
        <w:rPr>
          <w:b/>
        </w:rPr>
        <w:t xml:space="preserve">Execution Steps: </w:t>
      </w:r>
    </w:p>
    <w:p>
      <w:pPr>
        <w:pStyle w:val="B1"/>
        <w:rPr>
          <w:rFonts w:eastAsia="MS Mincho;ＭＳ 明朝"/>
          <w:lang w:eastAsia="ja-JP"/>
        </w:rPr>
      </w:pPr>
      <w:r>
        <w:rPr>
          <w:rFonts w:eastAsia="MS Mincho;ＭＳ 明朝"/>
          <w:lang w:eastAsia="ja-JP"/>
        </w:rPr>
        <w:t>1.</w:t>
        <w:tab/>
        <w:t>If certificate based authentication is used, provision correct certificate on the application function, if pre-shared key based authentication is used, provision same pre-shared key on the application function.</w:t>
      </w:r>
    </w:p>
    <w:p>
      <w:pPr>
        <w:pStyle w:val="B1"/>
        <w:rPr/>
      </w:pPr>
      <w:r>
        <w:rPr>
          <w:rFonts w:eastAsia="MS Mincho;ＭＳ 明朝"/>
          <w:lang w:eastAsia="ja-JP"/>
        </w:rPr>
        <w:t>2.</w:t>
        <w:tab/>
        <w:t xml:space="preserve">The application function shall initiate establishment of TLS connection towards the NEF network product, and check whether a TLS connection is established successfully. </w:t>
      </w:r>
    </w:p>
    <w:p>
      <w:pPr>
        <w:pStyle w:val="B1"/>
        <w:rPr/>
      </w:pPr>
      <w:r>
        <w:rPr>
          <w:rFonts w:eastAsia="MS Mincho;ＭＳ 明朝"/>
          <w:lang w:eastAsia="ja-JP"/>
        </w:rPr>
        <w:t>3.</w:t>
        <w:tab/>
        <w:t>If certificate based authentication is used, provision incorrect certificate on the application function, if pre-shared key based authentication is used, provision different pre-shared key on the application function.</w:t>
      </w:r>
    </w:p>
    <w:p>
      <w:pPr>
        <w:pStyle w:val="B1"/>
        <w:rPr>
          <w:rFonts w:eastAsia="MS Mincho;ＭＳ 明朝"/>
          <w:lang w:eastAsia="ja-JP"/>
        </w:rPr>
      </w:pPr>
      <w:r>
        <w:rPr>
          <w:rFonts w:eastAsia="MS Mincho;ＭＳ 明朝"/>
          <w:lang w:eastAsia="ja-JP"/>
        </w:rPr>
        <w:t>4.</w:t>
        <w:tab/>
        <w:t>The application function shall initiate establishment of TLS connection towards the NEF network product, and check whether no new TLS connection is established.</w:t>
      </w:r>
    </w:p>
    <w:p>
      <w:pPr>
        <w:pStyle w:val="Normal"/>
        <w:rPr/>
      </w:pPr>
      <w:r>
        <w:rPr>
          <w:b/>
        </w:rPr>
        <w:t xml:space="preserve">Expected Results:  </w:t>
      </w:r>
    </w:p>
    <w:p>
      <w:pPr>
        <w:pStyle w:val="Normal"/>
        <w:rPr>
          <w:b/>
          <w:b/>
        </w:rPr>
      </w:pPr>
      <w:r>
        <w:rPr/>
        <w:t xml:space="preserve">Only one TLS connection is established at step 2. </w:t>
      </w:r>
    </w:p>
    <w:p>
      <w:pPr>
        <w:pStyle w:val="Normal"/>
        <w:rPr/>
      </w:pPr>
      <w:r>
        <w:rPr>
          <w:b/>
        </w:rPr>
        <w:t>Expected format of evidence:</w:t>
      </w:r>
    </w:p>
    <w:p>
      <w:pPr>
        <w:pStyle w:val="Normal"/>
        <w:rPr>
          <w:b/>
          <w:b/>
        </w:rPr>
      </w:pPr>
      <w:r>
        <w:rPr/>
        <w:t xml:space="preserve">Evidence suitable for the interface, e.g., Screenshot containing the operational results. </w:t>
      </w:r>
    </w:p>
    <w:p>
      <w:pPr>
        <w:pStyle w:val="Normal"/>
        <w:keepNext w:val="true"/>
        <w:keepLines/>
        <w:spacing w:before="120" w:after="180"/>
        <w:ind w:left="1701" w:hanging="1701"/>
        <w:rPr>
          <w:rFonts w:ascii="Arial" w:hAnsi="Arial" w:cs="Arial"/>
          <w:sz w:val="22"/>
        </w:rPr>
      </w:pPr>
      <w:r>
        <w:rPr>
          <w:rFonts w:cs="Arial" w:ascii="Arial" w:hAnsi="Arial"/>
          <w:sz w:val="22"/>
        </w:rPr>
        <w:t>4.2.2.1.2</w:t>
        <w:tab/>
        <w:t>Authorization on northbound APIs</w:t>
      </w:r>
    </w:p>
    <w:p>
      <w:pPr>
        <w:pStyle w:val="Normal"/>
        <w:rPr>
          <w:strike/>
        </w:rPr>
      </w:pPr>
      <w:r>
        <w:rPr>
          <w:i/>
        </w:rPr>
        <w:t>Requirement Name:</w:t>
      </w:r>
      <w:r>
        <w:rPr/>
        <w:t xml:space="preserve"> Authorization on application function</w:t>
      </w:r>
    </w:p>
    <w:p>
      <w:pPr>
        <w:pStyle w:val="Normal"/>
        <w:rPr/>
      </w:pPr>
      <w:r>
        <w:rPr>
          <w:i/>
        </w:rPr>
        <w:t>Requirement Reference:</w:t>
      </w:r>
      <w:r>
        <w:rPr/>
        <w:t xml:space="preserve"> TS 33.501 [2], clause 12.4</w:t>
      </w:r>
    </w:p>
    <w:p>
      <w:pPr>
        <w:pStyle w:val="Normal"/>
        <w:rPr/>
      </w:pPr>
      <w:r>
        <w:rPr>
          <w:i/>
        </w:rPr>
        <w:t>Requirement Description:</w:t>
      </w:r>
      <w:r>
        <w:rPr/>
        <w:t xml:space="preserve"> "</w:t>
      </w:r>
      <w:r>
        <w:rPr>
          <w:lang w:eastAsia="zh-CN"/>
        </w:rPr>
        <w:t xml:space="preserve">The </w:t>
      </w:r>
      <w:r>
        <w:rPr>
          <w:lang w:eastAsia="zh-CN"/>
        </w:rPr>
        <w:t>N</w:t>
      </w:r>
      <w:r>
        <w:rPr>
          <w:lang w:eastAsia="zh-CN"/>
        </w:rPr>
        <w:t xml:space="preserve">EF shall authorize the requests from </w:t>
      </w:r>
      <w:r>
        <w:rPr>
          <w:lang w:eastAsia="zh-CN"/>
        </w:rPr>
        <w:t xml:space="preserve">Application Function </w:t>
      </w:r>
      <w:r>
        <w:rPr>
          <w:lang w:eastAsia="zh-CN"/>
        </w:rPr>
        <w:t xml:space="preserve">using OAuth-based </w:t>
      </w:r>
      <w:r>
        <w:rPr>
          <w:lang w:eastAsia="zh-CN"/>
        </w:rPr>
        <w:t>authorization mechanism</w:t>
      </w:r>
      <w:r>
        <w:rPr>
          <w:lang w:eastAsia="zh-CN"/>
        </w:rPr>
        <w:t>, the s</w:t>
      </w:r>
      <w:r>
        <w:rPr>
          <w:lang w:eastAsia="zh-CN"/>
        </w:rPr>
        <w:t>pecific authorization mechanism</w:t>
      </w:r>
      <w:r>
        <w:rPr>
          <w:lang w:eastAsia="zh-CN"/>
        </w:rPr>
        <w:t xml:space="preserve">s </w:t>
      </w:r>
      <w:r>
        <w:rPr>
          <w:rFonts w:eastAsia="Malgun Gothic"/>
        </w:rPr>
        <w:t xml:space="preserve">shall follow the provisions given in </w:t>
      </w:r>
      <w:r>
        <w:rPr>
          <w:lang w:eastAsia="zh-CN"/>
        </w:rPr>
        <w:t>RFC</w:t>
      </w:r>
      <w:r>
        <w:rPr>
          <w:lang w:eastAsia="zh-CN"/>
        </w:rPr>
        <w:t xml:space="preserve"> </w:t>
      </w:r>
      <w:r>
        <w:rPr>
          <w:lang w:eastAsia="zh-CN"/>
        </w:rPr>
        <w:t>6749</w:t>
      </w:r>
      <w:r>
        <w:rPr>
          <w:rFonts w:eastAsia="Malgun Gothic"/>
        </w:rPr>
        <w:t xml:space="preserve"> [</w:t>
      </w:r>
      <w:r>
        <w:rPr>
          <w:lang w:eastAsia="zh-CN"/>
        </w:rPr>
        <w:t>43</w:t>
      </w:r>
      <w:r>
        <w:rPr>
          <w:rFonts w:eastAsia="Malgun Gothic"/>
        </w:rPr>
        <w:t>]</w:t>
      </w:r>
      <w:r>
        <w:rPr/>
        <w:t xml:space="preserve">" as specified in TS 33.501 [2], clause 12.4. </w:t>
      </w:r>
    </w:p>
    <w:p>
      <w:pPr>
        <w:pStyle w:val="Normal"/>
        <w:rPr/>
      </w:pPr>
      <w:r>
        <w:rPr>
          <w:i/>
        </w:rPr>
        <w:t>Threat References</w:t>
      </w:r>
      <w:r>
        <w:rPr/>
        <w:t>: TR 33.926 [5], clause I.2.2.2, No authorization on northbound APIs</w:t>
      </w:r>
    </w:p>
    <w:p>
      <w:pPr>
        <w:pStyle w:val="Normal"/>
        <w:rPr/>
      </w:pPr>
      <w:r>
        <w:rPr>
          <w:b/>
          <w:i/>
        </w:rPr>
        <w:t>Test Case</w:t>
      </w:r>
      <w:r>
        <w:rPr>
          <w:i/>
        </w:rPr>
        <w:t>:</w:t>
      </w:r>
    </w:p>
    <w:p>
      <w:pPr>
        <w:pStyle w:val="Normal"/>
        <w:rPr>
          <w:b/>
          <w:b/>
        </w:rPr>
      </w:pPr>
      <w:r>
        <w:rPr>
          <w:b/>
        </w:rPr>
        <w:t xml:space="preserve">Test Name: </w:t>
      </w:r>
      <w:r>
        <w:rPr/>
        <w:t>TC_CP_AUTHOR_AF_NEF</w:t>
      </w:r>
    </w:p>
    <w:p>
      <w:pPr>
        <w:pStyle w:val="Normal"/>
        <w:rPr>
          <w:b/>
          <w:b/>
        </w:rPr>
      </w:pPr>
      <w:r>
        <w:rPr>
          <w:b/>
        </w:rPr>
        <w:t>Purpose:</w:t>
      </w:r>
      <w:r>
        <w:rPr/>
        <w:t xml:space="preserve"> To</w:t>
      </w:r>
      <w:r>
        <w:rPr>
          <w:b/>
        </w:rPr>
        <w:t xml:space="preserve"> </w:t>
      </w:r>
      <w:r>
        <w:rPr/>
        <w:t>verify that the NEF can authorize application function.</w:t>
      </w:r>
    </w:p>
    <w:p>
      <w:pPr>
        <w:pStyle w:val="Normal"/>
        <w:rPr>
          <w:b/>
          <w:b/>
        </w:rPr>
      </w:pPr>
      <w:r>
        <w:rPr>
          <w:b/>
        </w:rPr>
        <w:t xml:space="preserve">Pre-Condition: </w:t>
      </w:r>
    </w:p>
    <w:p>
      <w:pPr>
        <w:pStyle w:val="B1"/>
        <w:rPr>
          <w:rFonts w:eastAsia="MS Mincho;ＭＳ 明朝"/>
          <w:lang w:eastAsia="ja-JP"/>
        </w:rPr>
      </w:pPr>
      <w:r>
        <w:rPr>
          <w:rFonts w:eastAsia="MS Mincho;ＭＳ 明朝"/>
          <w:lang w:eastAsia="ja-JP"/>
        </w:rPr>
        <w:t>-</w:t>
        <w:tab/>
        <w:t>The NEF network product shall be connected in emulated/real network environments.</w:t>
      </w:r>
    </w:p>
    <w:p>
      <w:pPr>
        <w:pStyle w:val="B1"/>
        <w:rPr/>
      </w:pPr>
      <w:r>
        <w:rPr>
          <w:rFonts w:eastAsia="MS Mincho;ＭＳ 明朝"/>
          <w:lang w:eastAsia="ja-JP"/>
        </w:rPr>
        <w:t>-</w:t>
        <w:tab/>
        <w:t xml:space="preserve">The application function and the NEF network product shall support </w:t>
      </w:r>
      <w:r>
        <w:rPr>
          <w:lang w:eastAsia="zh-CN"/>
        </w:rPr>
        <w:t xml:space="preserve">OAuth-based </w:t>
      </w:r>
      <w:r>
        <w:rPr>
          <w:lang w:eastAsia="zh-CN"/>
        </w:rPr>
        <w:t>authorization mechanism</w:t>
      </w:r>
      <w:r>
        <w:rPr>
          <w:rFonts w:eastAsia="MS Mincho;ＭＳ 明朝"/>
          <w:lang w:eastAsia="ja-JP"/>
        </w:rPr>
        <w:t>.</w:t>
      </w:r>
    </w:p>
    <w:p>
      <w:pPr>
        <w:pStyle w:val="B1"/>
        <w:rPr/>
      </w:pPr>
      <w:r>
        <w:rPr>
          <w:rFonts w:eastAsia="MS Mincho;ＭＳ 明朝"/>
          <w:lang w:eastAsia="ja-JP"/>
        </w:rPr>
        <w:t>-</w:t>
        <w:tab/>
        <w:t xml:space="preserve">An authorization server (e.g. NRF, or CAPIF core function) that supports </w:t>
      </w:r>
      <w:r>
        <w:rPr>
          <w:lang w:eastAsia="zh-CN"/>
        </w:rPr>
        <w:t>OAuth</w:t>
      </w:r>
      <w:r>
        <w:rPr>
          <w:lang w:eastAsia="zh-CN"/>
        </w:rPr>
        <w:t>2 protocol</w:t>
      </w:r>
      <w:r>
        <w:rPr>
          <w:lang w:eastAsia="zh-CN"/>
        </w:rPr>
        <w:t xml:space="preserve"> </w:t>
      </w:r>
      <w:r>
        <w:rPr>
          <w:lang w:eastAsia="zh-CN"/>
        </w:rPr>
        <w:t xml:space="preserve">to authorize NEF </w:t>
      </w:r>
      <w:r>
        <w:rPr/>
        <w:t>northbound APIs</w:t>
      </w:r>
      <w:r>
        <w:rPr>
          <w:lang w:eastAsia="zh-CN"/>
        </w:rPr>
        <w:t xml:space="preserve"> </w:t>
      </w:r>
      <w:r>
        <w:rPr/>
        <w:t xml:space="preserve">using the "Client Credentials" authorization grant </w:t>
      </w:r>
      <w:r>
        <w:rPr>
          <w:rFonts w:eastAsia="MS Mincho;ＭＳ 明朝"/>
          <w:lang w:eastAsia="ja-JP"/>
        </w:rPr>
        <w:t>has been deployed.</w:t>
      </w:r>
    </w:p>
    <w:p>
      <w:pPr>
        <w:pStyle w:val="B1"/>
        <w:rPr/>
      </w:pPr>
      <w:r>
        <w:rPr>
          <w:rFonts w:eastAsia="MS Mincho;ＭＳ 明朝"/>
          <w:lang w:eastAsia="ja-JP"/>
        </w:rPr>
        <w:t>-</w:t>
        <w:tab/>
        <w:t>The TLS connection between the NEF network product and the application function has been established.</w:t>
      </w:r>
    </w:p>
    <w:p>
      <w:pPr>
        <w:pStyle w:val="B1"/>
        <w:rPr>
          <w:rFonts w:eastAsia="MS Mincho;ＭＳ 明朝"/>
          <w:lang w:eastAsia="ja-JP"/>
        </w:rPr>
      </w:pPr>
      <w:r>
        <w:rPr>
          <w:rFonts w:eastAsia="MS Mincho;ＭＳ 明朝"/>
          <w:lang w:eastAsia="ja-JP"/>
        </w:rPr>
        <w:t>-</w:t>
        <w:tab/>
        <w:t>The authorization server is configured to grant the application function to access a northbound API of the NEF network product, called NEF northbound API A.</w:t>
      </w:r>
    </w:p>
    <w:p>
      <w:pPr>
        <w:pStyle w:val="Normal"/>
        <w:rPr>
          <w:b/>
          <w:b/>
        </w:rPr>
      </w:pPr>
      <w:r>
        <w:rPr>
          <w:b/>
        </w:rPr>
        <w:t xml:space="preserve">Execution Steps: </w:t>
      </w:r>
    </w:p>
    <w:p>
      <w:pPr>
        <w:pStyle w:val="B1"/>
        <w:rPr>
          <w:rFonts w:eastAsia="MS Mincho;ＭＳ 明朝"/>
          <w:lang w:eastAsia="ja-JP"/>
        </w:rPr>
      </w:pPr>
      <w:r>
        <w:rPr>
          <w:rFonts w:eastAsia="MS Mincho;ＭＳ 明朝"/>
          <w:lang w:eastAsia="ja-JP"/>
        </w:rPr>
        <w:t>Test 1</w:t>
      </w:r>
      <w:r>
        <w:rPr>
          <w:rFonts w:eastAsia="MS Mincho;ＭＳ 明朝"/>
          <w:lang w:eastAsia="ja-JP"/>
        </w:rPr>
        <w:t>:</w:t>
      </w:r>
      <w:r>
        <w:rPr>
          <w:rFonts w:eastAsia="MS Mincho;ＭＳ 明朝"/>
          <w:lang w:eastAsia="ja-JP"/>
        </w:rPr>
        <w:t xml:space="preserve"> without token</w:t>
      </w:r>
      <w:r>
        <w:rPr>
          <w:rFonts w:eastAsia="MS Mincho;ＭＳ 明朝"/>
          <w:lang w:eastAsia="ja-JP"/>
        </w:rPr>
        <w:t>:</w:t>
      </w:r>
    </w:p>
    <w:p>
      <w:pPr>
        <w:pStyle w:val="B2"/>
        <w:rPr>
          <w:rFonts w:eastAsia="MS Mincho;ＭＳ 明朝"/>
          <w:lang w:eastAsia="ja-JP"/>
        </w:rPr>
      </w:pPr>
      <w:r>
        <w:rPr>
          <w:rFonts w:eastAsia="MS Mincho;ＭＳ 明朝"/>
          <w:lang w:eastAsia="ja-JP"/>
        </w:rPr>
        <w:t>1.</w:t>
        <w:tab/>
        <w:t xml:space="preserve">The application function invokes </w:t>
      </w:r>
      <w:r>
        <w:rPr/>
        <w:t>Obtain_Authorization</w:t>
      </w:r>
      <w:r>
        <w:rPr>
          <w:rFonts w:eastAsia="MS Mincho;ＭＳ 明朝"/>
          <w:lang w:eastAsia="ja-JP"/>
        </w:rPr>
        <w:t xml:space="preserve"> service towards the authorization server to get a token from the authorization server for accessing the NEF northbound API A.</w:t>
      </w:r>
    </w:p>
    <w:p>
      <w:pPr>
        <w:pStyle w:val="B2"/>
        <w:rPr/>
      </w:pPr>
      <w:r>
        <w:rPr>
          <w:rFonts w:eastAsia="MS Mincho;ＭＳ 明朝"/>
          <w:lang w:eastAsia="ja-JP"/>
        </w:rPr>
        <w:t>2.</w:t>
        <w:tab/>
        <w:t>The application function invokes NEF northbound API A.</w:t>
      </w:r>
    </w:p>
    <w:p>
      <w:pPr>
        <w:pStyle w:val="B2"/>
        <w:rPr>
          <w:rFonts w:eastAsia="MS Mincho;ＭＳ 明朝"/>
          <w:lang w:eastAsia="ja-JP"/>
        </w:rPr>
      </w:pPr>
      <w:r>
        <w:rPr>
          <w:rFonts w:eastAsia="MS Mincho;ＭＳ 明朝"/>
          <w:lang w:eastAsia="ja-JP"/>
        </w:rPr>
        <w:t>3.</w:t>
        <w:tab/>
        <w:t>The tester triggers the application function to invoke another northbound API of the NEF network product, called NEF northbound API B, without token.</w:t>
      </w:r>
    </w:p>
    <w:p>
      <w:pPr>
        <w:pStyle w:val="B1"/>
        <w:rPr>
          <w:rFonts w:eastAsia="MS Mincho;ＭＳ 明朝"/>
          <w:lang w:eastAsia="ja-JP"/>
        </w:rPr>
      </w:pPr>
      <w:r>
        <w:rPr>
          <w:rFonts w:eastAsia="MS Mincho;ＭＳ 明朝"/>
          <w:lang w:eastAsia="ja-JP"/>
        </w:rPr>
        <w:t xml:space="preserve">Test 2: With </w:t>
      </w:r>
      <w:r>
        <w:rPr>
          <w:rFonts w:eastAsia="MS Mincho;ＭＳ 明朝"/>
          <w:lang w:eastAsia="ja-JP"/>
        </w:rPr>
        <w:t xml:space="preserve">incorrect </w:t>
      </w:r>
      <w:r>
        <w:rPr>
          <w:rFonts w:eastAsia="MS Mincho;ＭＳ 明朝"/>
          <w:lang w:eastAsia="ja-JP"/>
        </w:rPr>
        <w:t>token</w:t>
      </w:r>
      <w:r>
        <w:rPr>
          <w:rFonts w:eastAsia="MS Mincho;ＭＳ 明朝"/>
          <w:lang w:eastAsia="ja-JP"/>
        </w:rPr>
        <w:t>:</w:t>
      </w:r>
    </w:p>
    <w:p>
      <w:pPr>
        <w:pStyle w:val="B2"/>
        <w:rPr>
          <w:rFonts w:eastAsia="MS Mincho;ＭＳ 明朝"/>
          <w:lang w:eastAsia="ja-JP"/>
        </w:rPr>
      </w:pPr>
      <w:r>
        <w:rPr>
          <w:rFonts w:eastAsia="MS Mincho;ＭＳ 明朝"/>
          <w:lang w:eastAsia="ja-JP"/>
        </w:rPr>
        <w:t>1.</w:t>
        <w:tab/>
        <w:t xml:space="preserve">The application function invokes </w:t>
      </w:r>
      <w:r>
        <w:rPr/>
        <w:t>Obtain_Authorization</w:t>
      </w:r>
      <w:r>
        <w:rPr>
          <w:rFonts w:eastAsia="MS Mincho;ＭＳ 明朝"/>
          <w:lang w:eastAsia="ja-JP"/>
        </w:rPr>
        <w:t xml:space="preserve"> service towards the authorization server to get a token from the authorization server for accessing the NEF northbound API A.</w:t>
      </w:r>
    </w:p>
    <w:p>
      <w:pPr>
        <w:pStyle w:val="B2"/>
        <w:rPr/>
      </w:pPr>
      <w:r>
        <w:rPr>
          <w:rFonts w:eastAsia="MS Mincho;ＭＳ 明朝"/>
          <w:lang w:eastAsia="ja-JP"/>
        </w:rPr>
        <w:t>2.</w:t>
        <w:tab/>
        <w:t>The application function invokes NEF northbound API A.</w:t>
      </w:r>
    </w:p>
    <w:p>
      <w:pPr>
        <w:pStyle w:val="B2"/>
        <w:rPr>
          <w:rFonts w:eastAsia="MS Mincho;ＭＳ 明朝"/>
          <w:lang w:eastAsia="ja-JP"/>
        </w:rPr>
      </w:pPr>
      <w:r>
        <w:rPr>
          <w:rFonts w:eastAsia="MS Mincho;ＭＳ 明朝"/>
          <w:lang w:eastAsia="ja-JP"/>
        </w:rPr>
        <w:t>3.</w:t>
        <w:tab/>
        <w:t>The tester triggers the application function to invoke the NEF northbound API B with a fake token.</w:t>
      </w:r>
    </w:p>
    <w:p>
      <w:pPr>
        <w:pStyle w:val="Normal"/>
        <w:rPr>
          <w:b/>
          <w:b/>
        </w:rPr>
      </w:pPr>
      <w:r>
        <w:rPr>
          <w:b/>
        </w:rPr>
        <w:t xml:space="preserve">Expected Results:  </w:t>
      </w:r>
    </w:p>
    <w:p>
      <w:pPr>
        <w:pStyle w:val="Normal"/>
        <w:rPr>
          <w:b/>
          <w:b/>
        </w:rPr>
      </w:pPr>
      <w:r>
        <w:rPr/>
        <w:t xml:space="preserve">The invoking of NEF northbound API A succeeds, while the invoking of NEF northbound API B fails. </w:t>
      </w:r>
    </w:p>
    <w:p>
      <w:pPr>
        <w:pStyle w:val="Normal"/>
        <w:rPr>
          <w:b/>
          <w:b/>
        </w:rPr>
      </w:pPr>
      <w:r>
        <w:rPr>
          <w:b/>
        </w:rPr>
        <w:t>Expected format of evidence:</w:t>
      </w:r>
    </w:p>
    <w:p>
      <w:pPr>
        <w:pStyle w:val="Normal"/>
        <w:rPr>
          <w:lang w:eastAsia="zh-CN"/>
        </w:rPr>
      </w:pPr>
      <w:r>
        <w:rPr/>
        <w:t xml:space="preserve">Evidence suitable for the interface, e.g., Screenshot containing the operational results. </w:t>
      </w:r>
    </w:p>
    <w:p>
      <w:pPr>
        <w:pStyle w:val="Heading3"/>
        <w:rPr/>
      </w:pPr>
      <w:bookmarkStart w:id="26" w:name="__RefHeading___Toc58341763"/>
      <w:bookmarkEnd w:id="26"/>
      <w:r>
        <w:rPr/>
        <w:t>4.2.3</w:t>
        <w:tab/>
        <w:t>Technical Baseline</w:t>
      </w:r>
    </w:p>
    <w:p>
      <w:pPr>
        <w:pStyle w:val="Heading4"/>
        <w:ind w:left="1418" w:hanging="1418"/>
        <w:rPr/>
      </w:pPr>
      <w:bookmarkStart w:id="27" w:name="__RefHeading___Toc58341764"/>
      <w:bookmarkEnd w:id="27"/>
      <w:r>
        <w:rPr/>
        <w:t>4.2.3.1</w:t>
        <w:tab/>
        <w:t>Introduction</w:t>
      </w:r>
    </w:p>
    <w:p>
      <w:pPr>
        <w:pStyle w:val="Normal"/>
        <w:rPr/>
      </w:pPr>
      <w:r>
        <w:rPr/>
        <w:t>The present clause provides baseline technical requirements.</w:t>
      </w:r>
    </w:p>
    <w:p>
      <w:pPr>
        <w:pStyle w:val="Heading4"/>
        <w:keepNext w:val="false"/>
        <w:keepLines w:val="false"/>
        <w:ind w:left="1418" w:hanging="1418"/>
        <w:rPr/>
      </w:pPr>
      <w:bookmarkStart w:id="28" w:name="__RefHeading___Toc58341765"/>
      <w:bookmarkEnd w:id="28"/>
      <w:r>
        <w:rPr/>
        <w:t>4.2.3.2</w:t>
        <w:tab/>
        <w:t>Protecting</w:t>
      </w:r>
      <w:r>
        <w:rPr>
          <w:spacing w:val="-12"/>
        </w:rPr>
        <w:t xml:space="preserve"> </w:t>
      </w:r>
      <w:r>
        <w:rPr/>
        <w:t>data</w:t>
      </w:r>
      <w:r>
        <w:rPr>
          <w:spacing w:val="-5"/>
        </w:rPr>
        <w:t xml:space="preserve"> </w:t>
      </w:r>
      <w:r>
        <w:rPr/>
        <w:t>and</w:t>
      </w:r>
      <w:r>
        <w:rPr>
          <w:spacing w:val="-4"/>
        </w:rPr>
        <w:t xml:space="preserve"> </w:t>
      </w:r>
      <w:r>
        <w:rPr/>
        <w:t>information</w:t>
      </w:r>
    </w:p>
    <w:p>
      <w:pPr>
        <w:pStyle w:val="Heading5"/>
        <w:ind w:left="1701" w:hanging="1701"/>
        <w:rPr/>
      </w:pPr>
      <w:bookmarkStart w:id="29" w:name="__RefHeading___Toc58341766"/>
      <w:bookmarkEnd w:id="29"/>
      <w:r>
        <w:rPr/>
        <w:t>4.2.3.2.1</w:t>
        <w:tab/>
        <w:t>Protecting</w:t>
      </w:r>
      <w:r>
        <w:rPr>
          <w:spacing w:val="-12"/>
        </w:rPr>
        <w:t xml:space="preserve"> </w:t>
      </w:r>
      <w:r>
        <w:rPr/>
        <w:t>data</w:t>
      </w:r>
      <w:r>
        <w:rPr>
          <w:spacing w:val="-5"/>
        </w:rPr>
        <w:t xml:space="preserve"> </w:t>
      </w:r>
      <w:r>
        <w:rPr/>
        <w:t>and</w:t>
      </w:r>
      <w:r>
        <w:rPr>
          <w:spacing w:val="-4"/>
        </w:rPr>
        <w:t xml:space="preserve"> </w:t>
      </w:r>
      <w:r>
        <w:rPr/>
        <w:t>information – general</w:t>
      </w:r>
    </w:p>
    <w:p>
      <w:pPr>
        <w:pStyle w:val="Normal"/>
        <w:rPr>
          <w:lang w:eastAsia="zh-CN"/>
        </w:rPr>
      </w:pPr>
      <w:r>
        <w:rPr/>
        <w:t xml:space="preserve">There are no NEF-specific additions to clause </w:t>
      </w:r>
      <w:r>
        <w:rPr/>
        <w:t>4</w:t>
      </w:r>
      <w:r>
        <w:rPr/>
        <w:t>.</w:t>
      </w:r>
      <w:r>
        <w:rPr>
          <w:lang w:eastAsia="zh-CN"/>
        </w:rPr>
        <w:t>2</w:t>
      </w:r>
      <w:r>
        <w:rPr/>
        <w:t>.3</w:t>
      </w:r>
      <w:r>
        <w:rPr>
          <w:lang w:eastAsia="zh-CN"/>
        </w:rPr>
        <w:t>.2</w:t>
      </w:r>
      <w:r>
        <w:rPr/>
        <w:t>.</w:t>
      </w:r>
      <w:r>
        <w:rPr>
          <w:lang w:eastAsia="zh-CN"/>
        </w:rPr>
        <w:t>1</w:t>
      </w:r>
      <w:r>
        <w:rPr/>
        <w:t xml:space="preserve"> of TS 33.117 [6].</w:t>
      </w:r>
    </w:p>
    <w:p>
      <w:pPr>
        <w:pStyle w:val="Heading5"/>
        <w:ind w:left="1701" w:hanging="1701"/>
        <w:rPr/>
      </w:pPr>
      <w:bookmarkStart w:id="30" w:name="__RefHeading___Toc58341767"/>
      <w:bookmarkEnd w:id="30"/>
      <w:r>
        <w:rPr/>
        <w:t>4.2.3.2.2</w:t>
        <w:tab/>
        <w:t>Protecting</w:t>
      </w:r>
      <w:r>
        <w:rPr>
          <w:spacing w:val="-12"/>
        </w:rPr>
        <w:t xml:space="preserve"> </w:t>
      </w:r>
      <w:r>
        <w:rPr/>
        <w:t>data</w:t>
      </w:r>
      <w:r>
        <w:rPr>
          <w:spacing w:val="-5"/>
        </w:rPr>
        <w:t xml:space="preserve"> </w:t>
      </w:r>
      <w:r>
        <w:rPr/>
        <w:t>and</w:t>
      </w:r>
      <w:r>
        <w:rPr>
          <w:spacing w:val="-4"/>
        </w:rPr>
        <w:t xml:space="preserve"> </w:t>
      </w:r>
      <w:r>
        <w:rPr/>
        <w:t>information – unauthorized viewing</w:t>
      </w:r>
    </w:p>
    <w:p>
      <w:pPr>
        <w:pStyle w:val="Normal"/>
        <w:rPr>
          <w:lang w:eastAsia="zh-CN"/>
        </w:rPr>
      </w:pPr>
      <w:r>
        <w:rPr/>
        <w:t xml:space="preserve">There are no NEF-specific additions to clause </w:t>
      </w:r>
      <w:r>
        <w:rPr/>
        <w:t>4</w:t>
      </w:r>
      <w:r>
        <w:rPr/>
        <w:t>.</w:t>
      </w:r>
      <w:r>
        <w:rPr>
          <w:lang w:eastAsia="zh-CN"/>
        </w:rPr>
        <w:t>2</w:t>
      </w:r>
      <w:r>
        <w:rPr/>
        <w:t>.3</w:t>
      </w:r>
      <w:r>
        <w:rPr>
          <w:lang w:eastAsia="zh-CN"/>
        </w:rPr>
        <w:t>.2</w:t>
      </w:r>
      <w:r>
        <w:rPr/>
        <w:t>.</w:t>
      </w:r>
      <w:r>
        <w:rPr>
          <w:lang w:eastAsia="zh-CN"/>
        </w:rPr>
        <w:t>2</w:t>
      </w:r>
      <w:r>
        <w:rPr/>
        <w:t xml:space="preserve"> of TS 33.117 [6].</w:t>
      </w:r>
    </w:p>
    <w:p>
      <w:pPr>
        <w:pStyle w:val="Heading5"/>
        <w:ind w:left="1701" w:hanging="1701"/>
        <w:rPr/>
      </w:pPr>
      <w:bookmarkStart w:id="31" w:name="__RefHeading___Toc58341768"/>
      <w:bookmarkEnd w:id="31"/>
      <w:r>
        <w:rPr/>
        <w:t>4.2.3.2.3</w:t>
        <w:tab/>
        <w:t>Protecting</w:t>
      </w:r>
      <w:r>
        <w:rPr>
          <w:spacing w:val="-12"/>
        </w:rPr>
        <w:t xml:space="preserve"> </w:t>
      </w:r>
      <w:r>
        <w:rPr/>
        <w:t>data</w:t>
      </w:r>
      <w:r>
        <w:rPr>
          <w:spacing w:val="-5"/>
        </w:rPr>
        <w:t xml:space="preserve"> </w:t>
      </w:r>
      <w:r>
        <w:rPr/>
        <w:t>and</w:t>
      </w:r>
      <w:r>
        <w:rPr>
          <w:spacing w:val="-4"/>
        </w:rPr>
        <w:t xml:space="preserve"> </w:t>
      </w:r>
      <w:r>
        <w:rPr/>
        <w:t>information in storage</w:t>
      </w:r>
    </w:p>
    <w:p>
      <w:pPr>
        <w:pStyle w:val="Normal"/>
        <w:rPr>
          <w:lang w:eastAsia="zh-CN"/>
        </w:rPr>
      </w:pPr>
      <w:r>
        <w:rPr/>
        <w:t xml:space="preserve">There are no NEF-specific additions to clause </w:t>
      </w:r>
      <w:r>
        <w:rPr/>
        <w:t>4</w:t>
      </w:r>
      <w:r>
        <w:rPr/>
        <w:t>.</w:t>
      </w:r>
      <w:r>
        <w:rPr>
          <w:lang w:eastAsia="zh-CN"/>
        </w:rPr>
        <w:t>2</w:t>
      </w:r>
      <w:r>
        <w:rPr/>
        <w:t>.3</w:t>
      </w:r>
      <w:r>
        <w:rPr>
          <w:lang w:eastAsia="zh-CN"/>
        </w:rPr>
        <w:t>.2</w:t>
      </w:r>
      <w:r>
        <w:rPr/>
        <w:t>.</w:t>
      </w:r>
      <w:r>
        <w:rPr>
          <w:lang w:eastAsia="zh-CN"/>
        </w:rPr>
        <w:t>3</w:t>
      </w:r>
      <w:r>
        <w:rPr/>
        <w:t xml:space="preserve"> of TS 33.117 [6].</w:t>
      </w:r>
    </w:p>
    <w:p>
      <w:pPr>
        <w:pStyle w:val="Heading5"/>
        <w:ind w:left="1701" w:hanging="1701"/>
        <w:rPr/>
      </w:pPr>
      <w:bookmarkStart w:id="32" w:name="__RefHeading___Toc58341769"/>
      <w:bookmarkEnd w:id="32"/>
      <w:r>
        <w:rPr/>
        <w:t>4.2.3.2.4</w:t>
        <w:tab/>
        <w:t>Protecting</w:t>
      </w:r>
      <w:r>
        <w:rPr>
          <w:spacing w:val="-12"/>
        </w:rPr>
        <w:t xml:space="preserve"> </w:t>
      </w:r>
      <w:r>
        <w:rPr/>
        <w:t>data</w:t>
      </w:r>
      <w:r>
        <w:rPr>
          <w:spacing w:val="-5"/>
        </w:rPr>
        <w:t xml:space="preserve"> </w:t>
      </w:r>
      <w:r>
        <w:rPr/>
        <w:t>and</w:t>
      </w:r>
      <w:r>
        <w:rPr>
          <w:spacing w:val="-4"/>
        </w:rPr>
        <w:t xml:space="preserve"> </w:t>
      </w:r>
      <w:r>
        <w:rPr/>
        <w:t>information in transfer</w:t>
      </w:r>
    </w:p>
    <w:p>
      <w:pPr>
        <w:pStyle w:val="Normal"/>
        <w:rPr/>
      </w:pPr>
      <w:r>
        <w:rPr/>
        <w:t xml:space="preserve">There are no NEF-specific additions to clause </w:t>
      </w:r>
      <w:r>
        <w:rPr/>
        <w:t>4</w:t>
      </w:r>
      <w:r>
        <w:rPr/>
        <w:t>.</w:t>
      </w:r>
      <w:r>
        <w:rPr>
          <w:lang w:eastAsia="zh-CN"/>
        </w:rPr>
        <w:t>2</w:t>
      </w:r>
      <w:r>
        <w:rPr/>
        <w:t>.3</w:t>
      </w:r>
      <w:r>
        <w:rPr>
          <w:lang w:eastAsia="zh-CN"/>
        </w:rPr>
        <w:t>.2</w:t>
      </w:r>
      <w:r>
        <w:rPr/>
        <w:t>.</w:t>
      </w:r>
      <w:r>
        <w:rPr>
          <w:lang w:eastAsia="zh-CN"/>
        </w:rPr>
        <w:t>4</w:t>
      </w:r>
      <w:r>
        <w:rPr/>
        <w:t xml:space="preserve"> of TS 33.117 [6].</w:t>
      </w:r>
    </w:p>
    <w:p>
      <w:pPr>
        <w:pStyle w:val="Heading5"/>
        <w:ind w:left="1701" w:hanging="1701"/>
        <w:rPr/>
      </w:pPr>
      <w:bookmarkStart w:id="33" w:name="__RefHeading___Toc58341770"/>
      <w:bookmarkEnd w:id="33"/>
      <w:r>
        <w:rPr/>
        <w:t>4.2.3.2.5</w:t>
        <w:tab/>
        <w:t>Logging access to personal data</w:t>
      </w:r>
    </w:p>
    <w:p>
      <w:pPr>
        <w:pStyle w:val="Normal"/>
        <w:rPr>
          <w:lang w:eastAsia="zh-CN"/>
        </w:rPr>
      </w:pPr>
      <w:r>
        <w:rPr/>
        <w:t xml:space="preserve">There are no NEF-specific additions to clause </w:t>
      </w:r>
      <w:r>
        <w:rPr/>
        <w:t>4</w:t>
      </w:r>
      <w:r>
        <w:rPr/>
        <w:t>.</w:t>
      </w:r>
      <w:r>
        <w:rPr>
          <w:lang w:eastAsia="zh-CN"/>
        </w:rPr>
        <w:t>2</w:t>
      </w:r>
      <w:r>
        <w:rPr/>
        <w:t>.3</w:t>
      </w:r>
      <w:r>
        <w:rPr>
          <w:lang w:eastAsia="zh-CN"/>
        </w:rPr>
        <w:t>.2</w:t>
      </w:r>
      <w:r>
        <w:rPr/>
        <w:t>.</w:t>
      </w:r>
      <w:r>
        <w:rPr>
          <w:lang w:eastAsia="zh-CN"/>
        </w:rPr>
        <w:t>5</w:t>
      </w:r>
      <w:r>
        <w:rPr/>
        <w:t xml:space="preserve"> of TS 33.117 [6].</w:t>
      </w:r>
    </w:p>
    <w:p>
      <w:pPr>
        <w:pStyle w:val="Heading4"/>
        <w:keepNext w:val="false"/>
        <w:keepLines w:val="false"/>
        <w:suppressLineNumbers/>
        <w:suppressAutoHyphens w:val="true"/>
        <w:ind w:left="1418" w:hanging="1418"/>
        <w:rPr/>
      </w:pPr>
      <w:bookmarkStart w:id="34" w:name="__RefHeading___Toc58341771"/>
      <w:bookmarkEnd w:id="34"/>
      <w:r>
        <w:rPr/>
        <w:t>4.2.3.3</w:t>
        <w:tab/>
        <w:t>Protecting</w:t>
      </w:r>
      <w:r>
        <w:rPr>
          <w:spacing w:val="-12"/>
        </w:rPr>
        <w:t xml:space="preserve"> </w:t>
      </w:r>
      <w:r>
        <w:rPr/>
        <w:t>availability</w:t>
      </w:r>
      <w:r>
        <w:rPr>
          <w:spacing w:val="-12"/>
        </w:rPr>
        <w:t xml:space="preserve"> </w:t>
      </w:r>
      <w:r>
        <w:rPr/>
        <w:t>and</w:t>
      </w:r>
      <w:r>
        <w:rPr>
          <w:spacing w:val="-4"/>
        </w:rPr>
        <w:t xml:space="preserve"> </w:t>
      </w:r>
      <w:r>
        <w:rPr/>
        <w:t>integrity</w:t>
      </w:r>
    </w:p>
    <w:p>
      <w:pPr>
        <w:pStyle w:val="Normal"/>
        <w:rPr>
          <w:lang w:eastAsia="zh-CN"/>
        </w:rPr>
      </w:pPr>
      <w:r>
        <w:rPr/>
        <w:t xml:space="preserve">There are no NEF-specific additions to clause </w:t>
      </w:r>
      <w:r>
        <w:rPr/>
        <w:t>4</w:t>
      </w:r>
      <w:r>
        <w:rPr/>
        <w:t>.</w:t>
      </w:r>
      <w:r>
        <w:rPr>
          <w:lang w:eastAsia="zh-CN"/>
        </w:rPr>
        <w:t>2</w:t>
      </w:r>
      <w:r>
        <w:rPr/>
        <w:t>.3</w:t>
      </w:r>
      <w:r>
        <w:rPr>
          <w:lang w:eastAsia="zh-CN"/>
        </w:rPr>
        <w:t>.</w:t>
      </w:r>
      <w:r>
        <w:rPr>
          <w:lang w:eastAsia="zh-CN"/>
        </w:rPr>
        <w:t>3</w:t>
      </w:r>
      <w:r>
        <w:rPr/>
        <w:t xml:space="preserve"> of TS 33.117 [6].</w:t>
      </w:r>
    </w:p>
    <w:p>
      <w:pPr>
        <w:pStyle w:val="Heading4"/>
        <w:keepNext w:val="false"/>
        <w:keepLines w:val="false"/>
        <w:suppressLineNumbers/>
        <w:suppressAutoHyphens w:val="true"/>
        <w:ind w:left="1418" w:hanging="1418"/>
        <w:rPr/>
      </w:pPr>
      <w:bookmarkStart w:id="35" w:name="__RefHeading___Toc58341772"/>
      <w:bookmarkEnd w:id="35"/>
      <w:r>
        <w:rPr/>
        <w:t>4.2.3.4</w:t>
        <w:tab/>
        <w:t>Authentication</w:t>
      </w:r>
      <w:r>
        <w:rPr>
          <w:spacing w:val="-17"/>
        </w:rPr>
        <w:t xml:space="preserve"> </w:t>
      </w:r>
      <w:r>
        <w:rPr/>
        <w:t>and</w:t>
      </w:r>
      <w:r>
        <w:rPr>
          <w:spacing w:val="-4"/>
        </w:rPr>
        <w:t xml:space="preserve"> </w:t>
      </w:r>
      <w:r>
        <w:rPr/>
        <w:t>authorization</w:t>
      </w:r>
    </w:p>
    <w:p>
      <w:pPr>
        <w:pStyle w:val="Normal"/>
        <w:rPr>
          <w:lang w:eastAsia="zh-CN"/>
        </w:rPr>
      </w:pPr>
      <w:r>
        <w:rPr/>
        <w:t xml:space="preserve">There are no NEF-specific additions to clause </w:t>
      </w:r>
      <w:r>
        <w:rPr/>
        <w:t>4</w:t>
      </w:r>
      <w:r>
        <w:rPr/>
        <w:t>.</w:t>
      </w:r>
      <w:r>
        <w:rPr>
          <w:lang w:eastAsia="zh-CN"/>
        </w:rPr>
        <w:t>2</w:t>
      </w:r>
      <w:r>
        <w:rPr/>
        <w:t>.3</w:t>
      </w:r>
      <w:r>
        <w:rPr>
          <w:lang w:eastAsia="zh-CN"/>
        </w:rPr>
        <w:t>.4</w:t>
      </w:r>
      <w:r>
        <w:rPr/>
        <w:t xml:space="preserve"> of TS 33.117 [6].</w:t>
      </w:r>
    </w:p>
    <w:p>
      <w:pPr>
        <w:pStyle w:val="Heading4"/>
        <w:keepNext w:val="false"/>
        <w:keepLines w:val="false"/>
        <w:suppressLineNumbers/>
        <w:suppressAutoHyphens w:val="true"/>
        <w:ind w:left="1418" w:hanging="1418"/>
        <w:rPr/>
      </w:pPr>
      <w:bookmarkStart w:id="36" w:name="__RefHeading___Toc58341773"/>
      <w:bookmarkEnd w:id="36"/>
      <w:r>
        <w:rPr/>
        <w:t>4.2.3.5</w:t>
        <w:tab/>
        <w:t>Protecting</w:t>
      </w:r>
      <w:r>
        <w:rPr>
          <w:spacing w:val="-12"/>
        </w:rPr>
        <w:t xml:space="preserve"> </w:t>
      </w:r>
      <w:r>
        <w:rPr/>
        <w:t>sessions</w:t>
      </w:r>
    </w:p>
    <w:p>
      <w:pPr>
        <w:pStyle w:val="Normal"/>
        <w:rPr>
          <w:lang w:eastAsia="zh-CN"/>
        </w:rPr>
      </w:pPr>
      <w:r>
        <w:rPr/>
        <w:t xml:space="preserve">There are no NEF-specific additions to clause </w:t>
      </w:r>
      <w:r>
        <w:rPr/>
        <w:t>4</w:t>
      </w:r>
      <w:r>
        <w:rPr/>
        <w:t>.</w:t>
      </w:r>
      <w:r>
        <w:rPr>
          <w:lang w:eastAsia="zh-CN"/>
        </w:rPr>
        <w:t>2</w:t>
      </w:r>
      <w:r>
        <w:rPr/>
        <w:t>.3</w:t>
      </w:r>
      <w:r>
        <w:rPr>
          <w:lang w:eastAsia="zh-CN"/>
        </w:rPr>
        <w:t>.5</w:t>
      </w:r>
      <w:r>
        <w:rPr/>
        <w:t xml:space="preserve"> of TS 33.117 [6].</w:t>
      </w:r>
      <w:r>
        <w:rPr>
          <w:lang w:eastAsia="zh-CN"/>
        </w:rPr>
        <w:t xml:space="preserve"> </w:t>
      </w:r>
    </w:p>
    <w:p>
      <w:pPr>
        <w:pStyle w:val="Heading4"/>
        <w:keepNext w:val="false"/>
        <w:keepLines w:val="false"/>
        <w:suppressLineNumbers/>
        <w:suppressAutoHyphens w:val="true"/>
        <w:ind w:left="1418" w:hanging="1418"/>
        <w:rPr/>
      </w:pPr>
      <w:bookmarkStart w:id="37" w:name="__RefHeading___Toc58341774"/>
      <w:bookmarkEnd w:id="37"/>
      <w:r>
        <w:rPr/>
        <w:t>4.2.3.6</w:t>
        <w:tab/>
        <w:t>Logging</w:t>
      </w:r>
    </w:p>
    <w:p>
      <w:pPr>
        <w:pStyle w:val="Normal"/>
        <w:rPr>
          <w:lang w:eastAsia="zh-CN"/>
        </w:rPr>
      </w:pPr>
      <w:r>
        <w:rPr/>
        <w:t xml:space="preserve">There are no NEF-specific additions to clause </w:t>
      </w:r>
      <w:r>
        <w:rPr/>
        <w:t>4</w:t>
      </w:r>
      <w:r>
        <w:rPr/>
        <w:t>.</w:t>
      </w:r>
      <w:r>
        <w:rPr>
          <w:lang w:eastAsia="zh-CN"/>
        </w:rPr>
        <w:t>2</w:t>
      </w:r>
      <w:r>
        <w:rPr/>
        <w:t>.3</w:t>
      </w:r>
      <w:r>
        <w:rPr>
          <w:lang w:eastAsia="zh-CN"/>
        </w:rPr>
        <w:t>.6</w:t>
      </w:r>
      <w:r>
        <w:rPr/>
        <w:t xml:space="preserve"> of TS 33.117 [6].</w:t>
      </w:r>
    </w:p>
    <w:p>
      <w:pPr>
        <w:pStyle w:val="Heading3"/>
        <w:keepNext w:val="false"/>
        <w:keepLines w:val="false"/>
        <w:suppressLineNumbers/>
        <w:suppressAutoHyphens w:val="true"/>
        <w:rPr/>
      </w:pPr>
      <w:bookmarkStart w:id="38" w:name="__RefHeading___Toc58341775"/>
      <w:bookmarkEnd w:id="38"/>
      <w:r>
        <w:rPr/>
        <w:t>4.2.4</w:t>
        <w:tab/>
        <w:t>Operating Systems</w:t>
      </w:r>
    </w:p>
    <w:p>
      <w:pPr>
        <w:pStyle w:val="Normal"/>
        <w:rPr>
          <w:lang w:eastAsia="zh-CN"/>
        </w:rPr>
      </w:pPr>
      <w:r>
        <w:rPr/>
        <w:t xml:space="preserve">There are no NEF-specific additions to clause </w:t>
      </w:r>
      <w:r>
        <w:rPr/>
        <w:t>4</w:t>
      </w:r>
      <w:r>
        <w:rPr/>
        <w:t>.</w:t>
      </w:r>
      <w:r>
        <w:rPr>
          <w:lang w:eastAsia="zh-CN"/>
        </w:rPr>
        <w:t>2</w:t>
      </w:r>
      <w:r>
        <w:rPr/>
        <w:t>.4 of TS 33.117 [6].</w:t>
      </w:r>
    </w:p>
    <w:p>
      <w:pPr>
        <w:pStyle w:val="Heading3"/>
        <w:keepNext w:val="false"/>
        <w:keepLines w:val="false"/>
        <w:suppressLineNumbers/>
        <w:suppressAutoHyphens w:val="true"/>
        <w:rPr/>
      </w:pPr>
      <w:bookmarkStart w:id="39" w:name="__RefHeading___Toc58341776"/>
      <w:bookmarkEnd w:id="39"/>
      <w:r>
        <w:rPr/>
        <w:t>4.2.5</w:t>
        <w:tab/>
        <w:t>Web Servers</w:t>
      </w:r>
    </w:p>
    <w:p>
      <w:pPr>
        <w:pStyle w:val="Normal"/>
        <w:rPr>
          <w:lang w:eastAsia="zh-CN"/>
        </w:rPr>
      </w:pPr>
      <w:r>
        <w:rPr/>
        <w:t xml:space="preserve">There are no NEF-specific additions to clause </w:t>
      </w:r>
      <w:r>
        <w:rPr/>
        <w:t>4</w:t>
      </w:r>
      <w:r>
        <w:rPr/>
        <w:t>.</w:t>
      </w:r>
      <w:r>
        <w:rPr>
          <w:lang w:eastAsia="zh-CN"/>
        </w:rPr>
        <w:t>2</w:t>
      </w:r>
      <w:r>
        <w:rPr/>
        <w:t>.</w:t>
      </w:r>
      <w:r>
        <w:rPr>
          <w:lang w:eastAsia="zh-CN"/>
        </w:rPr>
        <w:t>5</w:t>
      </w:r>
      <w:r>
        <w:rPr/>
        <w:t xml:space="preserve"> of TS 33.117 [6].</w:t>
      </w:r>
    </w:p>
    <w:p>
      <w:pPr>
        <w:pStyle w:val="Heading3"/>
        <w:keepNext w:val="false"/>
        <w:keepLines w:val="false"/>
        <w:suppressLineNumbers/>
        <w:suppressAutoHyphens w:val="true"/>
        <w:rPr/>
      </w:pPr>
      <w:bookmarkStart w:id="40" w:name="__RefHeading___Toc58341777"/>
      <w:bookmarkEnd w:id="40"/>
      <w:r>
        <w:rPr/>
        <w:t>4.2.6</w:t>
        <w:tab/>
        <w:t>Network Devices</w:t>
      </w:r>
    </w:p>
    <w:p>
      <w:pPr>
        <w:pStyle w:val="Normal"/>
        <w:rPr>
          <w:lang w:eastAsia="zh-CN"/>
        </w:rPr>
      </w:pPr>
      <w:r>
        <w:rPr/>
        <w:t xml:space="preserve">There are no NEF-specific additions to clause </w:t>
      </w:r>
      <w:r>
        <w:rPr/>
        <w:t>4</w:t>
      </w:r>
      <w:r>
        <w:rPr/>
        <w:t>.</w:t>
      </w:r>
      <w:r>
        <w:rPr>
          <w:lang w:eastAsia="zh-CN"/>
        </w:rPr>
        <w:t>2</w:t>
      </w:r>
      <w:r>
        <w:rPr/>
        <w:t>.</w:t>
      </w:r>
      <w:r>
        <w:rPr>
          <w:lang w:eastAsia="zh-CN"/>
        </w:rPr>
        <w:t>6</w:t>
      </w:r>
      <w:r>
        <w:rPr/>
        <w:t xml:space="preserve"> of TS 33.117 [6].</w:t>
      </w:r>
    </w:p>
    <w:p>
      <w:pPr>
        <w:pStyle w:val="Heading3"/>
        <w:keepNext w:val="false"/>
        <w:keepLines w:val="false"/>
        <w:suppressLineNumbers/>
        <w:suppressAutoHyphens w:val="true"/>
        <w:rPr>
          <w:lang w:eastAsia="zh-CN"/>
        </w:rPr>
      </w:pPr>
      <w:bookmarkStart w:id="41" w:name="__RefHeading___Toc58341778"/>
      <w:bookmarkEnd w:id="41"/>
      <w:r>
        <w:rPr/>
        <w:t>4.2.</w:t>
      </w:r>
      <w:r>
        <w:rPr>
          <w:lang w:eastAsia="zh-CN"/>
        </w:rPr>
        <w:t>7</w:t>
      </w:r>
      <w:r>
        <w:rPr/>
        <w:tab/>
      </w:r>
      <w:r>
        <w:rPr>
          <w:lang w:eastAsia="zh-CN"/>
        </w:rPr>
        <w:t>Void</w:t>
      </w:r>
    </w:p>
    <w:p>
      <w:pPr>
        <w:pStyle w:val="Normal"/>
        <w:rPr>
          <w:lang w:eastAsia="zh-CN"/>
        </w:rPr>
      </w:pPr>
      <w:r>
        <w:rPr>
          <w:lang w:eastAsia="zh-CN"/>
        </w:rPr>
      </w:r>
    </w:p>
    <w:p>
      <w:pPr>
        <w:pStyle w:val="Heading2"/>
        <w:keepNext w:val="false"/>
        <w:keepLines w:val="false"/>
        <w:suppressLineNumbers/>
        <w:suppressAutoHyphens w:val="true"/>
        <w:rPr/>
      </w:pPr>
      <w:bookmarkStart w:id="42" w:name="__RefHeading___Toc58341779"/>
      <w:bookmarkEnd w:id="42"/>
      <w:r>
        <w:rPr/>
        <w:t>4.3</w:t>
        <w:tab/>
      </w:r>
      <w:r>
        <w:rPr>
          <w:lang w:eastAsia="zh-CN"/>
        </w:rPr>
        <w:t>NEF</w:t>
      </w:r>
      <w:r>
        <w:rPr/>
        <w:t>-specific adaptations of hardening requirements and related test cases</w:t>
      </w:r>
    </w:p>
    <w:p>
      <w:pPr>
        <w:pStyle w:val="Heading3"/>
        <w:rPr/>
      </w:pPr>
      <w:bookmarkStart w:id="43" w:name="__RefHeading___Toc58341780"/>
      <w:bookmarkEnd w:id="43"/>
      <w:r>
        <w:rPr/>
        <w:t>4.3.1</w:t>
        <w:tab/>
        <w:t>Introduction</w:t>
      </w:r>
    </w:p>
    <w:p>
      <w:pPr>
        <w:pStyle w:val="Normal"/>
        <w:rPr/>
      </w:pPr>
      <w:r>
        <w:rPr/>
        <w:t>The requirements proposed hereafter (with the relative test cases) aim to securing NEF by reducing its surface of vulnerability. In particular, the identified requirements aim to ensure that all the default configurations of NEF (including operating system software, firmware and applications) are appropriately set.</w:t>
      </w:r>
    </w:p>
    <w:p>
      <w:pPr>
        <w:pStyle w:val="Heading3"/>
        <w:rPr/>
      </w:pPr>
      <w:bookmarkStart w:id="44" w:name="__RefHeading___Toc58341781"/>
      <w:bookmarkEnd w:id="44"/>
      <w:r>
        <w:rPr/>
        <w:t>4.3.2</w:t>
        <w:tab/>
        <w:t>Technical baseline</w:t>
      </w:r>
    </w:p>
    <w:p>
      <w:pPr>
        <w:pStyle w:val="Normal"/>
        <w:rPr/>
      </w:pPr>
      <w:r>
        <w:rPr/>
        <w:t xml:space="preserve">There are no NEF-specific additions to clause </w:t>
      </w:r>
      <w:r>
        <w:rPr/>
        <w:t>4</w:t>
      </w:r>
      <w:r>
        <w:rPr/>
        <w:t>.</w:t>
      </w:r>
      <w:r>
        <w:rPr>
          <w:lang w:eastAsia="zh-CN"/>
        </w:rPr>
        <w:t>3.2</w:t>
      </w:r>
      <w:r>
        <w:rPr/>
        <w:t xml:space="preserve"> of TS 33.117 [6].</w:t>
      </w:r>
    </w:p>
    <w:p>
      <w:pPr>
        <w:pStyle w:val="Heading3"/>
        <w:rPr/>
      </w:pPr>
      <w:bookmarkStart w:id="45" w:name="__RefHeading___Toc58341782"/>
      <w:bookmarkEnd w:id="45"/>
      <w:r>
        <w:rPr/>
        <w:t>4.3.3</w:t>
        <w:tab/>
        <w:t>Operating systems</w:t>
      </w:r>
    </w:p>
    <w:p>
      <w:pPr>
        <w:pStyle w:val="Normal"/>
        <w:rPr/>
      </w:pPr>
      <w:r>
        <w:rPr/>
        <w:t xml:space="preserve">There are no NEF-specific additions to clause </w:t>
      </w:r>
      <w:r>
        <w:rPr/>
        <w:t>4</w:t>
      </w:r>
      <w:r>
        <w:rPr/>
        <w:t>.</w:t>
      </w:r>
      <w:r>
        <w:rPr>
          <w:lang w:eastAsia="zh-CN"/>
        </w:rPr>
        <w:t>3.</w:t>
      </w:r>
      <w:r>
        <w:rPr>
          <w:lang w:eastAsia="zh-CN"/>
        </w:rPr>
        <w:t>3</w:t>
      </w:r>
      <w:r>
        <w:rPr/>
        <w:t xml:space="preserve"> of TS 33.117 [6].</w:t>
      </w:r>
    </w:p>
    <w:p>
      <w:pPr>
        <w:pStyle w:val="Heading3"/>
        <w:rPr/>
      </w:pPr>
      <w:bookmarkStart w:id="46" w:name="__RefHeading___Toc58341783"/>
      <w:bookmarkEnd w:id="46"/>
      <w:r>
        <w:rPr/>
        <w:t>4.3.4</w:t>
        <w:tab/>
        <w:t>Web servers</w:t>
      </w:r>
    </w:p>
    <w:p>
      <w:pPr>
        <w:pStyle w:val="Normal"/>
        <w:rPr/>
      </w:pPr>
      <w:r>
        <w:rPr/>
        <w:t xml:space="preserve">There are no NEF-specific additions to clause </w:t>
      </w:r>
      <w:r>
        <w:rPr/>
        <w:t>4</w:t>
      </w:r>
      <w:r>
        <w:rPr/>
        <w:t>.</w:t>
      </w:r>
      <w:r>
        <w:rPr>
          <w:lang w:eastAsia="zh-CN"/>
        </w:rPr>
        <w:t>3.</w:t>
      </w:r>
      <w:r>
        <w:rPr>
          <w:lang w:eastAsia="zh-CN"/>
        </w:rPr>
        <w:t>4</w:t>
      </w:r>
      <w:r>
        <w:rPr/>
        <w:t xml:space="preserve"> of TS 33.117 [6].</w:t>
      </w:r>
    </w:p>
    <w:p>
      <w:pPr>
        <w:pStyle w:val="Heading3"/>
        <w:rPr/>
      </w:pPr>
      <w:bookmarkStart w:id="47" w:name="__RefHeading___Toc58341784"/>
      <w:bookmarkEnd w:id="47"/>
      <w:r>
        <w:rPr/>
        <w:t>4.3.5</w:t>
        <w:tab/>
        <w:t>Network devices</w:t>
      </w:r>
    </w:p>
    <w:p>
      <w:pPr>
        <w:pStyle w:val="Normal"/>
        <w:rPr>
          <w:lang w:eastAsia="zh-CN"/>
        </w:rPr>
      </w:pPr>
      <w:r>
        <w:rPr/>
        <w:t xml:space="preserve">There are no NEF-specific additions to clause </w:t>
      </w:r>
      <w:r>
        <w:rPr/>
        <w:t>4</w:t>
      </w:r>
      <w:r>
        <w:rPr/>
        <w:t>.</w:t>
      </w:r>
      <w:r>
        <w:rPr>
          <w:lang w:eastAsia="zh-CN"/>
        </w:rPr>
        <w:t>3.</w:t>
      </w:r>
      <w:r>
        <w:rPr>
          <w:lang w:eastAsia="zh-CN"/>
        </w:rPr>
        <w:t>5</w:t>
      </w:r>
      <w:r>
        <w:rPr/>
        <w:t xml:space="preserve"> of TS 33.117 [6].</w:t>
      </w:r>
    </w:p>
    <w:p>
      <w:pPr>
        <w:pStyle w:val="Heading3"/>
        <w:keepNext w:val="false"/>
        <w:keepLines w:val="false"/>
        <w:suppressLineNumbers/>
        <w:suppressAutoHyphens w:val="true"/>
        <w:rPr>
          <w:lang w:eastAsia="zh-CN"/>
        </w:rPr>
      </w:pPr>
      <w:bookmarkStart w:id="48" w:name="__RefHeading___Toc58341785"/>
      <w:bookmarkEnd w:id="48"/>
      <w:r>
        <w:rPr/>
        <w:t>4.</w:t>
      </w:r>
      <w:r>
        <w:rPr>
          <w:lang w:eastAsia="zh-CN"/>
        </w:rPr>
        <w:t>3</w:t>
      </w:r>
      <w:r>
        <w:rPr/>
        <w:t>.</w:t>
      </w:r>
      <w:r>
        <w:rPr>
          <w:lang w:eastAsia="zh-CN"/>
        </w:rPr>
        <w:t>6</w:t>
      </w:r>
      <w:r>
        <w:rPr/>
        <w:tab/>
        <w:t>Network functions in service-based architecture</w:t>
      </w:r>
    </w:p>
    <w:p>
      <w:pPr>
        <w:pStyle w:val="Normal"/>
        <w:rPr>
          <w:lang w:eastAsia="zh-CN"/>
        </w:rPr>
      </w:pPr>
      <w:r>
        <w:rPr/>
        <w:t xml:space="preserve">There are no NEF-specific additions to clause </w:t>
      </w:r>
      <w:r>
        <w:rPr/>
        <w:t>4</w:t>
      </w:r>
      <w:r>
        <w:rPr/>
        <w:t>.</w:t>
      </w:r>
      <w:r>
        <w:rPr>
          <w:lang w:eastAsia="zh-CN"/>
        </w:rPr>
        <w:t xml:space="preserve">3.6 </w:t>
      </w:r>
      <w:r>
        <w:rPr/>
        <w:t>of TS 33.117 [6].</w:t>
      </w:r>
    </w:p>
    <w:p>
      <w:pPr>
        <w:pStyle w:val="Heading2"/>
        <w:keepNext w:val="false"/>
        <w:keepLines w:val="false"/>
        <w:suppressLineNumbers/>
        <w:suppressAutoHyphens w:val="true"/>
        <w:rPr/>
      </w:pPr>
      <w:bookmarkStart w:id="49" w:name="__RefHeading___Toc58341786"/>
      <w:bookmarkEnd w:id="49"/>
      <w:r>
        <w:rPr/>
        <w:t>4.4</w:t>
        <w:tab/>
      </w:r>
      <w:r>
        <w:rPr>
          <w:lang w:eastAsia="zh-CN"/>
        </w:rPr>
        <w:t>NEF</w:t>
      </w:r>
      <w:r>
        <w:rPr/>
        <w:t>-specific adaptations of basic vulnerability testing requirements and related test cases</w:t>
      </w:r>
    </w:p>
    <w:p>
      <w:pPr>
        <w:pStyle w:val="Normal"/>
        <w:rPr/>
      </w:pPr>
      <w:r>
        <w:rPr/>
        <w:t xml:space="preserve">There are no NEF-specific additions to clause </w:t>
      </w:r>
      <w:r>
        <w:rPr/>
        <w:t>4</w:t>
      </w:r>
      <w:r>
        <w:rPr/>
        <w:t>.</w:t>
      </w:r>
      <w:r>
        <w:rPr>
          <w:lang w:eastAsia="zh-CN"/>
        </w:rPr>
        <w:t>4</w:t>
      </w:r>
      <w:r>
        <w:rPr/>
        <w:t xml:space="preserve"> of TS 33.117 [6].</w:t>
      </w:r>
      <w:r>
        <w:br w:type="page"/>
      </w:r>
    </w:p>
    <w:p>
      <w:pPr>
        <w:pStyle w:val="Heading8"/>
        <w:ind w:left="0" w:hanging="0"/>
        <w:rPr/>
      </w:pPr>
      <w:bookmarkStart w:id="50" w:name="historyclause"/>
      <w:bookmarkStart w:id="51" w:name="__RefHeading___Toc58341787"/>
      <w:bookmarkEnd w:id="51"/>
      <w:r>
        <w:rPr/>
        <w:t>Annex A (informative):</w:t>
        <w:br/>
        <w:t>Change history</w:t>
      </w:r>
      <w:bookmarkEnd w:id="50"/>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EditHelp review</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SP-191138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fldChar w:fldCharType="begin"/>
            </w:r>
            <w:r>
              <w:rPr>
                <w:sz w:val="16"/>
                <w:szCs w:val="16"/>
                <w:lang w:eastAsia="zh-CN"/>
              </w:rPr>
              <w:instrText xml:space="preserve"> DOCPROPERTY "CrTitle"</w:instrText>
            </w:r>
            <w:r>
              <w:rPr>
                <w:sz w:val="16"/>
                <w:szCs w:val="16"/>
                <w:lang w:eastAsia="zh-CN"/>
              </w:rPr>
              <w:fldChar w:fldCharType="separate"/>
            </w:r>
            <w:r>
              <w:rPr>
                <w:sz w:val="16"/>
                <w:szCs w:val="16"/>
                <w:lang w:eastAsia="zh-CN"/>
              </w:rPr>
              <w:t xml:space="preserve">Corrections for clean-up and alignment </w:t>
            </w:r>
            <w:r>
              <w:rPr>
                <w:sz w:val="16"/>
                <w:szCs w:val="16"/>
                <w:lang w:eastAsia="zh-CN"/>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SP-201004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eastAsia="zh-CN"/>
              </w:rPr>
            </w:pPr>
            <w:r>
              <w:rPr>
                <w:sz w:val="16"/>
                <w:szCs w:val="16"/>
                <w:lang w:eastAsia="zh-CN"/>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Reference of general SBA/SBI aspect in 33.519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16.2.0</w:t>
            </w:r>
          </w:p>
        </w:tc>
      </w:tr>
    </w:tbl>
    <w:p>
      <w:pPr>
        <w:pStyle w:val="Normal"/>
        <w:rPr/>
      </w:pPr>
      <w:r>
        <w:rPr/>
      </w:r>
    </w:p>
    <w:p>
      <w:pPr>
        <w:pStyle w:val="EditorsNote"/>
        <w:rPr/>
      </w:pPr>
      <w:r>
        <w:rPr/>
      </w:r>
    </w:p>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ZA </w:instrText>
                          </w:r>
                          <w:r>
                            <w:rPr/>
                          </w:r>
                          <w:r>
                            <w:rPr/>
                            <w:fldChar w:fldCharType="separate"/>
                          </w:r>
                          <w:r>
                            <w:rPr/>
                            <w:t>3GPP TS 33.519 V16.2.0 (2020-12)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lang w:val="en-GB" w:eastAsia="en-US"/>
                      </w:rPr>
                    </w:pPr>
                    <w:r>
                      <w:fldChar w:fldCharType="begin"/>
                    </w:r>
                    <w:r>
                      <w:rPr/>
                      <w:instrText xml:space="preserve">styleref ZA </w:instrText>
                    </w:r>
                    <w:r>
                      <w:rPr/>
                    </w:r>
                    <w:r>
                      <w:rPr/>
                      <w:fldChar w:fldCharType="separate"/>
                    </w:r>
                    <w:r>
                      <w:rPr/>
                      <w:t>3GPP TS 33.519 V16.2.0 (2020-12)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12</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lang w:val="en-GB" w:eastAsia="en-US"/>
                      </w:rPr>
                    </w:pP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12</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GB" w:eastAsia="en-US"/>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color w:val="000000"/>
    </w:rPr>
  </w:style>
  <w:style w:type="character" w:styleId="WW8Num8z1">
    <w:name w:val="WW8Num8z1"/>
    <w:qFormat/>
    <w:rPr>
      <w:rFonts w:ascii="Courier New" w:hAnsi="Courier New" w:cs="Times New Roman"/>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Times New Roman"/>
    </w:rPr>
  </w:style>
  <w:style w:type="character" w:styleId="WW8Num9z2">
    <w:name w:val="WW8Num9z2"/>
    <w:qFormat/>
    <w:rPr>
      <w:rFonts w:cs="Times New Roman"/>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1Char">
    <w:name w:val="B1 Char"/>
    <w:qFormat/>
    <w:rPr>
      <w:rFonts w:ascii="Times New Roman" w:hAnsi="Times New Roman" w:eastAsia="Times New Roman" w:cs="Times New Roman"/>
    </w:rPr>
  </w:style>
  <w:style w:type="character" w:styleId="VisitedInternetLink">
    <w:name w:val="FollowedHyperlink"/>
    <w:rPr>
      <w:color w:val="800080"/>
      <w:u w:val="single"/>
    </w:rPr>
  </w:style>
  <w:style w:type="character" w:styleId="Msoins">
    <w:name w:val="msoins"/>
    <w:basedOn w:val="DefaultParagraphFont"/>
    <w:qFormat/>
    <w:rPr/>
  </w:style>
  <w:style w:type="character" w:styleId="InternetLink">
    <w:name w:val="Hyperlink"/>
    <w:rPr>
      <w:color w:val="0000FF"/>
      <w:u w:val="single"/>
    </w:rPr>
  </w:style>
  <w:style w:type="character" w:styleId="CommentReference">
    <w:name w:val="Comment Reference"/>
    <w:qFormat/>
    <w:rPr>
      <w:sz w:val="16"/>
    </w:rPr>
  </w:style>
  <w:style w:type="character" w:styleId="CommentTextChar">
    <w:name w:val="Comment Text Char"/>
    <w:qFormat/>
    <w:rPr>
      <w:rFonts w:ascii="Times New Roman" w:hAnsi="Times New Roman" w:eastAsia="Times New Roman" w:cs="Times New Roman"/>
    </w:rPr>
  </w:style>
  <w:style w:type="character" w:styleId="CommentSubjectChar">
    <w:name w:val="Comment Subject Char"/>
    <w:qFormat/>
    <w:rPr>
      <w:rFonts w:ascii="Times New Roman" w:hAnsi="Times New Roman" w:eastAsia="Times New Roman" w:cs="Times New Roman"/>
      <w:b/>
      <w:bCs/>
    </w:rPr>
  </w:style>
  <w:style w:type="character" w:styleId="B1Car">
    <w:name w:val="B1+ Car"/>
    <w:qFormat/>
    <w:rPr>
      <w:rFonts w:ascii="Times New Roman" w:hAnsi="Times New Roman" w:eastAsia="Times New Roman" w:cs="Times New Roman"/>
    </w:rPr>
  </w:style>
  <w:style w:type="character" w:styleId="HeaderChar">
    <w:name w:val="Header Char"/>
    <w:qFormat/>
    <w:rPr>
      <w:rFonts w:ascii="Arial" w:hAnsi="Arial" w:eastAsia="Times New Roman" w:cs="Arial"/>
      <w:b/>
      <w:sz w:val="18"/>
      <w:lang w:val="en-US" w:eastAsia="en-US"/>
    </w:rPr>
  </w:style>
  <w:style w:type="character" w:styleId="ListParagraphChar">
    <w:name w:val="List Paragraph Char"/>
    <w:qFormat/>
    <w:rPr>
      <w:rFonts w:ascii="Calibri" w:hAnsi="Calibri" w:eastAsia="Calibri" w:cs="Calibri"/>
      <w:sz w:val="22"/>
      <w:szCs w:val="22"/>
    </w:rPr>
  </w:style>
  <w:style w:type="character" w:styleId="Heading4Char">
    <w:name w:val="Heading 4 Char"/>
    <w:qFormat/>
    <w:rPr>
      <w:rFonts w:ascii="Arial" w:hAnsi="Arial" w:eastAsia="Times New Roman" w:cs="Arial"/>
      <w:sz w:val="24"/>
    </w:rPr>
  </w:style>
  <w:style w:type="character" w:styleId="Heading3Char">
    <w:name w:val="Heading 3 Char"/>
    <w:qFormat/>
    <w:rPr>
      <w:rFonts w:ascii="Arial" w:hAnsi="Arial" w:eastAsia="Times New Roman" w:cs="Arial"/>
      <w:sz w:val="2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ListBullet">
    <w:name w:val="List Bullet"/>
    <w:basedOn w:val="List"/>
    <w:qFormat/>
    <w:pPr>
      <w:numPr>
        <w:ilvl w:val="0"/>
        <w:numId w:val="3"/>
      </w:numPr>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EX">
    <w:name w:val="EX"/>
    <w:basedOn w:val="Normal"/>
    <w:qFormat/>
    <w:pPr>
      <w:keepLines/>
      <w:ind w:left="1702" w:hanging="1418"/>
    </w:pPr>
    <w:rPr/>
  </w:style>
  <w:style w:type="paragraph" w:styleId="EW">
    <w:name w:val="EW"/>
    <w:basedOn w:val="EX"/>
    <w:qFormat/>
    <w:pPr>
      <w:spacing w:before="0" w:after="0"/>
    </w:pPr>
    <w:rPr/>
  </w:style>
  <w:style w:type="paragraph" w:styleId="TAL">
    <w:name w:val="TAL"/>
    <w:basedOn w:val="Normal"/>
    <w:qFormat/>
    <w:pPr>
      <w:keepNext w:val="true"/>
      <w:keepLines/>
      <w:spacing w:before="0" w:after="0"/>
    </w:pPr>
    <w:rPr>
      <w:rFonts w:ascii="Arial" w:hAnsi="Arial" w:cs="Arial"/>
      <w:sz w:val="18"/>
    </w:rPr>
  </w:style>
  <w:style w:type="paragraph" w:styleId="TAN">
    <w:name w:val="TAN"/>
    <w:basedOn w:val="TAL"/>
    <w:qFormat/>
    <w:pPr>
      <w:ind w:left="851" w:hanging="851"/>
    </w:pPr>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NW">
    <w:name w:val="NW"/>
    <w:basedOn w:val="NO"/>
    <w:qFormat/>
    <w:pPr>
      <w:spacing w:before="0" w:after="0"/>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B4">
    <w:name w:val="B4"/>
    <w:basedOn w:val="List4"/>
    <w:qFormat/>
    <w:pPr/>
    <w:rPr/>
  </w:style>
  <w:style w:type="paragraph" w:styleId="ListNumber">
    <w:name w:val="List Number"/>
    <w:basedOn w:val="List"/>
    <w:qFormat/>
    <w:pPr>
      <w:numPr>
        <w:ilvl w:val="0"/>
        <w:numId w:val="5"/>
      </w:numPr>
    </w:pPr>
    <w:rPr/>
  </w:style>
  <w:style w:type="paragraph" w:styleId="FP">
    <w:name w:val="FP"/>
    <w:basedOn w:val="Normal"/>
    <w:qFormat/>
    <w:pPr>
      <w:spacing w:before="0" w:after="0"/>
    </w:pPr>
    <w:rPr/>
  </w:style>
  <w:style w:type="paragraph" w:styleId="List5">
    <w:name w:val="List Number"/>
    <w:basedOn w:val="List4"/>
    <w:pPr>
      <w:ind w:left="1702" w:hanging="284"/>
    </w:pPr>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D">
    <w:name w:val="ZTD"/>
    <w:basedOn w:val="ZB"/>
    <w:qFormat/>
    <w:pPr/>
    <w:rPr>
      <w:i w:val="false"/>
      <w:sz w:val="40"/>
    </w:rPr>
  </w:style>
  <w:style w:type="paragraph" w:styleId="TAC">
    <w:name w:val="TAC"/>
    <w:basedOn w:val="TAL"/>
    <w:qFormat/>
    <w:pPr>
      <w:jc w:val="center"/>
    </w:pPr>
    <w:rPr/>
  </w:style>
  <w:style w:type="paragraph" w:styleId="TAH">
    <w:name w:val="TAH"/>
    <w:basedOn w:val="TAC"/>
    <w:qFormat/>
    <w:pPr/>
    <w:rPr>
      <w:b/>
    </w:rPr>
  </w:style>
  <w:style w:type="paragraph" w:styleId="TT">
    <w:name w:val="TT"/>
    <w:basedOn w:val="Heading1"/>
    <w:next w:val="Normal"/>
    <w:qFormat/>
    <w:pPr>
      <w:numPr>
        <w:ilvl w:val="0"/>
        <w:numId w:val="0"/>
      </w:numPr>
      <w:ind w:left="1134" w:hanging="1134"/>
      <w:outlineLvl w:val="9"/>
    </w:pPr>
    <w:rPr/>
  </w:style>
  <w:style w:type="paragraph" w:styleId="Contents5">
    <w:name w:val="TOC 5"/>
    <w:basedOn w:val="Contents4"/>
    <w:pPr>
      <w:ind w:left="1701" w:right="425" w:hanging="1701"/>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NF">
    <w:name w:val="NF"/>
    <w:basedOn w:val="NO"/>
    <w:qFormat/>
    <w:pPr>
      <w:keepNext w:val="true"/>
      <w:spacing w:before="0" w:after="0"/>
    </w:pPr>
    <w:rPr>
      <w:rFonts w:ascii="Arial" w:hAnsi="Arial" w:cs="Arial"/>
      <w:sz w:val="18"/>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Index1">
    <w:name w:val="Index 1"/>
    <w:basedOn w:val="Normal"/>
    <w:pPr>
      <w:keepLines/>
    </w:pPr>
    <w:rPr/>
  </w:style>
  <w:style w:type="paragraph" w:styleId="Index2">
    <w:name w:val="Index 2"/>
    <w:basedOn w:val="Index1"/>
    <w:pPr>
      <w:ind w:left="284" w:hanging="0"/>
    </w:pPr>
    <w:rPr/>
  </w:style>
  <w:style w:type="paragraph" w:styleId="ListNumber2">
    <w:name w:val="List Number 2"/>
    <w:basedOn w:val="ListNumber"/>
    <w:qFormat/>
    <w:pPr>
      <w:numPr>
        <w:ilvl w:val="0"/>
        <w:numId w:val="6"/>
      </w:numPr>
      <w:ind w:left="851" w:hanging="284"/>
    </w:pPr>
    <w:rPr/>
  </w:style>
  <w:style w:type="paragraph" w:styleId="Contents8">
    <w:name w:val="TOC 8"/>
    <w:basedOn w:val="Contents1"/>
    <w:pPr>
      <w:spacing w:before="180" w:after="0"/>
      <w:ind w:left="2693" w:right="425" w:hanging="2693"/>
    </w:pPr>
    <w:rPr>
      <w:b/>
    </w:rPr>
  </w:style>
  <w:style w:type="paragraph" w:styleId="Reference">
    <w:name w:val="Reference"/>
    <w:basedOn w:val="Normal"/>
    <w:qFormat/>
    <w:pPr>
      <w:tabs>
        <w:tab w:val="clear" w:pos="284"/>
        <w:tab w:val="left" w:pos="851" w:leader="none"/>
      </w:tabs>
      <w:ind w:left="851" w:hanging="851"/>
    </w:pPr>
    <w:rPr/>
  </w:style>
  <w:style w:type="paragraph" w:styleId="Footer">
    <w:name w:val="Footer"/>
    <w:basedOn w:val="Header"/>
    <w:pPr>
      <w:jc w:val="center"/>
    </w:pPr>
    <w:rPr>
      <w:i/>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Contents9">
    <w:name w:val="TOC 9"/>
    <w:basedOn w:val="Contents8"/>
    <w:pPr>
      <w:ind w:left="1418" w:right="425" w:hanging="1418"/>
    </w:pPr>
    <w:rPr/>
  </w:style>
  <w:style w:type="paragraph" w:styleId="B2">
    <w:name w:val="B2"/>
    <w:basedOn w:val="List2"/>
    <w:qFormat/>
    <w:pPr/>
    <w:rPr/>
  </w:style>
  <w:style w:type="paragraph" w:styleId="Footnote">
    <w:name w:val="Footnote Text"/>
    <w:basedOn w:val="Normal"/>
    <w:pPr>
      <w:keepLines/>
      <w:ind w:left="454" w:hanging="454"/>
    </w:pPr>
    <w:rPr>
      <w:sz w:val="16"/>
    </w:rPr>
  </w:style>
  <w:style w:type="paragraph" w:styleId="TAR">
    <w:name w:val="TAR"/>
    <w:basedOn w:val="TAL"/>
    <w:qFormat/>
    <w:pPr>
      <w:jc w:val="right"/>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B1">
    <w:name w:val="B1"/>
    <w:basedOn w:val="List"/>
    <w:qFormat/>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EditorsNote">
    <w:name w:val="Editor's Note"/>
    <w:basedOn w:val="NO"/>
    <w:qFormat/>
    <w:pPr/>
    <w:rPr>
      <w:color w:val="FF0000"/>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B3">
    <w:name w:val="B3"/>
    <w:basedOn w:val="List3"/>
    <w:qFormat/>
    <w:pPr/>
    <w:rPr/>
  </w:style>
  <w:style w:type="paragraph" w:styleId="B5">
    <w:name w:val="B5"/>
    <w:basedOn w:val="List5"/>
    <w:qFormat/>
    <w:pPr/>
    <w:rPr/>
  </w:style>
  <w:style w:type="paragraph" w:styleId="FL">
    <w:name w:val="FL"/>
    <w:basedOn w:val="Normal"/>
    <w:qFormat/>
    <w:pPr>
      <w:keepNext w:val="true"/>
      <w:keepLines/>
      <w:spacing w:before="60" w:after="180"/>
      <w:jc w:val="center"/>
    </w:pPr>
    <w:rPr>
      <w:rFonts w:ascii="Arial" w:hAnsi="Arial" w:cs="Arial"/>
      <w:b/>
    </w:rPr>
  </w:style>
  <w:style w:type="paragraph" w:styleId="B11">
    <w:name w:val="B1+"/>
    <w:basedOn w:val="Normal"/>
    <w:qFormat/>
    <w:pPr>
      <w:numPr>
        <w:ilvl w:val="0"/>
        <w:numId w:val="2"/>
      </w:numPr>
      <w:textAlignment w:val="auto"/>
    </w:pPr>
    <w:rPr/>
  </w:style>
  <w:style w:type="paragraph" w:styleId="ListParagraph">
    <w:name w:val="List Paragraph"/>
    <w:basedOn w:val="Normal"/>
    <w:qFormat/>
    <w:pPr>
      <w:overflowPunct w:val="true"/>
      <w:autoSpaceDE w:val="true"/>
      <w:spacing w:before="0" w:after="0"/>
      <w:ind w:left="720" w:hanging="0"/>
      <w:textAlignment w:val="auto"/>
    </w:pPr>
    <w:rPr>
      <w:rFonts w:ascii="Calibri" w:hAnsi="Calibri" w:eastAsia="Calibri" w:cs="Calibri"/>
      <w:sz w:val="22"/>
      <w:szCs w:val="22"/>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2019-10-22T14:47:00Z</dcterms:created>
  <dc:creator>Michael Sanders, John M Meredith</dc:creator>
  <dc:description/>
  <cp:keywords/>
  <dc:language>en-US</dc:language>
  <cp:lastModifiedBy>28.541_CR0382R1_(Rel-17)_eSON_5G</cp:lastModifiedBy>
  <dcterms:modified xsi:type="dcterms:W3CDTF">2020-12-16T15:35:00Z</dcterms:modified>
  <cp:revision>12</cp:revision>
  <dc:subject/>
  <dc:title>3GPP Contribution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y fmtid="{D5CDD505-2E9C-101B-9397-08002B2CF9AE}" pid="3" name="_2015_ms_pID_725343">
    <vt:lpwstr>(3)jA8W9xTnIRoxkR7zjLPz7jWN40GGshddLK7DrvCIxS0bANq8837q7Ajllt+ohWe1Tdik45qB
ZyhXVtaVuQVW88rNMmmRfjgIMmYfaWS8DDoJV5LdmtQe2v/OHeE2Bd2ZX79EMnI4cnuw5m2R
+njEZBULFRuNTLmJnKDtypc3L3nV5BFjmdWAJNQNEICbxVbQnHRc1J3Q0qYk3rLXO2Q/25dV
n+386Lnjan8qaOVcsa</vt:lpwstr>
  </property>
  <property fmtid="{D5CDD505-2E9C-101B-9397-08002B2CF9AE}" pid="4" name="_2015_ms_pID_7253431">
    <vt:lpwstr>523pMlSIHsLjfaHXxBzeX5SPJLhwQzlkLF8GDPRZDi5MXw1FBYYxS/
+rNykLJWWSgWn/dPDVdYyToX+Uj1w8JwI2odAX6UARuCw21a5MwKZn7tYjcfWLnlSeujKuTy
6nVmUZuZUO5GajEYETVg8sEyUB+FAx0Svl2H2422lfHsDWk3nXw3XVemG8dTbZvJVb8p5D4H
hsLRIaxx/IgbFNX4ehv2zsFnvXlQw0iRkmxG</vt:lpwstr>
  </property>
  <property fmtid="{D5CDD505-2E9C-101B-9397-08002B2CF9AE}" pid="5" name="_2015_ms_pID_7253432">
    <vt:lpwstr>Lw==</vt:lpwstr>
  </property>
  <property fmtid="{D5CDD505-2E9C-101B-9397-08002B2CF9AE}" pid="6" name="_change">
    <vt:lpwstr/>
  </property>
  <property fmtid="{D5CDD505-2E9C-101B-9397-08002B2CF9AE}" pid="7" name="_full-control">
    <vt:lpwstr/>
  </property>
  <property fmtid="{D5CDD505-2E9C-101B-9397-08002B2CF9AE}" pid="8" name="_readonly">
    <vt:lpwstr/>
  </property>
  <property fmtid="{D5CDD505-2E9C-101B-9397-08002B2CF9AE}" pid="9" name="sflag">
    <vt:lpwstr>1534358111</vt:lpwstr>
  </property>
</Properties>
</file>