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35.</w:t>
                            </w:r>
                            <w:r>
                              <w:rPr>
                                <w:sz w:val="64"/>
                                <w:lang w:val="en-US" w:eastAsia="en-US"/>
                              </w:rPr>
                              <w:t>221</w:t>
                            </w:r>
                            <w:r>
                              <w:rPr>
                                <w:sz w:val="64"/>
                              </w:rPr>
                              <w:t xml:space="preserve">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35.</w:t>
                      </w:r>
                      <w:r>
                        <w:rPr>
                          <w:sz w:val="64"/>
                          <w:lang w:val="en-US" w:eastAsia="en-US"/>
                        </w:rPr>
                        <w:t>221</w:t>
                      </w:r>
                      <w:r>
                        <w:rPr>
                          <w:sz w:val="64"/>
                        </w:rPr>
                        <w:t xml:space="preserve">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Specification of the 3GPP confidentiality and integrity Algorithms </w:t>
                            </w:r>
                            <w:r>
                              <w:rPr>
                                <w:lang w:eastAsia="zh-CN"/>
                              </w:rPr>
                              <w:t>E</w:t>
                            </w:r>
                            <w:r>
                              <w:rPr/>
                              <w:t>EA</w:t>
                            </w:r>
                            <w:r>
                              <w:rPr>
                                <w:lang w:eastAsia="zh-CN"/>
                              </w:rPr>
                              <w:t>3</w:t>
                            </w:r>
                            <w:r>
                              <w:rPr/>
                              <w:t xml:space="preserve"> &amp; </w:t>
                            </w:r>
                            <w:r>
                              <w:rPr>
                                <w:lang w:eastAsia="zh-CN"/>
                              </w:rPr>
                              <w:t>E</w:t>
                            </w:r>
                            <w:r>
                              <w:rPr/>
                              <w:t>IA</w:t>
                            </w:r>
                            <w:r>
                              <w:rPr>
                                <w:lang w:eastAsia="zh-CN"/>
                              </w:rPr>
                              <w:t>3</w:t>
                            </w:r>
                            <w:r>
                              <w:rPr/>
                              <w:t>;</w:t>
                              <w:br/>
                              <w:t xml:space="preserve">Document 1: </w:t>
                            </w:r>
                            <w:r>
                              <w:rPr>
                                <w:lang w:eastAsia="zh-CN"/>
                              </w:rPr>
                              <w:t>E</w:t>
                            </w:r>
                            <w:r>
                              <w:rPr/>
                              <w:t>EA</w:t>
                            </w:r>
                            <w:r>
                              <w:rPr>
                                <w:lang w:eastAsia="zh-CN"/>
                              </w:rPr>
                              <w:t>3</w:t>
                            </w:r>
                            <w:r>
                              <w:rPr/>
                              <w:t xml:space="preserve"> and </w:t>
                            </w:r>
                            <w:r>
                              <w:rPr>
                                <w:lang w:eastAsia="zh-CN"/>
                              </w:rPr>
                              <w:t>E</w:t>
                            </w:r>
                            <w:r>
                              <w:rPr/>
                              <w:t>IA</w:t>
                            </w:r>
                            <w:r>
                              <w:rPr>
                                <w:lang w:eastAsia="zh-CN"/>
                              </w:rPr>
                              <w:t>3</w:t>
                            </w:r>
                            <w:r>
                              <w:rPr/>
                              <w:t xml:space="preserve"> specifications</w:t>
                              <w:b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Specification of the 3GPP confidentiality and integrity Algorithms </w:t>
                      </w:r>
                      <w:r>
                        <w:rPr>
                          <w:lang w:eastAsia="zh-CN"/>
                        </w:rPr>
                        <w:t>E</w:t>
                      </w:r>
                      <w:r>
                        <w:rPr/>
                        <w:t>EA</w:t>
                      </w:r>
                      <w:r>
                        <w:rPr>
                          <w:lang w:eastAsia="zh-CN"/>
                        </w:rPr>
                        <w:t>3</w:t>
                      </w:r>
                      <w:r>
                        <w:rPr/>
                        <w:t xml:space="preserve"> &amp; </w:t>
                      </w:r>
                      <w:r>
                        <w:rPr>
                          <w:lang w:eastAsia="zh-CN"/>
                        </w:rPr>
                        <w:t>E</w:t>
                      </w:r>
                      <w:r>
                        <w:rPr/>
                        <w:t>IA</w:t>
                      </w:r>
                      <w:r>
                        <w:rPr>
                          <w:lang w:eastAsia="zh-CN"/>
                        </w:rPr>
                        <w:t>3</w:t>
                      </w:r>
                      <w:r>
                        <w:rPr/>
                        <w:t>;</w:t>
                        <w:br/>
                        <w:t xml:space="preserve">Document 1: </w:t>
                      </w:r>
                      <w:r>
                        <w:rPr>
                          <w:lang w:eastAsia="zh-CN"/>
                        </w:rPr>
                        <w:t>E</w:t>
                      </w:r>
                      <w:r>
                        <w:rPr/>
                        <w:t>EA</w:t>
                      </w:r>
                      <w:r>
                        <w:rPr>
                          <w:lang w:eastAsia="zh-CN"/>
                        </w:rPr>
                        <w:t>3</w:t>
                      </w:r>
                      <w:r>
                        <w:rPr/>
                        <w:t xml:space="preserve"> and </w:t>
                      </w:r>
                      <w:r>
                        <w:rPr>
                          <w:lang w:eastAsia="zh-CN"/>
                        </w:rPr>
                        <w:t>E</w:t>
                      </w:r>
                      <w:r>
                        <w:rPr/>
                        <w:t>IA</w:t>
                      </w:r>
                      <w:r>
                        <w:rPr>
                          <w:lang w:eastAsia="zh-CN"/>
                        </w:rPr>
                        <w:t>3</w:t>
                      </w:r>
                      <w:r>
                        <w:rPr/>
                        <w:t xml:space="preserve"> specifications</w:t>
                        <w:b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420"/>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420"/>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401435" cy="1038860"/>
                <wp:effectExtent l="0" t="0" r="0" b="0"/>
                <wp:wrapTopAndBottom/>
                <wp:docPr id="9" name="Frame5"/>
                <a:graphic xmlns:a="http://schemas.openxmlformats.org/drawingml/2006/main">
                  <a:graphicData uri="http://schemas.microsoft.com/office/word/2010/wordprocessingShape">
                    <wps:wsp>
                      <wps:cNvSpPr txBox="1"/>
                      <wps:spPr>
                        <a:xfrm>
                          <a:off x="0" y="0"/>
                          <a:ext cx="640143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4.0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algorithm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algorithm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5" w:name="copyrightaddon"/>
                      <w:bookmarkEnd w:id="5"/>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Batang"/>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13887667">
            <w:r>
              <w:rPr>
                <w:rStyle w:val="IndexLink"/>
                <w:rFonts w:eastAsia="SimSun;宋体" w:cs="Times New Roman"/>
                <w:color w:val="auto"/>
                <w:sz w:val="22"/>
                <w:szCs w:val="20"/>
                <w:lang w:val="en-GB" w:eastAsia="en-US" w:bidi="ar-SA"/>
              </w:rPr>
              <w:t>4</w:t>
            </w:r>
          </w:hyperlink>
        </w:p>
        <w:p>
          <w:pPr>
            <w:pStyle w:val="Contents1"/>
            <w:rPr>
              <w:rFonts w:eastAsia="Batang;Batang"/>
              <w:sz w:val="24"/>
              <w:szCs w:val="24"/>
              <w:lang w:val="en-US" w:eastAsia="en-US"/>
            </w:rPr>
          </w:pPr>
          <w:r>
            <w:rPr/>
            <w:t>1</w:t>
          </w:r>
          <w:r>
            <w:rPr>
              <w:rFonts w:eastAsia="Batang;Batang"/>
              <w:sz w:val="24"/>
              <w:szCs w:val="24"/>
              <w:lang w:val="en-US" w:eastAsia="en-US"/>
            </w:rPr>
            <w:tab/>
          </w:r>
          <w:r>
            <w:rPr/>
            <w:t>Scope</w:t>
            <w:tab/>
          </w:r>
          <w:hyperlink w:anchor="__RefHeading___Toc313887668">
            <w:r>
              <w:rPr>
                <w:rStyle w:val="IndexLink"/>
              </w:rPr>
              <w:t>5</w:t>
            </w:r>
          </w:hyperlink>
        </w:p>
        <w:p>
          <w:pPr>
            <w:pStyle w:val="Contents1"/>
            <w:rPr>
              <w:rFonts w:eastAsia="Batang;Batang"/>
              <w:sz w:val="24"/>
              <w:szCs w:val="24"/>
              <w:lang w:val="en-US" w:eastAsia="en-US"/>
            </w:rPr>
          </w:pPr>
          <w:r>
            <w:rPr/>
            <w:t>2</w:t>
          </w:r>
          <w:r>
            <w:rPr>
              <w:rFonts w:eastAsia="Batang;Batang"/>
              <w:sz w:val="24"/>
              <w:szCs w:val="24"/>
              <w:lang w:val="en-US" w:eastAsia="en-US"/>
            </w:rPr>
            <w:tab/>
          </w:r>
          <w:r>
            <w:rPr/>
            <w:t>References</w:t>
            <w:tab/>
          </w:r>
          <w:hyperlink w:anchor="__RefHeading___Toc313887669">
            <w:r>
              <w:rPr>
                <w:rStyle w:val="IndexLink"/>
              </w:rPr>
              <w:t>5</w:t>
            </w:r>
          </w:hyperlink>
        </w:p>
        <w:p>
          <w:pPr>
            <w:pStyle w:val="Contents1"/>
            <w:rPr>
              <w:rFonts w:eastAsia="Batang;Batang"/>
              <w:sz w:val="24"/>
              <w:szCs w:val="24"/>
              <w:lang w:val="en-US" w:eastAsia="en-US"/>
            </w:rPr>
          </w:pPr>
          <w:r>
            <w:rPr/>
            <w:t>3</w:t>
          </w:r>
          <w:r>
            <w:rPr>
              <w:rFonts w:eastAsia="Batang;Batang"/>
              <w:sz w:val="24"/>
              <w:szCs w:val="24"/>
              <w:lang w:val="en-US" w:eastAsia="en-US"/>
            </w:rPr>
            <w:tab/>
          </w:r>
          <w:r>
            <w:rPr/>
            <w:t>Definitions, symbols and abbreviations</w:t>
            <w:tab/>
          </w:r>
          <w:hyperlink w:anchor="__RefHeading___Toc313887670">
            <w:r>
              <w:rPr>
                <w:rStyle w:val="IndexLink"/>
              </w:rPr>
              <w:t>5</w:t>
            </w:r>
          </w:hyperlink>
        </w:p>
        <w:p>
          <w:pPr>
            <w:pStyle w:val="Contents2"/>
            <w:rPr>
              <w:rFonts w:eastAsia="Batang;Batang"/>
              <w:sz w:val="24"/>
              <w:szCs w:val="24"/>
              <w:lang w:val="en-US" w:eastAsia="en-US"/>
            </w:rPr>
          </w:pPr>
          <w:r>
            <w:rPr/>
            <w:t>3.1</w:t>
          </w:r>
          <w:r>
            <w:rPr>
              <w:rFonts w:eastAsia="Batang;Batang"/>
              <w:sz w:val="24"/>
              <w:szCs w:val="24"/>
              <w:lang w:val="en-US" w:eastAsia="en-US"/>
            </w:rPr>
            <w:tab/>
          </w:r>
          <w:r>
            <w:rPr/>
            <w:t>Definitions</w:t>
            <w:tab/>
          </w:r>
          <w:hyperlink w:anchor="__RefHeading___Toc313887671">
            <w:r>
              <w:rPr>
                <w:rStyle w:val="IndexLink"/>
              </w:rPr>
              <w:t>5</w:t>
            </w:r>
          </w:hyperlink>
        </w:p>
        <w:p>
          <w:pPr>
            <w:pStyle w:val="Contents2"/>
            <w:rPr>
              <w:rFonts w:eastAsia="Batang;Batang"/>
              <w:sz w:val="24"/>
              <w:szCs w:val="24"/>
              <w:lang w:val="en-US" w:eastAsia="en-US"/>
            </w:rPr>
          </w:pPr>
          <w:r>
            <w:rPr/>
            <w:t>3.2</w:t>
          </w:r>
          <w:r>
            <w:rPr>
              <w:rFonts w:eastAsia="Batang;Batang"/>
              <w:sz w:val="24"/>
              <w:szCs w:val="24"/>
              <w:lang w:val="en-US" w:eastAsia="en-US"/>
            </w:rPr>
            <w:tab/>
          </w:r>
          <w:r>
            <w:rPr/>
            <w:t>Symbols</w:t>
            <w:tab/>
          </w:r>
          <w:hyperlink w:anchor="__RefHeading___Toc313887672">
            <w:r>
              <w:rPr>
                <w:rStyle w:val="IndexLink"/>
              </w:rPr>
              <w:t>5</w:t>
            </w:r>
          </w:hyperlink>
        </w:p>
        <w:p>
          <w:pPr>
            <w:pStyle w:val="Contents2"/>
            <w:rPr>
              <w:rFonts w:eastAsia="Batang;Batang"/>
              <w:sz w:val="24"/>
              <w:szCs w:val="24"/>
              <w:lang w:val="en-US" w:eastAsia="en-US"/>
            </w:rPr>
          </w:pPr>
          <w:r>
            <w:rPr/>
            <w:t>3.3</w:t>
          </w:r>
          <w:r>
            <w:rPr>
              <w:rFonts w:eastAsia="Batang;Batang"/>
              <w:sz w:val="24"/>
              <w:szCs w:val="24"/>
              <w:lang w:val="en-US" w:eastAsia="en-US"/>
            </w:rPr>
            <w:tab/>
          </w:r>
          <w:r>
            <w:rPr/>
            <w:t>Abbreviations</w:t>
            <w:tab/>
          </w:r>
          <w:hyperlink w:anchor="__RefHeading___Toc313887673">
            <w:r>
              <w:rPr>
                <w:rStyle w:val="IndexLink"/>
              </w:rPr>
              <w:t>5</w:t>
            </w:r>
          </w:hyperlink>
        </w:p>
        <w:p>
          <w:pPr>
            <w:pStyle w:val="Contents1"/>
            <w:rPr>
              <w:rFonts w:eastAsia="Batang;Batang"/>
              <w:sz w:val="24"/>
              <w:szCs w:val="24"/>
              <w:lang w:val="en-US" w:eastAsia="en-US"/>
            </w:rPr>
          </w:pPr>
          <w:r>
            <w:rPr/>
            <w:t>4</w:t>
          </w:r>
          <w:r>
            <w:rPr>
              <w:rFonts w:eastAsia="Batang;Batang"/>
              <w:sz w:val="24"/>
              <w:szCs w:val="24"/>
              <w:lang w:val="en-US" w:eastAsia="en-US"/>
            </w:rPr>
            <w:tab/>
          </w:r>
          <w:r>
            <w:rPr/>
            <w:t>Technical provisions</w:t>
            <w:tab/>
          </w:r>
          <w:hyperlink w:anchor="__RefHeading___Toc313887674">
            <w:r>
              <w:rPr>
                <w:rStyle w:val="IndexLink"/>
              </w:rPr>
              <w:t>5</w:t>
            </w:r>
          </w:hyperlink>
        </w:p>
        <w:p>
          <w:pPr>
            <w:pStyle w:val="Contents8"/>
            <w:rPr>
              <w:rFonts w:eastAsia="Batang;Batang"/>
              <w:sz w:val="24"/>
              <w:szCs w:val="24"/>
              <w:lang w:val="en-US" w:eastAsia="en-US"/>
            </w:rPr>
          </w:pPr>
          <w:r>
            <w:rPr>
              <w:b w:val="false"/>
            </w:rPr>
            <w:t>Annex A (informative):</w:t>
            <w:tab/>
            <w:t>Change history</w:t>
            <w:tab/>
          </w:r>
          <w:hyperlink w:anchor="__RefHeading___Toc313887675">
            <w:r>
              <w:rPr>
                <w:rStyle w:val="IndexLink"/>
                <w:b w:val="false"/>
              </w:rPr>
              <w:t>6</w:t>
            </w:r>
          </w:hyperlink>
          <w:r>
            <w:rPr>
              <w:rStyle w:val="IndexLink"/>
              <w:b w:val="false"/>
            </w:rPr>
            <w:fldChar w:fldCharType="end"/>
          </w:r>
        </w:p>
      </w:sdtContent>
    </w:sdt>
    <w:p>
      <w:pPr>
        <w:pStyle w:val="Normal"/>
        <w:rPr>
          <w:rFonts w:eastAsia="Batang;Batang"/>
          <w:b/>
          <w:b/>
          <w:sz w:val="22"/>
          <w:szCs w:val="24"/>
          <w:lang w:val="en-US" w:eastAsia="en-US"/>
        </w:rPr>
      </w:pPr>
      <w:r>
        <w:rPr>
          <w:rFonts w:eastAsia="Batang;Batang"/>
          <w:b/>
          <w:sz w:val="22"/>
          <w:szCs w:val="24"/>
          <w:lang w:val="en-US" w:eastAsia="en-US"/>
        </w:rPr>
      </w:r>
      <w:r>
        <w:br w:type="page"/>
      </w:r>
    </w:p>
    <w:p>
      <w:pPr>
        <w:pStyle w:val="Heading1"/>
        <w:ind w:left="1134" w:hanging="1134"/>
        <w:rPr/>
      </w:pPr>
      <w:bookmarkStart w:id="7" w:name="__RefHeading___Toc31388766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13887668"/>
      <w:bookmarkEnd w:id="8"/>
      <w:r>
        <w:rPr/>
        <w:t>1</w:t>
        <w:tab/>
        <w:t>Scope</w:t>
      </w:r>
    </w:p>
    <w:p>
      <w:pPr>
        <w:pStyle w:val="Normal"/>
        <w:rPr/>
      </w:pPr>
      <w:r>
        <w:rPr/>
        <w:t xml:space="preserve">The present document specifies the 3GPP confidentiality and integrity algorithms known as </w:t>
      </w:r>
      <w:r>
        <w:rPr>
          <w:lang w:eastAsia="zh-CN"/>
        </w:rPr>
        <w:t>E</w:t>
      </w:r>
      <w:r>
        <w:rPr/>
        <w:t>EA</w:t>
      </w:r>
      <w:r>
        <w:rPr>
          <w:lang w:eastAsia="zh-CN"/>
        </w:rPr>
        <w:t>3</w:t>
      </w:r>
      <w:r>
        <w:rPr/>
        <w:t xml:space="preserve"> and </w:t>
      </w:r>
      <w:r>
        <w:rPr>
          <w:lang w:eastAsia="zh-CN"/>
        </w:rPr>
        <w:t>E</w:t>
      </w:r>
      <w:r>
        <w:rPr/>
        <w:t>IA</w:t>
      </w:r>
      <w:r>
        <w:rPr>
          <w:lang w:eastAsia="zh-CN"/>
        </w:rPr>
        <w:t>3</w:t>
      </w:r>
      <w:r>
        <w:rPr/>
        <w:t>.</w:t>
      </w:r>
    </w:p>
    <w:p>
      <w:pPr>
        <w:pStyle w:val="Heading1"/>
        <w:ind w:left="1134" w:hanging="1134"/>
        <w:rPr/>
      </w:pPr>
      <w:bookmarkStart w:id="9" w:name="__RefHeading___Toc313887669"/>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ETSI TC SAGE "Specification of the 3GPP Confidentiality and Integrity Algorithms 128-EEA3 &amp; 128-EIA3</w:t>
      </w:r>
      <w:r>
        <w:rPr>
          <w:lang w:eastAsia="zh-CN"/>
        </w:rPr>
        <w:t xml:space="preserve">; </w:t>
      </w:r>
      <w:r>
        <w:rPr>
          <w:bCs/>
        </w:rPr>
        <w:t>Document 1:</w:t>
      </w:r>
      <w:r>
        <w:rPr/>
        <w:t xml:space="preserve"> 128-EEA3 &amp; 128-EIA3 Specification" version 1.7.</w:t>
      </w:r>
    </w:p>
    <w:p>
      <w:pPr>
        <w:pStyle w:val="NO"/>
        <w:rPr/>
      </w:pPr>
      <w:bookmarkStart w:id="10" w:name="__RefHeading___Toc313887670"/>
      <w:r>
        <w:rPr/>
        <w:t>NOTE:</w:t>
        <w:tab/>
        <w:t xml:space="preserve">Reference [2] is available via </w:t>
      </w:r>
      <w:hyperlink r:id="rId6">
        <w:r>
          <w:rPr>
            <w:rStyle w:val="InternetLink"/>
          </w:rPr>
          <w:t>http://www.etsi.org/WebSite/OurServices/Algorithms/3gppalgorithms.aspx</w:t>
        </w:r>
      </w:hyperlink>
      <w:r>
        <w:rPr/>
        <w:t xml:space="preserve"> and is subject to licensing conditions described at this site.</w:t>
      </w:r>
    </w:p>
    <w:p>
      <w:pPr>
        <w:pStyle w:val="Heading1"/>
        <w:ind w:left="1134" w:hanging="1134"/>
        <w:rPr/>
      </w:pPr>
      <w:bookmarkStart w:id="11" w:name="__RefHeading___Toc313887670"/>
      <w:r>
        <w:rPr/>
        <w:t>3</w:t>
        <w:tab/>
        <w:t>Definitions, symbols and abbreviations</w:t>
      </w:r>
      <w:bookmarkEnd w:id="11"/>
    </w:p>
    <w:p>
      <w:pPr>
        <w:pStyle w:val="Heading2"/>
        <w:rPr/>
      </w:pPr>
      <w:bookmarkStart w:id="12" w:name="__RefHeading___Toc313887671"/>
      <w:bookmarkEnd w:id="12"/>
      <w:r>
        <w:rPr/>
        <w:t>3.1</w:t>
        <w:tab/>
        <w:t>Definitions</w:t>
      </w:r>
    </w:p>
    <w:p>
      <w:pPr>
        <w:pStyle w:val="Normal"/>
        <w:rPr/>
      </w:pPr>
      <w:r>
        <w:rPr/>
        <w:t>For the purposes of the present document, the terms and definitions given in TR 21.905 [1] and in the SAGE Specification [2] apply. A term defined in the present document takes precedence over the definition of the same term, if any, in TR 21.905 [1].</w:t>
      </w:r>
    </w:p>
    <w:p>
      <w:pPr>
        <w:pStyle w:val="Heading2"/>
        <w:rPr/>
      </w:pPr>
      <w:bookmarkStart w:id="13" w:name="__RefHeading___Toc313887672"/>
      <w:bookmarkEnd w:id="13"/>
      <w:r>
        <w:rPr/>
        <w:t>3.2</w:t>
        <w:tab/>
        <w:t>Symbols</w:t>
      </w:r>
    </w:p>
    <w:p>
      <w:pPr>
        <w:pStyle w:val="Normal"/>
        <w:rPr/>
      </w:pPr>
      <w:r>
        <w:rPr/>
        <w:t>For the purposes of the present document, the symbols defined in the SAGE Specification [2] apply.</w:t>
      </w:r>
    </w:p>
    <w:p>
      <w:pPr>
        <w:pStyle w:val="Heading2"/>
        <w:rPr/>
      </w:pPr>
      <w:bookmarkStart w:id="14" w:name="__RefHeading___Toc313887673"/>
      <w:bookmarkEnd w:id="14"/>
      <w:r>
        <w:rPr/>
        <w:t>3.3</w:t>
        <w:tab/>
        <w:t>Abbreviations</w:t>
      </w:r>
    </w:p>
    <w:p>
      <w:pPr>
        <w:pStyle w:val="Normal"/>
        <w:rPr/>
      </w:pPr>
      <w:r>
        <w:rPr/>
        <w:t>For the purposes of the present document, the abbreviations given in TR 21.905 [2] and in the SAGE Specification [2] apply. An abbreviation defined in the present document takes precedence over the definition of the same abbreviation, if any, in TR 21.905 [1].</w:t>
      </w:r>
    </w:p>
    <w:p>
      <w:pPr>
        <w:pStyle w:val="Heading1"/>
        <w:ind w:left="1134" w:hanging="1134"/>
        <w:rPr/>
      </w:pPr>
      <w:bookmarkStart w:id="15" w:name="__RefHeading___Toc313887674"/>
      <w:bookmarkEnd w:id="15"/>
      <w:r>
        <w:rPr/>
        <w:t>4</w:t>
        <w:tab/>
        <w:t>Technical provisions</w:t>
      </w:r>
    </w:p>
    <w:p>
      <w:pPr>
        <w:pStyle w:val="Normal"/>
        <w:rPr/>
      </w:pPr>
      <w:r>
        <w:rPr/>
        <w:t>The technical provisions of the current document are contained in the SAGE Specification [2].</w:t>
      </w:r>
      <w:r>
        <w:br w:type="page"/>
      </w:r>
    </w:p>
    <w:p>
      <w:pPr>
        <w:pStyle w:val="Heading8"/>
        <w:ind w:left="0" w:hanging="0"/>
        <w:rPr/>
      </w:pPr>
      <w:bookmarkStart w:id="16" w:name="__RefHeading___Toc313887675"/>
      <w:bookmarkStart w:id="17" w:name="historyclause"/>
      <w:bookmarkEnd w:id="16"/>
      <w:bookmarkEnd w:id="17"/>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618"/>
        <w:gridCol w:w="425"/>
        <w:gridCol w:w="4678"/>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rPr>
              <w:t>20</w:t>
            </w:r>
            <w:r>
              <w:rPr>
                <w:rFonts w:cs="Arial" w:ascii="Arial" w:hAnsi="Arial"/>
                <w:color w:val="000000"/>
                <w:sz w:val="16"/>
                <w:lang w:val="en-AU" w:eastAsia="zh-CN"/>
              </w:rPr>
              <w:t>11</w:t>
            </w:r>
            <w:r>
              <w:rPr>
                <w:rFonts w:cs="Arial" w:ascii="Arial" w:hAnsi="Arial"/>
                <w:color w:val="000000"/>
                <w:sz w:val="16"/>
                <w:lang w:val="en-AU"/>
              </w:rPr>
              <w:t>-</w:t>
            </w:r>
            <w:r>
              <w:rPr>
                <w:rFonts w:cs="Arial" w:ascii="Arial" w:hAnsi="Arial"/>
                <w:color w:val="000000"/>
                <w:sz w:val="16"/>
                <w:lang w:val="en-AU" w:eastAsia="zh-CN"/>
              </w:rPr>
              <w:t>0</w:t>
            </w:r>
            <w:r>
              <w:rPr>
                <w:rFonts w:cs="Arial" w:ascii="Arial" w:hAnsi="Arial"/>
                <w:color w:val="000000"/>
                <w:sz w:val="16"/>
                <w:lang w:val="en-AU" w:eastAsia="zh-CN"/>
              </w:rPr>
              <w:t>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SP-110500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rPr>
              <w:t>Submission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rPr>
              <w:t>20</w:t>
            </w:r>
            <w:r>
              <w:rPr>
                <w:rFonts w:cs="Arial" w:ascii="Arial" w:hAnsi="Arial"/>
                <w:color w:val="000000"/>
                <w:sz w:val="16"/>
                <w:lang w:val="en-AU" w:eastAsia="zh-CN"/>
              </w:rPr>
              <w:t>11</w:t>
            </w:r>
            <w:r>
              <w:rPr>
                <w:rFonts w:cs="Arial" w:ascii="Arial" w:hAnsi="Arial"/>
                <w:color w:val="000000"/>
                <w:sz w:val="16"/>
                <w:lang w:val="en-AU"/>
              </w:rPr>
              <w:t>-</w:t>
            </w:r>
            <w:r>
              <w:rPr>
                <w:rFonts w:cs="Arial" w:ascii="Arial" w:hAnsi="Arial"/>
                <w:color w:val="000000"/>
                <w:sz w:val="16"/>
                <w:lang w:val="en-AU" w:eastAsia="zh-CN"/>
              </w:rPr>
              <w:t>0</w:t>
            </w:r>
            <w:r>
              <w:rPr>
                <w:rFonts w:cs="Arial" w:ascii="Arial" w:hAnsi="Arial"/>
                <w:color w:val="000000"/>
                <w:sz w:val="16"/>
                <w:lang w:val="en-AU" w:eastAsia="zh-CN"/>
              </w:rPr>
              <w:t>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SP-110565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rPr>
              <w:t>Submission for Information and Approval - correction of cover sheet and update of TSG Doc. field in Change History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Publication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2012-05</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1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val="en-AU"/>
              </w:rPr>
              <w:t>Reference 2 now to specific version</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val="en-AU"/>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1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16.0.0</w:t>
            </w:r>
          </w:p>
        </w:tc>
      </w:tr>
    </w:tbl>
    <w:p>
      <w:pPr>
        <w:pStyle w:val="Normal"/>
        <w:tabs>
          <w:tab w:val="clear" w:pos="420"/>
          <w:tab w:val="left" w:pos="2918" w:leader="none"/>
        </w:tabs>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imSun">
    <w:altName w:val="宋体"/>
    <w:charset w:val="86"/>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center</wp:align>
              </wp:positionH>
              <wp:positionV relativeFrom="paragraph">
                <wp:posOffset>635</wp:posOffset>
              </wp:positionV>
              <wp:extent cx="641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left</wp:align>
              </wp:positionH>
              <wp:positionV relativeFrom="paragraph">
                <wp:posOffset>635</wp:posOffset>
              </wp:positionV>
              <wp:extent cx="59182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4"/>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8">
    <w:name w:val="Heading 8"/>
    <w:basedOn w:val="Heading1"/>
    <w:next w:val="Normal"/>
    <w:qFormat/>
    <w:pPr>
      <w:numPr>
        <w:ilvl w:val="7"/>
        <w:numId w:val="1"/>
      </w:numPr>
      <w:ind w:left="0" w:hanging="0"/>
      <w:outlineLvl w:val="7"/>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Times New Roman"/>
      <w:kern w:val="0"/>
      <w:sz w:val="32"/>
      <w:szCs w:val="20"/>
      <w:lang w:val="en-GB"/>
    </w:rPr>
  </w:style>
  <w:style w:type="character" w:styleId="Heading8Char">
    <w:name w:val="Heading 8 Char"/>
    <w:qFormat/>
    <w:rPr>
      <w:rFonts w:ascii="Arial" w:hAnsi="Arial" w:cs="Times New Roman"/>
      <w:kern w:val="0"/>
      <w:sz w:val="36"/>
      <w:szCs w:val="20"/>
      <w:lang w:val="en-GB"/>
    </w:rPr>
  </w:style>
  <w:style w:type="character" w:styleId="ZGSM">
    <w:name w:val="ZGSM"/>
    <w:qFormat/>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Times New Roman"/>
      <w:b/>
      <w:i/>
      <w:kern w:val="0"/>
      <w:sz w:val="18"/>
      <w:szCs w:val="20"/>
      <w:lang w:val="en-GB" w:eastAsia="en-US"/>
    </w:rPr>
  </w:style>
  <w:style w:type="character" w:styleId="InternetLink">
    <w:name w:val="Hyperlink"/>
    <w:rPr>
      <w:color w:val="0000FF"/>
      <w:u w:val="single"/>
    </w:rPr>
  </w:style>
  <w:style w:type="character" w:styleId="BalloonTextChar">
    <w:name w:val="Balloon Text Char"/>
    <w:qFormat/>
    <w:rPr>
      <w:rFonts w:ascii="Times New Roman" w:hAnsi="Times New Roman" w:cs="Times New Roman"/>
      <w:kern w:val="0"/>
      <w:sz w:val="18"/>
      <w:szCs w:val="18"/>
      <w:lang w:val="en-GB"/>
    </w:rPr>
  </w:style>
  <w:style w:type="character" w:styleId="StrongEmphasis">
    <w:name w:val="Strong Emphasis"/>
    <w:qFormat/>
    <w:rPr>
      <w:b/>
      <w:bCs/>
    </w:rPr>
  </w:style>
  <w:style w:type="character" w:styleId="DocumentMapChar">
    <w:name w:val="Document Map Char"/>
    <w:qFormat/>
    <w:rPr>
      <w:rFonts w:ascii="SimSun;宋体" w:hAnsi="SimSun;宋体" w:eastAsia="SimSun;宋体" w:cs="Times New Roman"/>
      <w:kern w:val="0"/>
      <w:sz w:val="18"/>
      <w:szCs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00" w:hanging="20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ents1">
    <w:name w:val="TOC 1"/>
    <w:pPr>
      <w:keepNext w:val="true"/>
      <w:keepLines/>
      <w:widowControl w:val="false"/>
      <w:tabs>
        <w:tab w:val="clear" w:pos="420"/>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NO">
    <w:name w:val="NO"/>
    <w:basedOn w:val="Normal"/>
    <w:qFormat/>
    <w:pPr>
      <w:keepLines/>
      <w:ind w:left="1135" w:hanging="851"/>
    </w:pPr>
    <w:rPr/>
  </w:style>
  <w:style w:type="paragraph" w:styleId="TAL">
    <w:name w:val="TAL"/>
    <w:basedOn w:val="Normal"/>
    <w:qFormat/>
    <w:pPr>
      <w:keepNext w:val="true"/>
      <w:keepLines/>
      <w:spacing w:before="0" w:after="0"/>
    </w:pPr>
    <w:rPr>
      <w:rFonts w:ascii="Arial" w:hAnsi="Arial" w:cs="Arial"/>
      <w:sz w:val="18"/>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B1">
    <w:name w:val="B1"/>
    <w:basedOn w:val="List"/>
    <w:qFormat/>
    <w:pPr>
      <w:spacing w:before="0" w:after="180"/>
      <w:ind w:left="568" w:hanging="284"/>
      <w:contextualSpacing w:val="false"/>
    </w:pPr>
    <w:rPr/>
  </w:style>
  <w:style w:type="paragraph" w:styleId="ListBullet">
    <w:name w:val="List Bullet"/>
    <w:basedOn w:val="List"/>
    <w:qFormat/>
    <w:pPr>
      <w:spacing w:before="0" w:after="180"/>
      <w:ind w:left="568" w:hanging="284"/>
      <w:contextualSpacing w:val="false"/>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List2">
    <w:name w:val="List Bullet 3"/>
    <w:basedOn w:val="Normal"/>
    <w:pPr>
      <w:spacing w:before="0" w:after="180"/>
      <w:ind w:left="100" w:hanging="200"/>
      <w:contextualSpacing/>
    </w:pPr>
    <w:rPr/>
  </w:style>
  <w:style w:type="paragraph" w:styleId="B2">
    <w:name w:val="B2"/>
    <w:basedOn w:val="List2"/>
    <w:qFormat/>
    <w:pPr>
      <w:spacing w:before="0" w:after="180"/>
      <w:ind w:left="851" w:hanging="284"/>
      <w:contextualSpacing w:val="false"/>
    </w:pPr>
    <w:rPr/>
  </w:style>
  <w:style w:type="paragraph" w:styleId="List3">
    <w:name w:val="List Bullet 4"/>
    <w:basedOn w:val="Normal"/>
    <w:pPr>
      <w:spacing w:before="0" w:after="180"/>
      <w:ind w:left="100" w:hanging="200"/>
      <w:contextualSpacing/>
    </w:pPr>
    <w:rPr/>
  </w:style>
  <w:style w:type="paragraph" w:styleId="B3">
    <w:name w:val="B3"/>
    <w:basedOn w:val="List3"/>
    <w:qFormat/>
    <w:pPr>
      <w:spacing w:before="0" w:after="180"/>
      <w:ind w:left="1135" w:hanging="284"/>
      <w:contextualSpacing w:val="false"/>
    </w:pPr>
    <w:rPr/>
  </w:style>
  <w:style w:type="paragraph" w:styleId="ZV">
    <w:name w:val="ZV"/>
    <w:basedOn w:val="ZU"/>
    <w:qFormat/>
    <w:pPr/>
    <w:rPr/>
  </w:style>
  <w:style w:type="paragraph" w:styleId="BalloonText">
    <w:name w:val="Balloon Text"/>
    <w:basedOn w:val="Normal"/>
    <w:qFormat/>
    <w:pPr>
      <w:spacing w:before="0" w:after="0"/>
    </w:pPr>
    <w:rPr>
      <w:sz w:val="18"/>
      <w:szCs w:val="18"/>
    </w:rPr>
  </w:style>
  <w:style w:type="paragraph" w:styleId="DocumentMap">
    <w:name w:val="Document Map"/>
    <w:basedOn w:val="Normal"/>
    <w:qFormat/>
    <w:pPr/>
    <w:rPr>
      <w:rFonts w:ascii="SimSun;宋体" w:hAnsi="SimSun;宋体" w:eastAsia="SimSun;宋体"/>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etsi.org/WebSite/OurServices/Algorithms/3gppalgorithms.asp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2020-07-09T09:28:00Z</dcterms:created>
  <dc:creator>MCC Support</dc:creator>
  <dc:description/>
  <cp:keywords>UMTS security algorithm</cp:keywords>
  <dc:language>en-US</dc:language>
  <cp:lastModifiedBy>28307-g00.</cp:lastModifiedBy>
  <dcterms:modified xsi:type="dcterms:W3CDTF">2020-07-09T12:53:00Z</dcterms:modified>
  <cp:revision>3</cp:revision>
  <dc:subject>Specification of the 3GPP Confidentiality and Integrity Algorithms EEA3 &amp; EIA3;Document 1: EEA3 and EIA3 specifications(Release 16)</dc:subject>
  <dc:title>3GPP TS 35.221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1309750493</vt:lpwstr>
  </property>
</Properties>
</file>