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4173" w:h="16838"/>
          <w:pgMar w:left="851" w:right="3118"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36.216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36.216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(E-UTRA);</w:t>
                            </w:r>
                          </w:p>
                          <w:p>
                            <w:pPr>
                              <w:pStyle w:val="ZT"/>
                              <w:rPr/>
                            </w:pPr>
                            <w:r>
                              <w:rPr/>
                              <w:t>Physical layer for relaying operation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(E-UTRA);</w:t>
                      </w:r>
                    </w:p>
                    <w:p>
                      <w:pPr>
                        <w:pStyle w:val="ZT"/>
                        <w:rPr/>
                      </w:pPr>
                      <w:r>
                        <w:rPr/>
                        <w:t>Physical layer for relaying operation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60780"/>
                <wp:effectExtent l="0" t="0" r="0" b="0"/>
                <wp:wrapTopAndBottom/>
                <wp:docPr id="4" name="Frame4"/>
                <a:graphic xmlns:a="http://schemas.openxmlformats.org/drawingml/2006/main">
                  <a:graphicData uri="http://schemas.microsoft.com/office/word/2010/wordprocessingShape">
                    <wps:wsp>
                      <wps:cNvSpPr txBox="1"/>
                      <wps:spPr>
                        <a:xfrm>
                          <a:off x="0" y="0"/>
                          <a:ext cx="6480810" cy="11607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91.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2035" cy="452755"/>
                <wp:effectExtent l="0" t="0" r="0" b="0"/>
                <wp:wrapTopAndBottom/>
                <wp:docPr id="11" name="Frame7"/>
                <a:graphic xmlns:a="http://schemas.openxmlformats.org/drawingml/2006/main">
                  <a:graphicData uri="http://schemas.microsoft.com/office/word/2010/wordprocessingShape">
                    <wps:wsp>
                      <wps:cNvSpPr txBox="1"/>
                      <wps:spPr>
                        <a:xfrm>
                          <a:off x="0" y="0"/>
                          <a:ext cx="6122035"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eastAsia="ja-JP"/>
                              </w:rPr>
                              <w:t>UMTS</w:t>
                            </w:r>
                            <w:r>
                              <w:rPr>
                                <w:rFonts w:cs="Arial" w:ascii="Arial" w:hAnsi="Arial"/>
                                <w:sz w:val="18"/>
                              </w:rPr>
                              <w:t>, radio, layer 1</w:t>
                            </w:r>
                          </w:p>
                        </w:txbxContent>
                      </wps:txbx>
                      <wps:bodyPr anchor="t" lIns="0" tIns="0" rIns="0" bIns="12700">
                        <a:noAutofit/>
                      </wps:bodyPr>
                    </wps:wsp>
                  </a:graphicData>
                </a:graphic>
              </wp:anchor>
            </w:drawing>
          </mc:Choice>
          <mc:Fallback>
            <w:pict>
              <v:rect fillcolor="#FFFFFF" style="position:absolute;rotation:-0;width:482.0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eastAsia="ja-JP"/>
                        </w:rPr>
                        <w:t>UMTS</w:t>
                      </w:r>
                      <w:r>
                        <w:rPr>
                          <w:rFonts w:cs="Arial" w:ascii="Arial" w:hAnsi="Arial"/>
                          <w:sz w:val="18"/>
                        </w:rPr>
                        <w:t>, radio, layer 1</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2035" cy="1779905"/>
                <wp:effectExtent l="0" t="0" r="0" b="0"/>
                <wp:wrapTopAndBottom/>
                <wp:docPr id="12" name="Frame8"/>
                <a:graphic xmlns:a="http://schemas.openxmlformats.org/drawingml/2006/main">
                  <a:graphicData uri="http://schemas.microsoft.com/office/word/2010/wordprocessingShape">
                    <wps:wsp>
                      <wps:cNvSpPr txBox="1"/>
                      <wps:spPr>
                        <a:xfrm>
                          <a:off x="0" y="0"/>
                          <a:ext cx="6122035"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0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2035" cy="1812290"/>
                <wp:effectExtent l="0" t="0" r="0" b="0"/>
                <wp:wrapTopAndBottom/>
                <wp:docPr id="13" name="Frame9"/>
                <a:graphic xmlns:a="http://schemas.openxmlformats.org/drawingml/2006/main">
                  <a:graphicData uri="http://schemas.microsoft.com/office/word/2010/wordprocessingShape">
                    <wps:wsp>
                      <wps:cNvSpPr txBox="1"/>
                      <wps:spPr>
                        <a:xfrm>
                          <a:off x="0" y="0"/>
                          <a:ext cx="6122035"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05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Times New Roman"/>
              <w:sz w:val="24"/>
              <w:szCs w:val="24"/>
              <w:lang w:val="en-US" w:eastAsia="en-US"/>
            </w:rPr>
          </w:pPr>
          <w:r>
            <w:fldChar w:fldCharType="begin"/>
          </w:r>
          <w:r>
            <w:rPr>
              <w:sz w:val="22"/>
              <w:szCs w:val="20"/>
              <w:rFonts w:eastAsia="MS Mincho;MS Mincho" w:cs="Times New Roman"/>
              <w:color w:val="auto"/>
              <w:lang w:val="en-GB" w:eastAsia="en-US" w:bidi="ar-SA"/>
            </w:rPr>
            <w:instrText xml:space="preserve"> TOC \o "1-9" </w:instrText>
          </w:r>
          <w:r>
            <w:rPr>
              <w:sz w:val="22"/>
              <w:szCs w:val="20"/>
              <w:rFonts w:eastAsia="MS Mincho;MS Mincho" w:cs="Times New Roman"/>
              <w:color w:val="auto"/>
              <w:lang w:val="en-GB" w:eastAsia="en-US" w:bidi="ar-SA"/>
            </w:rPr>
            <w:fldChar w:fldCharType="separate"/>
          </w:r>
          <w:r>
            <w:rPr>
              <w:rFonts w:eastAsia="MS Mincho;MS Mincho" w:cs="Times New Roman"/>
              <w:color w:val="auto"/>
              <w:sz w:val="22"/>
              <w:szCs w:val="20"/>
              <w:lang w:val="en-GB" w:eastAsia="en-US" w:bidi="ar-SA"/>
            </w:rPr>
            <w:t>Foreword</w:t>
            <w:tab/>
          </w:r>
          <w:hyperlink w:anchor="__RefHeading___Toc296430516">
            <w:r>
              <w:rPr>
                <w:rStyle w:val="IndexLink"/>
                <w:rFonts w:eastAsia="MS Mincho;MS Mincho" w:cs="Times New Roman"/>
                <w:color w:val="auto"/>
                <w:sz w:val="22"/>
                <w:szCs w:val="20"/>
                <w:lang w:val="en-GB" w:eastAsia="en-US" w:bidi="ar-SA"/>
              </w:rPr>
              <w:t>4</w:t>
            </w:r>
          </w:hyperlink>
        </w:p>
        <w:p>
          <w:pPr>
            <w:pStyle w:val="Contents1"/>
            <w:rPr>
              <w:rFonts w:eastAsia="Times New Roman"/>
              <w:sz w:val="24"/>
              <w:szCs w:val="24"/>
              <w:lang w:val="en-US" w:eastAsia="en-US"/>
            </w:rPr>
          </w:pPr>
          <w:r>
            <w:rPr/>
            <w:t>1</w:t>
          </w:r>
          <w:r>
            <w:rPr>
              <w:rFonts w:eastAsia="Times New Roman"/>
              <w:sz w:val="24"/>
              <w:szCs w:val="24"/>
              <w:lang w:val="en-US" w:eastAsia="en-US"/>
            </w:rPr>
            <w:tab/>
          </w:r>
          <w:r>
            <w:rPr/>
            <w:t>Scope</w:t>
            <w:tab/>
          </w:r>
          <w:hyperlink w:anchor="__RefHeading___Toc296430517">
            <w:r>
              <w:rPr>
                <w:rStyle w:val="IndexLink"/>
              </w:rPr>
              <w:t>5</w:t>
            </w:r>
          </w:hyperlink>
        </w:p>
        <w:p>
          <w:pPr>
            <w:pStyle w:val="Contents1"/>
            <w:rPr>
              <w:rFonts w:eastAsia="Times New Roman"/>
              <w:sz w:val="24"/>
              <w:szCs w:val="24"/>
              <w:lang w:val="en-US" w:eastAsia="en-US"/>
            </w:rPr>
          </w:pPr>
          <w:r>
            <w:rPr/>
            <w:t>2</w:t>
          </w:r>
          <w:r>
            <w:rPr>
              <w:rFonts w:eastAsia="Times New Roman"/>
              <w:sz w:val="24"/>
              <w:szCs w:val="24"/>
              <w:lang w:val="en-US" w:eastAsia="en-US"/>
            </w:rPr>
            <w:tab/>
          </w:r>
          <w:r>
            <w:rPr/>
            <w:t>References</w:t>
            <w:tab/>
          </w:r>
          <w:hyperlink w:anchor="__RefHeading___Toc296430518">
            <w:r>
              <w:rPr>
                <w:rStyle w:val="IndexLink"/>
              </w:rPr>
              <w:t>5</w:t>
            </w:r>
          </w:hyperlink>
        </w:p>
        <w:p>
          <w:pPr>
            <w:pStyle w:val="Contents1"/>
            <w:rPr>
              <w:rFonts w:eastAsia="Times New Roman"/>
              <w:sz w:val="24"/>
              <w:szCs w:val="24"/>
              <w:lang w:val="en-US" w:eastAsia="en-US"/>
            </w:rPr>
          </w:pPr>
          <w:r>
            <w:rPr/>
            <w:t>3</w:t>
          </w:r>
          <w:r>
            <w:rPr>
              <w:rFonts w:eastAsia="Times New Roman"/>
              <w:sz w:val="24"/>
              <w:szCs w:val="24"/>
              <w:lang w:val="en-US" w:eastAsia="en-US"/>
            </w:rPr>
            <w:tab/>
          </w:r>
          <w:r>
            <w:rPr/>
            <w:t>Definitions, symbols and abbreviations</w:t>
            <w:tab/>
          </w:r>
          <w:hyperlink w:anchor="__RefHeading___Toc296430519">
            <w:r>
              <w:rPr>
                <w:rStyle w:val="IndexLink"/>
              </w:rPr>
              <w:t>5</w:t>
            </w:r>
          </w:hyperlink>
        </w:p>
        <w:p>
          <w:pPr>
            <w:pStyle w:val="Contents2"/>
            <w:rPr>
              <w:rFonts w:eastAsia="Times New Roman"/>
              <w:sz w:val="24"/>
              <w:szCs w:val="24"/>
              <w:lang w:val="en-US" w:eastAsia="en-US"/>
            </w:rPr>
          </w:pPr>
          <w:r>
            <w:rPr/>
            <w:t>3.1</w:t>
          </w:r>
          <w:r>
            <w:rPr>
              <w:rFonts w:eastAsia="Times New Roman"/>
              <w:sz w:val="24"/>
              <w:szCs w:val="24"/>
              <w:lang w:val="en-US" w:eastAsia="en-US"/>
            </w:rPr>
            <w:tab/>
          </w:r>
          <w:r>
            <w:rPr/>
            <w:t>Definitions</w:t>
            <w:tab/>
          </w:r>
          <w:hyperlink w:anchor="__RefHeading___Toc296430520">
            <w:r>
              <w:rPr>
                <w:rStyle w:val="IndexLink"/>
              </w:rPr>
              <w:t>5</w:t>
            </w:r>
          </w:hyperlink>
        </w:p>
        <w:p>
          <w:pPr>
            <w:pStyle w:val="Contents2"/>
            <w:rPr>
              <w:rFonts w:eastAsia="Times New Roman"/>
              <w:sz w:val="24"/>
              <w:szCs w:val="24"/>
              <w:lang w:val="en-US" w:eastAsia="en-US"/>
            </w:rPr>
          </w:pPr>
          <w:r>
            <w:rPr/>
            <w:t>3.2</w:t>
          </w:r>
          <w:r>
            <w:rPr>
              <w:rFonts w:eastAsia="Times New Roman"/>
              <w:sz w:val="24"/>
              <w:szCs w:val="24"/>
              <w:lang w:val="en-US" w:eastAsia="en-US"/>
            </w:rPr>
            <w:tab/>
          </w:r>
          <w:r>
            <w:rPr/>
            <w:t>Symbols</w:t>
            <w:tab/>
          </w:r>
          <w:hyperlink w:anchor="__RefHeading___Toc296430521">
            <w:r>
              <w:rPr>
                <w:rStyle w:val="IndexLink"/>
              </w:rPr>
              <w:t>5</w:t>
            </w:r>
          </w:hyperlink>
        </w:p>
        <w:p>
          <w:pPr>
            <w:pStyle w:val="Contents2"/>
            <w:rPr>
              <w:rFonts w:eastAsia="Times New Roman"/>
              <w:sz w:val="24"/>
              <w:szCs w:val="24"/>
              <w:lang w:val="en-US" w:eastAsia="en-US"/>
            </w:rPr>
          </w:pPr>
          <w:r>
            <w:rPr/>
            <w:t>3.3</w:t>
          </w:r>
          <w:r>
            <w:rPr>
              <w:rFonts w:eastAsia="Times New Roman"/>
              <w:sz w:val="24"/>
              <w:szCs w:val="24"/>
              <w:lang w:val="en-US" w:eastAsia="en-US"/>
            </w:rPr>
            <w:tab/>
          </w:r>
          <w:r>
            <w:rPr/>
            <w:t>Abbreviations</w:t>
            <w:tab/>
          </w:r>
          <w:hyperlink w:anchor="__RefHeading___Toc296430522">
            <w:r>
              <w:rPr>
                <w:rStyle w:val="IndexLink"/>
              </w:rPr>
              <w:t>6</w:t>
            </w:r>
          </w:hyperlink>
        </w:p>
        <w:p>
          <w:pPr>
            <w:pStyle w:val="Contents1"/>
            <w:rPr>
              <w:rFonts w:eastAsia="Times New Roman"/>
              <w:sz w:val="24"/>
              <w:szCs w:val="24"/>
              <w:lang w:val="en-US" w:eastAsia="en-US"/>
            </w:rPr>
          </w:pPr>
          <w:r>
            <w:rPr/>
            <w:t>4</w:t>
          </w:r>
          <w:r>
            <w:rPr>
              <w:rFonts w:eastAsia="Times New Roman"/>
              <w:sz w:val="24"/>
              <w:szCs w:val="24"/>
              <w:lang w:val="en-US" w:eastAsia="en-US"/>
            </w:rPr>
            <w:tab/>
          </w:r>
          <w:r>
            <w:rPr/>
            <w:t>General</w:t>
            <w:tab/>
          </w:r>
          <w:hyperlink w:anchor="__RefHeading___Toc296430523">
            <w:r>
              <w:rPr>
                <w:rStyle w:val="IndexLink"/>
              </w:rPr>
              <w:t>6</w:t>
            </w:r>
          </w:hyperlink>
        </w:p>
        <w:p>
          <w:pPr>
            <w:pStyle w:val="Contents1"/>
            <w:rPr>
              <w:rFonts w:eastAsia="Times New Roman"/>
              <w:sz w:val="24"/>
              <w:szCs w:val="24"/>
              <w:lang w:val="en-US" w:eastAsia="en-US"/>
            </w:rPr>
          </w:pPr>
          <w:r>
            <w:rPr/>
            <w:t>5</w:t>
          </w:r>
          <w:r>
            <w:rPr>
              <w:rFonts w:eastAsia="Times New Roman"/>
              <w:sz w:val="24"/>
              <w:szCs w:val="24"/>
            </w:rPr>
            <w:tab/>
          </w:r>
          <w:r>
            <w:rPr>
              <w:lang w:val="en-US" w:eastAsia="en-US"/>
            </w:rPr>
            <w:t>Physical Channels and Modulation</w:t>
          </w:r>
          <w:r>
            <w:rPr/>
            <w:tab/>
          </w:r>
          <w:hyperlink w:anchor="__RefHeading___Toc296430524">
            <w:r>
              <w:rPr>
                <w:rStyle w:val="IndexLink"/>
              </w:rPr>
              <w:t>7</w:t>
            </w:r>
          </w:hyperlink>
        </w:p>
        <w:p>
          <w:pPr>
            <w:pStyle w:val="Contents2"/>
            <w:rPr>
              <w:rFonts w:eastAsia="Times New Roman"/>
              <w:sz w:val="24"/>
              <w:szCs w:val="24"/>
              <w:lang w:val="en-US" w:eastAsia="en-US"/>
            </w:rPr>
          </w:pPr>
          <w:r>
            <w:rPr/>
            <w:t>5.1</w:t>
          </w:r>
          <w:r>
            <w:rPr>
              <w:sz w:val="24"/>
              <w:szCs w:val="24"/>
              <w:lang w:val="en-US" w:eastAsia="en-US"/>
            </w:rPr>
            <w:tab/>
          </w:r>
          <w:r>
            <w:rPr/>
            <w:t>General</w:t>
            <w:tab/>
          </w:r>
          <w:hyperlink w:anchor="__RefHeading___Toc296430525">
            <w:r>
              <w:rPr>
                <w:rStyle w:val="IndexLink"/>
              </w:rPr>
              <w:t>7</w:t>
            </w:r>
          </w:hyperlink>
        </w:p>
        <w:p>
          <w:pPr>
            <w:pStyle w:val="Contents2"/>
            <w:rPr>
              <w:rFonts w:eastAsia="Times New Roman"/>
              <w:sz w:val="24"/>
              <w:szCs w:val="24"/>
              <w:lang w:val="en-US" w:eastAsia="en-US"/>
            </w:rPr>
          </w:pPr>
          <w:r>
            <w:rPr/>
            <w:t>5.2</w:t>
          </w:r>
          <w:r>
            <w:rPr>
              <w:sz w:val="24"/>
              <w:szCs w:val="24"/>
              <w:lang w:val="en-US" w:eastAsia="en-US"/>
            </w:rPr>
            <w:tab/>
          </w:r>
          <w:r>
            <w:rPr/>
            <w:t>Resource partitioning and multiplexing for relays</w:t>
            <w:tab/>
          </w:r>
          <w:hyperlink w:anchor="__RefHeading___Toc296430526">
            <w:r>
              <w:rPr>
                <w:rStyle w:val="IndexLink"/>
              </w:rPr>
              <w:t>7</w:t>
            </w:r>
          </w:hyperlink>
        </w:p>
        <w:p>
          <w:pPr>
            <w:pStyle w:val="Contents2"/>
            <w:rPr>
              <w:rFonts w:eastAsia="Times New Roman"/>
              <w:sz w:val="24"/>
              <w:szCs w:val="24"/>
              <w:lang w:val="en-US" w:eastAsia="en-US"/>
            </w:rPr>
          </w:pPr>
          <w:r>
            <w:rPr/>
            <w:t>5.3</w:t>
          </w:r>
          <w:r>
            <w:rPr>
              <w:rFonts w:eastAsia="Times New Roman"/>
              <w:sz w:val="24"/>
              <w:szCs w:val="24"/>
              <w:lang w:val="en-US" w:eastAsia="en-US"/>
            </w:rPr>
            <w:tab/>
          </w:r>
          <w:r>
            <w:rPr/>
            <w:t>Relay frame timing</w:t>
            <w:tab/>
          </w:r>
          <w:hyperlink w:anchor="__RefHeading___Toc296430527">
            <w:r>
              <w:rPr>
                <w:rStyle w:val="IndexLink"/>
              </w:rPr>
              <w:t>8</w:t>
            </w:r>
          </w:hyperlink>
        </w:p>
        <w:p>
          <w:pPr>
            <w:pStyle w:val="Contents2"/>
            <w:rPr>
              <w:rFonts w:eastAsia="Times New Roman"/>
              <w:sz w:val="24"/>
              <w:szCs w:val="24"/>
              <w:lang w:val="en-US" w:eastAsia="en-US"/>
            </w:rPr>
          </w:pPr>
          <w:r>
            <w:rPr/>
            <w:t>5.4</w:t>
          </w:r>
          <w:r>
            <w:rPr>
              <w:rFonts w:eastAsia="Times New Roman"/>
              <w:sz w:val="24"/>
              <w:szCs w:val="24"/>
              <w:lang w:val="en-US" w:eastAsia="en-US"/>
            </w:rPr>
            <w:tab/>
          </w:r>
          <w:r>
            <w:rPr/>
            <w:t>Downlink slot structure and physical resource elements</w:t>
            <w:tab/>
          </w:r>
          <w:hyperlink w:anchor="__RefHeading___Toc296430528">
            <w:r>
              <w:rPr>
                <w:rStyle w:val="IndexLink"/>
              </w:rPr>
              <w:t>8</w:t>
            </w:r>
          </w:hyperlink>
        </w:p>
        <w:p>
          <w:pPr>
            <w:pStyle w:val="Contents2"/>
            <w:rPr>
              <w:rFonts w:eastAsia="Times New Roman"/>
              <w:sz w:val="24"/>
              <w:szCs w:val="24"/>
              <w:lang w:val="en-US" w:eastAsia="en-US"/>
            </w:rPr>
          </w:pPr>
          <w:r>
            <w:rPr/>
            <w:t>5.5</w:t>
          </w:r>
          <w:r>
            <w:rPr>
              <w:rFonts w:eastAsia="Times New Roman"/>
              <w:sz w:val="24"/>
              <w:szCs w:val="24"/>
              <w:lang w:val="en-US" w:eastAsia="en-US"/>
            </w:rPr>
            <w:tab/>
          </w:r>
          <w:r>
            <w:rPr/>
            <w:t>Physical downlink shared channel</w:t>
            <w:tab/>
          </w:r>
          <w:hyperlink w:anchor="__RefHeading___Toc296430529">
            <w:r>
              <w:rPr>
                <w:rStyle w:val="IndexLink"/>
              </w:rPr>
              <w:t>9</w:t>
            </w:r>
          </w:hyperlink>
        </w:p>
        <w:p>
          <w:pPr>
            <w:pStyle w:val="Contents2"/>
            <w:rPr>
              <w:rFonts w:eastAsia="Times New Roman"/>
              <w:sz w:val="24"/>
              <w:szCs w:val="24"/>
              <w:lang w:val="en-US" w:eastAsia="en-US"/>
            </w:rPr>
          </w:pPr>
          <w:r>
            <w:rPr/>
            <w:t>5.6</w:t>
          </w:r>
          <w:r>
            <w:rPr>
              <w:rFonts w:eastAsia="Times New Roman"/>
              <w:sz w:val="24"/>
              <w:szCs w:val="24"/>
              <w:lang w:val="en-US" w:eastAsia="en-US"/>
            </w:rPr>
            <w:tab/>
          </w:r>
          <w:r>
            <w:rPr/>
            <w:t>Relay physical downlink control channel</w:t>
            <w:tab/>
          </w:r>
          <w:hyperlink w:anchor="__RefHeading___Toc296430530">
            <w:r>
              <w:rPr>
                <w:rStyle w:val="IndexLink"/>
              </w:rPr>
              <w:t>9</w:t>
            </w:r>
          </w:hyperlink>
        </w:p>
        <w:p>
          <w:pPr>
            <w:pStyle w:val="Contents3"/>
            <w:rPr>
              <w:rFonts w:eastAsia="Times New Roman"/>
              <w:sz w:val="24"/>
              <w:szCs w:val="24"/>
              <w:lang w:val="en-US" w:eastAsia="en-US"/>
            </w:rPr>
          </w:pPr>
          <w:r>
            <w:rPr/>
            <w:t>5.6.1</w:t>
          </w:r>
          <w:r>
            <w:rPr>
              <w:rFonts w:eastAsia="Times New Roman"/>
              <w:sz w:val="24"/>
              <w:szCs w:val="24"/>
              <w:lang w:val="en-US" w:eastAsia="en-US"/>
            </w:rPr>
            <w:tab/>
          </w:r>
          <w:r>
            <w:rPr/>
            <w:t>General</w:t>
            <w:tab/>
          </w:r>
          <w:hyperlink w:anchor="__RefHeading___Toc296430531">
            <w:r>
              <w:rPr>
                <w:rStyle w:val="IndexLink"/>
              </w:rPr>
              <w:t>9</w:t>
            </w:r>
          </w:hyperlink>
        </w:p>
        <w:p>
          <w:pPr>
            <w:pStyle w:val="Contents3"/>
            <w:rPr>
              <w:rFonts w:eastAsia="Times New Roman"/>
              <w:sz w:val="24"/>
              <w:szCs w:val="24"/>
              <w:lang w:val="en-US" w:eastAsia="en-US"/>
            </w:rPr>
          </w:pPr>
          <w:r>
            <w:rPr/>
            <w:t>5.6.2</w:t>
          </w:r>
          <w:r>
            <w:rPr>
              <w:rFonts w:eastAsia="Times New Roman"/>
              <w:sz w:val="24"/>
              <w:szCs w:val="24"/>
              <w:lang w:val="en-US" w:eastAsia="en-US"/>
            </w:rPr>
            <w:tab/>
          </w:r>
          <w:r>
            <w:rPr/>
            <w:t>R-PDCCH formats without cross-interleaving</w:t>
            <w:tab/>
          </w:r>
          <w:hyperlink w:anchor="__RefHeading___Toc296430532">
            <w:r>
              <w:rPr>
                <w:rStyle w:val="IndexLink"/>
              </w:rPr>
              <w:t>10</w:t>
            </w:r>
          </w:hyperlink>
        </w:p>
        <w:p>
          <w:pPr>
            <w:pStyle w:val="Contents3"/>
            <w:rPr>
              <w:rFonts w:eastAsia="Times New Roman"/>
              <w:sz w:val="24"/>
              <w:szCs w:val="24"/>
              <w:lang w:val="en-US" w:eastAsia="en-US"/>
            </w:rPr>
          </w:pPr>
          <w:r>
            <w:rPr/>
            <w:t>5.6.3</w:t>
          </w:r>
          <w:r>
            <w:rPr>
              <w:rFonts w:eastAsia="Times New Roman"/>
              <w:sz w:val="24"/>
              <w:szCs w:val="24"/>
              <w:lang w:val="en-US" w:eastAsia="en-US"/>
            </w:rPr>
            <w:tab/>
          </w:r>
          <w:r>
            <w:rPr/>
            <w:t>R-PDCCH formats with cross-interleaving</w:t>
            <w:tab/>
          </w:r>
          <w:hyperlink w:anchor="__RefHeading___Toc296430533">
            <w:r>
              <w:rPr>
                <w:rStyle w:val="IndexLink"/>
              </w:rPr>
              <w:t>10</w:t>
            </w:r>
          </w:hyperlink>
        </w:p>
        <w:p>
          <w:pPr>
            <w:pStyle w:val="Contents2"/>
            <w:rPr>
              <w:rFonts w:eastAsia="Times New Roman"/>
              <w:sz w:val="24"/>
              <w:szCs w:val="24"/>
              <w:lang w:val="en-US" w:eastAsia="en-US"/>
            </w:rPr>
          </w:pPr>
          <w:r>
            <w:rPr/>
            <w:t>5.7</w:t>
          </w:r>
          <w:r>
            <w:rPr>
              <w:rFonts w:eastAsia="Times New Roman"/>
              <w:sz w:val="24"/>
              <w:szCs w:val="24"/>
              <w:lang w:val="en-US" w:eastAsia="en-US"/>
            </w:rPr>
            <w:tab/>
          </w:r>
          <w:r>
            <w:rPr/>
            <w:t>Reference signals</w:t>
            <w:tab/>
          </w:r>
          <w:hyperlink w:anchor="__RefHeading___Toc296430534">
            <w:r>
              <w:rPr>
                <w:rStyle w:val="IndexLink"/>
              </w:rPr>
              <w:t>11</w:t>
            </w:r>
          </w:hyperlink>
        </w:p>
        <w:p>
          <w:pPr>
            <w:pStyle w:val="Contents3"/>
            <w:rPr>
              <w:rFonts w:eastAsia="Times New Roman"/>
              <w:sz w:val="24"/>
              <w:szCs w:val="24"/>
              <w:lang w:val="en-US" w:eastAsia="en-US"/>
            </w:rPr>
          </w:pPr>
          <w:r>
            <w:rPr/>
            <w:t>5.7.1</w:t>
          </w:r>
          <w:r>
            <w:rPr>
              <w:rFonts w:eastAsia="Times New Roman"/>
              <w:sz w:val="24"/>
              <w:szCs w:val="24"/>
              <w:lang w:val="en-US" w:eastAsia="en-US"/>
            </w:rPr>
            <w:tab/>
          </w:r>
          <w:r>
            <w:rPr/>
            <w:t>Downlink reference signals</w:t>
            <w:tab/>
          </w:r>
          <w:hyperlink w:anchor="__RefHeading___Toc296430535">
            <w:r>
              <w:rPr>
                <w:rStyle w:val="IndexLink"/>
              </w:rPr>
              <w:t>11</w:t>
            </w:r>
          </w:hyperlink>
        </w:p>
        <w:p>
          <w:pPr>
            <w:pStyle w:val="Contents1"/>
            <w:rPr>
              <w:rFonts w:eastAsia="Times New Roman"/>
              <w:sz w:val="24"/>
              <w:szCs w:val="24"/>
              <w:lang w:val="en-US" w:eastAsia="en-US"/>
            </w:rPr>
          </w:pPr>
          <w:r>
            <w:rPr/>
            <w:t>6</w:t>
          </w:r>
          <w:r>
            <w:rPr>
              <w:rFonts w:eastAsia="Times New Roman"/>
              <w:sz w:val="24"/>
              <w:szCs w:val="24"/>
              <w:lang w:val="en-US" w:eastAsia="en-US"/>
            </w:rPr>
            <w:tab/>
          </w:r>
          <w:r>
            <w:rPr/>
            <w:t>Multiplexing and channel coding</w:t>
            <w:tab/>
          </w:r>
          <w:hyperlink w:anchor="__RefHeading___Toc296430536">
            <w:r>
              <w:rPr>
                <w:rStyle w:val="IndexLink"/>
              </w:rPr>
              <w:t>11</w:t>
            </w:r>
          </w:hyperlink>
        </w:p>
        <w:p>
          <w:pPr>
            <w:pStyle w:val="Contents1"/>
            <w:rPr>
              <w:rFonts w:eastAsia="Times New Roman"/>
              <w:sz w:val="24"/>
              <w:szCs w:val="24"/>
              <w:lang w:val="en-US" w:eastAsia="en-US"/>
            </w:rPr>
          </w:pPr>
          <w:r>
            <w:rPr/>
            <w:t>7</w:t>
          </w:r>
          <w:r>
            <w:rPr>
              <w:rFonts w:eastAsia="Times New Roman"/>
              <w:sz w:val="24"/>
              <w:szCs w:val="24"/>
              <w:lang w:val="en-US" w:eastAsia="en-US"/>
            </w:rPr>
            <w:tab/>
          </w:r>
          <w:r>
            <w:rPr/>
            <w:t>Relay Node procedures</w:t>
            <w:tab/>
          </w:r>
          <w:hyperlink w:anchor="__RefHeading___Toc296430537">
            <w:r>
              <w:rPr>
                <w:rStyle w:val="IndexLink"/>
              </w:rPr>
              <w:t>11</w:t>
            </w:r>
          </w:hyperlink>
        </w:p>
        <w:p>
          <w:pPr>
            <w:pStyle w:val="Contents2"/>
            <w:rPr>
              <w:rFonts w:eastAsia="Times New Roman"/>
              <w:sz w:val="24"/>
              <w:szCs w:val="24"/>
              <w:lang w:val="en-US" w:eastAsia="en-US"/>
            </w:rPr>
          </w:pPr>
          <w:r>
            <w:rPr/>
            <w:t>7.1</w:t>
          </w:r>
          <w:r>
            <w:rPr>
              <w:rFonts w:eastAsia="Times New Roman"/>
              <w:sz w:val="24"/>
              <w:szCs w:val="24"/>
              <w:lang w:val="en-US" w:eastAsia="en-US"/>
            </w:rPr>
            <w:tab/>
          </w:r>
          <w:r>
            <w:rPr/>
            <w:t>General</w:t>
            <w:tab/>
          </w:r>
          <w:hyperlink w:anchor="__RefHeading___Toc296430538">
            <w:r>
              <w:rPr>
                <w:rStyle w:val="IndexLink"/>
              </w:rPr>
              <w:t>11</w:t>
            </w:r>
          </w:hyperlink>
        </w:p>
        <w:p>
          <w:pPr>
            <w:pStyle w:val="Contents2"/>
            <w:rPr>
              <w:rFonts w:eastAsia="Times New Roman"/>
              <w:sz w:val="24"/>
              <w:szCs w:val="24"/>
              <w:lang w:val="en-US" w:eastAsia="en-US"/>
            </w:rPr>
          </w:pPr>
          <w:r>
            <w:rPr/>
            <w:t>7.2</w:t>
          </w:r>
          <w:r>
            <w:rPr>
              <w:rFonts w:eastAsia="Times New Roman"/>
              <w:sz w:val="24"/>
              <w:szCs w:val="24"/>
              <w:lang w:val="en-US" w:eastAsia="en-US"/>
            </w:rPr>
            <w:tab/>
          </w:r>
          <w:r>
            <w:rPr/>
            <w:t>Relay node procedures for receiving the physical downlink shared channel</w:t>
            <w:tab/>
          </w:r>
          <w:hyperlink w:anchor="__RefHeading___Toc296430539">
            <w:r>
              <w:rPr>
                <w:rStyle w:val="IndexLink"/>
              </w:rPr>
              <w:t>11</w:t>
            </w:r>
          </w:hyperlink>
        </w:p>
        <w:p>
          <w:pPr>
            <w:pStyle w:val="Contents2"/>
            <w:rPr>
              <w:rFonts w:eastAsia="Times New Roman"/>
              <w:sz w:val="24"/>
              <w:szCs w:val="24"/>
              <w:lang w:val="en-US" w:eastAsia="en-US"/>
            </w:rPr>
          </w:pPr>
          <w:r>
            <w:rPr/>
            <w:t>7.3</w:t>
          </w:r>
          <w:r>
            <w:rPr>
              <w:rFonts w:eastAsia="Times New Roman"/>
              <w:sz w:val="24"/>
              <w:szCs w:val="24"/>
              <w:lang w:val="en-US" w:eastAsia="en-US"/>
            </w:rPr>
            <w:tab/>
          </w:r>
          <w:r>
            <w:rPr/>
            <w:t>Relay node procedures for transmitting the physical uplink shared channel</w:t>
            <w:tab/>
          </w:r>
          <w:hyperlink w:anchor="__RefHeading___Toc296430540">
            <w:r>
              <w:rPr>
                <w:rStyle w:val="IndexLink"/>
              </w:rPr>
              <w:t>12</w:t>
            </w:r>
          </w:hyperlink>
        </w:p>
        <w:p>
          <w:pPr>
            <w:pStyle w:val="Contents2"/>
            <w:rPr>
              <w:rFonts w:eastAsia="Times New Roman"/>
              <w:sz w:val="24"/>
              <w:szCs w:val="24"/>
              <w:lang w:val="en-US" w:eastAsia="en-US"/>
            </w:rPr>
          </w:pPr>
          <w:r>
            <w:rPr/>
            <w:t>7.4</w:t>
          </w:r>
          <w:r>
            <w:rPr>
              <w:rFonts w:eastAsia="Times New Roman"/>
              <w:sz w:val="24"/>
              <w:szCs w:val="24"/>
              <w:lang w:val="en-US" w:eastAsia="en-US"/>
            </w:rPr>
            <w:tab/>
          </w:r>
          <w:r>
            <w:rPr/>
            <w:t>Relay node procedure for receiving the relay physical downlink control channel</w:t>
            <w:tab/>
          </w:r>
          <w:hyperlink w:anchor="__RefHeading___Toc296430541">
            <w:r>
              <w:rPr>
                <w:rStyle w:val="IndexLink"/>
              </w:rPr>
              <w:t>13</w:t>
            </w:r>
          </w:hyperlink>
        </w:p>
        <w:p>
          <w:pPr>
            <w:pStyle w:val="Contents3"/>
            <w:rPr>
              <w:rFonts w:eastAsia="Times New Roman"/>
              <w:sz w:val="24"/>
              <w:szCs w:val="24"/>
              <w:lang w:val="en-US" w:eastAsia="en-US"/>
            </w:rPr>
          </w:pPr>
          <w:r>
            <w:rPr/>
            <w:t>7.4.1</w:t>
          </w:r>
          <w:r>
            <w:rPr>
              <w:rFonts w:eastAsia="Times New Roman"/>
              <w:sz w:val="24"/>
              <w:szCs w:val="24"/>
              <w:lang w:val="en-US" w:eastAsia="en-US"/>
            </w:rPr>
            <w:tab/>
          </w:r>
          <w:r>
            <w:rPr/>
            <w:t>Monitoring and demodulation</w:t>
            <w:tab/>
          </w:r>
          <w:hyperlink w:anchor="__RefHeading___Toc296430542">
            <w:r>
              <w:rPr>
                <w:rStyle w:val="IndexLink"/>
              </w:rPr>
              <w:t>13</w:t>
            </w:r>
          </w:hyperlink>
        </w:p>
        <w:p>
          <w:pPr>
            <w:pStyle w:val="Contents3"/>
            <w:rPr>
              <w:rFonts w:eastAsia="Times New Roman"/>
              <w:sz w:val="24"/>
              <w:szCs w:val="24"/>
              <w:lang w:val="en-US" w:eastAsia="en-US"/>
            </w:rPr>
          </w:pPr>
          <w:r>
            <w:rPr/>
            <w:t>7.4.2</w:t>
          </w:r>
          <w:r>
            <w:rPr>
              <w:rFonts w:eastAsia="Times New Roman"/>
              <w:sz w:val="24"/>
              <w:szCs w:val="24"/>
              <w:lang w:val="en-US" w:eastAsia="en-US"/>
            </w:rPr>
            <w:tab/>
          </w:r>
          <w:r>
            <w:rPr/>
            <w:t>Relay node procedure for determining relay physical downlink control channel assignment without cross-interleaving</w:t>
            <w:tab/>
          </w:r>
          <w:hyperlink w:anchor="__RefHeading___Toc296430543">
            <w:r>
              <w:rPr>
                <w:rStyle w:val="IndexLink"/>
              </w:rPr>
              <w:t>14</w:t>
            </w:r>
          </w:hyperlink>
        </w:p>
        <w:p>
          <w:pPr>
            <w:pStyle w:val="Contents3"/>
            <w:rPr>
              <w:rFonts w:eastAsia="Times New Roman"/>
              <w:sz w:val="24"/>
              <w:szCs w:val="24"/>
              <w:lang w:val="en-US" w:eastAsia="en-US"/>
            </w:rPr>
          </w:pPr>
          <w:r>
            <w:rPr/>
            <w:t>7.4.3</w:t>
          </w:r>
          <w:r>
            <w:rPr>
              <w:rFonts w:eastAsia="Times New Roman"/>
              <w:sz w:val="24"/>
              <w:szCs w:val="24"/>
              <w:lang w:val="en-US" w:eastAsia="en-US"/>
            </w:rPr>
            <w:tab/>
          </w:r>
          <w:r>
            <w:rPr/>
            <w:t>Relay node procedure for determining relay physical downlink control channel assignment with cross-interleaving</w:t>
            <w:tab/>
          </w:r>
          <w:hyperlink w:anchor="__RefHeading___Toc296430544">
            <w:r>
              <w:rPr>
                <w:rStyle w:val="IndexLink"/>
              </w:rPr>
              <w:t>14</w:t>
            </w:r>
          </w:hyperlink>
        </w:p>
        <w:p>
          <w:pPr>
            <w:pStyle w:val="Contents2"/>
            <w:rPr>
              <w:rFonts w:eastAsia="Times New Roman"/>
              <w:sz w:val="24"/>
              <w:szCs w:val="24"/>
              <w:lang w:val="en-US" w:eastAsia="en-US"/>
            </w:rPr>
          </w:pPr>
          <w:r>
            <w:rPr/>
            <w:t>7.5</w:t>
          </w:r>
          <w:r>
            <w:rPr>
              <w:rFonts w:eastAsia="Times New Roman"/>
              <w:sz w:val="24"/>
              <w:szCs w:val="24"/>
              <w:lang w:val="en-US" w:eastAsia="en-US"/>
            </w:rPr>
            <w:tab/>
          </w:r>
          <w:r>
            <w:rPr/>
            <w:t>Relay node procedures for transmitting the physical uplink control channel</w:t>
            <w:tab/>
          </w:r>
          <w:hyperlink w:anchor="__RefHeading___Toc296430545">
            <w:r>
              <w:rPr>
                <w:rStyle w:val="IndexLink"/>
              </w:rPr>
              <w:t>14</w:t>
            </w:r>
          </w:hyperlink>
        </w:p>
        <w:p>
          <w:pPr>
            <w:pStyle w:val="Contents3"/>
            <w:rPr>
              <w:rFonts w:eastAsia="Times New Roman"/>
              <w:sz w:val="24"/>
              <w:szCs w:val="24"/>
              <w:lang w:val="en-US" w:eastAsia="en-US"/>
            </w:rPr>
          </w:pPr>
          <w:r>
            <w:rPr/>
            <w:t>7.5.1</w:t>
          </w:r>
          <w:r>
            <w:rPr>
              <w:rFonts w:eastAsia="Times New Roman"/>
              <w:sz w:val="24"/>
              <w:szCs w:val="24"/>
              <w:lang w:val="en-US" w:eastAsia="en-US"/>
            </w:rPr>
            <w:tab/>
          </w:r>
          <w:r>
            <w:rPr/>
            <w:t>Relay node procedure for determining physical uplink control channel assignment</w:t>
            <w:tab/>
          </w:r>
          <w:hyperlink w:anchor="__RefHeading___Toc296430546">
            <w:r>
              <w:rPr>
                <w:rStyle w:val="IndexLink"/>
              </w:rPr>
              <w:t>14</w:t>
            </w:r>
          </w:hyperlink>
        </w:p>
        <w:p>
          <w:pPr>
            <w:pStyle w:val="Contents3"/>
            <w:rPr>
              <w:rFonts w:eastAsia="Times New Roman"/>
              <w:sz w:val="24"/>
              <w:szCs w:val="24"/>
              <w:lang w:val="en-US" w:eastAsia="en-US"/>
            </w:rPr>
          </w:pPr>
          <w:r>
            <w:rPr/>
            <w:t>7.5.2</w:t>
          </w:r>
          <w:r>
            <w:rPr>
              <w:rFonts w:eastAsia="Times New Roman"/>
              <w:sz w:val="24"/>
              <w:szCs w:val="24"/>
              <w:lang w:val="en-US" w:eastAsia="en-US"/>
            </w:rPr>
            <w:tab/>
          </w:r>
          <w:r>
            <w:rPr/>
            <w:t>Relay node HARQ-ACK feedback procedure for frame structure type 2</w:t>
            <w:tab/>
          </w:r>
          <w:hyperlink w:anchor="__RefHeading___Toc296430547">
            <w:r>
              <w:rPr>
                <w:rStyle w:val="IndexLink"/>
              </w:rPr>
              <w:t>15</w:t>
            </w:r>
          </w:hyperlink>
        </w:p>
        <w:p>
          <w:pPr>
            <w:pStyle w:val="Contents8"/>
            <w:rPr>
              <w:rFonts w:eastAsia="Times New Roman"/>
              <w:sz w:val="24"/>
              <w:szCs w:val="24"/>
              <w:lang w:val="en-US" w:eastAsia="en-US"/>
            </w:rPr>
          </w:pPr>
          <w:r>
            <w:rPr>
              <w:b w:val="false"/>
            </w:rPr>
            <w:t>Annex A (informative):</w:t>
            <w:tab/>
            <w:t>Change history</w:t>
            <w:tab/>
          </w:r>
          <w:hyperlink w:anchor="__RefHeading___Toc296430548">
            <w:r>
              <w:rPr>
                <w:rStyle w:val="IndexLink"/>
                <w:b w:val="false"/>
              </w:rPr>
              <w:t>16</w:t>
            </w:r>
          </w:hyperlink>
          <w:r>
            <w:rPr>
              <w:rStyle w:val="IndexLink"/>
              <w:b w:val="false"/>
            </w:rPr>
            <w:fldChar w:fldCharType="end"/>
          </w:r>
        </w:p>
      </w:sdtContent>
    </w:sdt>
    <w:p>
      <w:pPr>
        <w:pStyle w:val="Normal"/>
        <w:rPr>
          <w:rFonts w:eastAsia="Times New Roman"/>
          <w:b/>
          <w:b/>
          <w:sz w:val="22"/>
          <w:szCs w:val="24"/>
          <w:lang w:val="en-US" w:eastAsia="en-US"/>
        </w:rPr>
      </w:pPr>
      <w:r>
        <w:rPr>
          <w:rFonts w:eastAsia="Times New Roman"/>
          <w:b/>
          <w:sz w:val="22"/>
          <w:szCs w:val="24"/>
          <w:lang w:val="en-US" w:eastAsia="en-US"/>
        </w:rPr>
      </w:r>
      <w:r>
        <w:br w:type="page"/>
      </w:r>
    </w:p>
    <w:p>
      <w:pPr>
        <w:pStyle w:val="Heading1"/>
        <w:ind w:left="1134" w:hanging="1134"/>
        <w:rPr/>
      </w:pPr>
      <w:bookmarkStart w:id="7" w:name="__RefHeading___Toc29643051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rPr>
          <w:lang w:val="en-US"/>
        </w:rPr>
      </w:pPr>
      <w:r>
        <w:rPr>
          <w:lang w:val="en-US"/>
        </w:rPr>
        <w:t>Version x.y.z</w:t>
      </w:r>
    </w:p>
    <w:p>
      <w:pPr>
        <w:pStyle w:val="B1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96430517"/>
      <w:bookmarkEnd w:id="8"/>
      <w:r>
        <w:rPr/>
        <w:t>1</w:t>
        <w:tab/>
        <w:t>Scope</w:t>
      </w:r>
    </w:p>
    <w:p>
      <w:pPr>
        <w:pStyle w:val="Normal"/>
        <w:rPr/>
      </w:pPr>
      <w:r>
        <w:rPr/>
        <w:t xml:space="preserve">The present document describes the characteristics of eNB - relay node transmissions. </w:t>
      </w:r>
    </w:p>
    <w:p>
      <w:pPr>
        <w:pStyle w:val="Heading1"/>
        <w:ind w:left="1134" w:hanging="1134"/>
        <w:rPr/>
      </w:pPr>
      <w:bookmarkStart w:id="9" w:name="__RefHeading___Toc296430518"/>
      <w:bookmarkEnd w:id="9"/>
      <w:r>
        <w:rPr/>
        <w:t>2</w:t>
        <w:tab/>
        <w:t>References</w:t>
      </w:r>
    </w:p>
    <w:p>
      <w:pPr>
        <w:pStyle w:val="Normal"/>
        <w:rPr/>
      </w:pPr>
      <w:r>
        <w:rPr/>
        <w:t>The following documents contain provisions which, through reference in this text, constitute provisions of the present document.</w:t>
      </w:r>
    </w:p>
    <w:p>
      <w:pPr>
        <w:pStyle w:val="B11"/>
        <w:rPr/>
      </w:pPr>
      <w:r>
        <w:rPr/>
        <w:t>-</w:t>
        <w:tab/>
        <w:t>References are either specific (identified by date of publication, edition number, version number, etc.) or non</w:t>
        <w:noBreakHyphen/>
        <w:t>specific.</w:t>
      </w:r>
    </w:p>
    <w:p>
      <w:pPr>
        <w:pStyle w:val="B11"/>
        <w:rPr/>
      </w:pPr>
      <w:r>
        <w:rPr/>
        <w:t>-</w:t>
        <w:tab/>
        <w:t>For a specific reference, subsequent revisions do not apply.</w:t>
      </w:r>
    </w:p>
    <w:p>
      <w:pPr>
        <w:pStyle w:val="B1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36.201: "Evolved Universal Terrestrial Radio Access (E-UTRA); LTE physical layer; General description".</w:t>
      </w:r>
    </w:p>
    <w:p>
      <w:pPr>
        <w:pStyle w:val="EX"/>
        <w:rPr/>
      </w:pPr>
      <w:r>
        <w:rPr/>
        <w:t>[3]</w:t>
        <w:tab/>
        <w:t>3GPP TS 36.211: "Evolved Universal Terrestrial Radio Access (E-UTRA); Physical channels and modulation".</w:t>
      </w:r>
    </w:p>
    <w:p>
      <w:pPr>
        <w:pStyle w:val="EX"/>
        <w:rPr/>
      </w:pPr>
      <w:r>
        <w:rPr/>
        <w:t>[4]</w:t>
        <w:tab/>
        <w:t>3GPP TS 36.212: "Evolved Universal Terrestrial Radio Access (E-UTRA); Multiplexing and channel coding".</w:t>
      </w:r>
    </w:p>
    <w:p>
      <w:pPr>
        <w:pStyle w:val="EX"/>
        <w:rPr/>
      </w:pPr>
      <w:r>
        <w:rPr/>
        <w:t>[5]</w:t>
        <w:tab/>
        <w:t>3GPP TS 36.213: "Evolved Universal Terrestrial Radio Access (E-UTRA); Physical layer procedures".</w:t>
      </w:r>
    </w:p>
    <w:p>
      <w:pPr>
        <w:pStyle w:val="EX"/>
        <w:rPr/>
      </w:pPr>
      <w:r>
        <w:rPr/>
        <w:t>[6]</w:t>
        <w:tab/>
        <w:t>3GPP TS 36.214: "Evolved Universal Terrestrial Radio Access (E-UTRA); Physical layer – Measurements".</w:t>
      </w:r>
    </w:p>
    <w:p>
      <w:pPr>
        <w:pStyle w:val="Heading1"/>
        <w:ind w:left="1134" w:hanging="1134"/>
        <w:rPr/>
      </w:pPr>
      <w:bookmarkStart w:id="10" w:name="__RefHeading___Toc296430519"/>
      <w:bookmarkEnd w:id="10"/>
      <w:r>
        <w:rPr/>
        <w:t>3</w:t>
        <w:tab/>
        <w:t>Definitions, symbols and abbreviations</w:t>
      </w:r>
    </w:p>
    <w:p>
      <w:pPr>
        <w:pStyle w:val="Heading2"/>
        <w:rPr/>
      </w:pPr>
      <w:bookmarkStart w:id="11" w:name="__RefHeading___Toc296430520"/>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Heading2"/>
        <w:rPr/>
      </w:pPr>
      <w:bookmarkStart w:id="12" w:name="__RefHeading___Toc296430521"/>
      <w:bookmarkEnd w:id="12"/>
      <w:r>
        <w:rPr/>
        <w:t>3.2</w:t>
        <w:tab/>
        <w:t>Symbols</w:t>
      </w:r>
    </w:p>
    <w:p>
      <w:pPr>
        <w:pStyle w:val="Normal"/>
        <w:keepNext w:val="true"/>
        <w:rPr/>
      </w:pPr>
      <w:r>
        <w:rPr/>
        <w:t>For the purposes of the present document, the following symbols apply:</w:t>
      </w:r>
    </w:p>
    <w:p>
      <w:pPr>
        <w:pStyle w:val="EW"/>
        <w:rPr/>
      </w:pPr>
      <w:r>
        <w:rPr/>
      </w:r>
      <m:oMath xmlns:m="http://schemas.openxmlformats.org/officeDocument/2006/math">
        <m:r>
          <w:rPr>
            <w:rFonts w:ascii="Cambria Math" w:hAnsi="Cambria Math"/>
          </w:rPr>
          <m:t xml:space="preserve">Δf</m:t>
        </m:r>
      </m:oMath>
      <w:r>
        <w:rPr/>
        <w:tab/>
        <w:t>Subcarrier spacing as defined in [3]</w:t>
      </w:r>
    </w:p>
    <w:p>
      <w:pPr>
        <w:pStyle w:val="EW"/>
        <w:rPr/>
      </w:pPr>
      <w:r>
        <w:rPr/>
      </w:r>
      <m:oMath xmlns:m="http://schemas.openxmlformats.org/officeDocument/2006/math">
        <m:r>
          <w:rPr>
            <w:rFonts w:ascii="Cambria Math" w:hAnsi="Cambria Math"/>
          </w:rPr>
          <m:t xml:space="preserve">i</m:t>
        </m:r>
      </m:oMath>
      <w:r>
        <w:rPr/>
        <w:tab/>
        <w:t>R-PDCCH aggregation element index</w:t>
      </w:r>
    </w:p>
    <w:p>
      <w:pPr>
        <w:pStyle w:val="EW"/>
        <w:rPr/>
      </w:pPr>
      <w:r>
        <w:rPr/>
      </w:r>
      <m:oMath xmlns:m="http://schemas.openxmlformats.org/officeDocument/2006/math">
        <m:r>
          <w:rPr>
            <w:rFonts w:ascii="Cambria Math" w:hAnsi="Cambria Math"/>
          </w:rPr>
          <m:t xml:space="preserve">j</m:t>
        </m:r>
      </m:oMath>
      <w:r>
        <w:rPr/>
        <w:tab/>
        <w:t>Slot index</w:t>
      </w:r>
    </w:p>
    <w:p>
      <w:pPr>
        <w:pStyle w:val="EW"/>
        <w:rPr/>
      </w:pPr>
      <w:r>
        <w:rPr/>
      </w:r>
      <m:oMath xmlns:m="http://schemas.openxmlformats.org/officeDocument/2006/math">
        <m:r>
          <w:rPr>
            <w:rFonts w:ascii="Cambria Math" w:hAnsi="Cambria Math"/>
          </w:rPr>
          <m:t xml:space="preserve">K</m:t>
        </m:r>
      </m:oMath>
      <w:r>
        <w:rPr/>
        <w:tab/>
        <w:t>PDSCH-to-ACK/NACK timing association set</w:t>
      </w:r>
    </w:p>
    <w:p>
      <w:pPr>
        <w:pStyle w:val="EW"/>
        <w:rPr/>
      </w:pPr>
      <w:r>
        <w:rPr/>
      </w:r>
      <m:oMath xmlns:m="http://schemas.openxmlformats.org/officeDocument/2006/math">
        <m:r>
          <w:rPr>
            <w:rFonts w:ascii="Cambria Math" w:hAnsi="Cambria Math"/>
          </w:rPr>
          <m:t xml:space="preserve">k</m:t>
        </m:r>
      </m:oMath>
      <w:r>
        <w:rPr/>
        <w:tab/>
        <w:t>Subcarrier index</w:t>
      </w:r>
    </w:p>
    <w:p>
      <w:pPr>
        <w:pStyle w:val="EW"/>
        <w:rPr/>
      </w:pPr>
      <w:r>
        <w:rPr/>
      </w:r>
      <m:oMath xmlns:m="http://schemas.openxmlformats.org/officeDocument/2006/math">
        <m:r>
          <w:rPr>
            <w:rFonts w:ascii="Cambria Math" w:hAnsi="Cambria Math"/>
          </w:rPr>
          <m:t xml:space="preserve">κ</m:t>
        </m:r>
      </m:oMath>
      <w:r>
        <w:rPr/>
        <w:tab/>
      </w:r>
      <w:r>
        <w:rPr>
          <w:rFonts w:cs="Symbol" w:ascii="Symbol" w:hAnsi="Symbol"/>
          <w:i/>
        </w:rPr>
        <w:t></w:t>
      </w:r>
      <w:r>
        <w:rPr/>
        <w:t xml:space="preserve">th element of </w:t>
      </w:r>
      <w:r>
        <w:rPr/>
      </w:r>
      <m:oMath xmlns:m="http://schemas.openxmlformats.org/officeDocument/2006/math">
        <m:r>
          <w:rPr>
            <w:rFonts w:ascii="Cambria Math" w:hAnsi="Cambria Math"/>
          </w:rPr>
          <m:t xml:space="preserve">K</m:t>
        </m:r>
      </m:oMath>
    </w:p>
    <w:p>
      <w:pPr>
        <w:pStyle w:val="EW"/>
        <w:tabs>
          <w:tab w:val="clear" w:pos="284"/>
          <w:tab w:val="left" w:pos="2105" w:leader="none"/>
        </w:tabs>
        <w:rPr/>
      </w:pPr>
      <w:r>
        <w:rPr/>
      </w:r>
      <m:oMath xmlns:m="http://schemas.openxmlformats.org/officeDocument/2006/math">
        <m:r>
          <w:rPr>
            <w:rFonts w:ascii="Cambria Math" w:hAnsi="Cambria Math"/>
          </w:rPr>
          <m:t xml:space="preserve">L</m:t>
        </m:r>
      </m:oMath>
      <w:r>
        <w:rPr/>
        <w:tab/>
        <w:t>End OFDM symbol index for R-PDCCH</w:t>
      </w:r>
    </w:p>
    <w:p>
      <w:pPr>
        <w:pStyle w:val="EW"/>
        <w:rPr/>
      </w:pPr>
      <w:r>
        <w:rPr/>
      </w:r>
      <m:oMath xmlns:m="http://schemas.openxmlformats.org/officeDocument/2006/math">
        <m:r>
          <w:rPr>
            <w:rFonts w:ascii="Cambria Math" w:hAnsi="Cambria Math"/>
          </w:rPr>
          <m:t xml:space="preserve">l</m:t>
        </m:r>
      </m:oMath>
      <w:r>
        <w:rPr/>
        <w:tab/>
        <w:t>OFDM symbol index</w:t>
      </w:r>
    </w:p>
    <w:p>
      <w:pPr>
        <w:pStyle w:val="EW"/>
        <w:rPr/>
      </w:pPr>
      <w:r>
        <w:rPr/>
      </w:r>
      <m:oMath xmlns:m="http://schemas.openxmlformats.org/officeDocument/2006/math">
        <m:r>
          <w:rPr>
            <w:rFonts w:ascii="Cambria Math" w:hAnsi="Cambria Math"/>
          </w:rPr>
          <m:t xml:space="preserve">l</m:t>
        </m:r>
        <m:r>
          <w:rPr>
            <w:rFonts w:ascii="Cambria Math" w:hAnsi="Cambria Math"/>
          </w:rPr>
          <m:t xml:space="preserve">'</m:t>
        </m:r>
      </m:oMath>
      <w:r>
        <w:rPr/>
        <w:tab/>
        <w:t>OFDM symbol index</w:t>
      </w:r>
    </w:p>
    <w:p>
      <w:pPr>
        <w:pStyle w:val="EW"/>
        <w:rPr/>
      </w:pPr>
      <w:r>
        <w:rPr/>
      </w:r>
      <m:oMath xmlns:m="http://schemas.openxmlformats.org/officeDocument/2006/math">
        <m:r>
          <w:rPr>
            <w:rFonts w:ascii="Cambria Math" w:hAnsi="Cambria Math"/>
          </w:rPr>
          <m:t xml:space="preserve">Λ</m:t>
        </m:r>
      </m:oMath>
      <w:r>
        <w:rPr/>
        <w:tab/>
        <w:t>Aggregation level of R-PDCCH</w:t>
      </w:r>
    </w:p>
    <w:p>
      <w:pPr>
        <w:pStyle w:val="EW"/>
        <w:rPr/>
      </w:pPr>
      <w:r>
        <w:rPr/>
      </w:r>
      <m:oMath xmlns:m="http://schemas.openxmlformats.org/officeDocument/2006/math">
        <m:r>
          <w:rPr>
            <w:rFonts w:ascii="Cambria Math" w:hAnsi="Cambria Math"/>
          </w:rPr>
          <m:t xml:space="preserve">m</m:t>
        </m:r>
      </m:oMath>
      <w:r>
        <w:rPr/>
        <w:tab/>
        <w:t>R-PDCCH candidate index</w:t>
      </w:r>
    </w:p>
    <w:p>
      <w:pPr>
        <w:pStyle w:val="EW"/>
        <w:rPr/>
      </w:pPr>
      <w:r>
        <w:rPr/>
      </w:r>
      <m:oMath xmlns:m="http://schemas.openxmlformats.org/officeDocument/2006/math">
        <m:r>
          <w:rPr>
            <w:rFonts w:ascii="Cambria Math" w:hAnsi="Cambria Math"/>
          </w:rPr>
          <m:t xml:space="preserve">M</m:t>
        </m:r>
      </m:oMath>
      <w:r>
        <w:rPr/>
        <w:tab/>
        <w:t xml:space="preserve">Number of elements in the set </w:t>
      </w:r>
      <w:r>
        <w:rPr/>
      </w:r>
      <m:oMath xmlns:m="http://schemas.openxmlformats.org/officeDocument/2006/math">
        <m:r>
          <w:rPr>
            <w:rFonts w:ascii="Cambria Math" w:hAnsi="Cambria Math"/>
          </w:rPr>
          <m:t xml:space="preserve">K</m:t>
        </m:r>
      </m:oMath>
      <w:r>
        <w:rPr/>
        <w:t xml:space="preserve"> for subframe </w:t>
      </w:r>
      <w:r>
        <w:rPr/>
      </w:r>
      <m:oMath xmlns:m="http://schemas.openxmlformats.org/officeDocument/2006/math">
        <m:r>
          <w:rPr>
            <w:rFonts w:ascii="Cambria Math" w:hAnsi="Cambria Math"/>
          </w:rPr>
          <m:t xml:space="preserve">n</m:t>
        </m:r>
      </m:oMath>
    </w:p>
    <w:p>
      <w:pPr>
        <w:pStyle w:val="EW"/>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CCE,</m:t>
            </m:r>
            <m:r>
              <w:rPr>
                <w:rFonts w:ascii="Cambria Math" w:hAnsi="Cambria Math"/>
              </w:rPr>
              <m:t xml:space="preserve">j</m:t>
            </m:r>
          </m:sub>
          <m:sup>
            <m:r>
              <w:rPr>
                <w:rFonts w:ascii="Cambria Math" w:hAnsi="Cambria Math"/>
              </w:rPr>
              <m:t xml:space="preserve">R</m:t>
            </m:r>
            <m:r>
              <w:rPr>
                <w:rFonts w:ascii="Cambria Math" w:hAnsi="Cambria Math"/>
              </w:rPr>
              <m:t xml:space="preserve">−</m:t>
            </m:r>
            <m:r>
              <m:rPr>
                <m:lit/>
                <m:nor/>
              </m:rPr>
              <w:rPr>
                <w:rFonts w:ascii="Cambria Math" w:hAnsi="Cambria Math"/>
              </w:rPr>
              <m:t xml:space="preserve">PDCCH</m:t>
            </m:r>
          </m:sup>
        </m:sSubSup>
      </m:oMath>
      <w:r>
        <w:rPr/>
        <w:tab/>
        <w:t xml:space="preserve">Number of CCEs configured for detecting R-PDCCH in slot </w:t>
      </w:r>
      <w:r>
        <w:rPr>
          <w:i/>
        </w:rPr>
        <w:t>j</w:t>
      </w:r>
    </w:p>
    <w:p>
      <w:pPr>
        <w:pStyle w:val="EW"/>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VRB</m:t>
            </m:r>
          </m:sub>
          <m:sup>
            <m:r>
              <w:rPr>
                <w:rFonts w:ascii="Cambria Math" w:hAnsi="Cambria Math"/>
              </w:rPr>
              <m:t xml:space="preserve">R</m:t>
            </m:r>
            <m:r>
              <w:rPr>
                <w:rFonts w:ascii="Cambria Math" w:hAnsi="Cambria Math"/>
              </w:rPr>
              <m:t xml:space="preserve">−</m:t>
            </m:r>
            <m:r>
              <m:rPr>
                <m:lit/>
                <m:nor/>
              </m:rPr>
              <w:rPr>
                <w:rFonts w:ascii="Cambria Math" w:hAnsi="Cambria Math"/>
              </w:rPr>
              <m:t xml:space="preserve">PDCCH</m:t>
            </m:r>
          </m:sup>
        </m:sSubSup>
      </m:oMath>
      <w:r>
        <w:rPr/>
        <w:tab/>
        <w:t>Number of VRBs configured for detecting R-PDCCH</w:t>
      </w:r>
    </w:p>
    <w:p>
      <w:pPr>
        <w:pStyle w:val="EW"/>
        <w:rPr/>
      </w:pPr>
      <w:r>
        <w:rPr/>
      </w:r>
      <m:oMath xmlns:m="http://schemas.openxmlformats.org/officeDocument/2006/math">
        <m:r>
          <w:rPr>
            <w:rFonts w:ascii="Cambria Math" w:hAnsi="Cambria Math"/>
          </w:rPr>
          <m:t xml:space="preserve">n</m:t>
        </m:r>
      </m:oMath>
      <w:r>
        <w:rPr/>
        <w:tab/>
        <w:t>Subframe index</w:t>
      </w:r>
    </w:p>
    <w:p>
      <w:pPr>
        <w:pStyle w:val="EW"/>
        <w:rPr/>
      </w:pPr>
      <w:r>
        <w:rPr/>
      </w:r>
      <m:oMath xmlns:m="http://schemas.openxmlformats.org/officeDocument/2006/math">
        <m:sSub>
          <m:e>
            <m:r>
              <w:rPr>
                <w:rFonts w:ascii="Cambria Math" w:hAnsi="Cambria Math"/>
              </w:rPr>
              <m:t xml:space="preserve">n</m:t>
            </m:r>
          </m:e>
          <m:sub>
            <m:r>
              <w:rPr>
                <w:rFonts w:ascii="Cambria Math" w:hAnsi="Cambria Math"/>
              </w:rPr>
              <m:t xml:space="preserve">f</m:t>
            </m:r>
          </m:sub>
        </m:sSub>
      </m:oMath>
      <w:r>
        <w:rPr/>
        <w:tab/>
        <w:t>System frame number as defined in [3]</w:t>
      </w:r>
    </w:p>
    <w:p>
      <w:pPr>
        <w:pStyle w:val="EW"/>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PRB</m:t>
            </m:r>
          </m:sub>
        </m:sSub>
      </m:oMath>
      <w:r>
        <w:rPr/>
        <w:tab/>
        <w:t>Physical resource block number as defined in [3]</w:t>
      </w:r>
    </w:p>
    <w:p>
      <w:pPr>
        <w:pStyle w:val="EW"/>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r>
              <w:rPr>
                <w:rFonts w:ascii="Cambria Math" w:hAnsi="Cambria Math"/>
              </w:rPr>
              <m:t xml:space="preserve">i</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ab/>
        <w:t xml:space="preserve">Resource index for PUCCH formats 1/1a/1b for subframe index </w:t>
      </w:r>
      <w:r>
        <w:rPr>
          <w:i/>
        </w:rPr>
        <w:t>i</w:t>
      </w:r>
      <w:r>
        <w:rPr/>
        <w:t xml:space="preserve"> as defined in [3]</w:t>
      </w:r>
    </w:p>
    <w:p>
      <w:pPr>
        <w:pStyle w:val="EW"/>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sub>
          <m:sup>
            <m:r>
              <w:rPr>
                <w:rFonts w:ascii="Cambria Math" w:hAnsi="Cambria Math"/>
              </w:rPr>
              <m:t xml:space="preserve">(</m:t>
            </m:r>
            <m:r>
              <m:rPr>
                <m:lit/>
                <m:nor/>
              </m:rPr>
              <w:rPr>
                <w:rFonts w:ascii="Cambria Math" w:hAnsi="Cambria Math"/>
              </w:rPr>
              <m:t xml:space="preserve">1,</m:t>
            </m:r>
            <m:r>
              <w:rPr>
                <w:rFonts w:ascii="Cambria Math" w:hAnsi="Cambria Math"/>
              </w:rPr>
              <m:t xml:space="preserve">p</m:t>
            </m:r>
            <m:r>
              <w:rPr>
                <w:rFonts w:ascii="Cambria Math" w:hAnsi="Cambria Math"/>
              </w:rPr>
              <m:t xml:space="preserve">)</m:t>
            </m:r>
          </m:sup>
        </m:sSubSup>
      </m:oMath>
      <w:r>
        <w:rPr/>
        <w:tab/>
        <w:t xml:space="preserve">Resource index for PUCCH formats 1/1a/1b using antenna port </w:t>
      </w:r>
      <w:r>
        <w:rPr>
          <w:i/>
        </w:rPr>
        <w:t>p</w:t>
      </w:r>
      <w:r>
        <w:rPr/>
        <w:t xml:space="preserve"> as defined in [3]</w:t>
      </w:r>
    </w:p>
    <w:p>
      <w:pPr>
        <w:pStyle w:val="EW"/>
        <w:rPr/>
      </w:pP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sub>
          <m:sup>
            <m:r>
              <w:rPr>
                <w:rFonts w:ascii="Cambria Math" w:hAnsi="Cambria Math"/>
              </w:rPr>
              <m:t xml:space="preserve">(</m:t>
            </m:r>
            <m:r>
              <m:rPr>
                <m:lit/>
                <m:nor/>
              </m:rPr>
              <w:rPr>
                <w:rFonts w:ascii="Cambria Math" w:hAnsi="Cambria Math"/>
              </w:rPr>
              <m:t xml:space="preserve">3,</m:t>
            </m:r>
            <m:r>
              <w:rPr>
                <w:rFonts w:ascii="Cambria Math" w:hAnsi="Cambria Math"/>
              </w:rPr>
              <m:t xml:space="preserve">p</m:t>
            </m:r>
            <m:r>
              <w:rPr>
                <w:rFonts w:ascii="Cambria Math" w:hAnsi="Cambria Math"/>
              </w:rPr>
              <m:t xml:space="preserve">)</m:t>
            </m:r>
          </m:sup>
        </m:sSubSup>
      </m:oMath>
      <w:r>
        <w:rPr/>
        <w:tab/>
        <w:t xml:space="preserve">Resource index for PUCCH format 3 using antenna port </w:t>
      </w:r>
      <w:r>
        <w:rPr>
          <w:i/>
        </w:rPr>
        <w:t>p</w:t>
      </w:r>
      <w:r>
        <w:rPr/>
        <w:t xml:space="preserve"> as defined in [3]</w:t>
      </w:r>
    </w:p>
    <w:p>
      <w:pPr>
        <w:pStyle w:val="EW"/>
        <w:rPr/>
      </w:pPr>
      <w:r>
        <w:rPr/>
      </w:r>
      <m:oMath xmlns:m="http://schemas.openxmlformats.org/officeDocument/2006/math">
        <m:sSub>
          <m:e>
            <m:r>
              <w:rPr>
                <w:rFonts w:ascii="Cambria Math" w:hAnsi="Cambria Math"/>
              </w:rPr>
              <m:t xml:space="preserve">n</m:t>
            </m:r>
          </m:e>
          <m:sub>
            <m:r>
              <w:rPr>
                <w:rFonts w:ascii="Cambria Math" w:hAnsi="Cambria Math"/>
              </w:rPr>
              <m:t xml:space="preserve">s</m:t>
            </m:r>
          </m:sub>
        </m:sSub>
      </m:oMath>
      <w:r>
        <w:rPr/>
        <w:tab/>
        <w:t>Slot number within a radio frame as defined in [3]</w:t>
      </w:r>
    </w:p>
    <w:p>
      <w:pPr>
        <w:pStyle w:val="EW"/>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SCID</m:t>
            </m:r>
          </m:sub>
        </m:sSub>
      </m:oMath>
      <w:r>
        <w:rPr/>
        <w:tab/>
        <w:t>Scrambling identity as defined in [3]</w:t>
      </w:r>
    </w:p>
    <w:p>
      <w:pPr>
        <w:pStyle w:val="EW"/>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VRB</m:t>
            </m:r>
          </m:sub>
        </m:sSub>
      </m:oMath>
      <w:r>
        <w:rPr/>
        <w:tab/>
        <w:t>Virtual resource block number as defined in [3]</w:t>
      </w:r>
    </w:p>
    <w:p>
      <w:pPr>
        <w:pStyle w:val="EW"/>
        <w:rPr/>
      </w:pPr>
      <w:r>
        <w:rPr/>
      </w:r>
      <m:oMath xmlns:m="http://schemas.openxmlformats.org/officeDocument/2006/math">
        <m:sSubSup>
          <m:e>
            <m:r>
              <w:rPr>
                <w:rFonts w:ascii="Cambria Math" w:hAnsi="Cambria Math"/>
              </w:rPr>
              <m:t xml:space="preserve">S</m:t>
            </m:r>
          </m:e>
          <m:sub>
            <m:r>
              <w:rPr>
                <w:rFonts w:ascii="Cambria Math" w:hAnsi="Cambria Math"/>
              </w:rPr>
              <m:t xml:space="preserve">n</m:t>
            </m:r>
            <m:r>
              <w:rPr>
                <w:rFonts w:ascii="Cambria Math" w:hAnsi="Cambria Math"/>
              </w:rPr>
              <m:t xml:space="preserve">,</m:t>
            </m:r>
            <m:r>
              <w:rPr>
                <w:rFonts w:ascii="Cambria Math" w:hAnsi="Cambria Math"/>
              </w:rPr>
              <m:t xml:space="preserve">j</m:t>
            </m:r>
          </m:sub>
          <m:sup>
            <m:r>
              <w:rPr>
                <w:rFonts w:ascii="Cambria Math" w:hAnsi="Cambria Math"/>
              </w:rPr>
              <m:t xml:space="preserve">(</m:t>
            </m:r>
            <m:r>
              <w:rPr>
                <w:rFonts w:ascii="Cambria Math" w:hAnsi="Cambria Math"/>
              </w:rPr>
              <m:t xml:space="preserve">Λ</m:t>
            </m:r>
            <m:r>
              <w:rPr>
                <w:rFonts w:ascii="Cambria Math" w:hAnsi="Cambria Math"/>
              </w:rPr>
              <m:t xml:space="preserve">)</m:t>
            </m:r>
          </m:sup>
        </m:sSubSup>
      </m:oMath>
      <w:r>
        <w:rPr/>
        <w:tab/>
        <w:t xml:space="preserve">Search space for aggregation level </w:t>
      </w:r>
      <w:r>
        <w:rPr>
          <w:rFonts w:cs="Symbol" w:ascii="Symbol" w:hAnsi="Symbol"/>
          <w:i/>
        </w:rPr>
        <w:t></w:t>
      </w:r>
      <w:r>
        <w:rPr/>
        <w:t xml:space="preserve"> in slot </w:t>
      </w:r>
      <w:r>
        <w:rPr>
          <w:i/>
        </w:rPr>
        <w:t>j</w:t>
      </w:r>
      <w:r>
        <w:rPr/>
        <w:t xml:space="preserve"> of subframe </w:t>
      </w:r>
      <w:r>
        <w:rPr>
          <w:i/>
        </w:rPr>
        <w:t>n</w:t>
      </w:r>
    </w:p>
    <w:p>
      <w:pPr>
        <w:pStyle w:val="EW"/>
        <w:rPr/>
      </w:pPr>
      <w:r>
        <w:rPr/>
      </w:r>
      <m:oMath xmlns:m="http://schemas.openxmlformats.org/officeDocument/2006/math">
        <m:sSub>
          <m:e>
            <m:r>
              <w:rPr>
                <w:rFonts w:ascii="Cambria Math" w:hAnsi="Cambria Math"/>
              </w:rPr>
              <m:t xml:space="preserve">Y</m:t>
            </m:r>
          </m:e>
          <m:sub>
            <m:r>
              <w:rPr>
                <w:rFonts w:ascii="Cambria Math" w:hAnsi="Cambria Math"/>
              </w:rPr>
              <m:t xml:space="preserve">n</m:t>
            </m:r>
          </m:sub>
        </m:sSub>
      </m:oMath>
      <w:r>
        <w:rPr/>
        <w:tab/>
        <w:t xml:space="preserve">Equivalent to </w:t>
      </w:r>
      <w:r>
        <w:rPr/>
      </w:r>
      <m:oMath xmlns:m="http://schemas.openxmlformats.org/officeDocument/2006/math">
        <m:sSub>
          <m:e>
            <m:r>
              <w:rPr>
                <w:rFonts w:ascii="Cambria Math" w:hAnsi="Cambria Math"/>
              </w:rPr>
              <m:t xml:space="preserve">Y</m:t>
            </m:r>
          </m:e>
          <m:sub>
            <m:r>
              <w:rPr>
                <w:rFonts w:ascii="Cambria Math" w:hAnsi="Cambria Math"/>
              </w:rPr>
              <m:t xml:space="preserve">k</m:t>
            </m:r>
          </m:sub>
        </m:sSub>
      </m:oMath>
      <w:r>
        <w:rPr/>
        <w:t xml:space="preserve"> in [5]</w:t>
      </w:r>
    </w:p>
    <w:p>
      <w:pPr>
        <w:pStyle w:val="EW"/>
        <w:rPr/>
      </w:pPr>
      <w:r>
        <w:rPr/>
      </w:r>
    </w:p>
    <w:p>
      <w:pPr>
        <w:pStyle w:val="Heading2"/>
        <w:rPr/>
      </w:pPr>
      <w:bookmarkStart w:id="13" w:name="__RefHeading___Toc296430522"/>
      <w:bookmarkEnd w:id="13"/>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CCE</w:t>
        <w:tab/>
        <w:t>Control Channel Element</w:t>
      </w:r>
    </w:p>
    <w:p>
      <w:pPr>
        <w:pStyle w:val="EW"/>
        <w:rPr/>
      </w:pPr>
      <w:r>
        <w:rPr/>
        <w:t>CRC</w:t>
        <w:tab/>
        <w:t>Cyclic Redundancy Check</w:t>
      </w:r>
    </w:p>
    <w:p>
      <w:pPr>
        <w:pStyle w:val="EW"/>
        <w:rPr/>
      </w:pPr>
      <w:r>
        <w:rPr/>
        <w:t>CSI-RS</w:t>
        <w:tab/>
        <w:t>Channel-State Information Reference Signals</w:t>
      </w:r>
    </w:p>
    <w:p>
      <w:pPr>
        <w:pStyle w:val="EW"/>
        <w:rPr/>
      </w:pPr>
      <w:r>
        <w:rPr/>
        <w:t>DCI</w:t>
        <w:tab/>
        <w:t>Downlink Control Information</w:t>
      </w:r>
    </w:p>
    <w:p>
      <w:pPr>
        <w:pStyle w:val="EW"/>
        <w:rPr/>
      </w:pPr>
      <w:r>
        <w:rPr/>
        <w:t>eNB</w:t>
        <w:tab/>
        <w:t>Evolved Node B</w:t>
      </w:r>
    </w:p>
    <w:p>
      <w:pPr>
        <w:pStyle w:val="EW"/>
        <w:rPr/>
      </w:pPr>
      <w:r>
        <w:rPr/>
        <w:t>FDD</w:t>
        <w:tab/>
        <w:t>Frequency Division Duplex</w:t>
      </w:r>
    </w:p>
    <w:p>
      <w:pPr>
        <w:pStyle w:val="EW"/>
        <w:rPr/>
      </w:pPr>
      <w:r>
        <w:rPr/>
        <w:t>HARQ</w:t>
        <w:tab/>
        <w:t>Hybrid Automatic Repeat Request</w:t>
      </w:r>
    </w:p>
    <w:p>
      <w:pPr>
        <w:pStyle w:val="EW"/>
        <w:rPr/>
      </w:pPr>
      <w:r>
        <w:rPr/>
        <w:t>LTE</w:t>
        <w:tab/>
        <w:t>Long Term Evolution</w:t>
      </w:r>
    </w:p>
    <w:p>
      <w:pPr>
        <w:pStyle w:val="EW"/>
        <w:rPr/>
      </w:pPr>
      <w:r>
        <w:rPr/>
        <w:t>OFDM</w:t>
        <w:tab/>
        <w:t>Orthogonal Frequency Division Multiplexing</w:t>
      </w:r>
    </w:p>
    <w:p>
      <w:pPr>
        <w:pStyle w:val="EW"/>
        <w:rPr/>
      </w:pPr>
      <w:r>
        <w:rPr/>
        <w:t>PDSCH</w:t>
        <w:tab/>
        <w:t>Physical Downlink Shared Channel</w:t>
      </w:r>
    </w:p>
    <w:p>
      <w:pPr>
        <w:pStyle w:val="EW"/>
        <w:rPr/>
      </w:pPr>
      <w:r>
        <w:rPr/>
        <w:t>PDCCH</w:t>
        <w:tab/>
        <w:t>Physical Downlink Control Channel</w:t>
      </w:r>
    </w:p>
    <w:p>
      <w:pPr>
        <w:pStyle w:val="EW"/>
        <w:rPr/>
      </w:pPr>
      <w:r>
        <w:rPr/>
        <w:t>PHICH</w:t>
        <w:tab/>
        <w:t>Physical Hybrid ARQ Indicator Channel</w:t>
      </w:r>
    </w:p>
    <w:p>
      <w:pPr>
        <w:pStyle w:val="EW"/>
        <w:rPr/>
      </w:pPr>
      <w:r>
        <w:rPr/>
        <w:t>PRB</w:t>
        <w:tab/>
        <w:t>Physical Resource Block</w:t>
      </w:r>
    </w:p>
    <w:p>
      <w:pPr>
        <w:pStyle w:val="EW"/>
        <w:rPr/>
      </w:pPr>
      <w:r>
        <w:rPr/>
        <w:t>PUCCH</w:t>
        <w:tab/>
        <w:t>Physical Uplink Control Channel</w:t>
      </w:r>
    </w:p>
    <w:p>
      <w:pPr>
        <w:pStyle w:val="EW"/>
        <w:rPr/>
      </w:pPr>
      <w:r>
        <w:rPr/>
        <w:t>PUSCH</w:t>
        <w:tab/>
        <w:t>Physical Uplink Shared Channel</w:t>
      </w:r>
    </w:p>
    <w:p>
      <w:pPr>
        <w:pStyle w:val="EW"/>
        <w:rPr/>
      </w:pPr>
      <w:r>
        <w:rPr/>
        <w:t>RB</w:t>
        <w:tab/>
        <w:t>Resource Block</w:t>
      </w:r>
    </w:p>
    <w:p>
      <w:pPr>
        <w:pStyle w:val="EW"/>
        <w:rPr/>
      </w:pPr>
      <w:r>
        <w:rPr/>
        <w:t>RE</w:t>
        <w:tab/>
        <w:t>Resource Element</w:t>
      </w:r>
    </w:p>
    <w:p>
      <w:pPr>
        <w:pStyle w:val="EW"/>
        <w:rPr/>
      </w:pPr>
      <w:r>
        <w:rPr/>
        <w:t>REG</w:t>
        <w:tab/>
        <w:t>Resource Element Group</w:t>
      </w:r>
    </w:p>
    <w:p>
      <w:pPr>
        <w:pStyle w:val="EW"/>
        <w:rPr/>
      </w:pPr>
      <w:r>
        <w:rPr/>
        <w:t>RN</w:t>
        <w:tab/>
        <w:t>Relay Node</w:t>
      </w:r>
    </w:p>
    <w:p>
      <w:pPr>
        <w:pStyle w:val="EW"/>
        <w:rPr/>
      </w:pPr>
      <w:r>
        <w:rPr/>
        <w:t>R-PDCCH</w:t>
        <w:tab/>
        <w:t>Relay Physical Downlink Control Channel</w:t>
      </w:r>
    </w:p>
    <w:p>
      <w:pPr>
        <w:pStyle w:val="EW"/>
        <w:rPr/>
      </w:pPr>
      <w:r>
        <w:rPr/>
        <w:t>TDD</w:t>
        <w:tab/>
        <w:t>Time Division Duplex</w:t>
      </w:r>
    </w:p>
    <w:p>
      <w:pPr>
        <w:pStyle w:val="EW"/>
        <w:rPr/>
      </w:pPr>
      <w:r>
        <w:rPr/>
        <w:t>UE</w:t>
        <w:tab/>
        <w:t xml:space="preserve">User Equipment </w:t>
      </w:r>
    </w:p>
    <w:p>
      <w:pPr>
        <w:pStyle w:val="EW"/>
        <w:rPr/>
      </w:pPr>
      <w:r>
        <w:rPr/>
        <w:t>VRB</w:t>
        <w:tab/>
        <w:t>Virtual Resource Block</w:t>
      </w:r>
    </w:p>
    <w:p>
      <w:pPr>
        <w:pStyle w:val="EW"/>
        <w:rPr/>
      </w:pPr>
      <w:r>
        <w:rPr/>
      </w:r>
    </w:p>
    <w:p>
      <w:pPr>
        <w:pStyle w:val="Heading1"/>
        <w:ind w:left="1134" w:hanging="1134"/>
        <w:rPr/>
      </w:pPr>
      <w:bookmarkStart w:id="14" w:name="__RefHeading___Toc296430523"/>
      <w:r>
        <w:rPr/>
        <w:t>4</w:t>
      </w:r>
      <w:r>
        <w:rPr/>
        <w:tab/>
        <w:t>General</w:t>
      </w:r>
      <w:bookmarkEnd w:id="14"/>
      <w:r>
        <w:rPr/>
        <w:t xml:space="preserve"> </w:t>
      </w:r>
    </w:p>
    <w:p>
      <w:pPr>
        <w:pStyle w:val="Normal"/>
        <w:rPr/>
      </w:pPr>
      <w:r>
        <w:rPr/>
        <w:t xml:space="preserve">From a UE perspective a relay node is part of the radio access network and behaves like an eNB. A relay node is wirelessly connected to a donor eNB. </w:t>
      </w:r>
    </w:p>
    <w:p>
      <w:pPr>
        <w:pStyle w:val="Normal"/>
        <w:rPr/>
      </w:pPr>
      <w:r>
        <w:rPr/>
        <w:t>A relay node includes at least two physical layer entities. One entity is used for communication with UEs as described in [3][4][5][6]. Another physical layer entity is used for communication with the donor eNB and it corresponds to UE functionality as described in [3][4][5][6].</w:t>
      </w:r>
      <w:r>
        <w:rPr>
          <w:rFonts w:eastAsia="Malgun Gothic"/>
          <w:lang w:eastAsia="ko-KR"/>
        </w:rPr>
        <w:t xml:space="preserve"> If a relay node is configured to use relay-specific advancements, the physical layer entity for communication with the donor eNB corresponds to UE functionality as described in [3][4][5][6]</w:t>
      </w:r>
      <w:r>
        <w:rPr/>
        <w:t xml:space="preserve"> extended by relay-specific advancements as described in the following. </w:t>
      </w:r>
    </w:p>
    <w:p>
      <w:pPr>
        <w:pStyle w:val="Heading1"/>
        <w:ind w:left="1134" w:hanging="1134"/>
        <w:rPr>
          <w:lang w:eastAsia="ja-JP"/>
        </w:rPr>
      </w:pPr>
      <w:bookmarkStart w:id="15" w:name="__RefHeading___Toc296430524"/>
      <w:bookmarkEnd w:id="15"/>
      <w:r>
        <w:rPr>
          <w:lang w:eastAsia="ja-JP"/>
        </w:rPr>
        <w:t>5</w:t>
        <w:tab/>
        <w:t>Physical Channels and Modulation</w:t>
      </w:r>
    </w:p>
    <w:p>
      <w:pPr>
        <w:pStyle w:val="Heading2"/>
        <w:rPr/>
      </w:pPr>
      <w:bookmarkStart w:id="16" w:name="__RefHeading___Toc296430525"/>
      <w:bookmarkEnd w:id="16"/>
      <w:r>
        <w:rPr>
          <w:rFonts w:eastAsia="SimSun;宋体"/>
        </w:rPr>
        <w:t>5.1</w:t>
      </w:r>
      <w:r>
        <w:rPr/>
        <w:tab/>
        <w:t>General</w:t>
      </w:r>
    </w:p>
    <w:p>
      <w:pPr>
        <w:pStyle w:val="Normal"/>
        <w:rPr>
          <w:lang w:eastAsia="ja-JP"/>
        </w:rPr>
      </w:pPr>
      <w:r>
        <w:rPr>
          <w:lang w:eastAsia="ja-JP"/>
        </w:rPr>
        <w:t>Processing and mapping of physical channels shall be processed according to [3] with the exceptions described within Clause 5.</w:t>
      </w:r>
    </w:p>
    <w:p>
      <w:pPr>
        <w:pStyle w:val="Heading2"/>
        <w:rPr/>
      </w:pPr>
      <w:bookmarkStart w:id="17" w:name="__RefHeading___Toc296430526"/>
      <w:bookmarkEnd w:id="17"/>
      <w:r>
        <w:rPr>
          <w:rFonts w:eastAsia="SimSun;宋体"/>
        </w:rPr>
        <w:t>5.2</w:t>
      </w:r>
      <w:r>
        <w:rPr/>
        <w:tab/>
        <w:t>Resource partitioning and multiplexing for relays</w:t>
      </w:r>
    </w:p>
    <w:p>
      <w:pPr>
        <w:pStyle w:val="Normal"/>
        <w:rPr/>
      </w:pPr>
      <w:r>
        <w:rPr>
          <w:lang w:val="en-US"/>
        </w:rPr>
        <w:t xml:space="preserve">Time-frequency resources shall be set aside for eNB-RN transmissions by time multiplexing eNB-RN and RN-UE transmissions. </w:t>
      </w:r>
      <w:r>
        <w:rPr/>
        <w:t xml:space="preserve">Subframes during which eNB-RN transmission may take place are configured by higher layers. Downlink subframes configured for eNB-to-RN transmission shall be configured as MBSFN subframes by the relay node. eNB-to-RN transmissions occur in downlink subframes and RN-to-eNB transmissions occur in uplink subframes. </w:t>
      </w:r>
      <w:r>
        <w:rPr>
          <w:color w:val="000000"/>
        </w:rPr>
        <w:t>For frame structure type 1, eNB-to-RN and RN-to-UE transmissions occur in the downlink frequency band, while RN-to-eNB and UE-to-RN transmissions occur in the uplink frequency band.</w:t>
      </w:r>
    </w:p>
    <w:p>
      <w:pPr>
        <w:pStyle w:val="Normal"/>
        <w:rPr/>
      </w:pPr>
      <w:r>
        <w:rPr/>
        <w:t xml:space="preserve">For frame structure type 1, a subframe configured for eNB-to-RN transmission is a subframe satisfying </w:t>
      </w:r>
      <w:r>
        <w:rPr/>
      </w:r>
      <m:oMath xmlns:m="http://schemas.openxmlformats.org/officeDocument/2006/math">
        <m:d>
          <m:dPr>
            <m:begChr m:val="["/>
            <m:endChr m:val="]"/>
          </m:dPr>
          <m:e>
            <m:d>
              <m:dPr>
                <m:begChr m:val="("/>
                <m:endChr m:val=")"/>
              </m:dPr>
              <m:e>
                <m:r>
                  <m:rPr>
                    <m:lit/>
                    <m:nor/>
                  </m:rPr>
                  <w:rPr>
                    <w:rFonts w:ascii="Cambria Math" w:hAnsi="Cambria Math"/>
                  </w:rPr>
                  <m:t xml:space="preserve">10</m:t>
                </m:r>
                <m:r>
                  <w:rPr>
                    <w:rFonts w:ascii="Cambria Math" w:hAnsi="Cambria Math"/>
                  </w:rPr>
                  <m:t xml:space="preserve">⋅</m:t>
                </m:r>
                <m:sSub>
                  <m:e>
                    <m:r>
                      <w:rPr>
                        <w:rFonts w:ascii="Cambria Math" w:hAnsi="Cambria Math"/>
                      </w:rPr>
                      <m:t xml:space="preserve">n</m:t>
                    </m:r>
                  </m:e>
                  <m:sub>
                    <m:r>
                      <w:rPr>
                        <w:rFonts w:ascii="Cambria Math" w:hAnsi="Cambria Math"/>
                      </w:rPr>
                      <m:t xml:space="preserve">f</m:t>
                    </m:r>
                  </m:sub>
                </m:sSub>
                <m:r>
                  <w:rPr>
                    <w:rFonts w:ascii="Cambria Math" w:hAnsi="Cambria Math"/>
                  </w:rPr>
                  <m:t xml:space="preserve">+</m:t>
                </m:r>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2</m:t>
                    </m:r>
                  </m:e>
                </m:d>
              </m:e>
            </m:d>
            <m:r>
              <m:rPr>
                <m:lit/>
                <m:nor/>
              </m:rPr>
              <w:rPr>
                <w:rFonts w:ascii="Cambria Math" w:hAnsi="Cambria Math"/>
              </w:rPr>
              <m:t xml:space="preserve">mod</m:t>
            </m:r>
            <m:r>
              <w:rPr>
                <w:rFonts w:ascii="Cambria Math" w:hAnsi="Cambria Math"/>
              </w:rPr>
              <m:t xml:space="preserve">8</m:t>
            </m:r>
          </m:e>
        </m:d>
        <m:r>
          <w:rPr>
            <w:rFonts w:ascii="Cambria Math" w:hAnsi="Cambria Math"/>
          </w:rPr>
          <m:t xml:space="preserve">∈</m:t>
        </m:r>
        <m:sSub>
          <m:e>
            <m:r>
              <w:rPr>
                <w:rFonts w:ascii="Cambria Math" w:hAnsi="Cambria Math"/>
              </w:rPr>
              <m:t xml:space="preserve">Δ</m:t>
            </m:r>
          </m:e>
          <m:sub>
            <m:r>
              <m:rPr>
                <m:lit/>
                <m:nor/>
              </m:rPr>
              <w:rPr>
                <w:rFonts w:ascii="Cambria Math" w:hAnsi="Cambria Math"/>
              </w:rPr>
              <m:t xml:space="preserve">BSC</m:t>
            </m:r>
          </m:sub>
        </m:sSub>
      </m:oMath>
      <w:r>
        <w:rPr/>
        <w:t xml:space="preserve"> where </w:t>
      </w:r>
      <w:r>
        <w:rPr>
          <w:i/>
        </w:rPr>
        <w:t>n</w:t>
      </w:r>
      <w:r>
        <w:rPr>
          <w:vertAlign w:val="subscript"/>
        </w:rPr>
        <w:t>f</w:t>
      </w:r>
      <w:r>
        <w:rPr/>
        <w:t xml:space="preserve"> and </w:t>
      </w:r>
      <w:r>
        <w:rPr>
          <w:i/>
        </w:rPr>
        <w:t>n</w:t>
      </w:r>
      <w:r>
        <w:rPr>
          <w:vertAlign w:val="subscript"/>
        </w:rPr>
        <w:t>s</w:t>
      </w:r>
      <w:r>
        <w:rPr/>
        <w:t xml:space="preserve"> refer to donor eNB cell timing, </w:t>
      </w:r>
      <w:r>
        <w:rPr>
          <w:rFonts w:eastAsia="Malgun Gothic"/>
          <w:lang w:eastAsia="ko-KR"/>
        </w:rPr>
        <w:t>with the exception that a downlink subframe that cannot be configured as MBSFN subframe in the relay node cell shall not be configured for eNB-to-RN transmission</w:t>
      </w:r>
      <w:r>
        <w:rPr/>
        <w:t xml:space="preserve">. The set </w:t>
      </w:r>
      <w:r>
        <w:rPr>
          <w:color w:val="000000"/>
        </w:rPr>
      </w:r>
      <m:oMath xmlns:m="http://schemas.openxmlformats.org/officeDocument/2006/math">
        <m:sSub>
          <m:e>
            <m:r>
              <w:rPr>
                <w:rFonts w:ascii="Cambria Math" w:hAnsi="Cambria Math"/>
              </w:rPr>
              <m:t xml:space="preserve">Δ</m:t>
            </m:r>
          </m:e>
          <m:sub>
            <m:r>
              <m:rPr>
                <m:lit/>
                <m:nor/>
              </m:rPr>
              <w:rPr>
                <w:rFonts w:ascii="Cambria Math" w:hAnsi="Cambria Math"/>
              </w:rPr>
              <m:t xml:space="preserve">BSC</m:t>
            </m:r>
          </m:sub>
        </m:sSub>
      </m:oMath>
      <w:r>
        <w:rPr>
          <w:color w:val="000000"/>
        </w:rPr>
        <w:t xml:space="preserve"> is determined as the union of the applicable offset values listed </w:t>
      </w:r>
      <w:r>
        <w:rPr/>
        <w:t xml:space="preserve">in Table 5.2-1 with respect to the parameter </w:t>
      </w:r>
      <w:r>
        <w:rPr>
          <w:i/>
        </w:rPr>
        <w:t>SubframeConfigurationFDD</w:t>
      </w:r>
      <w:r>
        <w:rPr/>
        <w:t xml:space="preserve">, which is configured by higher layers, and where "x" means that the corresponding bit in the bitmap can be either 0 or 1. A subframe </w:t>
      </w:r>
      <w:r>
        <w:rPr/>
      </w:r>
      <m:oMath xmlns:m="http://schemas.openxmlformats.org/officeDocument/2006/math">
        <m:r>
          <w:rPr>
            <w:rFonts w:ascii="Cambria Math" w:hAnsi="Cambria Math"/>
          </w:rPr>
          <m:t xml:space="preserve">n</m:t>
        </m:r>
      </m:oMath>
      <w:r>
        <w:rPr/>
        <w:t xml:space="preserve"> is configured for RN-to-eNB transmission if subframe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4</m:t>
        </m:r>
      </m:oMath>
      <w:r>
        <w:rPr/>
        <w:t xml:space="preserve"> is configured for eNB-to-RN transmission.</w:t>
      </w:r>
    </w:p>
    <w:p>
      <w:pPr>
        <w:pStyle w:val="TH"/>
        <w:rPr/>
      </w:pPr>
      <w:r>
        <w:rPr/>
        <w:t>Table 5.2-1: Downlink subframe configuration for eNB-to-RN transmission (frame structure type 1)</w:t>
      </w:r>
    </w:p>
    <w:tbl>
      <w:tblPr>
        <w:tblW w:w="5399" w:type="dxa"/>
        <w:jc w:val="center"/>
        <w:tblInd w:w="0" w:type="dxa"/>
        <w:tblLayout w:type="fixed"/>
        <w:tblCellMar>
          <w:top w:w="0" w:type="dxa"/>
          <w:left w:w="108" w:type="dxa"/>
          <w:bottom w:w="0" w:type="dxa"/>
          <w:right w:w="108" w:type="dxa"/>
        </w:tblCellMar>
      </w:tblPr>
      <w:tblGrid>
        <w:gridCol w:w="2596"/>
        <w:gridCol w:w="2803"/>
      </w:tblGrid>
      <w:tr>
        <w:trPr>
          <w:trHeight w:val="421" w:hRule="atLeast"/>
        </w:trPr>
        <w:tc>
          <w:tcPr>
            <w:tcW w:w="2596" w:type="dxa"/>
            <w:tcBorders>
              <w:top w:val="single" w:sz="4" w:space="0" w:color="000000"/>
              <w:left w:val="single" w:sz="4" w:space="0" w:color="000000"/>
              <w:bottom w:val="single" w:sz="4" w:space="0" w:color="000000"/>
              <w:right w:val="single" w:sz="4" w:space="0" w:color="000000"/>
            </w:tcBorders>
          </w:tcPr>
          <w:p>
            <w:pPr>
              <w:pStyle w:val="TAH"/>
              <w:rPr>
                <w:rFonts w:eastAsia="Times New Roman"/>
                <w:i/>
                <w:i/>
              </w:rPr>
            </w:pPr>
            <w:bookmarkStart w:id="18" w:name="_Hlk276482964"/>
            <w:bookmarkEnd w:id="18"/>
            <w:r>
              <w:rPr>
                <w:rFonts w:eastAsia="Times New Roman"/>
                <w:i/>
              </w:rPr>
              <w:t>SubframeConfigurationFDD</w:t>
            </w:r>
          </w:p>
        </w:tc>
        <w:tc>
          <w:tcPr>
            <w:tcW w:w="280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 xml:space="preserve">Offset value element of </w:t>
            </w:r>
            <w:r>
              <w:rPr>
                <w:rFonts w:eastAsia="Times New Roman"/>
                <w:color w:val="000000"/>
              </w:rPr>
            </w:r>
            <m:oMath xmlns:m="http://schemas.openxmlformats.org/officeDocument/2006/math">
              <m:sSub>
                <m:e>
                  <m:r>
                    <w:rPr>
                      <w:rFonts w:ascii="Cambria Math" w:hAnsi="Cambria Math"/>
                    </w:rPr>
                    <m:t xml:space="preserve">Δ</m:t>
                  </m:r>
                </m:e>
                <m:sub>
                  <m:r>
                    <m:rPr>
                      <m:lit/>
                      <m:nor/>
                    </m:rPr>
                    <w:rPr>
                      <w:rFonts w:ascii="Cambria Math" w:hAnsi="Cambria Math"/>
                    </w:rPr>
                    <m:t xml:space="preserve">BSC</m:t>
                  </m:r>
                </m:sub>
              </m:sSub>
            </m:oMath>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{xxxxxxx1}</w:t>
            </w:r>
          </w:p>
        </w:tc>
        <w:tc>
          <w:tcPr>
            <w:tcW w:w="2803"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7</w:t>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{xxxxxx1x}</w:t>
            </w:r>
          </w:p>
        </w:tc>
        <w:tc>
          <w:tcPr>
            <w:tcW w:w="2803"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6</w:t>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{xxxxx1xx}</w:t>
            </w:r>
          </w:p>
        </w:tc>
        <w:tc>
          <w:tcPr>
            <w:tcW w:w="2803"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5</w:t>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{xxxx1xxx}</w:t>
            </w:r>
          </w:p>
        </w:tc>
        <w:tc>
          <w:tcPr>
            <w:tcW w:w="2803"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w:t>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{xxx1xxxx}</w:t>
            </w:r>
          </w:p>
        </w:tc>
        <w:tc>
          <w:tcPr>
            <w:tcW w:w="2803"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3</w:t>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{xx1xxxxx}</w:t>
            </w:r>
          </w:p>
        </w:tc>
        <w:tc>
          <w:tcPr>
            <w:tcW w:w="2803"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2</w:t>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{x1xxxxxx}</w:t>
            </w:r>
          </w:p>
        </w:tc>
        <w:tc>
          <w:tcPr>
            <w:tcW w:w="2803"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w:t>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{1xxxxxxx}</w:t>
            </w:r>
          </w:p>
        </w:tc>
        <w:tc>
          <w:tcPr>
            <w:tcW w:w="2803"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0</w:t>
            </w:r>
          </w:p>
        </w:tc>
      </w:tr>
    </w:tbl>
    <w:p>
      <w:pPr>
        <w:pStyle w:val="Normal"/>
        <w:rPr/>
      </w:pPr>
      <w:r>
        <w:rPr/>
      </w:r>
    </w:p>
    <w:p>
      <w:pPr>
        <w:pStyle w:val="Normal"/>
        <w:rPr/>
      </w:pPr>
      <w:r>
        <w:rPr/>
        <w:t xml:space="preserve">For frame structure type 2 the subframes that can be configured for eNB-RN transmission are listed in Table 5.2-2 where, for each subframe in a radio frame, "D" denotes the subframe is configured for downlink eNB-to-RN transmissions, "U" denotes the subframe is configured for uplink RN-to-eNB transmissions. The parameter </w:t>
      </w:r>
      <w:r>
        <w:rPr>
          <w:i/>
        </w:rPr>
        <w:t>SubframeConfigurationTDD</w:t>
      </w:r>
      <w:r>
        <w:rPr/>
        <w:t xml:space="preserve"> is configured by higher layers. Table 5.2-2 indicates the supported uplink-downlink configurations [3] for the eNB-RN link as a function of </w:t>
      </w:r>
      <w:r>
        <w:rPr>
          <w:i/>
        </w:rPr>
        <w:t>SubframeConfigurationTDD</w:t>
      </w:r>
      <w:r>
        <w:rPr/>
        <w:t>.</w:t>
      </w:r>
    </w:p>
    <w:p>
      <w:pPr>
        <w:pStyle w:val="TH"/>
        <w:rPr/>
      </w:pPr>
      <w:r>
        <w:rPr/>
        <w:t>Table 5.2-2: Supported configurations for eNB-RN transmission (frame structure type 2)</w:t>
      </w:r>
    </w:p>
    <w:tbl>
      <w:tblPr>
        <w:tblW w:w="4250" w:type="pct"/>
        <w:jc w:val="center"/>
        <w:tblInd w:w="0" w:type="dxa"/>
        <w:tblLayout w:type="fixed"/>
        <w:tblCellMar>
          <w:top w:w="0" w:type="dxa"/>
          <w:left w:w="108" w:type="dxa"/>
          <w:bottom w:w="0" w:type="dxa"/>
          <w:right w:w="108" w:type="dxa"/>
        </w:tblCellMar>
      </w:tblPr>
      <w:tblGrid>
        <w:gridCol w:w="2524"/>
        <w:gridCol w:w="1328"/>
        <w:gridCol w:w="397"/>
        <w:gridCol w:w="440"/>
        <w:gridCol w:w="439"/>
        <w:gridCol w:w="440"/>
        <w:gridCol w:w="439"/>
        <w:gridCol w:w="438"/>
        <w:gridCol w:w="438"/>
        <w:gridCol w:w="437"/>
        <w:gridCol w:w="438"/>
        <w:gridCol w:w="436"/>
      </w:tblGrid>
      <w:tr>
        <w:trPr/>
        <w:tc>
          <w:tcPr>
            <w:tcW w:w="2524" w:type="dxa"/>
            <w:vMerge w:val="restart"/>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i/>
              </w:rPr>
              <w:t>SubframeConfigurationTDD</w:t>
            </w:r>
          </w:p>
        </w:tc>
        <w:tc>
          <w:tcPr>
            <w:tcW w:w="1328" w:type="dxa"/>
            <w:vMerge w:val="restart"/>
            <w:tcBorders>
              <w:top w:val="single" w:sz="4" w:space="0" w:color="000000"/>
              <w:left w:val="single" w:sz="4" w:space="0" w:color="000000"/>
              <w:bottom w:val="single" w:sz="4" w:space="0" w:color="000000"/>
              <w:right w:val="single" w:sz="4" w:space="0" w:color="000000"/>
            </w:tcBorders>
          </w:tcPr>
          <w:p>
            <w:pPr>
              <w:pStyle w:val="TAH"/>
              <w:rPr/>
            </w:pPr>
            <w:r>
              <w:rPr>
                <w:rFonts w:eastAsia="Times New Roman"/>
              </w:rPr>
              <w:t>eNB-RN uplink-downlink configuration</w:t>
            </w:r>
          </w:p>
        </w:tc>
        <w:tc>
          <w:tcPr>
            <w:tcW w:w="4342" w:type="dxa"/>
            <w:gridSpan w:val="10"/>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 xml:space="preserve">Subframe number </w:t>
            </w:r>
            <w:r>
              <w:rPr>
                <w:rFonts w:eastAsia="Times New Roman"/>
                <w:i/>
              </w:rPr>
              <w:t>n</w:t>
            </w:r>
          </w:p>
        </w:tc>
      </w:tr>
      <w:tr>
        <w:trPr/>
        <w:tc>
          <w:tcPr>
            <w:tcW w:w="252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eastAsia="Times New Roman"/>
              </w:rPr>
            </w:pPr>
            <w:r>
              <w:rPr>
                <w:rFonts w:eastAsia="Times New Roman"/>
              </w:rPr>
            </w:r>
          </w:p>
        </w:tc>
        <w:tc>
          <w:tcPr>
            <w:tcW w:w="132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eastAsia="Times New Roman"/>
              </w:rPr>
            </w:pPr>
            <w:r>
              <w:rPr>
                <w:rFonts w:eastAsia="Times New Roman"/>
              </w:rPr>
            </w:r>
          </w:p>
        </w:tc>
        <w:tc>
          <w:tcPr>
            <w:tcW w:w="397"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0</w:t>
            </w:r>
          </w:p>
        </w:tc>
        <w:tc>
          <w:tcPr>
            <w:tcW w:w="44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1</w:t>
            </w:r>
          </w:p>
        </w:tc>
        <w:tc>
          <w:tcPr>
            <w:tcW w:w="439"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2</w:t>
            </w:r>
          </w:p>
        </w:tc>
        <w:tc>
          <w:tcPr>
            <w:tcW w:w="44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3</w:t>
            </w:r>
          </w:p>
        </w:tc>
        <w:tc>
          <w:tcPr>
            <w:tcW w:w="439"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4</w:t>
            </w:r>
          </w:p>
        </w:tc>
        <w:tc>
          <w:tcPr>
            <w:tcW w:w="43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5</w:t>
            </w:r>
          </w:p>
        </w:tc>
        <w:tc>
          <w:tcPr>
            <w:tcW w:w="43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6</w:t>
            </w:r>
          </w:p>
        </w:tc>
        <w:tc>
          <w:tcPr>
            <w:tcW w:w="437"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7</w:t>
            </w:r>
          </w:p>
        </w:tc>
        <w:tc>
          <w:tcPr>
            <w:tcW w:w="438"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8</w:t>
            </w:r>
          </w:p>
        </w:tc>
        <w:tc>
          <w:tcPr>
            <w:tcW w:w="436"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9</w:t>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0</w:t>
            </w:r>
          </w:p>
        </w:tc>
        <w:tc>
          <w:tcPr>
            <w:tcW w:w="1328" w:type="dxa"/>
            <w:vMerge w:val="restart"/>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w:t>
            </w:r>
          </w:p>
        </w:tc>
        <w:tc>
          <w:tcPr>
            <w:tcW w:w="39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U</w:t>
            </w:r>
          </w:p>
        </w:tc>
        <w:tc>
          <w:tcPr>
            <w:tcW w:w="43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w:t>
            </w:r>
          </w:p>
        </w:tc>
        <w:tc>
          <w:tcPr>
            <w:tcW w:w="132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39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U</w:t>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2</w:t>
            </w:r>
          </w:p>
        </w:tc>
        <w:tc>
          <w:tcPr>
            <w:tcW w:w="132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39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U</w:t>
            </w:r>
          </w:p>
        </w:tc>
        <w:tc>
          <w:tcPr>
            <w:tcW w:w="43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3</w:t>
            </w:r>
          </w:p>
        </w:tc>
        <w:tc>
          <w:tcPr>
            <w:tcW w:w="132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39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U</w:t>
            </w:r>
          </w:p>
        </w:tc>
        <w:tc>
          <w:tcPr>
            <w:tcW w:w="439"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w:t>
            </w:r>
          </w:p>
        </w:tc>
        <w:tc>
          <w:tcPr>
            <w:tcW w:w="132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39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U</w:t>
            </w:r>
          </w:p>
        </w:tc>
        <w:tc>
          <w:tcPr>
            <w:tcW w:w="439"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U</w:t>
            </w:r>
          </w:p>
        </w:tc>
        <w:tc>
          <w:tcPr>
            <w:tcW w:w="43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5</w:t>
            </w:r>
          </w:p>
        </w:tc>
        <w:tc>
          <w:tcPr>
            <w:tcW w:w="1328" w:type="dxa"/>
            <w:vMerge w:val="restart"/>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2</w:t>
            </w:r>
          </w:p>
        </w:tc>
        <w:tc>
          <w:tcPr>
            <w:tcW w:w="39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U</w:t>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6</w:t>
            </w:r>
          </w:p>
        </w:tc>
        <w:tc>
          <w:tcPr>
            <w:tcW w:w="132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39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7"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U</w:t>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7</w:t>
            </w:r>
          </w:p>
        </w:tc>
        <w:tc>
          <w:tcPr>
            <w:tcW w:w="132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39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U</w:t>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8</w:t>
            </w:r>
          </w:p>
        </w:tc>
        <w:tc>
          <w:tcPr>
            <w:tcW w:w="132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39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7"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U</w:t>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9</w:t>
            </w:r>
          </w:p>
        </w:tc>
        <w:tc>
          <w:tcPr>
            <w:tcW w:w="132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39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U</w:t>
            </w:r>
          </w:p>
        </w:tc>
        <w:tc>
          <w:tcPr>
            <w:tcW w:w="440"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9"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10</w:t>
            </w:r>
          </w:p>
        </w:tc>
        <w:tc>
          <w:tcPr>
            <w:tcW w:w="132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39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7"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U</w:t>
            </w:r>
          </w:p>
        </w:tc>
        <w:tc>
          <w:tcPr>
            <w:tcW w:w="438"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11</w:t>
            </w:r>
          </w:p>
        </w:tc>
        <w:tc>
          <w:tcPr>
            <w:tcW w:w="1328" w:type="dxa"/>
            <w:vMerge w:val="restart"/>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3</w:t>
            </w:r>
          </w:p>
        </w:tc>
        <w:tc>
          <w:tcPr>
            <w:tcW w:w="39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U</w:t>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7"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12</w:t>
            </w:r>
          </w:p>
        </w:tc>
        <w:tc>
          <w:tcPr>
            <w:tcW w:w="132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39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U</w:t>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7"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8"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13</w:t>
            </w:r>
          </w:p>
        </w:tc>
        <w:tc>
          <w:tcPr>
            <w:tcW w:w="1328" w:type="dxa"/>
            <w:vMerge w:val="restart"/>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w:t>
            </w:r>
          </w:p>
        </w:tc>
        <w:tc>
          <w:tcPr>
            <w:tcW w:w="39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U</w:t>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14</w:t>
            </w:r>
          </w:p>
        </w:tc>
        <w:tc>
          <w:tcPr>
            <w:tcW w:w="132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39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U</w:t>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7"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15</w:t>
            </w:r>
          </w:p>
        </w:tc>
        <w:tc>
          <w:tcPr>
            <w:tcW w:w="132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39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U</w:t>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16</w:t>
            </w:r>
          </w:p>
        </w:tc>
        <w:tc>
          <w:tcPr>
            <w:tcW w:w="132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39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U</w:t>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7"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8"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17</w:t>
            </w:r>
          </w:p>
        </w:tc>
        <w:tc>
          <w:tcPr>
            <w:tcW w:w="132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39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U</w:t>
            </w:r>
          </w:p>
        </w:tc>
        <w:tc>
          <w:tcPr>
            <w:tcW w:w="439"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7"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8"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c>
          <w:tcPr>
            <w:tcW w:w="43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r>
      <w:tr>
        <w:trPr/>
        <w:tc>
          <w:tcPr>
            <w:tcW w:w="252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18</w:t>
            </w:r>
          </w:p>
        </w:tc>
        <w:tc>
          <w:tcPr>
            <w:tcW w:w="1328"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6</w:t>
            </w:r>
          </w:p>
        </w:tc>
        <w:tc>
          <w:tcPr>
            <w:tcW w:w="39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9"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U</w:t>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43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D</w:t>
            </w:r>
          </w:p>
        </w:tc>
      </w:tr>
    </w:tbl>
    <w:p>
      <w:pPr>
        <w:pStyle w:val="TH"/>
        <w:rPr/>
      </w:pPr>
      <w:r>
        <w:rPr/>
      </w:r>
    </w:p>
    <w:p>
      <w:pPr>
        <w:pStyle w:val="Heading2"/>
        <w:rPr/>
      </w:pPr>
      <w:bookmarkStart w:id="19" w:name="__RefHeading___Toc296430527"/>
      <w:bookmarkEnd w:id="19"/>
      <w:r>
        <w:rPr/>
        <w:t>5.3</w:t>
        <w:tab/>
        <w:t>Relay frame timing</w:t>
      </w:r>
    </w:p>
    <w:p>
      <w:pPr>
        <w:pStyle w:val="Normal"/>
        <w:rPr/>
      </w:pPr>
      <w:r>
        <w:rPr/>
        <w:t xml:space="preserve">The frame timing for downlink transmission from the relay shall be such that the relay node can receive at least the OFDM symbols from the donor eNB according to Clause 5.4. </w:t>
      </w:r>
    </w:p>
    <w:p>
      <w:pPr>
        <w:pStyle w:val="Heading2"/>
        <w:rPr/>
      </w:pPr>
      <w:bookmarkStart w:id="20" w:name="__RefHeading___Toc296430528"/>
      <w:bookmarkEnd w:id="20"/>
      <w:r>
        <w:rPr/>
        <w:t>5.4</w:t>
        <w:tab/>
        <w:t>Downlink slot structure and physical resource elements</w:t>
      </w:r>
    </w:p>
    <w:p>
      <w:pPr>
        <w:pStyle w:val="Normal"/>
        <w:rPr/>
      </w:pPr>
      <w:r>
        <w:rPr/>
        <w:t xml:space="preserve">The downlink slot structure and the physical resource elements are described in Clause 6.2 of [3]. </w:t>
      </w:r>
    </w:p>
    <w:p>
      <w:pPr>
        <w:pStyle w:val="Normal"/>
        <w:rPr/>
      </w:pPr>
      <w:r>
        <w:rPr/>
        <w:t xml:space="preserve">eNB-to-RN transmissions shall be restricted to a subset of the OFDM symbols in a slot. The starting and ending OFDM symbols respectively in the first slot of a subframe is given in Table 5.4-1 and in the second slot of a subframe in Table 5.4-2. The parameter </w:t>
      </w:r>
      <w:r>
        <w:rPr>
          <w:i/>
          <w:iCs/>
          <w:lang w:val="en-US"/>
        </w:rPr>
        <w:t>DL-StartSymbol</w:t>
      </w:r>
      <w:r>
        <w:rPr/>
        <w:t xml:space="preserve"> in Table 5.4-1 is configured by higher layers. If downlink subframes are transmitted with time aligned subframe boundaries by the donor eNB and the relay node, configuration 1 of Table 5.4-2 is used; otherwise configuration 0 is used. The simultaneous operation of configuration 0 in Table 5.4-1 and configuration 0 in Table 5.4-2 is not supported.</w:t>
      </w:r>
    </w:p>
    <w:p>
      <w:pPr>
        <w:pStyle w:val="Normal"/>
        <w:rPr/>
      </w:pPr>
      <w:r>
        <w:rPr/>
      </w:r>
    </w:p>
    <w:p>
      <w:pPr>
        <w:pStyle w:val="TH"/>
        <w:rPr/>
      </w:pPr>
      <w:r>
        <w:rPr/>
        <w:t xml:space="preserve">Table 5.4-1: OFDM symbols for eNB-to-RN transmission in the first slot (normal cyclic prefix, </w:t>
      </w:r>
      <w:r>
        <w:rPr/>
      </w:r>
      <m:oMath xmlns:m="http://schemas.openxmlformats.org/officeDocument/2006/math">
        <m:r>
          <w:rPr>
            <w:rFonts w:ascii="Cambria Math" w:hAnsi="Cambria Math"/>
          </w:rPr>
          <m:t xml:space="preserve">Δf</m:t>
        </m:r>
        <m:r>
          <w:rPr>
            <w:rFonts w:ascii="Cambria Math" w:hAnsi="Cambria Math"/>
          </w:rPr>
          <m:t xml:space="preserve">=</m:t>
        </m:r>
        <m:r>
          <m:rPr>
            <m:lit/>
            <m:nor/>
          </m:rPr>
          <w:rPr>
            <w:rFonts w:ascii="Cambria Math" w:hAnsi="Cambria Math"/>
          </w:rPr>
          <m:t xml:space="preserve">15</m:t>
        </m:r>
        <m:r>
          <m:rPr>
            <m:lit/>
            <m:nor/>
          </m:rPr>
          <w:rPr>
            <w:rFonts w:ascii="Cambria Math" w:hAnsi="Cambria Math"/>
          </w:rPr>
          <m:t xml:space="preserve"> kHz</m:t>
        </m:r>
      </m:oMath>
      <w:r>
        <w:rPr/>
        <w:t>)</w:t>
      </w:r>
    </w:p>
    <w:tbl>
      <w:tblPr>
        <w:tblW w:w="5590" w:type="dxa"/>
        <w:jc w:val="center"/>
        <w:tblInd w:w="0" w:type="dxa"/>
        <w:tblLayout w:type="fixed"/>
        <w:tblCellMar>
          <w:top w:w="0" w:type="dxa"/>
          <w:left w:w="108" w:type="dxa"/>
          <w:bottom w:w="0" w:type="dxa"/>
          <w:right w:w="108" w:type="dxa"/>
        </w:tblCellMar>
      </w:tblPr>
      <w:tblGrid>
        <w:gridCol w:w="1650"/>
        <w:gridCol w:w="1864"/>
        <w:gridCol w:w="2076"/>
      </w:tblGrid>
      <w:tr>
        <w:trPr>
          <w:trHeight w:val="467" w:hRule="atLeast"/>
        </w:trPr>
        <w:tc>
          <w:tcPr>
            <w:tcW w:w="1650" w:type="dxa"/>
            <w:tcBorders>
              <w:top w:val="single" w:sz="4" w:space="0" w:color="000000"/>
              <w:left w:val="single" w:sz="4" w:space="0" w:color="000000"/>
              <w:bottom w:val="single" w:sz="4" w:space="0" w:color="000000"/>
              <w:right w:val="single" w:sz="4" w:space="0" w:color="000000"/>
            </w:tcBorders>
            <w:vAlign w:val="center"/>
          </w:tcPr>
          <w:p>
            <w:pPr>
              <w:pStyle w:val="TAH"/>
              <w:rPr>
                <w:rFonts w:eastAsia="Times New Roman"/>
              </w:rPr>
            </w:pPr>
            <w:r>
              <w:rPr>
                <w:rFonts w:eastAsia="Times New Roman"/>
              </w:rPr>
              <w:t>Configuration</w:t>
            </w:r>
          </w:p>
        </w:tc>
        <w:tc>
          <w:tcPr>
            <w:tcW w:w="1864" w:type="dxa"/>
            <w:tcBorders>
              <w:top w:val="single" w:sz="4" w:space="0" w:color="000000"/>
              <w:left w:val="single" w:sz="4" w:space="0" w:color="000000"/>
              <w:bottom w:val="single" w:sz="4" w:space="0" w:color="000000"/>
              <w:right w:val="single" w:sz="4" w:space="0" w:color="000000"/>
            </w:tcBorders>
            <w:vAlign w:val="center"/>
          </w:tcPr>
          <w:p>
            <w:pPr>
              <w:pStyle w:val="TAH"/>
              <w:rPr>
                <w:rFonts w:eastAsia="Times New Roman"/>
                <w:i/>
                <w:i/>
              </w:rPr>
            </w:pPr>
            <w:r>
              <w:rPr>
                <w:rFonts w:eastAsia="Times New Roman"/>
                <w:i/>
                <w:iCs/>
                <w:lang w:val="en-US"/>
              </w:rPr>
              <w:t>DL-StartSymbol</w:t>
            </w:r>
          </w:p>
        </w:tc>
        <w:tc>
          <w:tcPr>
            <w:tcW w:w="2076" w:type="dxa"/>
            <w:tcBorders>
              <w:top w:val="single" w:sz="4" w:space="0" w:color="000000"/>
              <w:left w:val="single" w:sz="4" w:space="0" w:color="000000"/>
              <w:bottom w:val="single" w:sz="4" w:space="0" w:color="000000"/>
              <w:right w:val="single" w:sz="4" w:space="0" w:color="000000"/>
            </w:tcBorders>
            <w:vAlign w:val="center"/>
          </w:tcPr>
          <w:p>
            <w:pPr>
              <w:pStyle w:val="TAH"/>
              <w:rPr>
                <w:rFonts w:eastAsia="Times New Roman"/>
              </w:rPr>
            </w:pPr>
            <w:r>
              <w:rPr>
                <w:rFonts w:eastAsia="Times New Roman"/>
              </w:rPr>
              <w:t>End symbol index</w:t>
            </w:r>
          </w:p>
        </w:tc>
      </w:tr>
      <w:tr>
        <w:trPr>
          <w:trHeight w:val="467" w:hRule="atLeast"/>
        </w:trPr>
        <w:tc>
          <w:tcPr>
            <w:tcW w:w="1650" w:type="dxa"/>
            <w:tcBorders>
              <w:top w:val="single" w:sz="4" w:space="0" w:color="000000"/>
              <w:left w:val="single" w:sz="4" w:space="0" w:color="000000"/>
              <w:bottom w:val="single" w:sz="4" w:space="0" w:color="000000"/>
              <w:right w:val="single" w:sz="4" w:space="0" w:color="000000"/>
            </w:tcBorders>
            <w:vAlign w:val="center"/>
          </w:tcPr>
          <w:p>
            <w:pPr>
              <w:pStyle w:val="TAC"/>
              <w:rPr>
                <w:rFonts w:eastAsia="Times New Roman"/>
              </w:rPr>
            </w:pPr>
            <w:r>
              <w:rPr>
                <w:rFonts w:eastAsia="Times New Roman"/>
              </w:rPr>
              <w:t>0</w:t>
            </w:r>
          </w:p>
        </w:tc>
        <w:tc>
          <w:tcPr>
            <w:tcW w:w="1864" w:type="dxa"/>
            <w:tcBorders>
              <w:top w:val="single" w:sz="4" w:space="0" w:color="000000"/>
              <w:left w:val="single" w:sz="4" w:space="0" w:color="000000"/>
              <w:bottom w:val="single" w:sz="4" w:space="0" w:color="000000"/>
              <w:right w:val="single" w:sz="4" w:space="0" w:color="000000"/>
            </w:tcBorders>
            <w:vAlign w:val="center"/>
          </w:tcPr>
          <w:p>
            <w:pPr>
              <w:pStyle w:val="TAC"/>
              <w:rPr>
                <w:rFonts w:eastAsia="Times New Roman"/>
              </w:rPr>
            </w:pPr>
            <w:r>
              <w:rPr>
                <w:rFonts w:eastAsia="Times New Roman"/>
              </w:rPr>
              <w:t>1</w:t>
            </w:r>
          </w:p>
        </w:tc>
        <w:tc>
          <w:tcPr>
            <w:tcW w:w="2076" w:type="dxa"/>
            <w:tcBorders>
              <w:top w:val="single" w:sz="4" w:space="0" w:color="000000"/>
              <w:left w:val="single" w:sz="4" w:space="0" w:color="000000"/>
              <w:bottom w:val="single" w:sz="4" w:space="0" w:color="000000"/>
              <w:right w:val="single" w:sz="4" w:space="0" w:color="000000"/>
            </w:tcBorders>
            <w:vAlign w:val="center"/>
          </w:tcPr>
          <w:p>
            <w:pPr>
              <w:pStyle w:val="TAC"/>
              <w:rPr>
                <w:rFonts w:eastAsia="Times New Roman"/>
              </w:rPr>
            </w:pPr>
            <w:r>
              <w:rPr>
                <w:rFonts w:eastAsia="Times New Roman"/>
              </w:rPr>
              <w:t>6</w:t>
            </w:r>
          </w:p>
        </w:tc>
      </w:tr>
      <w:tr>
        <w:trPr>
          <w:trHeight w:val="467" w:hRule="atLeast"/>
        </w:trPr>
        <w:tc>
          <w:tcPr>
            <w:tcW w:w="1650" w:type="dxa"/>
            <w:tcBorders>
              <w:top w:val="single" w:sz="4" w:space="0" w:color="000000"/>
              <w:left w:val="single" w:sz="4" w:space="0" w:color="000000"/>
              <w:bottom w:val="single" w:sz="4" w:space="0" w:color="000000"/>
              <w:right w:val="single" w:sz="4" w:space="0" w:color="000000"/>
            </w:tcBorders>
            <w:vAlign w:val="center"/>
          </w:tcPr>
          <w:p>
            <w:pPr>
              <w:pStyle w:val="TAC"/>
              <w:rPr>
                <w:rFonts w:eastAsia="Times New Roman"/>
              </w:rPr>
            </w:pPr>
            <w:r>
              <w:rPr>
                <w:rFonts w:eastAsia="Times New Roman"/>
              </w:rPr>
              <w:t>1</w:t>
            </w:r>
          </w:p>
        </w:tc>
        <w:tc>
          <w:tcPr>
            <w:tcW w:w="1864" w:type="dxa"/>
            <w:tcBorders>
              <w:top w:val="single" w:sz="4" w:space="0" w:color="000000"/>
              <w:left w:val="single" w:sz="4" w:space="0" w:color="000000"/>
              <w:bottom w:val="single" w:sz="4" w:space="0" w:color="000000"/>
              <w:right w:val="single" w:sz="4" w:space="0" w:color="000000"/>
            </w:tcBorders>
            <w:vAlign w:val="center"/>
          </w:tcPr>
          <w:p>
            <w:pPr>
              <w:pStyle w:val="TAC"/>
              <w:rPr>
                <w:rFonts w:eastAsia="Times New Roman"/>
              </w:rPr>
            </w:pPr>
            <w:r>
              <w:rPr>
                <w:rFonts w:eastAsia="Times New Roman"/>
              </w:rPr>
              <w:t>2</w:t>
            </w:r>
          </w:p>
        </w:tc>
        <w:tc>
          <w:tcPr>
            <w:tcW w:w="2076" w:type="dxa"/>
            <w:tcBorders>
              <w:top w:val="single" w:sz="4" w:space="0" w:color="000000"/>
              <w:left w:val="single" w:sz="4" w:space="0" w:color="000000"/>
              <w:bottom w:val="single" w:sz="4" w:space="0" w:color="000000"/>
              <w:right w:val="single" w:sz="4" w:space="0" w:color="000000"/>
            </w:tcBorders>
            <w:vAlign w:val="center"/>
          </w:tcPr>
          <w:p>
            <w:pPr>
              <w:pStyle w:val="TAC"/>
              <w:rPr>
                <w:rFonts w:eastAsia="Times New Roman"/>
              </w:rPr>
            </w:pPr>
            <w:r>
              <w:rPr>
                <w:rFonts w:eastAsia="Times New Roman"/>
              </w:rPr>
              <w:t>6</w:t>
            </w:r>
          </w:p>
        </w:tc>
      </w:tr>
      <w:tr>
        <w:trPr>
          <w:trHeight w:val="467" w:hRule="atLeast"/>
        </w:trPr>
        <w:tc>
          <w:tcPr>
            <w:tcW w:w="1650" w:type="dxa"/>
            <w:tcBorders>
              <w:top w:val="single" w:sz="4" w:space="0" w:color="000000"/>
              <w:left w:val="single" w:sz="4" w:space="0" w:color="000000"/>
              <w:bottom w:val="single" w:sz="4" w:space="0" w:color="000000"/>
              <w:right w:val="single" w:sz="4" w:space="0" w:color="000000"/>
            </w:tcBorders>
            <w:vAlign w:val="center"/>
          </w:tcPr>
          <w:p>
            <w:pPr>
              <w:pStyle w:val="TAC"/>
              <w:rPr>
                <w:rFonts w:eastAsia="Times New Roman"/>
              </w:rPr>
            </w:pPr>
            <w:r>
              <w:rPr>
                <w:rFonts w:eastAsia="Times New Roman"/>
              </w:rPr>
              <w:t>2</w:t>
            </w:r>
          </w:p>
        </w:tc>
        <w:tc>
          <w:tcPr>
            <w:tcW w:w="1864" w:type="dxa"/>
            <w:tcBorders>
              <w:top w:val="single" w:sz="4" w:space="0" w:color="000000"/>
              <w:left w:val="single" w:sz="4" w:space="0" w:color="000000"/>
              <w:bottom w:val="single" w:sz="4" w:space="0" w:color="000000"/>
              <w:right w:val="single" w:sz="4" w:space="0" w:color="000000"/>
            </w:tcBorders>
            <w:vAlign w:val="center"/>
          </w:tcPr>
          <w:p>
            <w:pPr>
              <w:pStyle w:val="TAC"/>
              <w:rPr>
                <w:rFonts w:eastAsia="Times New Roman"/>
              </w:rPr>
            </w:pPr>
            <w:r>
              <w:rPr>
                <w:rFonts w:eastAsia="Times New Roman"/>
              </w:rPr>
              <w:t>3</w:t>
            </w:r>
          </w:p>
        </w:tc>
        <w:tc>
          <w:tcPr>
            <w:tcW w:w="2076" w:type="dxa"/>
            <w:tcBorders>
              <w:top w:val="single" w:sz="4" w:space="0" w:color="000000"/>
              <w:left w:val="single" w:sz="4" w:space="0" w:color="000000"/>
              <w:bottom w:val="single" w:sz="4" w:space="0" w:color="000000"/>
              <w:right w:val="single" w:sz="4" w:space="0" w:color="000000"/>
            </w:tcBorders>
            <w:vAlign w:val="center"/>
          </w:tcPr>
          <w:p>
            <w:pPr>
              <w:pStyle w:val="TAC"/>
              <w:rPr>
                <w:rFonts w:eastAsia="Times New Roman"/>
              </w:rPr>
            </w:pPr>
            <w:r>
              <w:rPr>
                <w:rFonts w:eastAsia="Times New Roman"/>
              </w:rPr>
              <w:t>6</w:t>
            </w:r>
          </w:p>
        </w:tc>
      </w:tr>
    </w:tbl>
    <w:p>
      <w:pPr>
        <w:pStyle w:val="TH"/>
        <w:rPr/>
      </w:pPr>
      <w:r>
        <w:rPr/>
      </w:r>
    </w:p>
    <w:p>
      <w:pPr>
        <w:pStyle w:val="TH"/>
        <w:rPr/>
      </w:pPr>
      <w:r>
        <w:rPr/>
        <w:t xml:space="preserve">Table 5.4-2: OFDM symbols for eNB-to-RN transmission in the second slot (normal cyclic prefix, </w:t>
      </w:r>
      <w:r>
        <w:rPr/>
      </w:r>
      <m:oMath xmlns:m="http://schemas.openxmlformats.org/officeDocument/2006/math">
        <m:r>
          <w:rPr>
            <w:rFonts w:ascii="Cambria Math" w:hAnsi="Cambria Math"/>
          </w:rPr>
          <m:t xml:space="preserve">Δf</m:t>
        </m:r>
        <m:r>
          <w:rPr>
            <w:rFonts w:ascii="Cambria Math" w:hAnsi="Cambria Math"/>
          </w:rPr>
          <m:t xml:space="preserve">=</m:t>
        </m:r>
        <m:r>
          <m:rPr>
            <m:lit/>
            <m:nor/>
          </m:rPr>
          <w:rPr>
            <w:rFonts w:ascii="Cambria Math" w:hAnsi="Cambria Math"/>
          </w:rPr>
          <m:t xml:space="preserve">15</m:t>
        </m:r>
        <m:r>
          <m:rPr>
            <m:lit/>
            <m:nor/>
          </m:rPr>
          <w:rPr>
            <w:rFonts w:ascii="Cambria Math" w:hAnsi="Cambria Math"/>
          </w:rPr>
          <m:t xml:space="preserve"> kHz</m:t>
        </m:r>
      </m:oMath>
      <w:r>
        <w:rPr/>
        <w:t>)</w:t>
      </w:r>
    </w:p>
    <w:tbl>
      <w:tblPr>
        <w:tblW w:w="4980" w:type="dxa"/>
        <w:jc w:val="center"/>
        <w:tblInd w:w="0" w:type="dxa"/>
        <w:tblLayout w:type="fixed"/>
        <w:tblCellMar>
          <w:top w:w="0" w:type="dxa"/>
          <w:left w:w="108" w:type="dxa"/>
          <w:bottom w:w="0" w:type="dxa"/>
          <w:right w:w="108" w:type="dxa"/>
        </w:tblCellMar>
      </w:tblPr>
      <w:tblGrid>
        <w:gridCol w:w="1396"/>
        <w:gridCol w:w="1827"/>
        <w:gridCol w:w="1757"/>
      </w:tblGrid>
      <w:tr>
        <w:trPr>
          <w:trHeight w:val="467" w:hRule="atLeast"/>
        </w:trPr>
        <w:tc>
          <w:tcPr>
            <w:tcW w:w="1396" w:type="dxa"/>
            <w:tcBorders>
              <w:top w:val="single" w:sz="4" w:space="0" w:color="000000"/>
              <w:left w:val="single" w:sz="4" w:space="0" w:color="000000"/>
              <w:bottom w:val="single" w:sz="4" w:space="0" w:color="000000"/>
              <w:right w:val="single" w:sz="4" w:space="0" w:color="000000"/>
            </w:tcBorders>
            <w:vAlign w:val="center"/>
          </w:tcPr>
          <w:p>
            <w:pPr>
              <w:pStyle w:val="TAH"/>
              <w:rPr>
                <w:rFonts w:eastAsia="Times New Roman"/>
              </w:rPr>
            </w:pPr>
            <w:r>
              <w:rPr>
                <w:rFonts w:eastAsia="Times New Roman"/>
              </w:rPr>
              <w:t>Configuration</w:t>
            </w:r>
          </w:p>
        </w:tc>
        <w:tc>
          <w:tcPr>
            <w:tcW w:w="1827" w:type="dxa"/>
            <w:tcBorders>
              <w:top w:val="single" w:sz="4" w:space="0" w:color="000000"/>
              <w:left w:val="single" w:sz="4" w:space="0" w:color="000000"/>
              <w:bottom w:val="single" w:sz="4" w:space="0" w:color="000000"/>
              <w:right w:val="single" w:sz="4" w:space="0" w:color="000000"/>
            </w:tcBorders>
            <w:vAlign w:val="center"/>
          </w:tcPr>
          <w:p>
            <w:pPr>
              <w:pStyle w:val="TAH"/>
              <w:rPr>
                <w:rFonts w:eastAsia="Times New Roman"/>
              </w:rPr>
            </w:pPr>
            <w:r>
              <w:rPr>
                <w:rFonts w:eastAsia="Times New Roman"/>
              </w:rPr>
              <w:t>Start symbol index</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H"/>
              <w:rPr>
                <w:rFonts w:eastAsia="Times New Roman"/>
              </w:rPr>
            </w:pPr>
            <w:r>
              <w:rPr>
                <w:rFonts w:eastAsia="Times New Roman"/>
              </w:rPr>
              <w:t>End symbol index</w:t>
            </w:r>
          </w:p>
        </w:tc>
      </w:tr>
      <w:tr>
        <w:trPr>
          <w:trHeight w:val="467" w:hRule="atLeast"/>
        </w:trPr>
        <w:tc>
          <w:tcPr>
            <w:tcW w:w="1396" w:type="dxa"/>
            <w:tcBorders>
              <w:top w:val="single" w:sz="4" w:space="0" w:color="000000"/>
              <w:left w:val="single" w:sz="4" w:space="0" w:color="000000"/>
              <w:bottom w:val="single" w:sz="4" w:space="0" w:color="000000"/>
              <w:right w:val="single" w:sz="4" w:space="0" w:color="000000"/>
            </w:tcBorders>
            <w:vAlign w:val="center"/>
          </w:tcPr>
          <w:p>
            <w:pPr>
              <w:pStyle w:val="TAC"/>
              <w:rPr>
                <w:rFonts w:eastAsia="Times New Roman"/>
              </w:rPr>
            </w:pPr>
            <w:r>
              <w:rPr>
                <w:rFonts w:eastAsia="Times New Roman"/>
              </w:rPr>
              <w:t>0</w:t>
            </w:r>
          </w:p>
        </w:tc>
        <w:tc>
          <w:tcPr>
            <w:tcW w:w="1827" w:type="dxa"/>
            <w:tcBorders>
              <w:top w:val="single" w:sz="4" w:space="0" w:color="000000"/>
              <w:left w:val="single" w:sz="4" w:space="0" w:color="000000"/>
              <w:bottom w:val="single" w:sz="4" w:space="0" w:color="000000"/>
              <w:right w:val="single" w:sz="4" w:space="0" w:color="000000"/>
            </w:tcBorders>
            <w:vAlign w:val="center"/>
          </w:tcPr>
          <w:p>
            <w:pPr>
              <w:pStyle w:val="TAC"/>
              <w:rPr>
                <w:rFonts w:eastAsia="Times New Roman"/>
              </w:rPr>
            </w:pPr>
            <w:r>
              <w:rPr>
                <w:rFonts w:eastAsia="Times New Roman"/>
              </w:rPr>
              <w:t>0</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C"/>
              <w:rPr>
                <w:rFonts w:eastAsia="Times New Roman"/>
              </w:rPr>
            </w:pPr>
            <w:r>
              <w:rPr>
                <w:rFonts w:eastAsia="Times New Roman"/>
              </w:rPr>
              <w:t>6</w:t>
            </w:r>
          </w:p>
        </w:tc>
      </w:tr>
      <w:tr>
        <w:trPr>
          <w:trHeight w:val="467" w:hRule="atLeast"/>
        </w:trPr>
        <w:tc>
          <w:tcPr>
            <w:tcW w:w="1396" w:type="dxa"/>
            <w:tcBorders>
              <w:top w:val="single" w:sz="4" w:space="0" w:color="000000"/>
              <w:left w:val="single" w:sz="4" w:space="0" w:color="000000"/>
              <w:bottom w:val="single" w:sz="4" w:space="0" w:color="000000"/>
              <w:right w:val="single" w:sz="4" w:space="0" w:color="000000"/>
            </w:tcBorders>
            <w:vAlign w:val="center"/>
          </w:tcPr>
          <w:p>
            <w:pPr>
              <w:pStyle w:val="TAC"/>
              <w:rPr>
                <w:rFonts w:eastAsia="Times New Roman"/>
              </w:rPr>
            </w:pPr>
            <w:r>
              <w:rPr>
                <w:rFonts w:eastAsia="Times New Roman"/>
              </w:rPr>
              <w:t>1</w:t>
            </w:r>
          </w:p>
        </w:tc>
        <w:tc>
          <w:tcPr>
            <w:tcW w:w="1827" w:type="dxa"/>
            <w:tcBorders>
              <w:top w:val="single" w:sz="4" w:space="0" w:color="000000"/>
              <w:left w:val="single" w:sz="4" w:space="0" w:color="000000"/>
              <w:bottom w:val="single" w:sz="4" w:space="0" w:color="000000"/>
              <w:right w:val="single" w:sz="4" w:space="0" w:color="000000"/>
            </w:tcBorders>
            <w:vAlign w:val="center"/>
          </w:tcPr>
          <w:p>
            <w:pPr>
              <w:pStyle w:val="TAC"/>
              <w:rPr>
                <w:rFonts w:eastAsia="Times New Roman"/>
              </w:rPr>
            </w:pPr>
            <w:r>
              <w:rPr>
                <w:rFonts w:eastAsia="Times New Roman"/>
              </w:rPr>
              <w:t>0</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C"/>
              <w:rPr>
                <w:rFonts w:eastAsia="Times New Roman"/>
              </w:rPr>
            </w:pPr>
            <w:r>
              <w:rPr>
                <w:rFonts w:eastAsia="Times New Roman"/>
              </w:rPr>
              <w:t>5</w:t>
            </w:r>
          </w:p>
        </w:tc>
      </w:tr>
    </w:tbl>
    <w:p>
      <w:pPr>
        <w:pStyle w:val="TH"/>
        <w:rPr/>
      </w:pPr>
      <w:r>
        <w:rPr/>
      </w:r>
    </w:p>
    <w:p>
      <w:pPr>
        <w:pStyle w:val="Heading2"/>
        <w:rPr/>
      </w:pPr>
      <w:bookmarkStart w:id="21" w:name="__RefHeading___Toc296430529"/>
      <w:r>
        <w:rPr/>
        <w:t>5.5</w:t>
        <w:tab/>
        <w:t>Physical downlink shared channel</w:t>
      </w:r>
      <w:bookmarkEnd w:id="21"/>
      <w:r>
        <w:rPr/>
        <w:t xml:space="preserve"> </w:t>
      </w:r>
    </w:p>
    <w:p>
      <w:pPr>
        <w:pStyle w:val="Normal"/>
        <w:rPr/>
      </w:pPr>
      <w:r>
        <w:rPr/>
        <w:t>The physical downlink shared channel for eNB-to-RN transmissions shall be processed and mapped to resource elements as described in Clause 6.4 of [3] with the following exceptions:</w:t>
      </w:r>
    </w:p>
    <w:p>
      <w:pPr>
        <w:pStyle w:val="B11"/>
        <w:rPr/>
      </w:pPr>
      <w:r>
        <w:rPr/>
        <w:t>-</w:t>
        <w:tab/>
        <w:t>the PDSCH shall only be mapped to resource elements in OFDM symbols configured according to Table 5.4-1 and Table 5.4-2</w:t>
      </w:r>
    </w:p>
    <w:p>
      <w:pPr>
        <w:pStyle w:val="B11"/>
        <w:rPr/>
      </w:pPr>
      <w:r>
        <w:rPr/>
        <w:t>-</w:t>
        <w:tab/>
        <w:t>the PDSCH shall not be mapped to any resource element in the first slot of an RB pair on any antenna port when the first slot of the RB pair is used for R-PDCCH transmission on any antenna port</w:t>
      </w:r>
    </w:p>
    <w:p>
      <w:pPr>
        <w:pStyle w:val="Heading2"/>
        <w:rPr/>
      </w:pPr>
      <w:bookmarkStart w:id="22" w:name="__RefHeading___Toc296430530"/>
      <w:r>
        <w:rPr/>
        <w:t>5.6</w:t>
        <w:tab/>
        <w:t>Relay physical downlink control channel</w:t>
      </w:r>
      <w:bookmarkEnd w:id="22"/>
      <w:r>
        <w:rPr/>
        <w:t xml:space="preserve"> </w:t>
      </w:r>
    </w:p>
    <w:p>
      <w:pPr>
        <w:pStyle w:val="Heading3"/>
        <w:rPr/>
      </w:pPr>
      <w:bookmarkStart w:id="23" w:name="__RefHeading___Toc296430531"/>
      <w:bookmarkEnd w:id="23"/>
      <w:r>
        <w:rPr/>
        <w:t>5.6.1</w:t>
        <w:tab/>
        <w:t>General</w:t>
      </w:r>
    </w:p>
    <w:p>
      <w:pPr>
        <w:pStyle w:val="Normal"/>
        <w:rPr/>
      </w:pPr>
      <w:r>
        <w:rPr/>
        <w:t xml:space="preserve">The relay physical downlink control channel (R-PDCCH) carries DCI for relay nodes. </w:t>
      </w:r>
    </w:p>
    <w:p>
      <w:pPr>
        <w:pStyle w:val="Normal"/>
        <w:rPr/>
      </w:pPr>
      <w:r>
        <w:rPr/>
        <w:t xml:space="preserve">An R-PDCCH is transmitted according to configuration 2 of Table 5.4-1 or configuration 0 or 1 of Table 5.4-2. In the frequency domain, a set of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VRB</m:t>
            </m:r>
          </m:sub>
          <m:sup>
            <m:r>
              <w:rPr>
                <w:rFonts w:ascii="Cambria Math" w:hAnsi="Cambria Math"/>
              </w:rPr>
              <m:t xml:space="preserve">R</m:t>
            </m:r>
            <m:r>
              <w:rPr>
                <w:rFonts w:ascii="Cambria Math" w:hAnsi="Cambria Math"/>
              </w:rPr>
              <m:t xml:space="preserve">−</m:t>
            </m:r>
            <m:r>
              <m:rPr>
                <m:lit/>
                <m:nor/>
              </m:rPr>
              <w:rPr>
                <w:rFonts w:ascii="Cambria Math" w:hAnsi="Cambria Math"/>
              </w:rPr>
              <m:t xml:space="preserve">PDCCH</m:t>
            </m:r>
          </m:sup>
        </m:sSubSup>
      </m:oMath>
      <w:r>
        <w:rPr/>
        <w:t xml:space="preserve"> VRBs is</w:t>
      </w:r>
      <w:r>
        <w:rPr>
          <w:rFonts w:eastAsia="Malgun Gothic"/>
          <w:lang w:eastAsia="ko-KR"/>
        </w:rPr>
        <w:t xml:space="preserve"> configured </w:t>
      </w:r>
      <w:r>
        <w:rPr>
          <w:lang w:val="en-US"/>
        </w:rPr>
        <w:t>for potential R-PDCCH transmission</w:t>
      </w:r>
      <w:r>
        <w:rPr>
          <w:rFonts w:eastAsia="Malgun Gothic"/>
          <w:lang w:eastAsia="ko-KR"/>
        </w:rPr>
        <w:t xml:space="preserve"> by higher layers using resource allocation types 0, 1, or 2 according to Clause 7.1.6 of [5]. For resource allocation type 2 the VRB to PRB mapping is configured by higher layers</w:t>
      </w:r>
      <w:r>
        <w:rPr>
          <w:lang w:val="en-US"/>
        </w:rPr>
        <w:t>.</w:t>
      </w:r>
      <w:r>
        <w:rPr>
          <w:rFonts w:eastAsia="Malgun Gothic"/>
          <w:lang w:eastAsia="ko-KR"/>
        </w:rPr>
        <w:t xml:space="preserve"> Configured </w:t>
      </w:r>
      <w:r>
        <w:rPr>
          <w:lang w:val="en-US"/>
        </w:rPr>
        <w:t xml:space="preserve">VRBs are </w:t>
      </w:r>
      <w:r>
        <w:rPr/>
        <w:t xml:space="preserve">continuously </w:t>
      </w:r>
      <w:r>
        <w:rPr>
          <w:lang w:val="en-US"/>
        </w:rPr>
        <w:t xml:space="preserve">numbered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VRB</m:t>
            </m:r>
          </m:sub>
          <m:sup>
            <m:r>
              <w:rPr>
                <w:rFonts w:ascii="Cambria Math" w:hAnsi="Cambria Math"/>
              </w:rPr>
              <m:t xml:space="preserve">R</m:t>
            </m:r>
            <m:r>
              <w:rPr>
                <w:rFonts w:ascii="Cambria Math" w:hAnsi="Cambria Math"/>
              </w:rPr>
              <m:t xml:space="preserve">−</m:t>
            </m:r>
            <m:r>
              <m:rPr>
                <m:lit/>
                <m:nor/>
              </m:rPr>
              <w:rPr>
                <w:rFonts w:ascii="Cambria Math" w:hAnsi="Cambria Math"/>
              </w:rPr>
              <m:t xml:space="preserve">PDCCH</m:t>
            </m:r>
          </m:sup>
        </m:sSubSup>
        <m:r>
          <w:rPr>
            <w:rFonts w:ascii="Cambria Math" w:hAnsi="Cambria Math"/>
          </w:rPr>
          <m:t xml:space="preserve">=</m:t>
        </m:r>
        <m:r>
          <w:rPr>
            <w:rFonts w:ascii="Cambria Math" w:hAnsi="Cambria Math"/>
          </w:rPr>
          <m:t xml:space="preserve">0,1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VRB</m:t>
            </m:r>
          </m:sub>
          <m:sup>
            <m:r>
              <w:rPr>
                <w:rFonts w:ascii="Cambria Math" w:hAnsi="Cambria Math"/>
              </w:rPr>
              <m:t xml:space="preserve">R</m:t>
            </m:r>
            <m:r>
              <w:rPr>
                <w:rFonts w:ascii="Cambria Math" w:hAnsi="Cambria Math"/>
              </w:rPr>
              <m:t xml:space="preserve">−</m:t>
            </m:r>
            <m:r>
              <m:rPr>
                <m:lit/>
                <m:nor/>
              </m:rPr>
              <w:rPr>
                <w:rFonts w:ascii="Cambria Math" w:hAnsi="Cambria Math"/>
              </w:rPr>
              <m:t xml:space="preserve">PDCCH</m:t>
            </m:r>
          </m:sup>
        </m:sSubSup>
        <m:r>
          <w:rPr>
            <w:rFonts w:ascii="Cambria Math" w:hAnsi="Cambria Math"/>
          </w:rPr>
          <m:t xml:space="preserve">−</m:t>
        </m:r>
        <m:r>
          <w:rPr>
            <w:rFonts w:ascii="Cambria Math" w:hAnsi="Cambria Math"/>
          </w:rPr>
          <m:t xml:space="preserve">1</m:t>
        </m:r>
      </m:oMath>
      <w:r>
        <w:rPr/>
        <w:t xml:space="preserve"> such that the VRB numbered with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VRB</m:t>
            </m:r>
          </m:sub>
          <m:sup>
            <m:r>
              <w:rPr>
                <w:rFonts w:ascii="Cambria Math" w:hAnsi="Cambria Math"/>
              </w:rPr>
              <m:t xml:space="preserve">R</m:t>
            </m:r>
            <m:r>
              <w:rPr>
                <w:rFonts w:ascii="Cambria Math" w:hAnsi="Cambria Math"/>
              </w:rPr>
              <m:t xml:space="preserve">−</m:t>
            </m:r>
            <m:r>
              <m:rPr>
                <m:lit/>
                <m:nor/>
              </m:rPr>
              <w:rPr>
                <w:rFonts w:ascii="Cambria Math" w:hAnsi="Cambria Math"/>
              </w:rPr>
              <m:t xml:space="preserve">PDCCH</m:t>
            </m:r>
          </m:sup>
        </m:sSubSup>
        <m:r>
          <w:rPr>
            <w:rFonts w:ascii="Cambria Math" w:hAnsi="Cambria Math"/>
          </w:rPr>
          <m:t xml:space="preserve">=</m:t>
        </m:r>
        <m:r>
          <w:rPr>
            <w:rFonts w:ascii="Cambria Math" w:hAnsi="Cambria Math"/>
          </w:rPr>
          <m:t xml:space="preserve">0</m:t>
        </m:r>
      </m:oMath>
      <w:r>
        <w:rPr>
          <w:iCs/>
          <w:lang w:val="en-US"/>
        </w:rPr>
        <w:t xml:space="preserve"> refers to the configured VRB with the smallest </w:t>
      </w:r>
      <w:r>
        <w:rPr/>
        <w:t xml:space="preserve">virtual resource block </w:t>
      </w:r>
      <w:r>
        <w:rPr>
          <w:lang w:eastAsia="ko-KR"/>
        </w:rPr>
        <w:t>number</w:t>
      </w:r>
      <w:r>
        <w:rPr/>
        <w:t xml:space="preserv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VRB</m:t>
            </m:r>
          </m:sub>
        </m:sSub>
      </m:oMath>
      <w:r>
        <w:rPr/>
        <w:t xml:space="preserve"> of [3] and such that the VRB numbered with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VRB</m:t>
            </m:r>
          </m:sub>
          <m:sup>
            <m:r>
              <w:rPr>
                <w:rFonts w:ascii="Cambria Math" w:hAnsi="Cambria Math"/>
              </w:rPr>
              <m:t xml:space="preserve">R</m:t>
            </m:r>
            <m:r>
              <w:rPr>
                <w:rFonts w:ascii="Cambria Math" w:hAnsi="Cambria Math"/>
              </w:rPr>
              <m:t xml:space="preserve">−</m:t>
            </m:r>
            <m:r>
              <m:rPr>
                <m:lit/>
                <m:nor/>
              </m:rPr>
              <w:rPr>
                <w:rFonts w:ascii="Cambria Math" w:hAnsi="Cambria Math"/>
              </w:rPr>
              <m:t xml:space="preserve">PDCCH</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VRB</m:t>
            </m:r>
          </m:sub>
          <m:sup>
            <m:r>
              <w:rPr>
                <w:rFonts w:ascii="Cambria Math" w:hAnsi="Cambria Math"/>
              </w:rPr>
              <m:t xml:space="preserve">R</m:t>
            </m:r>
            <m:r>
              <w:rPr>
                <w:rFonts w:ascii="Cambria Math" w:hAnsi="Cambria Math"/>
              </w:rPr>
              <m:t xml:space="preserve">−</m:t>
            </m:r>
            <m:r>
              <m:rPr>
                <m:lit/>
                <m:nor/>
              </m:rPr>
              <w:rPr>
                <w:rFonts w:ascii="Cambria Math" w:hAnsi="Cambria Math"/>
              </w:rPr>
              <m:t xml:space="preserve">PDCCH</m:t>
            </m:r>
          </m:sup>
        </m:sSubSup>
        <m:r>
          <w:rPr>
            <w:rFonts w:ascii="Cambria Math" w:hAnsi="Cambria Math"/>
          </w:rPr>
          <m:t xml:space="preserve">−</m:t>
        </m:r>
        <m:r>
          <w:rPr>
            <w:rFonts w:ascii="Cambria Math" w:hAnsi="Cambria Math"/>
          </w:rPr>
          <m:t xml:space="preserve">1</m:t>
        </m:r>
      </m:oMath>
      <w:r>
        <w:rPr/>
        <w:t xml:space="preserve"> </w:t>
      </w:r>
      <w:r>
        <w:rPr>
          <w:iCs/>
          <w:lang w:val="en-US"/>
        </w:rPr>
        <w:t xml:space="preserve">refers to the configured VRB with the largest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VRB</m:t>
            </m:r>
          </m:sub>
        </m:sSub>
      </m:oMath>
      <w:r>
        <w:rPr/>
        <w:t xml:space="preserve">. </w:t>
      </w:r>
    </w:p>
    <w:p>
      <w:pPr>
        <w:pStyle w:val="Normal"/>
        <w:rPr/>
      </w:pPr>
      <w:r>
        <w:rPr/>
        <w:t>An R-PDCCH can be transmitted on one or several PRBs without being cross-interleaved with other R-PDCCHs in a given PRB, see Clause 5.6.2 Alternatively, multiple R-PDCCHs can be cross-interleaved in one or several PRBs, see Clause 5.6.3.</w:t>
      </w:r>
    </w:p>
    <w:p>
      <w:pPr>
        <w:pStyle w:val="Heading3"/>
        <w:rPr/>
      </w:pPr>
      <w:bookmarkStart w:id="24" w:name="__RefHeading___Toc296430532"/>
      <w:bookmarkEnd w:id="24"/>
      <w:r>
        <w:rPr/>
        <w:t>5.6.2</w:t>
        <w:tab/>
        <w:t>R-PDCCH formats without cross-interleaving</w:t>
      </w:r>
    </w:p>
    <w:p>
      <w:pPr>
        <w:pStyle w:val="Normal"/>
        <w:rPr/>
      </w:pPr>
      <w:r>
        <w:rPr>
          <w:rFonts w:eastAsia="Malgun Gothic"/>
        </w:rPr>
        <w:t>Without cross-interleaving, an R-PDCCH shall be scrambled, modulated, mapped to layers and precoded according to Clause 6.8 of [3] except that</w:t>
      </w:r>
    </w:p>
    <w:p>
      <w:pPr>
        <w:pStyle w:val="B2"/>
        <w:rPr>
          <w:lang w:eastAsia="zh-CN"/>
        </w:rPr>
      </w:pPr>
      <w:r>
        <w:rPr>
          <w:lang w:eastAsia="zh-CN"/>
        </w:rPr>
        <w:t>-</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PDCCH</m:t>
            </m:r>
          </m:sub>
        </m:sSub>
      </m:oMath>
      <w:r>
        <w:rPr>
          <w:lang w:eastAsia="zh-CN"/>
        </w:rPr>
        <w:t xml:space="preserve"> is equal to one.</w:t>
      </w:r>
    </w:p>
    <w:p>
      <w:pPr>
        <w:pStyle w:val="B2"/>
        <w:rPr>
          <w:rFonts w:eastAsia="Malgun Gothic"/>
        </w:rPr>
      </w:pPr>
      <w:r>
        <w:rPr>
          <w:lang w:eastAsia="zh-CN"/>
        </w:rPr>
        <w:t>-</w:t>
        <w:tab/>
      </w:r>
      <w:r>
        <w:rPr/>
      </w:r>
      <m:oMath xmlns:m="http://schemas.openxmlformats.org/officeDocument/2006/math">
        <m:sSub>
          <m:e>
            <m:r>
              <w:rPr>
                <w:rFonts w:ascii="Cambria Math" w:hAnsi="Cambria Math"/>
              </w:rPr>
              <m:t xml:space="preserve">M</m:t>
            </m:r>
          </m:e>
          <m:sub>
            <m:r>
              <m:rPr>
                <m:lit/>
                <m:nor/>
              </m:rPr>
              <w:rPr>
                <w:rFonts w:ascii="Cambria Math" w:hAnsi="Cambria Math"/>
              </w:rPr>
              <m:t xml:space="preserve">tot</m:t>
            </m:r>
          </m:sub>
        </m:sSub>
      </m:oMath>
      <w:r>
        <w:rPr/>
        <w:t xml:space="preserve"> is the number of bits to be transmitted on the R-PDCCH</w:t>
      </w:r>
      <w:r>
        <w:rPr>
          <w:rFonts w:eastAsia="Malgun Gothic"/>
        </w:rPr>
        <w:t>.</w:t>
      </w:r>
    </w:p>
    <w:p>
      <w:pPr>
        <w:pStyle w:val="Normal"/>
        <w:rPr/>
      </w:pPr>
      <w:r>
        <w:rPr/>
        <w:t>Without cross-interleaving, an R-PDCCH is transmitted on an aggregation of one or several PRBs.</w:t>
      </w:r>
    </w:p>
    <w:p>
      <w:pPr>
        <w:pStyle w:val="Normal"/>
        <w:rPr/>
      </w:pPr>
      <w:r>
        <w:rPr>
          <w:rFonts w:eastAsia="Malgun Gothic"/>
          <w:lang w:eastAsia="ko-KR"/>
        </w:rPr>
        <w:t xml:space="preserve">If the </w:t>
      </w:r>
      <w:r>
        <w:rPr/>
        <w:t xml:space="preserve">set of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VRB</m:t>
            </m:r>
          </m:sub>
          <m:sup>
            <m:r>
              <w:rPr>
                <w:rFonts w:ascii="Cambria Math" w:hAnsi="Cambria Math"/>
              </w:rPr>
              <m:t xml:space="preserve">R</m:t>
            </m:r>
            <m:r>
              <w:rPr>
                <w:rFonts w:ascii="Cambria Math" w:hAnsi="Cambria Math"/>
              </w:rPr>
              <m:t xml:space="preserve">−</m:t>
            </m:r>
            <m:r>
              <m:rPr>
                <m:lit/>
                <m:nor/>
              </m:rPr>
              <w:rPr>
                <w:rFonts w:ascii="Cambria Math" w:hAnsi="Cambria Math"/>
              </w:rPr>
              <m:t xml:space="preserve">PDCCH</m:t>
            </m:r>
          </m:sup>
        </m:sSubSup>
      </m:oMath>
      <w:r>
        <w:rPr/>
        <w:t xml:space="preserve"> VRBs</w:t>
      </w:r>
      <w:r>
        <w:rPr>
          <w:rFonts w:eastAsia="Malgun Gothic"/>
          <w:lang w:eastAsia="ko-KR"/>
        </w:rPr>
        <w:t xml:space="preserve"> is configured by resource allocation type 2 with distributed VRB to PRB mapping, the provisions in Clause 6.2.3.2 of [3] for even slot numbers are always applied.</w:t>
      </w:r>
    </w:p>
    <w:p>
      <w:pPr>
        <w:pStyle w:val="Normal"/>
        <w:rPr/>
      </w:pPr>
      <w:r>
        <w:rPr/>
        <w:t xml:space="preserve">The mapping to resource elements shall follow the provisions in clause 6.3.5 in [3], with the exception that the index </w:t>
      </w:r>
      <w:r>
        <w:rPr/>
      </w:r>
      <m:oMath xmlns:m="http://schemas.openxmlformats.org/officeDocument/2006/math">
        <m:r>
          <w:rPr>
            <w:rFonts w:ascii="Cambria Math" w:hAnsi="Cambria Math"/>
          </w:rPr>
          <m:t xml:space="preserve">k</m:t>
        </m:r>
      </m:oMath>
      <w:r>
        <w:rPr>
          <w:rFonts w:eastAsia="Batang;바탕"/>
          <w:lang w:eastAsia="ko-KR"/>
        </w:rPr>
        <w:t xml:space="preserve"> </w:t>
      </w:r>
      <w:r>
        <w:rPr>
          <w:rFonts w:eastAsia="Batang;바탕"/>
          <w:lang w:eastAsia="ko-KR"/>
        </w:rPr>
        <w:t xml:space="preserve">first increases </w:t>
      </w:r>
      <w:r>
        <w:rPr>
          <w:rFonts w:eastAsia="Batang;바탕"/>
          <w:lang w:eastAsia="ko-KR"/>
        </w:rPr>
        <w:t>over the a</w:t>
      </w:r>
      <w:r>
        <w:rPr>
          <w:rFonts w:eastAsia="Batang;바탕"/>
          <w:lang w:eastAsia="ko-KR"/>
        </w:rPr>
        <w:t>ggregated</w:t>
      </w:r>
      <w:r>
        <w:rPr>
          <w:rFonts w:eastAsia="Batang;바탕"/>
          <w:lang w:eastAsia="ko-KR"/>
        </w:rPr>
        <w:t xml:space="preserve"> physical resource blocks</w:t>
      </w:r>
      <w:r>
        <w:rPr>
          <w:rFonts w:eastAsia="Batang;바탕"/>
          <w:lang w:eastAsia="ko-KR"/>
        </w:rPr>
        <w:t xml:space="preserve">, </w:t>
      </w:r>
      <w:r>
        <w:rPr/>
        <w:t xml:space="preserve">and then the index </w:t>
      </w:r>
      <w:r>
        <w:rPr/>
      </w:r>
      <m:oMath xmlns:m="http://schemas.openxmlformats.org/officeDocument/2006/math">
        <m:r>
          <w:rPr>
            <w:rFonts w:ascii="Cambria Math" w:hAnsi="Cambria Math"/>
          </w:rPr>
          <m:t xml:space="preserve">l</m:t>
        </m:r>
      </m:oMath>
      <w:r>
        <w:rPr/>
        <w:t>, starting with the start symbol index given in Table 5.4-1 and 5.4-2 respectively, increases.</w:t>
      </w:r>
    </w:p>
    <w:p>
      <w:pPr>
        <w:pStyle w:val="Normal"/>
        <w:rPr/>
      </w:pPr>
      <w:r>
        <w:rPr/>
        <w:t>The following resource elements shall be considered as reserved with respect to mapping the R-PDCCH:</w:t>
      </w:r>
    </w:p>
    <w:p>
      <w:pPr>
        <w:pStyle w:val="B11"/>
        <w:rPr/>
      </w:pPr>
      <w:r>
        <w:rPr/>
        <w:t>-</w:t>
        <w:tab/>
        <w:t>resource elements that are used for reference signals</w:t>
      </w:r>
    </w:p>
    <w:p>
      <w:pPr>
        <w:pStyle w:val="Heading3"/>
        <w:rPr/>
      </w:pPr>
      <w:bookmarkStart w:id="25" w:name="__RefHeading___Toc296430533"/>
      <w:bookmarkEnd w:id="25"/>
      <w:r>
        <w:rPr/>
        <w:t>5.6.3</w:t>
        <w:tab/>
        <w:t>R-PDCCH formats with cross-interleaving</w:t>
      </w:r>
    </w:p>
    <w:p>
      <w:pPr>
        <w:pStyle w:val="Normal"/>
        <w:rPr/>
      </w:pPr>
      <w:r>
        <w:rPr/>
        <w:t xml:space="preserve">With cross-interleaving, for each slot the R-PDCCHs shall be multiplexed, scrambled, modulated, mapped to layers, precoded and mapped to resource elements according to Clause 6.8 of [3] except that </w:t>
      </w:r>
    </w:p>
    <w:p>
      <w:pPr>
        <w:pStyle w:val="B11"/>
        <w:rPr/>
      </w:pPr>
      <w:r>
        <w:rPr/>
        <w:t>-</w:t>
        <w:tab/>
        <w:t>an REG is composed out of 4 consecutively available REs in one OFDM symbol in a PRB configured for potential R-PDCCH transmission counted in ascending order of subcarriers, where an RE is assumed to be unavailable with respect to mapping the R-PDCCH in the following cases:</w:t>
      </w:r>
    </w:p>
    <w:p>
      <w:pPr>
        <w:pStyle w:val="B2"/>
        <w:rPr/>
      </w:pPr>
      <w:r>
        <w:rPr/>
        <w:t>-</w:t>
        <w:tab/>
        <w:t>if it is used for the transmission of cell-specific reference signals</w:t>
      </w:r>
    </w:p>
    <w:p>
      <w:pPr>
        <w:pStyle w:val="B3"/>
        <w:rPr/>
      </w:pPr>
      <w:r>
        <w:rPr/>
        <w:t>- if the cell-specific reference signals are configured to be transmitted only on antenna port 0, it shall be assumed that REs for transmission of cell-specific reference signals on antenna port 1 are unavailable for an REG</w:t>
      </w:r>
    </w:p>
    <w:p>
      <w:pPr>
        <w:pStyle w:val="B2"/>
        <w:rPr/>
      </w:pPr>
      <w:r>
        <w:rPr/>
        <w:t>-</w:t>
        <w:tab/>
        <w:t>if zero power or non-zero power CSI-RS occurs in any resource element of an eight-port CSI-RS configuration of Table 6.10.5.2-1 of [3], it shall be assumed that all eight resource elements corresponding to the eight-port CSI-RS configuration are unavailable for an REG</w:t>
      </w:r>
    </w:p>
    <w:p>
      <w:pPr>
        <w:pStyle w:val="B11"/>
        <w:rPr/>
      </w:pPr>
      <w:r>
        <w:rPr/>
        <w:t>-</w:t>
        <w:tab/>
        <w:t>UE-specific reference signals are not mapped onto PRB pairs used for the transmission of R-PDCCH with cross-interleaving</w:t>
      </w:r>
    </w:p>
    <w:p>
      <w:pPr>
        <w:pStyle w:val="B11"/>
        <w:rPr/>
      </w:pPr>
      <w:r>
        <w:rPr/>
        <w:t>-</w:t>
        <w:tab/>
        <w:t xml:space="preserve">for the purpose of REG-to-RE mapping </w:t>
      </w:r>
    </w:p>
    <w:p>
      <w:pPr>
        <w:pStyle w:val="B2"/>
        <w:rPr/>
      </w:pPr>
      <w:r>
        <w:rPr/>
        <w:t>-</w:t>
        <w:tab/>
        <w:t xml:space="preserve">the downlink system bandwidth shall be determined as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VRB</m:t>
            </m:r>
          </m:sub>
          <m:sup>
            <m:r>
              <w:rPr>
                <w:rFonts w:ascii="Cambria Math" w:hAnsi="Cambria Math"/>
              </w:rPr>
              <m:t xml:space="preserve">R</m:t>
            </m:r>
            <m:r>
              <w:rPr>
                <w:rFonts w:ascii="Cambria Math" w:hAnsi="Cambria Math"/>
              </w:rPr>
              <m:t xml:space="preserve">−</m:t>
            </m:r>
            <m:r>
              <m:rPr>
                <m:lit/>
                <m:nor/>
              </m:rPr>
              <w:rPr>
                <w:rFonts w:ascii="Cambria Math" w:hAnsi="Cambria Math"/>
              </w:rPr>
              <m:t xml:space="preserve">PDCCH</m:t>
            </m:r>
          </m:sup>
        </m:sSubSup>
      </m:oMath>
    </w:p>
    <w:p>
      <w:pPr>
        <w:pStyle w:val="B2"/>
        <w:rPr>
          <w:lang w:eastAsia="zh-CN"/>
        </w:rPr>
      </w:pPr>
      <w:r>
        <w:rPr/>
        <w:t>-</w:t>
        <w:tab/>
        <w:t xml:space="preserve">the time-domain index </w:t>
      </w:r>
      <w:r>
        <w:rPr/>
      </w:r>
      <m:oMath xmlns:m="http://schemas.openxmlformats.org/officeDocument/2006/math">
        <m:r>
          <w:rPr>
            <w:rFonts w:ascii="Cambria Math" w:hAnsi="Cambria Math"/>
          </w:rPr>
          <m:t xml:space="preserve">l</m:t>
        </m:r>
        <m:r>
          <w:rPr>
            <w:rFonts w:ascii="Cambria Math" w:hAnsi="Cambria Math"/>
          </w:rPr>
          <m:t xml:space="preserve">'</m:t>
        </m:r>
      </m:oMath>
      <w:r>
        <w:rPr/>
        <w:t xml:space="preserve"> shall be initialized with the start symbol index given in Table 5.4-1 and Table 5.4-2 respectively and </w:t>
      </w:r>
      <w:r>
        <w:rPr/>
      </w:r>
      <m:oMath xmlns:m="http://schemas.openxmlformats.org/officeDocument/2006/math">
        <m:r>
          <w:rPr>
            <w:rFonts w:ascii="Cambria Math" w:hAnsi="Cambria Math"/>
          </w:rPr>
          <m:t xml:space="preserve">l</m:t>
        </m:r>
        <m:r>
          <w:rPr>
            <w:rFonts w:ascii="Cambria Math" w:hAnsi="Cambria Math"/>
          </w:rPr>
          <m:t xml:space="preserve">'</m:t>
        </m:r>
      </m:oMath>
      <w:r>
        <w:rPr/>
        <w:t xml:space="preserve"> shall be increased if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L</m:t>
        </m:r>
      </m:oMath>
      <w:r>
        <w:rPr/>
        <w:t xml:space="preserve">, where </w:t>
      </w:r>
      <w:r>
        <w:rPr/>
      </w:r>
      <m:oMath xmlns:m="http://schemas.openxmlformats.org/officeDocument/2006/math">
        <m:r>
          <w:rPr>
            <w:rFonts w:ascii="Cambria Math" w:hAnsi="Cambria Math"/>
          </w:rPr>
          <m:t xml:space="preserve">L</m:t>
        </m:r>
      </m:oMath>
      <w:r>
        <w:rPr/>
        <w:t xml:space="preserve"> corresponds to the end symbol index given in Table 5.4-1 and Table 5.4-2 respectively.</w:t>
      </w:r>
      <w:r>
        <w:rPr>
          <w:lang w:eastAsia="zh-CN"/>
        </w:rPr>
        <w:t xml:space="preserve"> </w:t>
      </w:r>
    </w:p>
    <w:p>
      <w:pPr>
        <w:pStyle w:val="B2"/>
        <w:ind w:left="568" w:hanging="1"/>
        <w:rPr>
          <w:lang w:eastAsia="zh-CN"/>
        </w:rPr>
      </w:pPr>
      <w:r>
        <w:rPr/>
        <w:t>-</w:t>
      </w:r>
      <w:r>
        <w:rPr>
          <w:lang w:eastAsia="zh-CN"/>
        </w:rPr>
      </w:r>
      <m:oMath xmlns:m="http://schemas.openxmlformats.org/officeDocument/2006/math">
        <m:sSub>
          <m:e>
            <m:r>
              <w:rPr>
                <w:rFonts w:ascii="Cambria Math" w:hAnsi="Cambria Math"/>
              </w:rPr>
              <m:t xml:space="preserve">N</m:t>
            </m:r>
          </m:e>
          <m:sub>
            <m:r>
              <m:rPr>
                <m:lit/>
                <m:nor/>
              </m:rPr>
              <w:rPr>
                <w:rFonts w:ascii="Cambria Math" w:hAnsi="Cambria Math"/>
              </w:rPr>
              <m:t xml:space="preserve">REG</m:t>
            </m:r>
          </m:sub>
        </m:sSub>
      </m:oMath>
      <w:r>
        <w:rPr>
          <w:lang w:eastAsia="zh-CN"/>
        </w:rPr>
        <w:t xml:space="preserve"> is the number </w:t>
      </w:r>
      <w:r>
        <w:rPr>
          <w:lang w:eastAsia="ko-KR"/>
        </w:rPr>
        <w:t xml:space="preserve">of </w:t>
      </w:r>
      <w:r>
        <w:rPr/>
        <w:t>resource-element group</w:t>
      </w:r>
      <w:r>
        <w:rPr>
          <w:lang w:eastAsia="ko-KR"/>
        </w:rPr>
        <w:t>s</w:t>
      </w:r>
      <w:r>
        <w:rPr>
          <w:lang w:eastAsia="zh-CN"/>
        </w:rPr>
        <w:t xml:space="preserve"> in the RBs</w:t>
      </w:r>
      <w:r>
        <w:rPr>
          <w:lang w:val="en-US"/>
        </w:rPr>
        <w:t xml:space="preserve"> </w:t>
      </w:r>
      <w:r>
        <w:rPr>
          <w:lang w:eastAsia="zh-CN"/>
        </w:rPr>
        <w:t xml:space="preserve">configured </w:t>
      </w:r>
      <w:r>
        <w:rPr>
          <w:lang w:val="en-US"/>
        </w:rPr>
        <w:t>for potential R-PDCCH transmission</w:t>
      </w:r>
      <w:r>
        <w:rPr>
          <w:lang w:eastAsia="zh-CN"/>
        </w:rPr>
        <w:t xml:space="preserve"> in the respective slot</w:t>
      </w:r>
      <w:r>
        <w:rPr>
          <w:lang w:eastAsia="zh-CN"/>
        </w:rPr>
        <w:t>.</w:t>
      </w:r>
    </w:p>
    <w:p>
      <w:pPr>
        <w:pStyle w:val="B2"/>
        <w:ind w:left="568" w:hanging="0"/>
        <w:rPr/>
      </w:pPr>
      <w:r>
        <w:rPr/>
        <w:t>-</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PDCCH</m:t>
            </m:r>
          </m:sub>
        </m:sSub>
      </m:oMath>
      <w:r>
        <w:rPr/>
        <w:t xml:space="preserve">  is the number of </w:t>
      </w:r>
      <w:r>
        <w:rPr>
          <w:lang w:eastAsia="zh-CN"/>
        </w:rPr>
        <w:t>transmitted</w:t>
      </w:r>
      <w:r>
        <w:rPr>
          <w:lang w:eastAsia="zh-CN"/>
        </w:rPr>
        <w:t xml:space="preserve"> R-</w:t>
      </w:r>
      <w:r>
        <w:rPr/>
        <w:t>PDCCHs</w:t>
      </w:r>
      <w:r>
        <w:rPr>
          <w:lang w:eastAsia="zh-CN"/>
        </w:rPr>
        <w:t xml:space="preserve"> </w:t>
      </w:r>
      <w:r>
        <w:rPr/>
        <w:t>in the respective slot.</w:t>
      </w:r>
    </w:p>
    <w:p>
      <w:pPr>
        <w:pStyle w:val="B2"/>
        <w:rPr/>
      </w:pPr>
      <w:r>
        <w:rPr/>
      </w:r>
    </w:p>
    <w:p>
      <w:pPr>
        <w:pStyle w:val="Heading2"/>
        <w:rPr/>
      </w:pPr>
      <w:bookmarkStart w:id="26" w:name="__RefHeading___Toc296430534"/>
      <w:bookmarkEnd w:id="26"/>
      <w:r>
        <w:rPr/>
        <w:t>5.7</w:t>
        <w:tab/>
        <w:t>Reference signals</w:t>
      </w:r>
    </w:p>
    <w:p>
      <w:pPr>
        <w:pStyle w:val="Heading3"/>
        <w:rPr/>
      </w:pPr>
      <w:bookmarkStart w:id="27" w:name="__RefHeading___Toc296430535"/>
      <w:bookmarkEnd w:id="27"/>
      <w:r>
        <w:rPr/>
        <w:t>5.7.1</w:t>
        <w:tab/>
        <w:t>Downlink reference signals</w:t>
      </w:r>
    </w:p>
    <w:p>
      <w:pPr>
        <w:pStyle w:val="Normal"/>
        <w:rPr/>
      </w:pPr>
      <w:r>
        <w:rPr/>
        <w:t xml:space="preserve">eNB-to-RN transmissions use the same reference signals as defined in [3] with the exceptions defined below. </w:t>
      </w:r>
    </w:p>
    <w:p>
      <w:pPr>
        <w:pStyle w:val="Normal"/>
        <w:rPr/>
      </w:pPr>
      <w:r>
        <w:rPr/>
        <w:t>The reference signal sequence of antenna port 7, 8, 9 and 10 shall only be mapped to resource elements in the first slot of a PRB pair used for eNB-to-RN transmission when configuration 1 in Table 5.4-2 is used.</w:t>
      </w:r>
    </w:p>
    <w:p>
      <w:pPr>
        <w:pStyle w:val="Normal"/>
        <w:rPr/>
      </w:pPr>
      <w:r>
        <w:rPr/>
        <w:t>Antenna ports 11 to 14 shall not be used for eNB-to-RN transmission.</w:t>
      </w:r>
    </w:p>
    <w:p>
      <w:pPr>
        <w:pStyle w:val="Heading1"/>
        <w:ind w:left="1134" w:hanging="1134"/>
        <w:rPr/>
      </w:pPr>
      <w:bookmarkStart w:id="28" w:name="__RefHeading___Toc296430536"/>
      <w:r>
        <w:rPr/>
        <w:t>6</w:t>
        <w:tab/>
        <w:t>Multiplexing and channel coding</w:t>
      </w:r>
      <w:bookmarkEnd w:id="28"/>
      <w:r>
        <w:rPr/>
        <w:t xml:space="preserve"> </w:t>
      </w:r>
    </w:p>
    <w:p>
      <w:pPr>
        <w:pStyle w:val="Normal"/>
        <w:rPr/>
      </w:pPr>
      <w:r>
        <w:rPr/>
        <w:t>Multiplexing and channel coding is done according to [4] with the addition that DCI shall be mapped to the R-PDCCH. The provisions in [4] for the PDCCH apply to the R-PDCCH.</w:t>
      </w:r>
    </w:p>
    <w:p>
      <w:pPr>
        <w:pStyle w:val="Heading1"/>
        <w:ind w:left="1134" w:hanging="1134"/>
        <w:rPr/>
      </w:pPr>
      <w:bookmarkStart w:id="29" w:name="__RefHeading___Toc296430537"/>
      <w:bookmarkEnd w:id="29"/>
      <w:r>
        <w:rPr/>
        <w:t>7</w:t>
        <w:tab/>
        <w:t>Relay Node procedures</w:t>
      </w:r>
    </w:p>
    <w:p>
      <w:pPr>
        <w:pStyle w:val="Heading2"/>
        <w:rPr/>
      </w:pPr>
      <w:bookmarkStart w:id="30" w:name="__RefHeading___Toc296430538"/>
      <w:r>
        <w:rPr/>
        <w:t>7.1</w:t>
        <w:tab/>
        <w:t>General</w:t>
      </w:r>
      <w:bookmarkEnd w:id="30"/>
      <w:r>
        <w:rPr/>
        <w:t xml:space="preserve"> </w:t>
      </w:r>
    </w:p>
    <w:p>
      <w:pPr>
        <w:pStyle w:val="Normal"/>
        <w:rPr/>
      </w:pPr>
      <w:r>
        <w:rPr/>
        <w:t>The relay node acts according to the UE procedures as described in [5] with the exceptions defined in Clause 7, where DCI shall be transmitted by means of R-PDCCH. The relay node shall not expect DCI format 3/3A.</w:t>
      </w:r>
    </w:p>
    <w:p>
      <w:pPr>
        <w:pStyle w:val="Heading2"/>
        <w:rPr/>
      </w:pPr>
      <w:bookmarkStart w:id="31" w:name="__RefHeading___Toc296430539"/>
      <w:r>
        <w:rPr/>
        <w:t>7.2</w:t>
        <w:tab/>
        <w:t>Relay node procedures for receiving the physical downlink shared channel</w:t>
      </w:r>
      <w:bookmarkEnd w:id="31"/>
      <w:r>
        <w:rPr/>
        <w:t xml:space="preserve"> </w:t>
      </w:r>
    </w:p>
    <w:p>
      <w:pPr>
        <w:pStyle w:val="Normal"/>
        <w:rPr/>
      </w:pPr>
      <w:r>
        <w:rPr/>
        <w:t xml:space="preserve">A relay node shall upon detection of an R-PDCCH intended for the relay node in a subframe, decode the corresponding PDSCH in the same subframe with the following assumptions. </w:t>
      </w:r>
    </w:p>
    <w:p>
      <w:pPr>
        <w:pStyle w:val="B11"/>
        <w:rPr/>
      </w:pPr>
      <w:r>
        <w:rPr>
          <w:lang w:val="en-US"/>
        </w:rPr>
        <w:t>-</w:t>
        <w:tab/>
        <w:t xml:space="preserve">If the relay node receives a resource allocation which overlaps a PRB pair in which a </w:t>
      </w:r>
      <w:r>
        <w:rPr/>
        <w:t xml:space="preserve">downlink </w:t>
      </w:r>
      <w:r>
        <w:rPr>
          <w:lang w:val="en-US"/>
        </w:rPr>
        <w:t xml:space="preserve">assignment is detected in the first slot, the relay node shall assume that there is PDSCH transmission for it in the second slot of that PRB pair. </w:t>
      </w:r>
    </w:p>
    <w:p>
      <w:pPr>
        <w:pStyle w:val="B11"/>
        <w:rPr/>
      </w:pPr>
      <w:r>
        <w:rPr>
          <w:lang w:val="en-US"/>
        </w:rPr>
        <w:t>-</w:t>
        <w:tab/>
        <w:t xml:space="preserve">For a PRB pair where the relay node detects at least part of a </w:t>
      </w:r>
      <w:r>
        <w:rPr/>
        <w:t xml:space="preserve">downlink </w:t>
      </w:r>
      <w:r>
        <w:rPr>
          <w:lang w:val="en-US"/>
        </w:rPr>
        <w:t>assignment in the first slot, the relay node shall assume that the first slot of the PRB pair is not used for PDSCH transmission.</w:t>
      </w:r>
    </w:p>
    <w:p>
      <w:pPr>
        <w:pStyle w:val="Normal"/>
        <w:rPr/>
      </w:pPr>
      <w:r>
        <w:rPr/>
        <w:t>If a relay node is configured by higher layers to decode R-PDCCH with CRC scrambled by the C-RNTI, and if it is configured in transmission mode 8 or transmission mode 9, the relay node shall decode the R-PDCCH and any corresponding PDSCH according to the respective combinations defined in Table 7.2-1.</w:t>
      </w:r>
    </w:p>
    <w:p>
      <w:pPr>
        <w:pStyle w:val="TH"/>
        <w:rPr/>
      </w:pPr>
      <w:r>
        <w:rPr/>
        <w:t xml:space="preserve">Table 7.2-1: R-PDCCH </w:t>
      </w:r>
      <w:r>
        <w:rPr/>
        <w:t>and PDSCH configured</w:t>
      </w:r>
      <w:r>
        <w:rPr/>
        <w:t xml:space="preserve"> by C-RNTI in transmission modes 8 or 9</w:t>
      </w:r>
    </w:p>
    <w:tbl>
      <w:tblPr>
        <w:tblW w:w="7055" w:type="dxa"/>
        <w:jc w:val="center"/>
        <w:tblInd w:w="0" w:type="dxa"/>
        <w:tblLayout w:type="fixed"/>
        <w:tblCellMar>
          <w:top w:w="0" w:type="dxa"/>
          <w:left w:w="108" w:type="dxa"/>
          <w:bottom w:w="0" w:type="dxa"/>
          <w:right w:w="108" w:type="dxa"/>
        </w:tblCellMar>
      </w:tblPr>
      <w:tblGrid>
        <w:gridCol w:w="1526"/>
        <w:gridCol w:w="1843"/>
        <w:gridCol w:w="3686"/>
      </w:tblGrid>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Transmission mode</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DCI format</w:t>
            </w:r>
          </w:p>
        </w:tc>
        <w:tc>
          <w:tcPr>
            <w:tcW w:w="3686" w:type="dxa"/>
            <w:tcBorders>
              <w:top w:val="single" w:sz="4" w:space="0" w:color="000000"/>
              <w:left w:val="single" w:sz="4" w:space="0" w:color="000000"/>
              <w:bottom w:val="single" w:sz="4" w:space="0" w:color="000000"/>
              <w:right w:val="single" w:sz="4" w:space="0" w:color="000000"/>
            </w:tcBorders>
          </w:tcPr>
          <w:p>
            <w:pPr>
              <w:pStyle w:val="TAH"/>
              <w:rPr/>
            </w:pPr>
            <w:r>
              <w:rPr/>
              <w:t xml:space="preserve">Transmission </w:t>
            </w:r>
            <w:r>
              <w:rPr/>
              <w:t>scheme</w:t>
            </w:r>
            <w:r>
              <w:rPr/>
              <w:t xml:space="preserve"> of PDSCH corresponding to R-PDCCH</w:t>
            </w:r>
          </w:p>
        </w:tc>
      </w:tr>
      <w:tr>
        <w:trPr>
          <w:cantSplit w:val="true"/>
        </w:trPr>
        <w:tc>
          <w:tcPr>
            <w:tcW w:w="1526" w:type="dxa"/>
            <w:vMerge w:val="restart"/>
            <w:tcBorders>
              <w:top w:val="single" w:sz="4" w:space="0" w:color="000000"/>
              <w:left w:val="single" w:sz="4" w:space="0" w:color="000000"/>
              <w:bottom w:val="single" w:sz="4" w:space="0" w:color="000000"/>
              <w:right w:val="single" w:sz="4" w:space="0" w:color="000000"/>
            </w:tcBorders>
          </w:tcPr>
          <w:p>
            <w:pPr>
              <w:pStyle w:val="TAL"/>
              <w:rPr/>
            </w:pPr>
            <w:r>
              <w:rPr/>
              <w:t>Mode 8</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DCI format 1A</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If the R-PDCCH is demodulated based on UE-specific reference signals:</w:t>
            </w:r>
          </w:p>
          <w:p>
            <w:pPr>
              <w:pStyle w:val="TAL"/>
              <w:ind w:left="284" w:hanging="0"/>
              <w:rPr/>
            </w:pPr>
            <w:r>
              <w:rPr/>
              <w:t xml:space="preserve">Single antenna port; port 7 and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SCID</m:t>
                  </m:r>
                </m:sub>
              </m:sSub>
              <m:r>
                <w:rPr>
                  <w:rFonts w:ascii="Cambria Math" w:hAnsi="Cambria Math"/>
                </w:rPr>
                <m:t xml:space="preserve">=</m:t>
              </m:r>
              <m:r>
                <w:rPr>
                  <w:rFonts w:ascii="Cambria Math" w:hAnsi="Cambria Math"/>
                </w:rPr>
                <m:t xml:space="preserve">0</m:t>
              </m:r>
            </m:oMath>
            <w:r>
              <w:rPr/>
              <w:t xml:space="preserve"> is used.</w:t>
            </w:r>
          </w:p>
          <w:p>
            <w:pPr>
              <w:pStyle w:val="TAL"/>
              <w:rPr/>
            </w:pPr>
            <w:r>
              <w:rPr/>
              <w:t>If the R-PDCCH is demodulated based on cell-specific reference signals:</w:t>
            </w:r>
          </w:p>
          <w:p>
            <w:pPr>
              <w:pStyle w:val="TAL"/>
              <w:ind w:left="284" w:hanging="0"/>
              <w:rPr/>
            </w:pPr>
            <w:r>
              <w:rPr/>
              <w:t>If the number of PBCH antenna ports is one:</w:t>
            </w:r>
          </w:p>
          <w:p>
            <w:pPr>
              <w:pStyle w:val="TAL"/>
              <w:ind w:left="568" w:hanging="0"/>
              <w:rPr/>
            </w:pPr>
            <w:r>
              <w:rPr/>
              <w:t>Single-antenna port, port 0 is used</w:t>
            </w:r>
          </w:p>
          <w:p>
            <w:pPr>
              <w:pStyle w:val="TAL"/>
              <w:ind w:left="284" w:hanging="0"/>
              <w:rPr/>
            </w:pPr>
            <w:r>
              <w:rPr/>
              <w:t>Otherwise Transmit diversity is used</w:t>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de-DE"/>
              </w:rPr>
            </w:pPr>
            <w:r>
              <w:rPr>
                <w:lang w:val="de-DE"/>
              </w:rPr>
              <w:t>DCI format 2B</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Dual layer transmission, port 7 and 8; or single-antenna port, port 7 or 8</w:t>
            </w:r>
          </w:p>
        </w:tc>
      </w:tr>
      <w:tr>
        <w:trPr>
          <w:cantSplit w:val="true"/>
        </w:trPr>
        <w:tc>
          <w:tcPr>
            <w:tcW w:w="1526" w:type="dxa"/>
            <w:vMerge w:val="restart"/>
            <w:tcBorders>
              <w:top w:val="single" w:sz="4" w:space="0" w:color="000000"/>
              <w:left w:val="single" w:sz="4" w:space="0" w:color="000000"/>
              <w:bottom w:val="single" w:sz="4" w:space="0" w:color="000000"/>
              <w:right w:val="single" w:sz="4" w:space="0" w:color="000000"/>
            </w:tcBorders>
          </w:tcPr>
          <w:p>
            <w:pPr>
              <w:pStyle w:val="TAL"/>
              <w:rPr/>
            </w:pPr>
            <w:r>
              <w:rPr/>
              <w:t>Mode 9</w:t>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de-DE"/>
              </w:rPr>
            </w:pPr>
            <w:r>
              <w:rPr/>
              <w:t>DCI format 1A</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If the R-PDCCH is demodulated based on UE-specific reference signals:</w:t>
            </w:r>
          </w:p>
          <w:p>
            <w:pPr>
              <w:pStyle w:val="TAL"/>
              <w:ind w:left="284" w:hanging="0"/>
              <w:rPr/>
            </w:pPr>
            <w:r>
              <w:rPr/>
              <w:t xml:space="preserve">Single antenna port; port 7 and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SCID</m:t>
                  </m:r>
                </m:sub>
              </m:sSub>
              <m:r>
                <w:rPr>
                  <w:rFonts w:ascii="Cambria Math" w:hAnsi="Cambria Math"/>
                </w:rPr>
                <m:t xml:space="preserve">=</m:t>
              </m:r>
              <m:r>
                <w:rPr>
                  <w:rFonts w:ascii="Cambria Math" w:hAnsi="Cambria Math"/>
                </w:rPr>
                <m:t xml:space="preserve">0</m:t>
              </m:r>
            </m:oMath>
            <w:r>
              <w:rPr/>
              <w:t xml:space="preserve"> is used.</w:t>
            </w:r>
          </w:p>
          <w:p>
            <w:pPr>
              <w:pStyle w:val="TAL"/>
              <w:rPr/>
            </w:pPr>
            <w:r>
              <w:rPr/>
              <w:t>If the R-PDCCH is demodulated based on cell-specific reference signals:</w:t>
            </w:r>
          </w:p>
          <w:p>
            <w:pPr>
              <w:pStyle w:val="TAL"/>
              <w:ind w:left="284" w:hanging="0"/>
              <w:rPr/>
            </w:pPr>
            <w:r>
              <w:rPr/>
              <w:t>If the number of PBCH antenna ports is one:</w:t>
            </w:r>
          </w:p>
          <w:p>
            <w:pPr>
              <w:pStyle w:val="TAL"/>
              <w:ind w:left="568" w:hanging="0"/>
              <w:rPr/>
            </w:pPr>
            <w:r>
              <w:rPr/>
              <w:t>Single-antenna port, port 0 is used</w:t>
            </w:r>
          </w:p>
          <w:p>
            <w:pPr>
              <w:pStyle w:val="TAL"/>
              <w:ind w:left="284" w:hanging="0"/>
              <w:rPr/>
            </w:pPr>
            <w:r>
              <w:rPr/>
              <w:t>Otherwise Transmit diversity is used</w:t>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lang w:val="de-DE"/>
              </w:rPr>
            </w:pPr>
            <w:r>
              <w:rPr/>
              <w:t>DCI format 2C</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Up to 4 layer transmission, ports 7-10</w:t>
            </w:r>
          </w:p>
        </w:tc>
      </w:tr>
    </w:tbl>
    <w:p>
      <w:pPr>
        <w:pStyle w:val="Normal"/>
        <w:rPr/>
      </w:pPr>
      <w:r>
        <w:rPr/>
      </w:r>
    </w:p>
    <w:p>
      <w:pPr>
        <w:pStyle w:val="Heading2"/>
        <w:rPr/>
      </w:pPr>
      <w:bookmarkStart w:id="32" w:name="__RefHeading___Toc296430540"/>
      <w:r>
        <w:rPr/>
        <w:t>7.3</w:t>
        <w:tab/>
        <w:t>Relay node procedures for transmitting the physical uplink shared channel</w:t>
      </w:r>
      <w:bookmarkEnd w:id="32"/>
      <w:r>
        <w:rPr/>
        <w:t xml:space="preserve"> </w:t>
      </w:r>
    </w:p>
    <w:p>
      <w:pPr>
        <w:pStyle w:val="Normal"/>
        <w:rPr/>
      </w:pPr>
      <w:r>
        <w:rPr/>
        <w:t>The physical uplink shared channel shall be processed as described in Clause 8 of [5] with the following exceptions.</w:t>
      </w:r>
    </w:p>
    <w:p>
      <w:pPr>
        <w:pStyle w:val="Normal"/>
        <w:rPr/>
      </w:pPr>
      <w:r>
        <w:rPr/>
        <w:t>The relay node shall not expect HARQ feedback on PHICH. ACK shall be delivered to higher layers for each transport block transmitted on PUSCH.</w:t>
      </w:r>
    </w:p>
    <w:p>
      <w:pPr>
        <w:pStyle w:val="Normal"/>
        <w:rPr/>
      </w:pPr>
      <w:r>
        <w:rPr/>
        <w:t>At the relay node the number of HARQ processes depends on the subframes configured for eNB-RN transmissions.</w:t>
      </w:r>
    </w:p>
    <w:p>
      <w:pPr>
        <w:pStyle w:val="Normal"/>
        <w:rPr/>
      </w:pPr>
      <w:r>
        <w:rPr/>
        <w:t xml:space="preserve">For frame structure type 1 the number of HARQ processes is determined by the decimal equivalent of the binary number representing the 8-bit bitmap of the parameter </w:t>
      </w:r>
      <w:r>
        <w:rPr>
          <w:i/>
          <w:iCs/>
          <w:lang w:val="en-US"/>
        </w:rPr>
        <w:t>SubframeConfigurationFDD</w:t>
      </w:r>
      <w:r>
        <w:rPr/>
        <w:t xml:space="preserve"> as given by Table 7.3-1. HARQ processes are sequentially assigned to subframes configured for RN-to-eNB transmission. </w:t>
      </w:r>
    </w:p>
    <w:p>
      <w:pPr>
        <w:pStyle w:val="TH"/>
        <w:rPr/>
      </w:pPr>
      <w:r>
        <w:rPr/>
        <w:t>Table 7.3-1: Number of uplink HARQ processes for frame structure type 1</w:t>
      </w:r>
    </w:p>
    <w:tbl>
      <w:tblPr>
        <w:tblW w:w="6386" w:type="dxa"/>
        <w:jc w:val="center"/>
        <w:tblInd w:w="0" w:type="dxa"/>
        <w:tblLayout w:type="fixed"/>
        <w:tblCellMar>
          <w:top w:w="0" w:type="dxa"/>
          <w:left w:w="108" w:type="dxa"/>
          <w:bottom w:w="0" w:type="dxa"/>
          <w:right w:w="108" w:type="dxa"/>
        </w:tblCellMar>
      </w:tblPr>
      <w:tblGrid>
        <w:gridCol w:w="4510"/>
        <w:gridCol w:w="1876"/>
      </w:tblGrid>
      <w:tr>
        <w:trPr>
          <w:trHeight w:val="421" w:hRule="atLeast"/>
        </w:trPr>
        <w:tc>
          <w:tcPr>
            <w:tcW w:w="4510"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Decimal equivalent of</w:t>
            </w:r>
            <w:r>
              <w:rPr>
                <w:rFonts w:eastAsia="Times New Roman"/>
                <w:i/>
              </w:rPr>
              <w:t xml:space="preserve"> </w:t>
            </w:r>
            <w:r>
              <w:rPr>
                <w:rFonts w:eastAsia="Times New Roman"/>
                <w:i/>
                <w:iCs/>
                <w:lang w:val="en-US"/>
              </w:rPr>
              <w:t>SubframeConfigurationFDD</w:t>
            </w:r>
          </w:p>
        </w:tc>
        <w:tc>
          <w:tcPr>
            <w:tcW w:w="1876"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Number of uplink</w:t>
              <w:br/>
              <w:t>HARQ processes</w:t>
            </w:r>
          </w:p>
        </w:tc>
      </w:tr>
      <w:tr>
        <w:trPr/>
        <w:tc>
          <w:tcPr>
            <w:tcW w:w="4510"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1, 2, 4, 8, 16, 32, 64, 128</w:t>
            </w:r>
          </w:p>
        </w:tc>
        <w:tc>
          <w:tcPr>
            <w:tcW w:w="187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w:t>
            </w:r>
          </w:p>
        </w:tc>
      </w:tr>
      <w:tr>
        <w:trPr/>
        <w:tc>
          <w:tcPr>
            <w:tcW w:w="4510"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3, 5, 6, 9, 10, 12, 17, 18, 20, 24 ,33, 34, 36, 40, 48, 65, 66, 68, 72, 80, 96, 129, 130, 132, 136, 144, 160, 192</w:t>
            </w:r>
          </w:p>
        </w:tc>
        <w:tc>
          <w:tcPr>
            <w:tcW w:w="187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2</w:t>
            </w:r>
          </w:p>
        </w:tc>
      </w:tr>
      <w:tr>
        <w:trPr/>
        <w:tc>
          <w:tcPr>
            <w:tcW w:w="4510"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7, 11, 13, 14, 19, 21, 22, 25, 26, 28, 35, 37, 38, 41, 42, 44, 49, 50, 52, 56, 67, 69, 70, 73, 74, 76, 81, 82, 84, 85, 88, 97, 98, 100, 104, 112, 131, 133, 134, 137, 138, 140, 145, 146, 148, 152, 161, 162, 164, 168, 170, 176, 193, 194, 196, 200, 208, 224</w:t>
            </w:r>
          </w:p>
        </w:tc>
        <w:tc>
          <w:tcPr>
            <w:tcW w:w="187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3</w:t>
            </w:r>
          </w:p>
        </w:tc>
      </w:tr>
      <w:tr>
        <w:trPr/>
        <w:tc>
          <w:tcPr>
            <w:tcW w:w="4510"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15, 23, 27, 29, 30, 39, 43, 45, 46, 51, 53, 54, 57, 58, 60, 71, 75, 77, 78, 83, 86, 87, 89, 90, 91, 92, 93, 99, 101, 102, 105, 106, 107, 108, 109, 113, 114, 116, 117, 120, 135, 139, 141, 142, 147, 149, 150, 153, 154, 156, 163, 165, 166, 169, 171, 172, 173, 174, 177, 178, 180, 181, 182, 184, 186, 195, 197, 198, 201, 202, 204, 209, 210, 212, 213, 214, 216, 218, 225, 226, 228, 232, 234, 240</w:t>
            </w:r>
          </w:p>
        </w:tc>
        <w:tc>
          <w:tcPr>
            <w:tcW w:w="187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w:t>
            </w:r>
          </w:p>
        </w:tc>
      </w:tr>
      <w:tr>
        <w:trPr/>
        <w:tc>
          <w:tcPr>
            <w:tcW w:w="4510"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31, 47, 55, 59, 61, 62, 79, 94, 95, 103, 110, 111, 115, 118, 119, 121, 122, 123, 124, 125, 143, 151, 155, 157, 158, 167, 175, 179, 183, 185, 187, 188, 189, 190, 199, 203, 205, 206, 211, 215, 217, 219, 220, 221, 222, 227, 229, 230, 233, 235, 236, 237, 238, 241, 242, 244, 245, 246, 248, 250</w:t>
            </w:r>
          </w:p>
        </w:tc>
        <w:tc>
          <w:tcPr>
            <w:tcW w:w="187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5</w:t>
            </w:r>
          </w:p>
        </w:tc>
      </w:tr>
      <w:tr>
        <w:trPr/>
        <w:tc>
          <w:tcPr>
            <w:tcW w:w="4510"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63, 126, 127, 159, 191, 207, 223, 231, 239, 243, 247, 249, 251, 252, 253, 254, 255</w:t>
            </w:r>
          </w:p>
        </w:tc>
        <w:tc>
          <w:tcPr>
            <w:tcW w:w="187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6</w:t>
            </w:r>
          </w:p>
        </w:tc>
      </w:tr>
    </w:tbl>
    <w:p>
      <w:pPr>
        <w:pStyle w:val="TH"/>
        <w:rPr/>
      </w:pPr>
      <w:r>
        <w:rPr/>
      </w:r>
    </w:p>
    <w:p>
      <w:pPr>
        <w:pStyle w:val="Normal"/>
        <w:rPr/>
      </w:pPr>
      <w:r>
        <w:rPr/>
        <w:t xml:space="preserve">For frame structure type 2 the number of HARQ processes is given by Table 7.3-2. A re-transmission, when applicable, shall occur in a subframe with the same subframe number as the original transmission. </w:t>
      </w:r>
    </w:p>
    <w:p>
      <w:pPr>
        <w:pStyle w:val="TH"/>
        <w:rPr/>
      </w:pPr>
      <w:r>
        <w:rPr/>
        <w:t>Table 7.3-2: Number of uplink HARQ processes for frame structure type 2</w:t>
      </w:r>
    </w:p>
    <w:tbl>
      <w:tblPr>
        <w:tblW w:w="4872" w:type="dxa"/>
        <w:jc w:val="center"/>
        <w:tblInd w:w="0" w:type="dxa"/>
        <w:tblLayout w:type="fixed"/>
        <w:tblCellMar>
          <w:top w:w="0" w:type="dxa"/>
          <w:left w:w="108" w:type="dxa"/>
          <w:bottom w:w="0" w:type="dxa"/>
          <w:right w:w="108" w:type="dxa"/>
        </w:tblCellMar>
      </w:tblPr>
      <w:tblGrid>
        <w:gridCol w:w="2596"/>
        <w:gridCol w:w="2276"/>
      </w:tblGrid>
      <w:tr>
        <w:trPr>
          <w:trHeight w:val="421" w:hRule="atLeast"/>
        </w:trPr>
        <w:tc>
          <w:tcPr>
            <w:tcW w:w="2596"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i/>
              </w:rPr>
              <w:t>SubframeConfigurationTDD</w:t>
            </w:r>
          </w:p>
        </w:tc>
        <w:tc>
          <w:tcPr>
            <w:tcW w:w="2276" w:type="dxa"/>
            <w:tcBorders>
              <w:top w:val="single" w:sz="4" w:space="0" w:color="000000"/>
              <w:left w:val="single" w:sz="4" w:space="0" w:color="000000"/>
              <w:bottom w:val="single" w:sz="4" w:space="0" w:color="000000"/>
              <w:right w:val="single" w:sz="4" w:space="0" w:color="000000"/>
            </w:tcBorders>
          </w:tcPr>
          <w:p>
            <w:pPr>
              <w:pStyle w:val="TAH"/>
              <w:rPr/>
            </w:pPr>
            <w:r>
              <w:rPr>
                <w:rFonts w:eastAsia="Times New Roman"/>
              </w:rPr>
              <w:t xml:space="preserve">Number of uplink HARQ </w:t>
              <w:br/>
              <w:t>processes</w:t>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0-3, 5-18</w:t>
            </w:r>
          </w:p>
        </w:tc>
        <w:tc>
          <w:tcPr>
            <w:tcW w:w="227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w:t>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w:t>
            </w:r>
          </w:p>
        </w:tc>
        <w:tc>
          <w:tcPr>
            <w:tcW w:w="227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2</w:t>
            </w:r>
          </w:p>
        </w:tc>
      </w:tr>
    </w:tbl>
    <w:p>
      <w:pPr>
        <w:pStyle w:val="TH"/>
        <w:rPr/>
      </w:pPr>
      <w:r>
        <w:rPr/>
      </w:r>
    </w:p>
    <w:p>
      <w:pPr>
        <w:pStyle w:val="Heading2"/>
        <w:rPr/>
      </w:pPr>
      <w:bookmarkStart w:id="33" w:name="__RefHeading___Toc296430541"/>
      <w:r>
        <w:rPr/>
        <w:t>7.4</w:t>
        <w:tab/>
        <w:t>Relay node procedure for receiving the relay physical downlink control channel</w:t>
      </w:r>
      <w:bookmarkEnd w:id="33"/>
      <w:r>
        <w:rPr/>
        <w:t xml:space="preserve"> </w:t>
      </w:r>
    </w:p>
    <w:p>
      <w:pPr>
        <w:pStyle w:val="Heading3"/>
        <w:rPr/>
      </w:pPr>
      <w:bookmarkStart w:id="34" w:name="__RefHeading___Toc296430542"/>
      <w:bookmarkEnd w:id="34"/>
      <w:r>
        <w:rPr/>
        <w:t>7.4.1</w:t>
        <w:tab/>
        <w:t>Monitoring and demodulation</w:t>
      </w:r>
    </w:p>
    <w:p>
      <w:pPr>
        <w:pStyle w:val="Normal"/>
        <w:rPr>
          <w:rFonts w:eastAsia="Malgun Gothic"/>
          <w:lang w:eastAsia="ko-KR"/>
        </w:rPr>
      </w:pPr>
      <w:r>
        <w:rPr/>
        <w:t xml:space="preserve">The relay node shall monitor the set of configured VRBs in the first slot for an R-PDCCH </w:t>
      </w:r>
      <w:r>
        <w:rPr>
          <w:rFonts w:eastAsia="Malgun Gothic"/>
          <w:lang w:eastAsia="ko-KR"/>
        </w:rPr>
        <w:t xml:space="preserve">containing </w:t>
      </w:r>
      <w:r>
        <w:rPr>
          <w:rFonts w:eastAsia="Malgun Gothic"/>
          <w:lang w:eastAsia="ko-KR"/>
        </w:rPr>
        <w:t xml:space="preserve">a </w:t>
      </w:r>
      <w:r>
        <w:rPr/>
        <w:t xml:space="preserve">downlink </w:t>
      </w:r>
      <w:r>
        <w:rPr>
          <w:rFonts w:eastAsia="Malgun Gothic"/>
          <w:lang w:eastAsia="ko-KR"/>
        </w:rPr>
        <w:t xml:space="preserve">assignment </w:t>
      </w:r>
      <w:r>
        <w:rPr>
          <w:rFonts w:eastAsia="Malgun Gothic"/>
          <w:lang w:eastAsia="ko-KR"/>
        </w:rPr>
        <w:t xml:space="preserve">and it shall monitor </w:t>
      </w:r>
      <w:r>
        <w:rPr/>
        <w:t xml:space="preserve">the set of configured VRBs in the second slot for </w:t>
      </w:r>
      <w:r>
        <w:rPr>
          <w:rFonts w:eastAsia="Malgun Gothic"/>
          <w:lang w:eastAsia="ko-KR"/>
        </w:rPr>
        <w:t xml:space="preserve">an R-PDCCH containing an uplink grant. </w:t>
      </w:r>
    </w:p>
    <w:p>
      <w:pPr>
        <w:pStyle w:val="Normal"/>
        <w:rPr/>
      </w:pPr>
      <w:r>
        <w:rPr/>
        <w:t xml:space="preserve">The R-PDCCH according to Clause 5.6.3 shall be demodulated based on cell-specific reference signals transmitted on one </w:t>
      </w:r>
      <w:r>
        <w:rPr>
          <w:lang w:eastAsia="zh-CN"/>
        </w:rPr>
        <w:t xml:space="preserve">set </w:t>
      </w:r>
      <w:r>
        <w:rPr/>
        <w:t xml:space="preserve">of antenna ports </w:t>
      </w:r>
      <w:r>
        <w:rPr/>
      </w:r>
      <m:oMath xmlns:m="http://schemas.openxmlformats.org/officeDocument/2006/math">
        <m:d>
          <m:dPr>
            <m:begChr m:val="{"/>
            <m:endChr m:val="}"/>
          </m:dPr>
          <m:e>
            <m:r>
              <w:rPr>
                <w:rFonts w:ascii="Cambria Math" w:hAnsi="Cambria Math"/>
              </w:rPr>
              <m:t xml:space="preserve">0</m:t>
            </m:r>
          </m:e>
        </m:d>
      </m:oMath>
      <w:r>
        <w:rPr/>
        <w:t xml:space="preserve">, </w:t>
      </w:r>
      <w:r>
        <w:rPr/>
      </w:r>
      <m:oMath xmlns:m="http://schemas.openxmlformats.org/officeDocument/2006/math">
        <m:d>
          <m:dPr>
            <m:begChr m:val="{"/>
            <m:endChr m:val="}"/>
          </m:dPr>
          <m:e>
            <m:r>
              <w:rPr>
                <w:rFonts w:ascii="Cambria Math" w:hAnsi="Cambria Math"/>
              </w:rPr>
              <m:t xml:space="preserve">0,1</m:t>
            </m:r>
          </m:e>
        </m:d>
      </m:oMath>
      <w:r>
        <w:rPr/>
        <w:t xml:space="preserve">, or </w:t>
      </w:r>
      <w:r>
        <w:rPr/>
      </w:r>
      <m:oMath xmlns:m="http://schemas.openxmlformats.org/officeDocument/2006/math">
        <m:d>
          <m:dPr>
            <m:begChr m:val="{"/>
            <m:endChr m:val="}"/>
          </m:dPr>
          <m:e>
            <m:r>
              <w:rPr>
                <w:rFonts w:ascii="Cambria Math" w:hAnsi="Cambria Math"/>
              </w:rPr>
              <m:t xml:space="preserve">0,1,2,3</m:t>
            </m:r>
          </m:e>
        </m:d>
      </m:oMath>
      <w:r>
        <w:rPr/>
        <w:t xml:space="preserve">. </w:t>
      </w:r>
    </w:p>
    <w:p>
      <w:pPr>
        <w:pStyle w:val="Normal"/>
        <w:rPr/>
      </w:pPr>
      <w:r>
        <w:rPr/>
        <w:t xml:space="preserve">The R-PDCCH according to Clause 5.6.2 shall be demodulated based on cell-specific reference signals transmitted on one </w:t>
      </w:r>
      <w:r>
        <w:rPr>
          <w:lang w:eastAsia="zh-CN"/>
        </w:rPr>
        <w:t xml:space="preserve">set </w:t>
      </w:r>
      <w:r>
        <w:rPr/>
        <w:t xml:space="preserve">of antenna ports </w:t>
      </w:r>
      <w:r>
        <w:rPr/>
      </w:r>
      <m:oMath xmlns:m="http://schemas.openxmlformats.org/officeDocument/2006/math">
        <m:d>
          <m:dPr>
            <m:begChr m:val="{"/>
            <m:endChr m:val="}"/>
          </m:dPr>
          <m:e>
            <m:r>
              <w:rPr>
                <w:rFonts w:ascii="Cambria Math" w:hAnsi="Cambria Math"/>
              </w:rPr>
              <m:t xml:space="preserve">0</m:t>
            </m:r>
          </m:e>
        </m:d>
      </m:oMath>
      <w:r>
        <w:rPr/>
        <w:t xml:space="preserve">, </w:t>
      </w:r>
      <w:r>
        <w:rPr/>
      </w:r>
      <m:oMath xmlns:m="http://schemas.openxmlformats.org/officeDocument/2006/math">
        <m:d>
          <m:dPr>
            <m:begChr m:val="{"/>
            <m:endChr m:val="}"/>
          </m:dPr>
          <m:e>
            <m:r>
              <w:rPr>
                <w:rFonts w:ascii="Cambria Math" w:hAnsi="Cambria Math"/>
              </w:rPr>
              <m:t xml:space="preserve">0,1</m:t>
            </m:r>
          </m:e>
        </m:d>
      </m:oMath>
      <w:r>
        <w:rPr/>
        <w:t xml:space="preserve">, or </w:t>
      </w:r>
      <w:r>
        <w:rPr/>
      </w:r>
      <m:oMath xmlns:m="http://schemas.openxmlformats.org/officeDocument/2006/math">
        <m:d>
          <m:dPr>
            <m:begChr m:val="{"/>
            <m:endChr m:val="}"/>
          </m:dPr>
          <m:e>
            <m:r>
              <w:rPr>
                <w:rFonts w:ascii="Cambria Math" w:hAnsi="Cambria Math"/>
              </w:rPr>
              <m:t xml:space="preserve">0,1,2,3</m:t>
            </m:r>
          </m:e>
        </m:d>
      </m:oMath>
      <w:r>
        <w:rPr/>
        <w:t xml:space="preserve">, or based on UE-specific reference signals transmitted on antenna port 7 assuming that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SCID</m:t>
            </m:r>
          </m:sub>
        </m:sSub>
        <m:r>
          <w:rPr>
            <w:rFonts w:ascii="Cambria Math" w:hAnsi="Cambria Math"/>
          </w:rPr>
          <m:t xml:space="preserve">=</m:t>
        </m:r>
        <m:r>
          <w:rPr>
            <w:rFonts w:ascii="Cambria Math" w:hAnsi="Cambria Math"/>
          </w:rPr>
          <m:t xml:space="preserve">0</m:t>
        </m:r>
      </m:oMath>
      <w:r>
        <w:rPr/>
        <w:t>; the type of reference signals is configured by higher layers.</w:t>
      </w:r>
    </w:p>
    <w:p>
      <w:pPr>
        <w:pStyle w:val="Normal"/>
        <w:rPr/>
      </w:pPr>
      <w:r>
        <w:rPr/>
        <w:t xml:space="preserve">For R-PDCCH according to Clause 5.6.2, if the RN is configured to receive PDSCH data transmissions according to transmission mode 9, the RN may assume that the REs for UE-specific reference signals according to the maximum restricted rank are reserved in the first slot of VRB pairs that are used for R-PDCCH transmission, where the higher-layer parameter </w:t>
      </w:r>
      <w:r>
        <w:rPr>
          <w:i/>
        </w:rPr>
        <w:t>codebookSubsetRestriction-r10</w:t>
      </w:r>
      <w:r>
        <w:rPr/>
        <w:t xml:space="preserve"> indicates the maximum restricted rank.</w:t>
      </w:r>
    </w:p>
    <w:p>
      <w:pPr>
        <w:pStyle w:val="Heading3"/>
        <w:rPr/>
      </w:pPr>
      <w:bookmarkStart w:id="35" w:name="__RefHeading___Toc296430543"/>
      <w:bookmarkEnd w:id="35"/>
      <w:r>
        <w:rPr/>
        <w:t>7.4.2</w:t>
        <w:tab/>
        <w:t>Relay node procedure for determining relay physical downlink control channel assignment without cross-interleaving</w:t>
      </w:r>
    </w:p>
    <w:p>
      <w:pPr>
        <w:pStyle w:val="Normal"/>
        <w:rPr/>
      </w:pPr>
      <w:r>
        <w:rPr>
          <w:lang w:val="en-US"/>
        </w:rPr>
        <w:t>This clause applies if higher-layers configure the R-PDCCH to be not cross-interleaved.</w:t>
      </w:r>
    </w:p>
    <w:p>
      <w:pPr>
        <w:pStyle w:val="Normal"/>
        <w:rPr/>
      </w:pPr>
      <w:r>
        <w:rPr>
          <w:lang w:val="en-US"/>
        </w:rPr>
        <w:t xml:space="preserve">The same set of VRBs is configured for a potential R-PDCCH in the first and in the second slot. </w:t>
      </w:r>
    </w:p>
    <w:p>
      <w:pPr>
        <w:pStyle w:val="Normal"/>
        <w:rPr>
          <w:lang w:val="en-US"/>
        </w:rPr>
      </w:pPr>
      <w:r>
        <w:rPr>
          <w:lang w:val="en-US"/>
        </w:rPr>
        <w:t>In each slot, an R-PDCCH candidate</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r>
          <w:rPr>
            <w:rFonts w:ascii="Cambria Math" w:hAnsi="Cambria Math"/>
          </w:rPr>
          <m:t xml:space="preserve">,</m:t>
        </m:r>
        <m:r>
          <m:t xml:space="preserve">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t xml:space="preserve"> </m:t>
        </m:r>
        <m:r>
          <w:rPr>
            <w:rFonts w:ascii="Cambria Math" w:hAnsi="Cambria Math"/>
          </w:rPr>
          <m:t xml:space="preserve">M</m:t>
        </m:r>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m:t>
        </m:r>
        <m:r>
          <w:rPr>
            <w:rFonts w:ascii="Cambria Math" w:hAnsi="Cambria Math"/>
          </w:rPr>
          <m:t xml:space="preserve">1</m:t>
        </m:r>
      </m:oMath>
      <w:r>
        <w:rPr>
          <w:lang w:val="en-US"/>
        </w:rPr>
        <w:t xml:space="preserve"> at aggregation level </w:t>
      </w:r>
      <w:r>
        <w:rPr/>
      </w:r>
      <m:oMath xmlns:m="http://schemas.openxmlformats.org/officeDocument/2006/math">
        <m:r>
          <w:rPr>
            <w:rFonts w:ascii="Cambria Math" w:hAnsi="Cambria Math"/>
          </w:rPr>
          <m:t xml:space="preserve">Λ</m:t>
        </m:r>
      </m:oMath>
      <w:r>
        <w:rPr>
          <w:lang w:val="en-US"/>
        </w:rPr>
        <w:t xml:space="preserve"> comprises VRB numbered with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VRB</m:t>
            </m:r>
          </m:sub>
          <m:sup>
            <m:r>
              <w:rPr>
                <w:rFonts w:ascii="Cambria Math" w:hAnsi="Cambria Math"/>
              </w:rPr>
              <m:t xml:space="preserve">R</m:t>
            </m:r>
            <m:r>
              <w:rPr>
                <w:rFonts w:ascii="Cambria Math" w:hAnsi="Cambria Math"/>
              </w:rPr>
              <m:t xml:space="preserve">−</m:t>
            </m:r>
            <m:r>
              <m:rPr>
                <m:lit/>
                <m:nor/>
              </m:rPr>
              <w:rPr>
                <w:rFonts w:ascii="Cambria Math" w:hAnsi="Cambria Math"/>
              </w:rPr>
              <m:t xml:space="preserve">PDCCH</m:t>
            </m:r>
          </m:sup>
        </m:sSubSup>
        <m:r>
          <w:rPr>
            <w:rFonts w:ascii="Cambria Math" w:hAnsi="Cambria Math"/>
          </w:rPr>
          <m:t xml:space="preserve">=</m:t>
        </m:r>
        <m:d>
          <m:dPr>
            <m:begChr m:val="("/>
            <m:endChr m:val=")"/>
          </m:dPr>
          <m:e>
            <m:r>
              <w:rPr>
                <w:rFonts w:ascii="Cambria Math" w:hAnsi="Cambria Math"/>
              </w:rPr>
              <m:t xml:space="preserve">Λ</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i</m:t>
            </m:r>
          </m:e>
        </m:d>
        <m:r>
          <m:rPr>
            <m:lit/>
            <m:nor/>
          </m:rPr>
          <w:rPr>
            <w:rFonts w:ascii="Cambria Math" w:hAnsi="Cambria Math"/>
          </w:rPr>
          <m:t xml:space="preserve">mod</m:t>
        </m:r>
        <m:sSubSup>
          <m:e>
            <m:r>
              <w:rPr>
                <w:rFonts w:ascii="Cambria Math" w:hAnsi="Cambria Math"/>
              </w:rPr>
              <m:t xml:space="preserve">N</m:t>
            </m:r>
          </m:e>
          <m:sub>
            <m:r>
              <m:rPr>
                <m:lit/>
                <m:nor/>
              </m:rPr>
              <w:rPr>
                <w:rFonts w:ascii="Cambria Math" w:hAnsi="Cambria Math"/>
              </w:rPr>
              <m:t xml:space="preserve">VRB</m:t>
            </m:r>
          </m:sub>
          <m:sup>
            <m:r>
              <w:rPr>
                <w:rFonts w:ascii="Cambria Math" w:hAnsi="Cambria Math"/>
              </w:rPr>
              <m:t xml:space="preserve">R</m:t>
            </m:r>
            <m:r>
              <w:rPr>
                <w:rFonts w:ascii="Cambria Math" w:hAnsi="Cambria Math"/>
              </w:rPr>
              <m:t xml:space="preserve">−</m:t>
            </m:r>
            <m:r>
              <m:rPr>
                <m:lit/>
                <m:nor/>
              </m:rPr>
              <w:rPr>
                <w:rFonts w:ascii="Cambria Math" w:hAnsi="Cambria Math"/>
              </w:rPr>
              <m:t xml:space="preserve">PDCCH</m:t>
            </m:r>
          </m:sup>
        </m:sSubSup>
      </m:oMath>
      <w:r>
        <w:rPr/>
        <w:t>,</w:t>
      </w:r>
      <w:r>
        <w:rPr>
          <w:i/>
          <w:lang w:val="en-US"/>
        </w:rPr>
        <w:t xml:space="preserve"> </w:t>
      </w:r>
      <w:r>
        <w:rPr>
          <w:lang w:val="en-US"/>
        </w:rPr>
        <w:t xml:space="preserve">where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r>
          <w:rPr>
            <w:rFonts w:ascii="Cambria Math" w:hAnsi="Cambria Math"/>
          </w:rPr>
          <m:t xml:space="preserve">,</m:t>
        </m:r>
        <m:r>
          <m:t xml:space="preserve">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t xml:space="preserve"> </m:t>
        </m:r>
        <m:r>
          <w:rPr>
            <w:rFonts w:ascii="Cambria Math" w:hAnsi="Cambria Math"/>
          </w:rPr>
          <m:t xml:space="preserve">Λ</m:t>
        </m:r>
        <m:r>
          <w:rPr>
            <w:rFonts w:ascii="Cambria Math" w:hAnsi="Cambria Math"/>
          </w:rPr>
          <m:t xml:space="preserve">−</m:t>
        </m:r>
        <m:r>
          <w:rPr>
            <w:rFonts w:ascii="Cambria Math" w:hAnsi="Cambria Math"/>
          </w:rPr>
          <m:t xml:space="preserve">1</m:t>
        </m:r>
      </m:oMath>
      <w:r>
        <w:rPr/>
        <w:t xml:space="preserve"> and where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Λ</m:t>
        </m:r>
        <m:r>
          <w:rPr>
            <w:rFonts w:ascii="Cambria Math" w:hAnsi="Cambria Math"/>
          </w:rPr>
          <m:t xml:space="preserve">)</m:t>
        </m:r>
      </m:oMath>
      <w:r>
        <w:rPr/>
        <w:t xml:space="preserve"> is given by Table </w:t>
      </w:r>
      <w:r>
        <w:rPr>
          <w:lang w:val="en-US"/>
        </w:rPr>
        <w:t>7.4.2-1.</w:t>
      </w:r>
    </w:p>
    <w:p>
      <w:pPr>
        <w:pStyle w:val="TH"/>
        <w:rPr/>
      </w:pPr>
      <w:r>
        <w:rPr/>
        <w:t xml:space="preserve">Table 7.4.2-1: R-PDCCH candidates monitored by a relay node </w:t>
      </w:r>
    </w:p>
    <w:tbl>
      <w:tblPr>
        <w:tblW w:w="5646" w:type="dxa"/>
        <w:jc w:val="center"/>
        <w:tblInd w:w="0" w:type="dxa"/>
        <w:tblLayout w:type="fixed"/>
        <w:tblCellMar>
          <w:top w:w="0" w:type="dxa"/>
          <w:left w:w="108" w:type="dxa"/>
          <w:bottom w:w="0" w:type="dxa"/>
          <w:right w:w="108" w:type="dxa"/>
        </w:tblCellMar>
      </w:tblPr>
      <w:tblGrid>
        <w:gridCol w:w="2013"/>
        <w:gridCol w:w="3633"/>
      </w:tblGrid>
      <w:tr>
        <w:trPr>
          <w:trHeight w:val="421" w:hRule="atLeast"/>
        </w:trPr>
        <w:tc>
          <w:tcPr>
            <w:tcW w:w="201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i/>
              </w:rPr>
              <w:t xml:space="preserve">Aggregation level </w:t>
            </w:r>
            <w:r>
              <w:rPr>
                <w:rFonts w:eastAsia="Times New Roman"/>
              </w:rPr>
            </w:r>
            <m:oMath xmlns:m="http://schemas.openxmlformats.org/officeDocument/2006/math">
              <m:r>
                <w:rPr>
                  <w:rFonts w:ascii="Cambria Math" w:hAnsi="Cambria Math"/>
                </w:rPr>
                <m:t xml:space="preserve">Λ</m:t>
              </m:r>
            </m:oMath>
          </w:p>
        </w:tc>
        <w:tc>
          <w:tcPr>
            <w:tcW w:w="363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 xml:space="preserve">Number of R-PDCCH candidates </w:t>
            </w:r>
            <w:r>
              <w:rPr>
                <w:rFonts w:eastAsia="Times New Roman"/>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Λ</m:t>
              </m:r>
              <m:r>
                <w:rPr>
                  <w:rFonts w:ascii="Cambria Math" w:hAnsi="Cambria Math"/>
                </w:rPr>
                <m:t xml:space="preserve">)</m:t>
              </m:r>
            </m:oMath>
          </w:p>
        </w:tc>
      </w:tr>
      <w:tr>
        <w:trPr/>
        <w:tc>
          <w:tcPr>
            <w:tcW w:w="2013"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w:t>
            </w:r>
          </w:p>
        </w:tc>
        <w:tc>
          <w:tcPr>
            <w:tcW w:w="3633"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6</w:t>
            </w:r>
          </w:p>
        </w:tc>
      </w:tr>
      <w:tr>
        <w:trPr/>
        <w:tc>
          <w:tcPr>
            <w:tcW w:w="2013"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2</w:t>
            </w:r>
          </w:p>
        </w:tc>
        <w:tc>
          <w:tcPr>
            <w:tcW w:w="3633"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6</w:t>
            </w:r>
          </w:p>
        </w:tc>
      </w:tr>
      <w:tr>
        <w:trPr/>
        <w:tc>
          <w:tcPr>
            <w:tcW w:w="2013"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w:t>
            </w:r>
          </w:p>
        </w:tc>
        <w:tc>
          <w:tcPr>
            <w:tcW w:w="3633"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2</w:t>
            </w:r>
          </w:p>
        </w:tc>
      </w:tr>
      <w:tr>
        <w:trPr/>
        <w:tc>
          <w:tcPr>
            <w:tcW w:w="2013"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8</w:t>
            </w:r>
          </w:p>
        </w:tc>
        <w:tc>
          <w:tcPr>
            <w:tcW w:w="3633"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2</w:t>
            </w:r>
          </w:p>
        </w:tc>
      </w:tr>
    </w:tbl>
    <w:p>
      <w:pPr>
        <w:pStyle w:val="Normal"/>
        <w:rPr/>
      </w:pPr>
      <w:r>
        <w:rPr/>
      </w:r>
    </w:p>
    <w:p>
      <w:pPr>
        <w:pStyle w:val="Heading3"/>
        <w:rPr/>
      </w:pPr>
      <w:bookmarkStart w:id="36" w:name="__RefHeading___Toc296430544"/>
      <w:bookmarkEnd w:id="36"/>
      <w:r>
        <w:rPr/>
        <w:t>7.4.3</w:t>
        <w:tab/>
        <w:t>Relay node procedure for determining relay physical downlink control channel assignment with cross-interleaving</w:t>
      </w:r>
    </w:p>
    <w:p>
      <w:pPr>
        <w:pStyle w:val="Normal"/>
        <w:rPr/>
      </w:pPr>
      <w:r>
        <w:rPr>
          <w:lang w:val="en-US"/>
        </w:rPr>
        <w:t>This clause applies if higher-layers configure the R-PDCCH to be cross-interleaved.</w:t>
      </w:r>
    </w:p>
    <w:p>
      <w:pPr>
        <w:pStyle w:val="Normal"/>
        <w:rPr/>
      </w:pPr>
      <w:r>
        <w:rPr/>
        <w:t>The relay node procedure for determining the relay physical downlink control channel assignment is according to the UE procedure for determining physical downlink control channel assignment in Clause 9.1.1 of [5] with the following assumptions.</w:t>
      </w:r>
    </w:p>
    <w:p>
      <w:pPr>
        <w:pStyle w:val="Normal"/>
        <w:rPr/>
      </w:pPr>
      <w:r>
        <w:rPr/>
        <w:t>T</w:t>
      </w:r>
      <w:r>
        <w:rPr>
          <w:lang w:val="en-US"/>
        </w:rPr>
        <w:t xml:space="preserve">he set of CCEs corresponding to an R-PDCCH candidate </w:t>
      </w:r>
      <w:r>
        <w:rPr/>
      </w:r>
      <m:oMath xmlns:m="http://schemas.openxmlformats.org/officeDocument/2006/math">
        <m:r>
          <w:rPr>
            <w:rFonts w:ascii="Cambria Math" w:hAnsi="Cambria Math"/>
          </w:rPr>
          <m:t xml:space="preserve">m</m:t>
        </m:r>
      </m:oMath>
      <w:r>
        <w:rPr>
          <w:lang w:val="en-US"/>
        </w:rPr>
        <w:t xml:space="preserve"> of the search space </w:t>
      </w:r>
      <w:r>
        <w:rPr/>
      </w:r>
      <m:oMath xmlns:m="http://schemas.openxmlformats.org/officeDocument/2006/math">
        <m:sSubSup>
          <m:e>
            <m:r>
              <w:rPr>
                <w:rFonts w:ascii="Cambria Math" w:hAnsi="Cambria Math"/>
              </w:rPr>
              <m:t xml:space="preserve">S</m:t>
            </m:r>
          </m:e>
          <m:sub>
            <m:r>
              <w:rPr>
                <w:rFonts w:ascii="Cambria Math" w:hAnsi="Cambria Math"/>
              </w:rPr>
              <m:t xml:space="preserve">n</m:t>
            </m:r>
            <m:r>
              <w:rPr>
                <w:rFonts w:ascii="Cambria Math" w:hAnsi="Cambria Math"/>
              </w:rPr>
              <m:t xml:space="preserve">,</m:t>
            </m:r>
            <m:r>
              <w:rPr>
                <w:rFonts w:ascii="Cambria Math" w:hAnsi="Cambria Math"/>
              </w:rPr>
              <m:t xml:space="preserve">j</m:t>
            </m:r>
          </m:sub>
          <m:sup>
            <m:r>
              <w:rPr>
                <w:rFonts w:ascii="Cambria Math" w:hAnsi="Cambria Math"/>
              </w:rPr>
              <m:t xml:space="preserve">(</m:t>
            </m:r>
            <m:r>
              <w:rPr>
                <w:rFonts w:ascii="Cambria Math" w:hAnsi="Cambria Math"/>
              </w:rPr>
              <m:t xml:space="preserve">Λ</m:t>
            </m:r>
            <m:r>
              <w:rPr>
                <w:rFonts w:ascii="Cambria Math" w:hAnsi="Cambria Math"/>
              </w:rPr>
              <m:t xml:space="preserve">)</m:t>
            </m:r>
          </m:sup>
        </m:sSubSup>
      </m:oMath>
      <w:r>
        <w:rPr/>
        <w:t xml:space="preserve"> in slot </w:t>
      </w:r>
      <w:r>
        <w:rPr/>
      </w:r>
      <m:oMath xmlns:m="http://schemas.openxmlformats.org/officeDocument/2006/math">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0,1</m:t>
            </m:r>
          </m:e>
        </m:d>
      </m:oMath>
      <w:r>
        <w:rPr/>
        <w:t xml:space="preserve"> of subframe </w:t>
      </w:r>
      <w:r>
        <w:rPr/>
      </w:r>
      <m:oMath xmlns:m="http://schemas.openxmlformats.org/officeDocument/2006/math">
        <m:r>
          <w:rPr>
            <w:rFonts w:ascii="Cambria Math" w:hAnsi="Cambria Math"/>
          </w:rPr>
          <m:t xml:space="preserve">n</m:t>
        </m:r>
      </m:oMath>
      <w:r>
        <w:rPr/>
        <w:t xml:space="preserve"> </w:t>
      </w:r>
      <w:r>
        <w:rPr>
          <w:lang w:val="en-US"/>
        </w:rPr>
        <w:t xml:space="preserve">is given by </w:t>
      </w:r>
      <w:r>
        <w:rPr/>
      </w:r>
      <m:oMath xmlns:m="http://schemas.openxmlformats.org/officeDocument/2006/math">
        <m:r>
          <w:rPr>
            <w:rFonts w:ascii="Cambria Math" w:hAnsi="Cambria Math"/>
          </w:rPr>
          <m:t xml:space="preserve">Λ</m:t>
        </m:r>
        <m:r>
          <w:rPr>
            <w:rFonts w:ascii="Cambria Math" w:hAnsi="Cambria Math"/>
          </w:rPr>
          <m:t xml:space="preserve">⋅</m:t>
        </m:r>
        <m:d>
          <m:dPr>
            <m:begChr m:val="{"/>
            <m:endChr m:val="}"/>
          </m:dPr>
          <m:e>
            <m:d>
              <m:dPr>
                <m:begChr m:val="("/>
                <m:endChr m:val=")"/>
              </m:dPr>
              <m:e>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r>
                  <w:rPr>
                    <w:rFonts w:ascii="Cambria Math" w:hAnsi="Cambria Math"/>
                  </w:rPr>
                  <m:t xml:space="preserve">m</m:t>
                </m:r>
              </m:e>
            </m:d>
            <m:r>
              <m:rPr>
                <m:lit/>
                <m:nor/>
              </m:rPr>
              <w:rPr>
                <w:rFonts w:ascii="Cambria Math" w:hAnsi="Cambria Math"/>
              </w:rPr>
              <m:t xml:space="preserve">mod</m:t>
            </m:r>
            <m:d>
              <m:dPr>
                <m:begChr m:val="⌊"/>
                <m:endChr m:val="⌋"/>
              </m:dPr>
              <m:e>
                <m:sSubSup>
                  <m:e>
                    <m:r>
                      <w:rPr>
                        <w:rFonts w:ascii="Cambria Math" w:hAnsi="Cambria Math"/>
                      </w:rPr>
                      <m:t xml:space="preserve">N</m:t>
                    </m:r>
                  </m:e>
                  <m:sub>
                    <m:r>
                      <m:rPr>
                        <m:lit/>
                        <m:nor/>
                      </m:rPr>
                      <w:rPr>
                        <w:rFonts w:ascii="Cambria Math" w:hAnsi="Cambria Math"/>
                      </w:rPr>
                      <m:t xml:space="preserve">CCE,</m:t>
                    </m:r>
                    <m:r>
                      <w:rPr>
                        <w:rFonts w:ascii="Cambria Math" w:hAnsi="Cambria Math"/>
                      </w:rPr>
                      <m:t xml:space="preserve">j</m:t>
                    </m:r>
                  </m:sub>
                  <m:sup>
                    <m:r>
                      <w:rPr>
                        <w:rFonts w:ascii="Cambria Math" w:hAnsi="Cambria Math"/>
                      </w:rPr>
                      <m:t xml:space="preserve">R</m:t>
                    </m:r>
                    <m:r>
                      <w:rPr>
                        <w:rFonts w:ascii="Cambria Math" w:hAnsi="Cambria Math"/>
                      </w:rPr>
                      <m:t xml:space="preserve">−</m:t>
                    </m:r>
                    <m:r>
                      <m:rPr>
                        <m:lit/>
                        <m:nor/>
                      </m:rPr>
                      <w:rPr>
                        <w:rFonts w:ascii="Cambria Math" w:hAnsi="Cambria Math"/>
                      </w:rPr>
                      <m:t xml:space="preserve">PDCCH</m:t>
                    </m:r>
                  </m:sup>
                </m:sSubSup>
                <m:r>
                  <w:rPr>
                    <w:rFonts w:ascii="Cambria Math" w:hAnsi="Cambria Math"/>
                  </w:rPr>
                  <m:t xml:space="preserve">/</m:t>
                </m:r>
                <m:r>
                  <w:rPr>
                    <w:rFonts w:ascii="Cambria Math" w:hAnsi="Cambria Math"/>
                  </w:rPr>
                  <m:t xml:space="preserve">Λ</m:t>
                </m:r>
              </m:e>
            </m:d>
          </m:e>
        </m:d>
        <m:r>
          <w:rPr>
            <w:rFonts w:ascii="Cambria Math" w:hAnsi="Cambria Math"/>
          </w:rPr>
          <m:t xml:space="preserve">+</m:t>
        </m:r>
        <m:r>
          <w:rPr>
            <w:rFonts w:ascii="Cambria Math" w:hAnsi="Cambria Math"/>
          </w:rPr>
          <m:t xml:space="preserve">i</m:t>
        </m:r>
      </m:oMath>
      <w:r>
        <w:rPr/>
        <w:t xml:space="preserve"> where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r>
          <w:rPr>
            <w:rFonts w:ascii="Cambria Math" w:hAnsi="Cambria Math"/>
          </w:rPr>
          <m:t xml:space="preserve">,</m:t>
        </m:r>
        <m:r>
          <m:t xml:space="preserve">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t xml:space="preserve"> </m:t>
        </m:r>
        <m:r>
          <w:rPr>
            <w:rFonts w:ascii="Cambria Math" w:hAnsi="Cambria Math"/>
          </w:rPr>
          <m:t xml:space="preserve">Λ</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r>
          <w:rPr>
            <w:rFonts w:ascii="Cambria Math" w:hAnsi="Cambria Math"/>
          </w:rPr>
          <m:t xml:space="preserve">,</m:t>
        </m:r>
        <m:r>
          <m:t xml:space="preserve">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t xml:space="preserve"> </m:t>
        </m:r>
        <m:r>
          <w:rPr>
            <w:rFonts w:ascii="Cambria Math" w:hAnsi="Cambria Math"/>
          </w:rPr>
          <m:t xml:space="preserve">M</m:t>
        </m:r>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m:t>
        </m:r>
        <m:r>
          <w:rPr>
            <w:rFonts w:ascii="Cambria Math" w:hAnsi="Cambria Math"/>
          </w:rPr>
          <m:t xml:space="preserve">1</m:t>
        </m:r>
      </m:oMath>
      <w:r>
        <w:rPr/>
        <w:t xml:space="preserve">, and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CCE,</m:t>
            </m:r>
            <m:r>
              <w:rPr>
                <w:rFonts w:ascii="Cambria Math" w:hAnsi="Cambria Math"/>
              </w:rPr>
              <m:t xml:space="preserve">j</m:t>
            </m:r>
          </m:sub>
          <m:sup>
            <m:r>
              <w:rPr>
                <w:rFonts w:ascii="Cambria Math" w:hAnsi="Cambria Math"/>
              </w:rPr>
              <m:t xml:space="preserve">R</m:t>
            </m:r>
            <m:r>
              <w:rPr>
                <w:rFonts w:ascii="Cambria Math" w:hAnsi="Cambria Math"/>
              </w:rPr>
              <m:t xml:space="preserve">−</m:t>
            </m:r>
            <m:r>
              <m:rPr>
                <m:lit/>
                <m:nor/>
              </m:rPr>
              <w:rPr>
                <w:rFonts w:ascii="Cambria Math" w:hAnsi="Cambria Math"/>
              </w:rPr>
              <m:t xml:space="preserve">PDCCH</m:t>
            </m:r>
          </m:sup>
        </m:sSubSup>
      </m:oMath>
      <w:r>
        <w:rPr/>
        <w:t xml:space="preserve"> is the total number of CCEs in the set of RBs configured for potential R-PDCCH transmission.</w:t>
      </w:r>
    </w:p>
    <w:p>
      <w:pPr>
        <w:pStyle w:val="Normal"/>
        <w:rPr/>
      </w:pPr>
      <w:r>
        <w:rPr/>
        <w:t xml:space="preserve">The relay node shall only monitor one RN-specific search space according to the UE-specific search space in [5] at each of the aggregation levels </w:t>
      </w:r>
      <w:r>
        <w:rPr/>
      </w:r>
      <m:oMath xmlns:m="http://schemas.openxmlformats.org/officeDocument/2006/math">
        <m:r>
          <w:rPr>
            <w:rFonts w:ascii="Cambria Math" w:hAnsi="Cambria Math"/>
          </w:rPr>
          <m:t xml:space="preserve">Λ</m:t>
        </m:r>
        <m:r>
          <w:rPr>
            <w:rFonts w:ascii="Cambria Math" w:hAnsi="Cambria Math"/>
          </w:rPr>
          <m:t xml:space="preserve">∈</m:t>
        </m:r>
        <m:d>
          <m:dPr>
            <m:begChr m:val="{"/>
            <m:endChr m:val="}"/>
          </m:dPr>
          <m:e>
            <m:r>
              <w:rPr>
                <w:rFonts w:ascii="Cambria Math" w:hAnsi="Cambria Math"/>
              </w:rPr>
              <m:t xml:space="preserve">1,2,4,8</m:t>
            </m:r>
          </m:e>
        </m:d>
      </m:oMath>
      <w:r>
        <w:rPr/>
        <w:t xml:space="preserve"> with the number of candidates per aggregation level as in Table 7.4.2-1.</w:t>
      </w:r>
    </w:p>
    <w:p>
      <w:pPr>
        <w:pStyle w:val="Heading2"/>
        <w:rPr/>
      </w:pPr>
      <w:bookmarkStart w:id="37" w:name="__RefHeading___Toc296430545"/>
      <w:r>
        <w:rPr/>
        <w:t>7.5</w:t>
        <w:tab/>
        <w:t>Relay node procedures for transmitting the physical uplink control channel</w:t>
      </w:r>
      <w:bookmarkEnd w:id="37"/>
      <w:r>
        <w:rPr/>
        <w:t xml:space="preserve"> </w:t>
      </w:r>
    </w:p>
    <w:p>
      <w:pPr>
        <w:pStyle w:val="Heading3"/>
        <w:rPr/>
      </w:pPr>
      <w:bookmarkStart w:id="38" w:name="__RefHeading___Toc296430546"/>
      <w:r>
        <w:rPr/>
        <w:t>7.5.1</w:t>
        <w:tab/>
        <w:t>Relay node procedure for determining physical uplink control channel assignment</w:t>
      </w:r>
      <w:bookmarkEnd w:id="38"/>
      <w:r>
        <w:rPr/>
        <w:t xml:space="preserve"> </w:t>
      </w:r>
    </w:p>
    <w:p>
      <w:pPr>
        <w:pStyle w:val="Normal"/>
        <w:rPr/>
      </w:pPr>
      <w:r>
        <w:rPr/>
        <w:t>The physical uplink control channel shall be processed as described in Clause 10 of [5] with the following exceptions.</w:t>
      </w:r>
    </w:p>
    <w:p>
      <w:pPr>
        <w:pStyle w:val="Normal"/>
        <w:rPr/>
      </w:pPr>
      <w:r>
        <w:rPr/>
        <w:t>For a PDSCH transmission for which HARQ-ACK is transmitted on PUCCH, and which is</w:t>
      </w:r>
      <w:r>
        <w:rPr>
          <w:u w:val="single"/>
        </w:rPr>
        <w:t xml:space="preserve"> </w:t>
      </w:r>
      <w:r>
        <w:rPr/>
        <w:t>indicated by the detection of a corresponding R-PDCCH, the relay node shall use PUCCH resources for transmission of HARQ-ACK.</w:t>
      </w:r>
    </w:p>
    <w:p>
      <w:pPr>
        <w:pStyle w:val="Normal"/>
        <w:rPr>
          <w:lang w:eastAsia="zh-CN"/>
        </w:rPr>
      </w:pPr>
      <w:r>
        <w:rPr/>
        <w:t>For frame structure type 1</w:t>
      </w:r>
      <w:r>
        <w:rPr>
          <w:lang w:eastAsia="zh-CN"/>
        </w:rPr>
        <w:t xml:space="preserve">, </w:t>
      </w:r>
      <w:r>
        <w:rPr/>
        <w:t xml:space="preserve">the value of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sub>
          <m:sup>
            <m:r>
              <w:rPr>
                <w:rFonts w:ascii="Cambria Math" w:hAnsi="Cambria Math"/>
              </w:rPr>
              <m:t xml:space="preserve">(</m:t>
            </m:r>
            <m:r>
              <m:rPr>
                <m:lit/>
                <m:nor/>
              </m:rPr>
              <w:rPr>
                <w:rFonts w:ascii="Cambria Math" w:hAnsi="Cambria Math"/>
              </w:rPr>
              <m:t xml:space="preserve">1,</m:t>
            </m:r>
            <m:r>
              <w:rPr>
                <w:rFonts w:ascii="Cambria Math" w:hAnsi="Cambria Math"/>
              </w:rPr>
              <m:t xml:space="preserve">p</m:t>
            </m:r>
            <m:r>
              <w:rPr>
                <w:rFonts w:ascii="Cambria Math" w:hAnsi="Cambria Math"/>
              </w:rPr>
              <m:t xml:space="preserve">)</m:t>
            </m:r>
          </m:sup>
        </m:sSubSup>
      </m:oMath>
      <w:r>
        <w:rPr>
          <w:lang w:eastAsia="zh-CN"/>
        </w:rPr>
        <w:t xml:space="preserve"> for PUCCH antenna port </w:t>
      </w:r>
      <w:r>
        <w:rPr>
          <w:i/>
          <w:lang w:eastAsia="zh-CN"/>
        </w:rPr>
        <w:t>p</w:t>
      </w:r>
      <w:r>
        <w:rPr>
          <w:lang w:eastAsia="zh-CN"/>
        </w:rPr>
        <w:t xml:space="preserve"> is</w:t>
      </w:r>
      <w:r>
        <w:rPr/>
        <w:t xml:space="preserve"> configured by higher layers.</w:t>
      </w:r>
    </w:p>
    <w:p>
      <w:pPr>
        <w:pStyle w:val="Normal"/>
        <w:rPr/>
      </w:pPr>
      <w:r>
        <w:rPr/>
        <w:t>For frame structure type 2</w:t>
      </w:r>
      <w:r>
        <w:rPr>
          <w:lang w:eastAsia="zh-CN"/>
        </w:rPr>
        <w:t xml:space="preserve">, for a relay node configured with HARQ-ACK bundling, or for a relay node configured with PUCCH format 1b with channel selection </w:t>
      </w:r>
      <w:r>
        <w:rPr>
          <w:lang w:eastAsia="zh-CN"/>
        </w:rPr>
        <w:t xml:space="preserve">either </w:t>
      </w:r>
      <w:r>
        <w:rPr>
          <w:lang w:eastAsia="zh-CN"/>
        </w:rPr>
        <w:t xml:space="preserve">according to </w:t>
      </w:r>
      <w:r>
        <w:rPr>
          <w:lang w:eastAsia="zh-CN"/>
        </w:rPr>
        <w:t>t</w:t>
      </w:r>
      <w:r>
        <w:rPr/>
        <w:t>he set of Tables 10.1.3-2, 10.1.3-3, and 10.1.3-4</w:t>
      </w:r>
      <w:r>
        <w:rPr>
          <w:lang w:eastAsia="zh-CN"/>
        </w:rPr>
        <w:t xml:space="preserve"> of [5]</w:t>
      </w:r>
      <w:r>
        <w:rPr/>
        <w:t xml:space="preserve"> or according to the set of Tables 10.1.3-5, 10.1.3-6, and 10.1.3-7</w:t>
      </w:r>
      <w:r>
        <w:rPr>
          <w:lang w:eastAsia="zh-CN"/>
        </w:rPr>
        <w:t xml:space="preserve"> of [5]</w:t>
      </w:r>
      <w:r>
        <w:rPr>
          <w:lang w:val="en-US" w:eastAsia="zh-CN"/>
        </w:rPr>
        <w:t xml:space="preserve">, </w:t>
      </w:r>
      <w:r>
        <w:rPr>
          <w:lang w:eastAsia="zh-CN"/>
        </w:rPr>
        <w:t xml:space="preserve">higher layer configures </w:t>
      </w:r>
      <w:r>
        <w:rPr/>
      </w:r>
      <m:oMath xmlns:m="http://schemas.openxmlformats.org/officeDocument/2006/math">
        <m:r>
          <w:rPr>
            <w:rFonts w:ascii="Cambria Math" w:hAnsi="Cambria Math"/>
          </w:rPr>
          <m:t xml:space="preserve">M</m:t>
        </m:r>
      </m:oMath>
      <w:r>
        <w:rPr>
          <w:lang w:eastAsia="zh-CN"/>
        </w:rPr>
        <w:t xml:space="preserve"> PUCCH format 1a/1b resources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r>
              <w:rPr>
                <w:rFonts w:ascii="Cambria Math" w:hAnsi="Cambria Math"/>
              </w:rPr>
              <m:t xml:space="preserve">ι</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eastAsia="zh-CN"/>
        </w:rPr>
        <w:t>, w</w:t>
      </w:r>
      <w:r>
        <w:rPr>
          <w:lang w:eastAsia="zh-CN"/>
        </w:rPr>
        <w:t xml:space="preserve">here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ι</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oMath>
      <w:r>
        <w:rPr>
          <w:lang w:eastAsia="zh-CN"/>
        </w:rPr>
        <w:t xml:space="preserve"> </w:t>
      </w:r>
      <w:r>
        <w:rPr>
          <w:lang w:eastAsia="zh-CN"/>
        </w:rPr>
        <w:t xml:space="preserve">and </w:t>
      </w:r>
      <w:r>
        <w:rPr/>
      </w:r>
      <m:oMath xmlns:m="http://schemas.openxmlformats.org/officeDocument/2006/math">
        <m:r>
          <w:rPr>
            <w:rFonts w:ascii="Cambria Math" w:hAnsi="Cambria Math"/>
          </w:rPr>
          <m:t xml:space="preserve">M</m:t>
        </m:r>
      </m:oMath>
      <w:r>
        <w:rPr/>
        <w:t xml:space="preserve"> is the number of elements in the set </w:t>
      </w:r>
      <w:r>
        <w:rPr/>
      </w:r>
      <m:oMath xmlns:m="http://schemas.openxmlformats.org/officeDocument/2006/math">
        <m:r>
          <w:rPr>
            <w:rFonts w:ascii="Cambria Math" w:hAnsi="Cambria Math"/>
          </w:rPr>
          <m:t xml:space="preserve">K</m:t>
        </m:r>
      </m:oMath>
      <w:r>
        <w:rPr/>
        <w:t xml:space="preserve"> for subframe </w:t>
      </w:r>
      <w:r>
        <w:rPr/>
      </w:r>
      <m:oMath xmlns:m="http://schemas.openxmlformats.org/officeDocument/2006/math">
        <m:r>
          <w:rPr>
            <w:rFonts w:ascii="Cambria Math" w:hAnsi="Cambria Math"/>
          </w:rPr>
          <m:t xml:space="preserve">n</m:t>
        </m:r>
      </m:oMath>
      <w:r>
        <w:rPr/>
        <w:t xml:space="preserve"> as defined in Table 7.5.1-1</w:t>
      </w:r>
      <w:r>
        <w:rPr>
          <w:lang w:eastAsia="zh-CN"/>
        </w:rPr>
        <w:t>.</w:t>
      </w:r>
    </w:p>
    <w:p>
      <w:pPr>
        <w:pStyle w:val="Normal"/>
        <w:rPr/>
      </w:pPr>
      <w:r>
        <w:rPr/>
        <w:t>The relay node shall transmit SR only in uplink subframes that are configured for RN-to-eNB transmissions.</w:t>
      </w:r>
    </w:p>
    <w:p>
      <w:pPr>
        <w:pStyle w:val="Normal"/>
        <w:rPr/>
      </w:pPr>
      <w:r>
        <w:rPr>
          <w:lang w:val="en-US"/>
        </w:rPr>
        <w:t xml:space="preserve">For frame structure type 2 the relay node shall upon detection of a PDSCH transmission within subframe </w:t>
      </w:r>
      <w:r>
        <w:rPr/>
      </w:r>
      <m:oMath xmlns:m="http://schemas.openxmlformats.org/officeDocument/2006/math">
        <m:r>
          <w:rPr>
            <w:rFonts w:ascii="Cambria Math" w:hAnsi="Cambria Math"/>
          </w:rPr>
          <m:t xml:space="preserve">n</m:t>
        </m:r>
        <m:r>
          <w:rPr>
            <w:rFonts w:ascii="Cambria Math" w:hAnsi="Cambria Math"/>
          </w:rPr>
          <m:t xml:space="preserve">−</m:t>
        </m:r>
        <m:sSub>
          <m:e>
            <m:r>
              <w:rPr>
                <w:rFonts w:ascii="Cambria Math" w:hAnsi="Cambria Math"/>
              </w:rPr>
              <m:t xml:space="preserve">κ</m:t>
            </m:r>
          </m:e>
          <m:sub>
            <m:r>
              <w:rPr>
                <w:rFonts w:ascii="Cambria Math" w:hAnsi="Cambria Math"/>
              </w:rPr>
              <m:t xml:space="preserve">ι</m:t>
            </m:r>
          </m:sub>
        </m:sSub>
      </m:oMath>
      <w:r>
        <w:rPr>
          <w:i/>
          <w:lang w:val="en-US"/>
        </w:rPr>
        <w:t xml:space="preserve"> </w:t>
      </w:r>
      <w:r>
        <w:rPr>
          <w:lang w:val="en-US"/>
        </w:rPr>
        <w:t xml:space="preserve">intended for the relay node transmit the ACK/NACK response in </w:t>
      </w:r>
      <w:r>
        <w:rPr>
          <w:rFonts w:eastAsia="Malgun Gothic"/>
          <w:lang w:eastAsia="ko-KR"/>
        </w:rPr>
        <w:t>uplink</w:t>
      </w:r>
      <w:r>
        <w:rPr>
          <w:lang w:val="en-US"/>
        </w:rPr>
        <w:t xml:space="preserve"> subframe </w:t>
      </w:r>
      <w:r>
        <w:rPr/>
      </w:r>
      <m:oMath xmlns:m="http://schemas.openxmlformats.org/officeDocument/2006/math">
        <m:r>
          <w:rPr>
            <w:rFonts w:ascii="Cambria Math" w:hAnsi="Cambria Math"/>
          </w:rPr>
          <m:t xml:space="preserve">n</m:t>
        </m:r>
      </m:oMath>
      <w:r>
        <w:rPr>
          <w:lang w:val="en-US"/>
        </w:rPr>
        <w:t xml:space="preserve"> where </w:t>
      </w:r>
      <w:r>
        <w:rPr/>
      </w:r>
      <m:oMath xmlns:m="http://schemas.openxmlformats.org/officeDocument/2006/math">
        <m:sSub>
          <m:e>
            <m:r>
              <w:rPr>
                <w:rFonts w:ascii="Cambria Math" w:hAnsi="Cambria Math"/>
              </w:rPr>
              <m:t xml:space="preserve">κ</m:t>
            </m:r>
          </m:e>
          <m:sub>
            <m:r>
              <w:rPr>
                <w:rFonts w:ascii="Cambria Math" w:hAnsi="Cambria Math"/>
              </w:rPr>
              <m:t xml:space="preserve">ι</m:t>
            </m:r>
          </m:sub>
        </m:sSub>
        <m:r>
          <w:rPr>
            <w:rFonts w:ascii="Cambria Math" w:hAnsi="Cambria Math"/>
          </w:rPr>
          <m:t xml:space="preserve">∈</m:t>
        </m:r>
        <m:r>
          <w:rPr>
            <w:rFonts w:ascii="Cambria Math" w:hAnsi="Cambria Math"/>
          </w:rPr>
          <m:t xml:space="preserve">K</m:t>
        </m:r>
      </m:oMath>
      <w:r>
        <w:rPr/>
        <w:t xml:space="preserve"> and </w:t>
      </w:r>
      <w:r>
        <w:rPr/>
      </w:r>
      <m:oMath xmlns:m="http://schemas.openxmlformats.org/officeDocument/2006/math">
        <m:r>
          <w:rPr>
            <w:rFonts w:ascii="Cambria Math" w:hAnsi="Cambria Math"/>
          </w:rPr>
          <m:t xml:space="preserve">K</m:t>
        </m:r>
      </m:oMath>
      <w:r>
        <w:rPr/>
        <w:t xml:space="preserve"> is defined in Table 7.5.1-1. </w:t>
      </w:r>
    </w:p>
    <w:p>
      <w:pPr>
        <w:pStyle w:val="TH"/>
        <w:rPr/>
      </w:pPr>
      <w:r>
        <w:rPr/>
        <w:t xml:space="preserve">Table 7.5.1-1: </w:t>
      </w:r>
      <w:r>
        <w:rPr/>
      </w:r>
      <m:oMath xmlns:m="http://schemas.openxmlformats.org/officeDocument/2006/math">
        <m:r>
          <w:rPr>
            <w:rFonts w:ascii="Cambria Math" w:hAnsi="Cambria Math"/>
          </w:rPr>
          <m:t xml:space="preserve">K</m:t>
        </m:r>
      </m:oMath>
      <w:r>
        <w:rPr/>
        <w:t xml:space="preserve"> for frame structure type 2</w:t>
      </w:r>
    </w:p>
    <w:tbl>
      <w:tblPr>
        <w:tblW w:w="9118" w:type="dxa"/>
        <w:jc w:val="center"/>
        <w:tblInd w:w="0" w:type="dxa"/>
        <w:tblLayout w:type="fixed"/>
        <w:tblCellMar>
          <w:top w:w="0" w:type="dxa"/>
          <w:left w:w="108" w:type="dxa"/>
          <w:bottom w:w="0" w:type="dxa"/>
          <w:right w:w="108" w:type="dxa"/>
        </w:tblCellMar>
      </w:tblPr>
      <w:tblGrid>
        <w:gridCol w:w="2596"/>
        <w:gridCol w:w="567"/>
        <w:gridCol w:w="567"/>
        <w:gridCol w:w="851"/>
        <w:gridCol w:w="851"/>
        <w:gridCol w:w="567"/>
        <w:gridCol w:w="567"/>
        <w:gridCol w:w="567"/>
        <w:gridCol w:w="851"/>
        <w:gridCol w:w="567"/>
        <w:gridCol w:w="567"/>
      </w:tblGrid>
      <w:tr>
        <w:trPr/>
        <w:tc>
          <w:tcPr>
            <w:tcW w:w="2596" w:type="dxa"/>
            <w:vMerge w:val="restart"/>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i/>
              </w:rPr>
              <w:t>SubframeConfigurationTDD</w:t>
            </w:r>
          </w:p>
        </w:tc>
        <w:tc>
          <w:tcPr>
            <w:tcW w:w="6522" w:type="dxa"/>
            <w:gridSpan w:val="10"/>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r>
            <m:oMath xmlns:m="http://schemas.openxmlformats.org/officeDocument/2006/math">
              <m:r>
                <w:rPr>
                  <w:rFonts w:ascii="Cambria Math" w:hAnsi="Cambria Math"/>
                </w:rPr>
                <m:t xml:space="preserve">K</m:t>
              </m:r>
            </m:oMath>
            <w:r>
              <w:rPr>
                <w:rFonts w:eastAsia="Arial"/>
              </w:rPr>
              <w:t xml:space="preserve"> </w:t>
            </w:r>
            <w:r>
              <w:rPr>
                <w:rFonts w:eastAsia="Times New Roman"/>
              </w:rPr>
              <w:t xml:space="preserve">according to subframe: </w:t>
            </w:r>
            <w:r>
              <w:rPr>
                <w:rFonts w:eastAsia="Times New Roman"/>
              </w:rPr>
            </w:r>
            <m:oMath xmlns:m="http://schemas.openxmlformats.org/officeDocument/2006/math">
              <m:d>
                <m:dPr>
                  <m:begChr m:val="{"/>
                  <m:endChr m:val="}"/>
                </m:dPr>
                <m:e>
                  <m:sSub>
                    <m:e>
                      <m:r>
                        <w:rPr>
                          <w:rFonts w:ascii="Cambria Math" w:hAnsi="Cambria Math"/>
                        </w:rPr>
                        <m:t xml:space="preserve">κ</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κ</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κ</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e>
              </m:d>
            </m:oMath>
          </w:p>
        </w:tc>
      </w:tr>
      <w:tr>
        <w:trPr/>
        <w:tc>
          <w:tcPr>
            <w:tcW w:w="259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eastAsia="Times New Roman"/>
                <w:b/>
                <w:b/>
              </w:rPr>
            </w:pPr>
            <w:r>
              <w:rPr>
                <w:rFonts w:eastAsia="Times New Roman"/>
                <w:b/>
              </w:rPr>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rFonts w:eastAsia="Times New Roman"/>
                <w:i/>
              </w:rPr>
              <w:t>n</w:t>
            </w:r>
            <w:r>
              <w:rPr>
                <w:rFonts w:eastAsia="Times New Roman"/>
              </w:rPr>
              <w:t>=0</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rFonts w:eastAsia="Times New Roman"/>
                <w:i/>
              </w:rPr>
              <w:t>n</w:t>
            </w:r>
            <w:r>
              <w:rPr>
                <w:rFonts w:eastAsia="Times New Roman"/>
              </w:rPr>
              <w:t>=1</w:t>
            </w:r>
          </w:p>
        </w:tc>
        <w:tc>
          <w:tcPr>
            <w:tcW w:w="851" w:type="dxa"/>
            <w:tcBorders>
              <w:top w:val="single" w:sz="4" w:space="0" w:color="000000"/>
              <w:left w:val="single" w:sz="4" w:space="0" w:color="000000"/>
              <w:bottom w:val="single" w:sz="4" w:space="0" w:color="000000"/>
              <w:right w:val="single" w:sz="4" w:space="0" w:color="000000"/>
            </w:tcBorders>
          </w:tcPr>
          <w:p>
            <w:pPr>
              <w:pStyle w:val="TAH"/>
              <w:rPr/>
            </w:pPr>
            <w:r>
              <w:rPr>
                <w:rFonts w:eastAsia="Times New Roman"/>
                <w:i/>
              </w:rPr>
              <w:t>n</w:t>
            </w:r>
            <w:r>
              <w:rPr>
                <w:rFonts w:eastAsia="Times New Roman"/>
              </w:rPr>
              <w:t>=2</w:t>
            </w:r>
          </w:p>
        </w:tc>
        <w:tc>
          <w:tcPr>
            <w:tcW w:w="851" w:type="dxa"/>
            <w:tcBorders>
              <w:top w:val="single" w:sz="4" w:space="0" w:color="000000"/>
              <w:left w:val="single" w:sz="4" w:space="0" w:color="000000"/>
              <w:bottom w:val="single" w:sz="4" w:space="0" w:color="000000"/>
              <w:right w:val="single" w:sz="4" w:space="0" w:color="000000"/>
            </w:tcBorders>
          </w:tcPr>
          <w:p>
            <w:pPr>
              <w:pStyle w:val="TAH"/>
              <w:rPr/>
            </w:pPr>
            <w:r>
              <w:rPr>
                <w:rFonts w:eastAsia="Times New Roman"/>
                <w:i/>
              </w:rPr>
              <w:t>n</w:t>
            </w:r>
            <w:r>
              <w:rPr>
                <w:rFonts w:eastAsia="Times New Roman"/>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rFonts w:eastAsia="Times New Roman"/>
                <w:i/>
              </w:rPr>
              <w:t>n</w:t>
            </w:r>
            <w:r>
              <w:rPr>
                <w:rFonts w:eastAsia="Times New Roman"/>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rFonts w:eastAsia="Times New Roman"/>
                <w:i/>
              </w:rPr>
              <w:t>n</w:t>
            </w:r>
            <w:r>
              <w:rPr>
                <w:rFonts w:eastAsia="Times New Roman"/>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rFonts w:eastAsia="Times New Roman"/>
                <w:i/>
              </w:rPr>
              <w:t>n</w:t>
            </w:r>
            <w:r>
              <w:rPr>
                <w:rFonts w:eastAsia="Times New Roman"/>
              </w:rPr>
              <w:t>=6</w:t>
            </w:r>
          </w:p>
        </w:tc>
        <w:tc>
          <w:tcPr>
            <w:tcW w:w="851" w:type="dxa"/>
            <w:tcBorders>
              <w:top w:val="single" w:sz="4" w:space="0" w:color="000000"/>
              <w:left w:val="single" w:sz="4" w:space="0" w:color="000000"/>
              <w:bottom w:val="single" w:sz="4" w:space="0" w:color="000000"/>
              <w:right w:val="single" w:sz="4" w:space="0" w:color="000000"/>
            </w:tcBorders>
          </w:tcPr>
          <w:p>
            <w:pPr>
              <w:pStyle w:val="TAH"/>
              <w:rPr/>
            </w:pPr>
            <w:r>
              <w:rPr>
                <w:rFonts w:eastAsia="Times New Roman"/>
                <w:i/>
              </w:rPr>
              <w:t>n</w:t>
            </w:r>
            <w:r>
              <w:rPr>
                <w:rFonts w:eastAsia="Times New Roman"/>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rFonts w:eastAsia="Times New Roman"/>
                <w:i/>
              </w:rPr>
              <w:t>n</w:t>
            </w:r>
            <w:r>
              <w:rPr>
                <w:rFonts w:eastAsia="Times New Roman"/>
              </w:rPr>
              <w:t>=8</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rFonts w:eastAsia="Times New Roman"/>
                <w:i/>
              </w:rPr>
              <w:t>n</w:t>
            </w:r>
            <w:r>
              <w:rPr>
                <w:rFonts w:eastAsia="Times New Roman"/>
              </w:rPr>
              <w:t>=9</w:t>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0</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2</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4,9</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3</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4,9</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5</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6</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7</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4,8</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8</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4,8</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9</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4,8,9</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10</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4,8,9</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11</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4,6</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12</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4,5,6</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13</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14</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4,6</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15</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4,5</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16</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4,5,6</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17</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4,5,6,9</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r>
        <w:trPr/>
        <w:tc>
          <w:tcPr>
            <w:tcW w:w="259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18</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5</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Times New Roman"/>
              </w:rPr>
            </w:pPr>
            <w:r>
              <w:rPr>
                <w:rFonts w:eastAsia="Times New Roman"/>
              </w:rPr>
            </w:r>
          </w:p>
        </w:tc>
      </w:tr>
    </w:tbl>
    <w:p>
      <w:pPr>
        <w:pStyle w:val="Normal"/>
        <w:rPr/>
      </w:pPr>
      <w:r>
        <w:rPr/>
      </w:r>
    </w:p>
    <w:p>
      <w:pPr>
        <w:pStyle w:val="Heading3"/>
        <w:rPr/>
      </w:pPr>
      <w:bookmarkStart w:id="39" w:name="__RefHeading___Toc296430547"/>
      <w:bookmarkEnd w:id="39"/>
      <w:r>
        <w:rPr/>
        <w:t>7.5.2</w:t>
        <w:tab/>
        <w:t>Relay node HARQ-ACK feedback procedure for frame structure type 2</w:t>
      </w:r>
    </w:p>
    <w:p>
      <w:pPr>
        <w:pStyle w:val="Normal"/>
        <w:rPr/>
      </w:pPr>
      <w:r>
        <w:rPr/>
        <w:t xml:space="preserve">The HARQ-ACK feedback procedure </w:t>
      </w:r>
      <w:r>
        <w:rPr>
          <w:lang w:eastAsia="zh-CN"/>
        </w:rPr>
        <w:t>on PUCCH</w:t>
      </w:r>
      <w:r>
        <w:rPr/>
        <w:t xml:space="preserve"> for frame structure type 2 shall be as described in Clause 10.1.3 of [5] with the following exceptions.</w:t>
      </w:r>
    </w:p>
    <w:p>
      <w:pPr>
        <w:pStyle w:val="B11"/>
        <w:rPr>
          <w:lang w:eastAsia="zh-CN"/>
        </w:rPr>
      </w:pPr>
      <w:r>
        <w:rPr>
          <w:lang w:eastAsia="zh-CN"/>
        </w:rPr>
        <w:t>-</w:t>
        <w:tab/>
      </w:r>
      <w:r>
        <w:rPr>
          <w:lang w:eastAsia="zh-CN"/>
        </w:rPr>
        <w:t xml:space="preserve">For a relay node configured with HARQ-ACK bundling or configured with PUCCH format 1b with channel selection </w:t>
      </w:r>
      <w:r>
        <w:rPr>
          <w:lang w:eastAsia="zh-CN"/>
        </w:rPr>
        <w:t xml:space="preserve">either </w:t>
      </w:r>
      <w:r>
        <w:rPr>
          <w:lang w:eastAsia="zh-CN"/>
        </w:rPr>
        <w:t xml:space="preserve">according to </w:t>
      </w:r>
      <w:r>
        <w:rPr>
          <w:lang w:eastAsia="zh-CN"/>
        </w:rPr>
        <w:t>t</w:t>
      </w:r>
      <w:r>
        <w:rPr/>
        <w:t>he set of Tables 10.1.3-2, 10.1.3-3, and 10.1.3-4</w:t>
      </w:r>
      <w:r>
        <w:rPr>
          <w:lang w:eastAsia="zh-CN"/>
        </w:rPr>
        <w:t xml:space="preserve"> of [5]</w:t>
      </w:r>
      <w:r>
        <w:rPr/>
        <w:t xml:space="preserve"> or according to the set of Tables 10.1.3-5, 10.1.3-6, and 10.1.3-7</w:t>
      </w:r>
      <w:r>
        <w:rPr>
          <w:lang w:eastAsia="zh-CN"/>
        </w:rPr>
        <w:t xml:space="preserve"> of [5]</w:t>
      </w:r>
      <w:r>
        <w:rPr/>
        <w:t xml:space="preserve">,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r>
              <w:rPr>
                <w:rFonts w:ascii="Cambria Math" w:hAnsi="Cambria Math"/>
              </w:rPr>
              <m:t xml:space="preserve">ι</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 xml:space="preserve"> </w:t>
      </w:r>
      <w:r>
        <w:rPr>
          <w:lang w:eastAsia="zh-CN"/>
        </w:rPr>
        <w:t xml:space="preserve">corresponds to subframe </w:t>
      </w:r>
      <w:r>
        <w:rPr/>
      </w:r>
      <m:oMath xmlns:m="http://schemas.openxmlformats.org/officeDocument/2006/math">
        <m:r>
          <w:rPr>
            <w:rFonts w:ascii="Cambria Math" w:hAnsi="Cambria Math"/>
          </w:rPr>
          <m:t xml:space="preserve">n</m:t>
        </m:r>
        <m:r>
          <w:rPr>
            <w:rFonts w:ascii="Cambria Math" w:hAnsi="Cambria Math"/>
          </w:rPr>
          <m:t xml:space="preserve">−</m:t>
        </m:r>
        <m:sSub>
          <m:e>
            <m:r>
              <w:rPr>
                <w:rFonts w:ascii="Cambria Math" w:hAnsi="Cambria Math"/>
              </w:rPr>
              <m:t xml:space="preserve">κ</m:t>
            </m:r>
          </m:e>
          <m:sub>
            <m:r>
              <w:rPr>
                <w:rFonts w:ascii="Cambria Math" w:hAnsi="Cambria Math"/>
              </w:rPr>
              <m:t xml:space="preserve">ι</m:t>
            </m:r>
          </m:sub>
        </m:sSub>
      </m:oMath>
      <w:r>
        <w:rPr>
          <w:lang w:eastAsia="zh-CN"/>
        </w:rPr>
        <w:t>,</w:t>
      </w:r>
      <w:r>
        <w:rPr/>
        <w:t xml:space="preserve"> and HARQ-ACK(</w:t>
      </w:r>
      <w:r>
        <w:rPr/>
      </w:r>
      <m:oMath xmlns:m="http://schemas.openxmlformats.org/officeDocument/2006/math">
        <m:r>
          <w:rPr>
            <w:rFonts w:ascii="Cambria Math" w:hAnsi="Cambria Math"/>
          </w:rPr>
          <m:t xml:space="preserve">ι</m:t>
        </m:r>
      </m:oMath>
      <w:r>
        <w:rPr/>
        <w:t xml:space="preserve">) is the ACK/NACK/DTX response from subframe </w:t>
      </w:r>
      <w:r>
        <w:rPr/>
      </w:r>
      <m:oMath xmlns:m="http://schemas.openxmlformats.org/officeDocument/2006/math">
        <m:r>
          <w:rPr>
            <w:rFonts w:ascii="Cambria Math" w:hAnsi="Cambria Math"/>
          </w:rPr>
          <m:t xml:space="preserve">n</m:t>
        </m:r>
        <m:r>
          <w:rPr>
            <w:rFonts w:ascii="Cambria Math" w:hAnsi="Cambria Math"/>
          </w:rPr>
          <m:t xml:space="preserve">−</m:t>
        </m:r>
        <m:sSub>
          <m:e>
            <m:r>
              <w:rPr>
                <w:rFonts w:ascii="Cambria Math" w:hAnsi="Cambria Math"/>
              </w:rPr>
              <m:t xml:space="preserve">κ</m:t>
            </m:r>
          </m:e>
          <m:sub>
            <m:r>
              <w:rPr>
                <w:rFonts w:ascii="Cambria Math" w:hAnsi="Cambria Math"/>
              </w:rPr>
              <m:t xml:space="preserve">ι</m:t>
            </m:r>
          </m:sub>
        </m:sSub>
      </m:oMath>
      <w:r>
        <w:rPr/>
        <w:t xml:space="preserve">, where </w:t>
      </w:r>
      <w:r>
        <w:rPr/>
      </w:r>
      <m:oMath xmlns:m="http://schemas.openxmlformats.org/officeDocument/2006/math">
        <m:sSub>
          <m:e>
            <m:r>
              <w:rPr>
                <w:rFonts w:ascii="Cambria Math" w:hAnsi="Cambria Math"/>
              </w:rPr>
              <m:t xml:space="preserve">κ</m:t>
            </m:r>
          </m:e>
          <m:sub>
            <m:r>
              <w:rPr>
                <w:rFonts w:ascii="Cambria Math" w:hAnsi="Cambria Math"/>
              </w:rPr>
              <m:t xml:space="preserve">ι</m:t>
            </m:r>
          </m:sub>
        </m:sSub>
        <m:r>
          <w:rPr>
            <w:rFonts w:ascii="Cambria Math" w:hAnsi="Cambria Math"/>
          </w:rPr>
          <m:t xml:space="preserve">∈</m:t>
        </m:r>
        <m:r>
          <w:rPr>
            <w:rFonts w:ascii="Cambria Math" w:hAnsi="Cambria Math"/>
          </w:rPr>
          <m:t xml:space="preserve">K</m:t>
        </m:r>
      </m:oMath>
      <w:r>
        <w:rPr/>
        <w:t xml:space="preserve"> </w:t>
      </w:r>
      <w:r>
        <w:rPr>
          <w:lang w:eastAsia="zh-CN"/>
        </w:rPr>
        <w:t>is</w:t>
      </w:r>
      <w:r>
        <w:rPr/>
        <w:t xml:space="preserve"> defined in Table 7.5.1-1 and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ι</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oMath>
      <w:r>
        <w:rPr/>
        <w:t>.</w:t>
      </w:r>
      <w:r>
        <w:rPr>
          <w:lang w:eastAsia="zh-CN"/>
        </w:rPr>
        <w:t xml:space="preserve"> </w:t>
      </w:r>
    </w:p>
    <w:p>
      <w:pPr>
        <w:pStyle w:val="B11"/>
        <w:rPr>
          <w:lang w:eastAsia="zh-CN"/>
        </w:rPr>
      </w:pPr>
      <w:r>
        <w:rPr>
          <w:lang w:eastAsia="zh-CN"/>
        </w:rPr>
        <w:t>-</w:t>
        <w:tab/>
      </w:r>
      <w:r>
        <w:rPr>
          <w:lang w:eastAsia="zh-CN"/>
        </w:rPr>
        <w:t xml:space="preserve">For a relay node configured with PUCCH format 3 for HARQ-ACK transmission, if the relay node receives a </w:t>
      </w:r>
      <w:r>
        <w:rPr/>
        <w:t>single PDSCH transmission</w:t>
      </w:r>
      <w:r>
        <w:rPr>
          <w:lang w:eastAsia="zh-CN"/>
        </w:rPr>
        <w:t xml:space="preserve"> within subframe(s) </w:t>
      </w:r>
      <w:r>
        <w:rPr/>
      </w:r>
      <m:oMath xmlns:m="http://schemas.openxmlformats.org/officeDocument/2006/math">
        <m:r>
          <w:rPr>
            <w:rFonts w:ascii="Cambria Math" w:hAnsi="Cambria Math"/>
          </w:rPr>
          <m:t xml:space="preserve">n</m:t>
        </m:r>
        <m:r>
          <w:rPr>
            <w:rFonts w:ascii="Cambria Math" w:hAnsi="Cambria Math"/>
          </w:rPr>
          <m:t xml:space="preserve">−</m:t>
        </m:r>
        <m:sSub>
          <m:e>
            <m:r>
              <w:rPr>
                <w:rFonts w:ascii="Cambria Math" w:hAnsi="Cambria Math"/>
              </w:rPr>
              <m:t xml:space="preserve">κ</m:t>
            </m:r>
          </m:e>
          <m:sub>
            <m:r>
              <w:rPr>
                <w:rFonts w:ascii="Cambria Math" w:hAnsi="Cambria Math"/>
              </w:rPr>
              <m:t xml:space="preserve">ι</m:t>
            </m:r>
          </m:sub>
        </m:sSub>
      </m:oMath>
      <w:r>
        <w:rPr/>
        <w:t xml:space="preserve">, where </w:t>
      </w:r>
      <w:r>
        <w:rPr/>
      </w:r>
      <m:oMath xmlns:m="http://schemas.openxmlformats.org/officeDocument/2006/math">
        <m:sSub>
          <m:e>
            <m:r>
              <w:rPr>
                <w:rFonts w:ascii="Cambria Math" w:hAnsi="Cambria Math"/>
              </w:rPr>
              <m:t xml:space="preserve">κ</m:t>
            </m:r>
          </m:e>
          <m:sub>
            <m:r>
              <w:rPr>
                <w:rFonts w:ascii="Cambria Math" w:hAnsi="Cambria Math"/>
              </w:rPr>
              <m:t xml:space="preserve">ι</m:t>
            </m:r>
          </m:sub>
        </m:sSub>
        <m:r>
          <w:rPr>
            <w:rFonts w:ascii="Cambria Math" w:hAnsi="Cambria Math"/>
          </w:rPr>
          <m:t xml:space="preserve">∈</m:t>
        </m:r>
        <m:r>
          <w:rPr>
            <w:rFonts w:ascii="Cambria Math" w:hAnsi="Cambria Math"/>
          </w:rPr>
          <m:t xml:space="preserve">K</m:t>
        </m:r>
      </m:oMath>
      <w:r>
        <w:rPr>
          <w:lang w:eastAsia="zh-CN"/>
        </w:rPr>
        <w:t>is</w:t>
      </w:r>
      <w:r>
        <w:rPr/>
        <w:t xml:space="preserve"> defined in Table 7.5.1-1, the relay node shall use PUCCH format 1a/1b </w:t>
      </w:r>
      <w:r>
        <w:rPr>
          <w:lang w:eastAsia="zh-CN"/>
        </w:rPr>
        <w:t xml:space="preserve">to transmit the HARQ-ACK on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sub>
          <m: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p</m:t>
            </m:r>
            <m:r>
              <w:rPr>
                <w:rFonts w:ascii="Cambria Math" w:hAnsi="Cambria Math"/>
              </w:rPr>
              <m:t xml:space="preserve">)</m:t>
            </m:r>
          </m:sup>
        </m:sSubSup>
      </m:oMath>
      <w:r>
        <w:rPr>
          <w:lang w:eastAsia="zh-CN"/>
        </w:rPr>
        <w:t>where</w:t>
      </w:r>
      <w:r>
        <w:rPr/>
        <w:t xml:space="preserve"> the value of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PUCCH</m:t>
            </m:r>
          </m:sub>
          <m: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p</m:t>
            </m:r>
            <m:r>
              <w:rPr>
                <w:rFonts w:ascii="Cambria Math" w:hAnsi="Cambria Math"/>
              </w:rPr>
              <m:t xml:space="preserve">)</m:t>
            </m:r>
          </m:sup>
        </m:sSubSup>
      </m:oMath>
      <w:r>
        <w:rPr/>
        <w:t xml:space="preserve"> </w:t>
      </w:r>
      <w:r>
        <w:rPr>
          <w:lang w:eastAsia="zh-CN"/>
        </w:rPr>
        <w:t xml:space="preserve">is </w:t>
      </w:r>
      <w:r>
        <w:rPr/>
        <w:t>determined according to higher layer configuration</w:t>
      </w:r>
      <w:r>
        <w:rPr>
          <w:lang w:eastAsia="zh-CN"/>
        </w:rPr>
        <w:t>.</w:t>
      </w:r>
    </w:p>
    <w:p>
      <w:pPr>
        <w:pStyle w:val="Normal"/>
        <w:rPr/>
      </w:pPr>
      <w:r>
        <w:rPr/>
        <w:t xml:space="preserve">The HARQ-ACK feedback procedure </w:t>
      </w:r>
      <w:r>
        <w:rPr>
          <w:lang w:eastAsia="zh-CN"/>
        </w:rPr>
        <w:t xml:space="preserve">on PUSCH </w:t>
      </w:r>
      <w:r>
        <w:rPr/>
        <w:t xml:space="preserve">for frame structure type 2 shall be as described in Clause </w:t>
      </w:r>
      <w:r>
        <w:rPr>
          <w:lang w:eastAsia="zh-CN"/>
        </w:rPr>
        <w:t>7.3</w:t>
      </w:r>
      <w:r>
        <w:rPr/>
        <w:t xml:space="preserve"> of [5]</w:t>
      </w:r>
      <w:r>
        <w:rPr>
          <w:lang w:eastAsia="zh-CN"/>
        </w:rPr>
        <w:t xml:space="preserve"> </w:t>
      </w:r>
      <w:r>
        <w:rPr/>
        <w:t>with the following exception</w:t>
      </w:r>
      <w:r>
        <w:rPr>
          <w:lang w:eastAsia="zh-CN"/>
        </w:rPr>
        <w:t>:</w:t>
      </w:r>
    </w:p>
    <w:p>
      <w:pPr>
        <w:pStyle w:val="B11"/>
        <w:rPr/>
      </w:pPr>
      <w:r>
        <w:rPr>
          <w:lang w:eastAsia="zh-CN"/>
        </w:rPr>
        <w:t>-</w:t>
        <w:tab/>
      </w:r>
      <w:r>
        <w:rPr>
          <w:lang w:eastAsia="zh-CN"/>
        </w:rPr>
        <w:t xml:space="preserve">The HARQ-ACK corresponds to subframes </w:t>
      </w:r>
      <w:r>
        <w:rPr/>
      </w:r>
      <m:oMath xmlns:m="http://schemas.openxmlformats.org/officeDocument/2006/math">
        <m:r>
          <w:rPr>
            <w:rFonts w:ascii="Cambria Math" w:hAnsi="Cambria Math"/>
          </w:rPr>
          <m:t xml:space="preserve">n</m:t>
        </m:r>
        <m:r>
          <w:rPr>
            <w:rFonts w:ascii="Cambria Math" w:hAnsi="Cambria Math"/>
          </w:rPr>
          <m:t xml:space="preserve">−</m:t>
        </m:r>
        <m:sSub>
          <m:e>
            <m:r>
              <w:rPr>
                <w:rFonts w:ascii="Cambria Math" w:hAnsi="Cambria Math"/>
              </w:rPr>
              <m:t xml:space="preserve">κ</m:t>
            </m:r>
          </m:e>
          <m:sub>
            <m:r>
              <w:rPr>
                <w:rFonts w:ascii="Cambria Math" w:hAnsi="Cambria Math"/>
              </w:rPr>
              <m:t xml:space="preserve">ι</m:t>
            </m:r>
          </m:sub>
        </m:sSub>
      </m:oMath>
      <w:r>
        <w:rPr>
          <w:lang w:eastAsia="zh-CN"/>
        </w:rPr>
        <w:t xml:space="preserve"> </w:t>
      </w:r>
      <w:r>
        <w:rPr/>
        <w:t xml:space="preserve">where </w:t>
      </w:r>
      <w:r>
        <w:rPr/>
      </w:r>
      <m:oMath xmlns:m="http://schemas.openxmlformats.org/officeDocument/2006/math">
        <m:sSub>
          <m:e>
            <m:r>
              <w:rPr>
                <w:rFonts w:ascii="Cambria Math" w:hAnsi="Cambria Math"/>
              </w:rPr>
              <m:t xml:space="preserve">κ</m:t>
            </m:r>
          </m:e>
          <m:sub>
            <m:r>
              <w:rPr>
                <w:rFonts w:ascii="Cambria Math" w:hAnsi="Cambria Math"/>
              </w:rPr>
              <m:t xml:space="preserve">ι</m:t>
            </m:r>
          </m:sub>
        </m:sSub>
        <m:r>
          <w:rPr>
            <w:rFonts w:ascii="Cambria Math" w:hAnsi="Cambria Math"/>
          </w:rPr>
          <m:t xml:space="preserve">∈</m:t>
        </m:r>
        <m:r>
          <w:rPr>
            <w:rFonts w:ascii="Cambria Math" w:hAnsi="Cambria Math"/>
          </w:rPr>
          <m:t xml:space="preserve">K</m:t>
        </m:r>
      </m:oMath>
      <w:r>
        <w:rPr/>
        <w:t xml:space="preserve"> is defined in Table 7.5.1-1</w:t>
      </w:r>
      <w:r>
        <w:rPr>
          <w:lang w:eastAsia="zh-CN"/>
        </w:rPr>
        <w:t>.</w:t>
      </w:r>
    </w:p>
    <w:p>
      <w:pPr>
        <w:pStyle w:val="Normal"/>
        <w:rPr>
          <w:lang w:val="en-US"/>
        </w:rPr>
      </w:pPr>
      <w:r>
        <w:rPr>
          <w:lang w:val="en-US"/>
        </w:rPr>
      </w:r>
      <w:r>
        <w:br w:type="page"/>
      </w:r>
    </w:p>
    <w:p>
      <w:pPr>
        <w:pStyle w:val="Heading8"/>
        <w:ind w:left="0" w:hanging="0"/>
        <w:rPr/>
      </w:pPr>
      <w:bookmarkStart w:id="40" w:name="__RefHeading___Toc296430548"/>
      <w:bookmarkStart w:id="41" w:name="historyclause"/>
      <w:bookmarkStart w:id="42" w:name="histroyclause"/>
      <w:bookmarkEnd w:id="40"/>
      <w:bookmarkEnd w:id="41"/>
      <w:bookmarkEnd w:id="42"/>
      <w:r>
        <w:rPr/>
        <w:t>Annex A (informative):</w:t>
        <w:br/>
        <w:t>Change history</w:t>
      </w:r>
    </w:p>
    <w:p>
      <w:pPr>
        <w:pStyle w:val="TH"/>
        <w:rPr/>
      </w:pPr>
      <w:r>
        <w:rPr/>
      </w:r>
      <w:bookmarkStart w:id="43" w:name="historyclause"/>
      <w:bookmarkStart w:id="44" w:name="histroyclause"/>
      <w:bookmarkStart w:id="45" w:name="historyclause"/>
      <w:bookmarkStart w:id="46" w:name="histroyclause"/>
      <w:bookmarkEnd w:id="45"/>
      <w:bookmarkEnd w:id="46"/>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Sept 10</w:t>
            </w:r>
          </w:p>
        </w:tc>
        <w:tc>
          <w:tcPr>
            <w:tcW w:w="800"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RAN_49</w:t>
            </w:r>
          </w:p>
        </w:tc>
        <w:tc>
          <w:tcPr>
            <w:tcW w:w="901"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RP-100967</w:t>
            </w:r>
          </w:p>
        </w:tc>
        <w:tc>
          <w:tcPr>
            <w:tcW w:w="476"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378"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RAN1 agreed version for approval by plenary</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Sept 10</w:t>
            </w:r>
          </w:p>
        </w:tc>
        <w:tc>
          <w:tcPr>
            <w:tcW w:w="800"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RAN_49</w:t>
            </w:r>
          </w:p>
        </w:tc>
        <w:tc>
          <w:tcPr>
            <w:tcW w:w="901"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w:t>
            </w:r>
          </w:p>
        </w:tc>
        <w:tc>
          <w:tcPr>
            <w:tcW w:w="476"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w:t>
            </w:r>
          </w:p>
        </w:tc>
        <w:tc>
          <w:tcPr>
            <w:tcW w:w="378" w:type="dxa"/>
            <w:tcBorders>
              <w:top w:val="single" w:sz="6" w:space="0" w:color="000000"/>
              <w:left w:val="single" w:sz="6" w:space="0" w:color="000000"/>
              <w:right w:val="single" w:sz="6" w:space="0" w:color="000000"/>
            </w:tcBorders>
            <w:shd w:fill="FFFFFF" w:val="clear"/>
          </w:tcPr>
          <w:p>
            <w:pPr>
              <w:pStyle w:val="TAL"/>
              <w:jc w:val="center"/>
              <w:rPr>
                <w:sz w:val="16"/>
              </w:rPr>
            </w:pPr>
            <w:r>
              <w:rPr>
                <w:sz w:val="16"/>
              </w:rPr>
              <w:t>-</w:t>
            </w:r>
          </w:p>
        </w:tc>
        <w:tc>
          <w:tcPr>
            <w:tcW w:w="4867" w:type="dxa"/>
            <w:tcBorders>
              <w:top w:val="single" w:sz="6" w:space="0" w:color="000000"/>
              <w:left w:val="single" w:sz="6" w:space="0" w:color="000000"/>
              <w:right w:val="single" w:sz="6" w:space="0" w:color="000000"/>
            </w:tcBorders>
            <w:shd w:fill="FFFFFF" w:val="clear"/>
          </w:tcPr>
          <w:p>
            <w:pPr>
              <w:pStyle w:val="TAL"/>
              <w:rPr>
                <w:sz w:val="16"/>
                <w:lang w:val="en-AU"/>
              </w:rPr>
            </w:pPr>
            <w:r>
              <w:rPr>
                <w:sz w:val="16"/>
                <w:lang w:val="en-AU"/>
              </w:rPr>
              <w:t>Release 10 is created following RAN decision to go under change control</w:t>
            </w:r>
          </w:p>
        </w:tc>
        <w:tc>
          <w:tcPr>
            <w:tcW w:w="567"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1.0.0</w:t>
            </w:r>
          </w:p>
        </w:tc>
        <w:tc>
          <w:tcPr>
            <w:tcW w:w="567"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10.0.0</w:t>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07/12/10</w:t>
            </w:r>
          </w:p>
        </w:tc>
        <w:tc>
          <w:tcPr>
            <w:tcW w:w="800"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RAN_50</w:t>
            </w:r>
          </w:p>
        </w:tc>
        <w:tc>
          <w:tcPr>
            <w:tcW w:w="901"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RP-101321</w:t>
            </w:r>
          </w:p>
        </w:tc>
        <w:tc>
          <w:tcPr>
            <w:tcW w:w="476"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0001</w:t>
            </w:r>
          </w:p>
        </w:tc>
        <w:tc>
          <w:tcPr>
            <w:tcW w:w="378"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Capturing of further agreements on relaying</w:t>
            </w:r>
          </w:p>
        </w:tc>
        <w:tc>
          <w:tcPr>
            <w:tcW w:w="567"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10.0.0</w:t>
            </w:r>
          </w:p>
        </w:tc>
        <w:tc>
          <w:tcPr>
            <w:tcW w:w="567"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10.1.0</w:t>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15/03/11</w:t>
            </w:r>
          </w:p>
        </w:tc>
        <w:tc>
          <w:tcPr>
            <w:tcW w:w="800"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RAN_51</w:t>
            </w:r>
          </w:p>
        </w:tc>
        <w:tc>
          <w:tcPr>
            <w:tcW w:w="901"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RP-110257</w:t>
            </w:r>
          </w:p>
        </w:tc>
        <w:tc>
          <w:tcPr>
            <w:tcW w:w="476"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0002</w:t>
            </w:r>
          </w:p>
        </w:tc>
        <w:tc>
          <w:tcPr>
            <w:tcW w:w="378"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Capturing of agreements on relaying from RAN1 #64</w:t>
            </w:r>
          </w:p>
        </w:tc>
        <w:tc>
          <w:tcPr>
            <w:tcW w:w="567"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10.1.0</w:t>
            </w:r>
          </w:p>
        </w:tc>
        <w:tc>
          <w:tcPr>
            <w:tcW w:w="567" w:type="dxa"/>
            <w:tcBorders>
              <w:top w:val="single" w:sz="6" w:space="0" w:color="000000"/>
              <w:left w:val="single" w:sz="6" w:space="0" w:color="000000"/>
              <w:right w:val="single" w:sz="6" w:space="0" w:color="000000"/>
            </w:tcBorders>
            <w:shd w:fill="FFFFFF" w:val="clear"/>
          </w:tcPr>
          <w:p>
            <w:pPr>
              <w:pStyle w:val="TAL"/>
              <w:jc w:val="center"/>
              <w:rPr>
                <w:sz w:val="16"/>
                <w:lang w:val="en-AU"/>
              </w:rPr>
            </w:pPr>
            <w:r>
              <w:rPr>
                <w:sz w:val="16"/>
                <w:lang w:val="en-AU"/>
              </w:rPr>
              <w:t>10.2.0</w:t>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01/06/11</w:t>
            </w:r>
          </w:p>
        </w:tc>
        <w:tc>
          <w:tcPr>
            <w:tcW w:w="800"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RAN_52</w:t>
            </w:r>
          </w:p>
        </w:tc>
        <w:tc>
          <w:tcPr>
            <w:tcW w:w="901"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RP-110822</w:t>
            </w:r>
          </w:p>
        </w:tc>
        <w:tc>
          <w:tcPr>
            <w:tcW w:w="476"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AU"/>
              </w:rPr>
            </w:pPr>
            <w:r>
              <w:rPr>
                <w:rFonts w:cs="Arial" w:ascii="Arial" w:hAnsi="Arial"/>
                <w:sz w:val="16"/>
                <w:szCs w:val="16"/>
              </w:rPr>
              <w:t>4</w:t>
            </w:r>
          </w:p>
        </w:tc>
        <w:tc>
          <w:tcPr>
            <w:tcW w:w="378"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AU"/>
              </w:rPr>
            </w:pPr>
            <w:r>
              <w:rPr>
                <w:rFonts w:cs="Arial" w:ascii="Arial" w:hAnsi="Arial"/>
                <w:sz w:val="16"/>
                <w:szCs w:val="16"/>
              </w:rPr>
              <w:t>2</w:t>
            </w:r>
          </w:p>
        </w:tc>
        <w:tc>
          <w:tcPr>
            <w:tcW w:w="4867"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Capturing of agreement on reserving muted CSI-RS for REG in cross-interleaved R-PDCCH</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10.2.0</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10.3.0</w:t>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01/06/11</w:t>
            </w:r>
          </w:p>
        </w:tc>
        <w:tc>
          <w:tcPr>
            <w:tcW w:w="800"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RAN_52</w:t>
            </w:r>
          </w:p>
        </w:tc>
        <w:tc>
          <w:tcPr>
            <w:tcW w:w="901"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RP-110822</w:t>
            </w:r>
          </w:p>
        </w:tc>
        <w:tc>
          <w:tcPr>
            <w:tcW w:w="476"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AU"/>
              </w:rPr>
            </w:pPr>
            <w:r>
              <w:rPr>
                <w:rFonts w:cs="Arial" w:ascii="Arial" w:hAnsi="Arial"/>
                <w:sz w:val="16"/>
                <w:szCs w:val="16"/>
              </w:rPr>
              <w:t>7</w:t>
            </w:r>
          </w:p>
        </w:tc>
        <w:tc>
          <w:tcPr>
            <w:tcW w:w="378"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AU"/>
              </w:rPr>
            </w:pPr>
            <w:r>
              <w:rPr>
                <w:rFonts w:cs="Arial" w:ascii="Arial" w:hAnsi="Arial"/>
                <w:sz w:val="16"/>
                <w:szCs w:val="16"/>
              </w:rPr>
              <w:t>1</w:t>
            </w:r>
          </w:p>
        </w:tc>
        <w:tc>
          <w:tcPr>
            <w:tcW w:w="4867"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Clarifications on R-PDCCH transmission and antenna port selection</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10.2.0</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10.3.0</w:t>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01/06/11</w:t>
            </w:r>
          </w:p>
        </w:tc>
        <w:tc>
          <w:tcPr>
            <w:tcW w:w="800"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RAN_52</w:t>
            </w:r>
          </w:p>
        </w:tc>
        <w:tc>
          <w:tcPr>
            <w:tcW w:w="901"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RP-110822</w:t>
            </w:r>
          </w:p>
        </w:tc>
        <w:tc>
          <w:tcPr>
            <w:tcW w:w="476"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AU"/>
              </w:rPr>
            </w:pPr>
            <w:r>
              <w:rPr>
                <w:rFonts w:cs="Arial" w:ascii="Arial" w:hAnsi="Arial"/>
                <w:sz w:val="16"/>
                <w:szCs w:val="16"/>
              </w:rPr>
              <w:t>8</w:t>
            </w:r>
          </w:p>
        </w:tc>
        <w:tc>
          <w:tcPr>
            <w:tcW w:w="378"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AU"/>
              </w:rPr>
            </w:pPr>
            <w:r>
              <w:rPr>
                <w:rFonts w:cs="Arial" w:ascii="Arial" w:hAnsi="Arial"/>
                <w:sz w:val="16"/>
                <w:szCs w:val="16"/>
              </w:rPr>
              <w:t>-</w:t>
            </w:r>
          </w:p>
        </w:tc>
        <w:tc>
          <w:tcPr>
            <w:tcW w:w="4867"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Correction to DM-RS transmission and assumption</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val="en-AU"/>
              </w:rPr>
              <w:t>10.2.0</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10.3.0</w:t>
            </w:r>
          </w:p>
        </w:tc>
      </w:tr>
      <w:tr>
        <w:trPr/>
        <w:tc>
          <w:tcPr>
            <w:tcW w:w="800" w:type="dxa"/>
            <w:tcBorders>
              <w:top w:val="single" w:sz="6" w:space="0" w:color="000000"/>
              <w:left w:val="single" w:sz="6" w:space="0" w:color="000000"/>
              <w:right w:val="single" w:sz="6" w:space="0" w:color="000000"/>
            </w:tcBorders>
            <w:shd w:fill="FFFFFF" w:val="clear"/>
          </w:tcPr>
          <w:p>
            <w:pPr>
              <w:pStyle w:val="TAC"/>
              <w:rPr>
                <w:sz w:val="16"/>
              </w:rPr>
            </w:pPr>
            <w:r>
              <w:rPr>
                <w:color w:val="000000"/>
                <w:sz w:val="16"/>
                <w:lang w:val="en-AU"/>
              </w:rPr>
              <w:t>01/06/11</w:t>
            </w:r>
          </w:p>
        </w:tc>
        <w:tc>
          <w:tcPr>
            <w:tcW w:w="800" w:type="dxa"/>
            <w:tcBorders>
              <w:top w:val="single" w:sz="6" w:space="0" w:color="000000"/>
              <w:left w:val="single" w:sz="6" w:space="0" w:color="000000"/>
              <w:right w:val="single" w:sz="6" w:space="0" w:color="000000"/>
            </w:tcBorders>
            <w:shd w:fill="FFFFFF" w:val="clear"/>
          </w:tcPr>
          <w:p>
            <w:pPr>
              <w:pStyle w:val="TAC"/>
              <w:rPr>
                <w:sz w:val="16"/>
                <w:lang w:val="en-AU"/>
              </w:rPr>
            </w:pPr>
            <w:r>
              <w:rPr>
                <w:color w:val="000000"/>
                <w:sz w:val="16"/>
                <w:lang w:val="en-AU"/>
              </w:rPr>
              <w:t>RAN_52</w:t>
            </w:r>
          </w:p>
        </w:tc>
        <w:tc>
          <w:tcPr>
            <w:tcW w:w="901" w:type="dxa"/>
            <w:tcBorders>
              <w:top w:val="single" w:sz="6" w:space="0" w:color="000000"/>
              <w:left w:val="single" w:sz="6" w:space="0" w:color="000000"/>
              <w:right w:val="single" w:sz="6" w:space="0" w:color="000000"/>
            </w:tcBorders>
            <w:shd w:fill="FFFFFF" w:val="clear"/>
          </w:tcPr>
          <w:p>
            <w:pPr>
              <w:pStyle w:val="TAC"/>
              <w:rPr>
                <w:sz w:val="16"/>
                <w:lang w:val="en-AU"/>
              </w:rPr>
            </w:pPr>
            <w:r>
              <w:rPr>
                <w:color w:val="000000"/>
                <w:sz w:val="16"/>
                <w:lang w:val="en-AU"/>
              </w:rPr>
              <w:t>RP-110822</w:t>
            </w:r>
          </w:p>
        </w:tc>
        <w:tc>
          <w:tcPr>
            <w:tcW w:w="476" w:type="dxa"/>
            <w:tcBorders>
              <w:top w:val="single" w:sz="6" w:space="0" w:color="000000"/>
              <w:left w:val="single" w:sz="6" w:space="0" w:color="000000"/>
              <w:right w:val="single" w:sz="6" w:space="0" w:color="000000"/>
            </w:tcBorders>
            <w:shd w:fill="FFFFFF" w:val="clear"/>
          </w:tcPr>
          <w:p>
            <w:pPr>
              <w:pStyle w:val="TAC"/>
              <w:rPr>
                <w:rFonts w:cs="Arial"/>
                <w:sz w:val="16"/>
                <w:szCs w:val="16"/>
                <w:lang w:val="en-AU"/>
              </w:rPr>
            </w:pPr>
            <w:r>
              <w:rPr>
                <w:rFonts w:cs="Arial"/>
                <w:sz w:val="16"/>
                <w:szCs w:val="16"/>
              </w:rPr>
              <w:t>9</w:t>
            </w:r>
          </w:p>
        </w:tc>
        <w:tc>
          <w:tcPr>
            <w:tcW w:w="378" w:type="dxa"/>
            <w:tcBorders>
              <w:top w:val="single" w:sz="6" w:space="0" w:color="000000"/>
              <w:left w:val="single" w:sz="6" w:space="0" w:color="000000"/>
              <w:right w:val="single" w:sz="6" w:space="0" w:color="000000"/>
            </w:tcBorders>
            <w:shd w:fill="FFFFFF" w:val="clear"/>
          </w:tcPr>
          <w:p>
            <w:pPr>
              <w:pStyle w:val="TAC"/>
              <w:rPr>
                <w:rFonts w:cs="Arial"/>
                <w:sz w:val="16"/>
                <w:szCs w:val="16"/>
                <w:lang w:val="en-AU"/>
              </w:rPr>
            </w:pPr>
            <w:r>
              <w:rPr>
                <w:rFonts w:cs="Arial"/>
                <w:sz w:val="16"/>
                <w:szCs w:val="16"/>
              </w:rPr>
              <w:t>-</w:t>
            </w:r>
          </w:p>
        </w:tc>
        <w:tc>
          <w:tcPr>
            <w:tcW w:w="4867" w:type="dxa"/>
            <w:tcBorders>
              <w:top w:val="single" w:sz="6" w:space="0" w:color="000000"/>
              <w:left w:val="single" w:sz="6" w:space="0" w:color="000000"/>
              <w:right w:val="single" w:sz="6" w:space="0" w:color="000000"/>
            </w:tcBorders>
            <w:shd w:fill="FFFFFF" w:val="clear"/>
          </w:tcPr>
          <w:p>
            <w:pPr>
              <w:pStyle w:val="TAC"/>
              <w:jc w:val="left"/>
              <w:rPr>
                <w:rFonts w:cs="Arial"/>
                <w:sz w:val="16"/>
                <w:szCs w:val="16"/>
                <w:lang w:val="fr-FR"/>
              </w:rPr>
            </w:pPr>
            <w:r>
              <w:rPr>
                <w:rFonts w:cs="Arial"/>
                <w:sz w:val="16"/>
                <w:szCs w:val="16"/>
                <w:lang w:val="fr-FR"/>
              </w:rPr>
              <w:t>Clarification on Un subframe configuration</w:t>
            </w:r>
          </w:p>
        </w:tc>
        <w:tc>
          <w:tcPr>
            <w:tcW w:w="567" w:type="dxa"/>
            <w:tcBorders>
              <w:top w:val="single" w:sz="6" w:space="0" w:color="000000"/>
              <w:left w:val="single" w:sz="6" w:space="0" w:color="000000"/>
              <w:right w:val="single" w:sz="6" w:space="0" w:color="000000"/>
            </w:tcBorders>
            <w:shd w:fill="FFFFFF" w:val="clear"/>
          </w:tcPr>
          <w:p>
            <w:pPr>
              <w:pStyle w:val="TAC"/>
              <w:rPr>
                <w:sz w:val="16"/>
                <w:lang w:val="en-AU"/>
              </w:rPr>
            </w:pPr>
            <w:r>
              <w:rPr>
                <w:color w:val="000000"/>
                <w:sz w:val="16"/>
                <w:lang w:val="en-AU"/>
              </w:rPr>
              <w:t>10.2.0</w:t>
            </w:r>
          </w:p>
        </w:tc>
        <w:tc>
          <w:tcPr>
            <w:tcW w:w="567" w:type="dxa"/>
            <w:tcBorders>
              <w:top w:val="single" w:sz="6" w:space="0" w:color="000000"/>
              <w:left w:val="single" w:sz="6" w:space="0" w:color="000000"/>
              <w:right w:val="single" w:sz="6" w:space="0" w:color="000000"/>
            </w:tcBorders>
            <w:shd w:fill="FFFFFF" w:val="clear"/>
          </w:tcPr>
          <w:p>
            <w:pPr>
              <w:pStyle w:val="TAC"/>
              <w:rPr>
                <w:sz w:val="16"/>
                <w:lang w:val="en-AU"/>
              </w:rPr>
            </w:pPr>
            <w:r>
              <w:rPr>
                <w:color w:val="000000"/>
                <w:sz w:val="16"/>
                <w:lang w:val="en-AU"/>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color w:val="000000"/>
                <w:sz w:val="16"/>
                <w:lang w:val="en-AU"/>
              </w:rPr>
              <w:t>01/06/11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color w:val="000000"/>
                <w:sz w:val="16"/>
                <w:lang w:val="en-AU"/>
              </w:rPr>
              <w:t>RAN_52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AU"/>
              </w:rPr>
            </w:pPr>
            <w:r>
              <w:rPr>
                <w:color w:val="000000"/>
                <w:sz w:val="16"/>
                <w:lang w:val="en-AU"/>
              </w:rPr>
              <w:t>RP-110822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AU"/>
              </w:rPr>
            </w:pPr>
            <w:r>
              <w:rPr>
                <w:rFonts w:cs="Arial"/>
                <w:sz w:val="16"/>
                <w:szCs w:val="16"/>
              </w:rPr>
              <w:t>10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AU"/>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lang w:val="en-AU"/>
              </w:rPr>
            </w:pPr>
            <w:r>
              <w:rPr>
                <w:rFonts w:cs="Arial"/>
                <w:sz w:val="16"/>
                <w:szCs w:val="16"/>
              </w:rPr>
              <w:t>Correction to physical downlink shared channel mapping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color w:val="000000"/>
                <w:sz w:val="16"/>
                <w:lang w:val="en-AU"/>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color w:val="000000"/>
                <w:sz w:val="16"/>
                <w:lang w:val="en-AU"/>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01/06/11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RAN_52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RP-110853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AU"/>
              </w:rPr>
            </w:pPr>
            <w:r>
              <w:rPr>
                <w:rFonts w:cs="Arial" w:ascii="Arial" w:hAnsi="Arial"/>
                <w:sz w:val="16"/>
                <w:szCs w:val="16"/>
              </w:rPr>
              <w:t>11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AU"/>
              </w:rPr>
            </w:pPr>
            <w:r>
              <w:rPr>
                <w:rFonts w:cs="Arial" w:ascii="Arial" w:hAnsi="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Correction on HARQ-ACK procedure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10.3.0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15/09/11</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76"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378"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Minor editorial changes made by MCC – 3GPP is corrected on cover page and unnecessary red underlined text (page 14) is removed</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10.3.0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10.3.1</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2012-09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SP_57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Update to Rel-11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10.3.1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2014-09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SP_65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SP_70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13.0.0</w:t>
            </w:r>
          </w:p>
        </w:tc>
      </w:tr>
    </w:tbl>
    <w:p>
      <w:pPr>
        <w:pStyle w:val="TH"/>
        <w:rPr>
          <w:lang w:val="en-AU"/>
        </w:rPr>
      </w:pPr>
      <w:r>
        <w:rPr>
          <w:lang w:val="en-AU"/>
        </w:rPr>
      </w:r>
    </w:p>
    <w:tbl>
      <w:tblPr>
        <w:tblW w:w="9498"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820"/>
        <w:gridCol w:w="709"/>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jc w:val="center"/>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jc w:val="center"/>
              <w:rPr>
                <w:b/>
                <w:b/>
                <w:sz w:val="16"/>
              </w:rPr>
            </w:pPr>
            <w:r>
              <w:rPr>
                <w:b/>
                <w:sz w:val="16"/>
              </w:rPr>
              <w:t>Meeting</w:t>
            </w:r>
          </w:p>
        </w:tc>
        <w:tc>
          <w:tcPr>
            <w:tcW w:w="952" w:type="dxa"/>
            <w:tcBorders>
              <w:top w:val="single" w:sz="6" w:space="0" w:color="000000"/>
              <w:left w:val="single" w:sz="6" w:space="0" w:color="000000"/>
              <w:bottom w:val="single" w:sz="12" w:space="0" w:color="000000"/>
              <w:right w:val="single" w:sz="6" w:space="0" w:color="000000"/>
            </w:tcBorders>
            <w:shd w:fill="E5E5E5" w:val="clear"/>
          </w:tcPr>
          <w:p>
            <w:pPr>
              <w:pStyle w:val="TAL"/>
              <w:jc w:val="center"/>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jc w:val="center"/>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jc w:val="center"/>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jc w:val="center"/>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jc w:val="center"/>
              <w:rPr>
                <w:b/>
                <w:b/>
                <w:sz w:val="16"/>
              </w:rPr>
            </w:pPr>
            <w:r>
              <w:rPr>
                <w:b/>
                <w:sz w:val="16"/>
              </w:rPr>
              <w:t>Subject/Comment</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jc w:val="center"/>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C"/>
              <w:rPr>
                <w:sz w:val="16"/>
                <w:szCs w:val="16"/>
              </w:rPr>
            </w:pPr>
            <w:r>
              <w:rPr>
                <w:sz w:val="16"/>
                <w:szCs w:val="16"/>
              </w:rPr>
              <w:t>SA#75</w:t>
            </w:r>
          </w:p>
        </w:tc>
        <w:tc>
          <w:tcPr>
            <w:tcW w:w="952"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Promotion to Release 14 without technical change (MCC)</w:t>
            </w:r>
          </w:p>
        </w:tc>
        <w:tc>
          <w:tcPr>
            <w:tcW w:w="709" w:type="dxa"/>
            <w:tcBorders>
              <w:top w:val="single" w:sz="12" w:space="0" w:color="000000"/>
              <w:left w:val="single" w:sz="6" w:space="0" w:color="000000"/>
              <w:bottom w:val="single" w:sz="12" w:space="0" w:color="000000"/>
              <w:right w:val="single" w:sz="6" w:space="0" w:color="000000"/>
            </w:tcBorders>
            <w:shd w:fill="FFFFFF" w:val="clear"/>
            <w:vAlign w:val="center"/>
          </w:tcPr>
          <w:p>
            <w:pPr>
              <w:pStyle w:val="TAC"/>
              <w:jc w:val="left"/>
              <w:rPr>
                <w:sz w:val="16"/>
                <w:szCs w:val="16"/>
              </w:rPr>
            </w:pPr>
            <w:r>
              <w:rPr>
                <w:sz w:val="16"/>
                <w:szCs w:val="16"/>
              </w:rPr>
              <w:t>14.0.0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sz w:val="16"/>
                <w:szCs w:val="16"/>
              </w:rPr>
              <w:t>2018-06</w:t>
            </w:r>
          </w:p>
        </w:tc>
        <w:tc>
          <w:tcPr>
            <w:tcW w:w="800"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sz w:val="16"/>
                <w:szCs w:val="16"/>
              </w:rPr>
              <w:t>SA#80</w:t>
            </w:r>
          </w:p>
        </w:tc>
        <w:tc>
          <w:tcPr>
            <w:tcW w:w="952"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C"/>
              <w:snapToGrid w:val="false"/>
              <w:rPr>
                <w:rFonts w:cs="Arial"/>
                <w:sz w:val="16"/>
                <w:szCs w:val="16"/>
              </w:rPr>
            </w:pPr>
            <w:r>
              <w:rPr>
                <w:rFonts w:cs="Arial"/>
                <w:sz w:val="16"/>
                <w:szCs w:val="16"/>
              </w:rPr>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Update to Rel-15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C"/>
              <w:jc w:val="left"/>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C"/>
              <w:rPr/>
            </w:pPr>
            <w:r>
              <w:rPr>
                <w:sz w:val="16"/>
                <w:szCs w:val="16"/>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sz w:val="16"/>
                <w:szCs w:val="16"/>
              </w:rPr>
              <w:t>SA#88-e</w:t>
            </w:r>
          </w:p>
        </w:tc>
        <w:tc>
          <w:tcPr>
            <w:tcW w:w="952"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C"/>
              <w:snapToGrid w:val="false"/>
              <w:rPr>
                <w:rFonts w:cs="Arial"/>
                <w:sz w:val="16"/>
                <w:szCs w:val="16"/>
              </w:rPr>
            </w:pPr>
            <w:r>
              <w:rPr>
                <w:rFonts w:cs="Arial"/>
                <w:sz w:val="16"/>
                <w:szCs w:val="16"/>
              </w:rPr>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vAlign w:val="center"/>
          </w:tcPr>
          <w:p>
            <w:pPr>
              <w:pStyle w:val="TAC"/>
              <w:jc w:val="left"/>
              <w:rPr/>
            </w:pPr>
            <w:r>
              <w:rPr>
                <w:b/>
                <w:sz w:val="16"/>
                <w:szCs w:val="16"/>
              </w:rPr>
              <w:t>16.0.0</w:t>
            </w:r>
          </w:p>
        </w:tc>
      </w:tr>
    </w:tbl>
    <w:p>
      <w:pPr>
        <w:pStyle w:val="Normal"/>
        <w:widowControl/>
        <w:bidi w:val="0"/>
        <w:spacing w:before="0" w:after="180"/>
        <w:rPr/>
      </w:pPr>
      <w:r>
        <w:rPr/>
      </w:r>
    </w:p>
    <w:sectPr>
      <w:headerReference w:type="default" r:id="rId6"/>
      <w:footerReference w:type="default" r:id="rId7"/>
      <w:type w:val="nextPage"/>
      <w:pgSz w:w="13892" w:h="16838"/>
      <w:pgMar w:left="1133" w:right="3118"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New York">
    <w:charset w:val="00"/>
    <w:family w:val="roman"/>
    <w:pitch w:val="variable"/>
  </w:font>
  <w:font w:name="Liberation Sans">
    <w:altName w:val="Arial"/>
    <w:charset w:val="01"/>
    <w:family w:val="swiss"/>
    <w:pitch w:val="variable"/>
  </w:font>
  <w:font w:name="Tahoma">
    <w:charset w:val="00"/>
    <w:family w:val="swiss"/>
    <w:pitch w:val="variable"/>
  </w:font>
  <w:font w:name="Times">
    <w:altName w:val="Times New Roman"/>
    <w:charset w:val="00"/>
    <w:family w:val="roman"/>
    <w:pitch w:val="variable"/>
  </w:font>
  <w:font w:name="Univers (W1)">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2">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36.216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5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36.216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7">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MS Mincho"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S Mincho;MS Mincho"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SimSun;宋体" w:cs="Times New Roman"/>
    </w:rPr>
  </w:style>
  <w:style w:type="character" w:styleId="WW8Num6z1">
    <w:name w:val="WW8Num6z1"/>
    <w:qFormat/>
    <w:rPr>
      <w:rFonts w:ascii="Wingdings" w:hAnsi="Wingdings" w:cs="Wingdings"/>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0z0">
    <w:name w:val="WW8Num10z0"/>
    <w:qFormat/>
    <w:rPr>
      <w:rFonts w:ascii="Times New Roman" w:hAnsi="Times New Roman" w:eastAsia="MS Mincho;MS Mincho"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eastAsia="MS Mincho;MS Mincho"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St1z0">
    <w:name w:val="WW8NumSt1z0"/>
    <w:qFormat/>
    <w:rPr>
      <w:rFonts w:ascii="Symbol" w:hAnsi="Symbol" w:cs="Symbol"/>
    </w:rPr>
  </w:style>
  <w:style w:type="character" w:styleId="WW8NumSt14z0">
    <w:name w:val="WW8NumSt14z0"/>
    <w:qFormat/>
    <w:rPr>
      <w:rFonts w:ascii="New York" w:hAnsi="New York" w:cs="New York"/>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8"/>
      <w:szCs w:val="18"/>
    </w:rPr>
  </w:style>
  <w:style w:type="character" w:styleId="THChar">
    <w:name w:val="TH Char"/>
    <w:qFormat/>
    <w:rPr>
      <w:rFonts w:ascii="Arial" w:hAnsi="Arial" w:eastAsia="MS Mincho;MS Mincho" w:cs="Arial"/>
      <w:b/>
      <w:lang w:val="en-GB" w:bidi="ar-SA"/>
    </w:rPr>
  </w:style>
  <w:style w:type="character" w:styleId="B1">
    <w:name w:val="B1 (文字)"/>
    <w:qFormat/>
    <w:rPr>
      <w:rFonts w:eastAsia="MS Mincho;MS Mincho"/>
      <w:lang w:val="en-GB" w:bidi="ar-SA"/>
    </w:rPr>
  </w:style>
  <w:style w:type="character" w:styleId="B3Char">
    <w:name w:val="B3 Char"/>
    <w:qFormat/>
    <w:rPr>
      <w:rFonts w:eastAsia="MS Mincho;MS Mincho"/>
      <w:lang w:val="en-GB" w:bidi="ar-SA"/>
    </w:rPr>
  </w:style>
  <w:style w:type="character" w:styleId="Heading1Char">
    <w:name w:val="Heading 1 Char"/>
    <w:qFormat/>
    <w:rPr>
      <w:rFonts w:ascii="Arial" w:hAnsi="Arial" w:eastAsia="MS Mincho;MS Mincho" w:cs="Arial"/>
      <w:sz w:val="36"/>
      <w:lang w:val="en-GB" w:bidi="ar-SA"/>
    </w:rPr>
  </w:style>
  <w:style w:type="character" w:styleId="Heading2Char">
    <w:name w:val="Heading 2 Char"/>
    <w:qFormat/>
    <w:rPr>
      <w:rFonts w:ascii="Arial" w:hAnsi="Arial" w:eastAsia="MS Mincho;MS Mincho" w:cs="Arial"/>
      <w:sz w:val="32"/>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S Mincho;MS Mincho"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MS Mincho" w:cs="Arial"/>
      <w:b/>
      <w:color w:val="auto"/>
      <w:sz w:val="18"/>
      <w:szCs w:val="20"/>
      <w:lang w:val="en-GB" w:eastAsia="en-US" w:bidi="ar-SA"/>
    </w:rPr>
  </w:style>
  <w:style w:type="paragraph" w:styleId="ZD">
    <w:name w:val="ZD"/>
    <w:qFormat/>
    <w:pPr>
      <w:widowControl w:val="false"/>
      <w:bidi w:val="0"/>
    </w:pPr>
    <w:rPr>
      <w:rFonts w:ascii="Arial" w:hAnsi="Arial" w:eastAsia="MS Mincho;MS Mincho"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MS Mincho"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MS Mincho"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S Mincho;MS Mincho"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S Mincho;MS Mincho"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S Mincho;MS Mincho"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S Mincho;MS Mincho"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S Mincho;MS Mincho"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S Mincho;MS Mincho"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E21">
    <w:name w:val="?E2・1"/>
    <w:basedOn w:val="Heading6"/>
    <w:qFormat/>
    <w:pPr>
      <w:keepLines w:val="false"/>
      <w:widowControl w:val="false"/>
      <w:numPr>
        <w:ilvl w:val="0"/>
        <w:numId w:val="0"/>
      </w:numPr>
      <w:tabs>
        <w:tab w:val="clear" w:pos="284"/>
        <w:tab w:val="left" w:pos="4680" w:leader="none"/>
      </w:tabs>
      <w:spacing w:lineRule="exact" w:line="220" w:before="120" w:after="120"/>
      <w:ind w:left="1259" w:hanging="1259"/>
      <w:jc w:val="both"/>
      <w:outlineLvl w:val="9"/>
    </w:pPr>
    <w:rPr>
      <w:rFonts w:ascii="Times" w:hAnsi="Times" w:eastAsia="香~??’c‘I;Arial Unicode MS" w:cs="Times"/>
      <w:b/>
      <w:sz w:val="21"/>
      <w:lang w:val="en-US"/>
    </w:rPr>
  </w:style>
  <w:style w:type="paragraph" w:styleId="Text">
    <w:name w:val="Text"/>
    <w:basedOn w:val="Normal"/>
    <w:qFormat/>
    <w:pPr>
      <w:keepNext w:val="true"/>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before="0" w:after="0"/>
      <w:ind w:left="2552" w:hanging="0"/>
    </w:pPr>
    <w:rPr>
      <w:rFonts w:ascii="Univers (W1);Arial" w:hAnsi="Univers (W1);Arial" w:eastAsia="??’c;MS Mincho" w:cs="Univers (W1);Arial"/>
      <w:sz w:val="22"/>
    </w:rPr>
  </w:style>
  <w:style w:type="paragraph" w:styleId="Shortcode">
    <w:name w:val="shortcode"/>
    <w:basedOn w:val="TextBody"/>
    <w:qFormat/>
    <w:pPr>
      <w:keepNext w:val="true"/>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lineRule="auto" w:line="480" w:before="0" w:after="0"/>
    </w:pPr>
    <w:rPr>
      <w:rFonts w:eastAsia="??’c;MS Mincho"/>
      <w:sz w:val="21"/>
    </w:rPr>
  </w:style>
  <w:style w:type="paragraph" w:styleId="BodyText2">
    <w:name w:val="Body Text 2"/>
    <w:basedOn w:val="Normal"/>
    <w:qFormat/>
    <w:pPr>
      <w:widowControl w:val="false"/>
      <w:spacing w:lineRule="exact" w:line="220" w:before="0" w:after="0"/>
      <w:jc w:val="both"/>
    </w:pPr>
    <w:rPr>
      <w:rFonts w:ascii="Times" w:hAnsi="Times" w:eastAsia="?l?r ??’c;MS Mincho" w:cs="Times"/>
      <w:kern w:val="2"/>
      <w:lang w:val="en-US"/>
    </w:rPr>
  </w:style>
  <w:style w:type="paragraph" w:styleId="BodyText3">
    <w:name w:val="Body Text 3"/>
    <w:basedOn w:val="Normal"/>
    <w:qFormat/>
    <w:pPr>
      <w:widowControl w:val="false"/>
      <w:spacing w:lineRule="exact" w:line="220" w:before="0" w:after="0"/>
      <w:jc w:val="both"/>
    </w:pPr>
    <w:rPr>
      <w:rFonts w:ascii="Times" w:hAnsi="Times" w:eastAsia="香~??’c‘I;Arial Unicode MS" w:cs="Times"/>
      <w:sz w:val="16"/>
      <w:lang w:val="en-US"/>
    </w:rPr>
  </w:style>
  <w:style w:type="paragraph" w:styleId="BodyTextIndent2">
    <w:name w:val="Body Text Indent 2"/>
    <w:basedOn w:val="Normal"/>
    <w:qFormat/>
    <w:pPr>
      <w:widowControl w:val="false"/>
      <w:spacing w:lineRule="exact" w:line="220" w:before="0" w:after="0"/>
      <w:ind w:left="90" w:hanging="90"/>
      <w:jc w:val="both"/>
    </w:pPr>
    <w:rPr>
      <w:rFonts w:ascii="Times" w:hAnsi="Times" w:eastAsia="香~??’c‘I;Arial Unicode MS" w:cs="Times"/>
      <w:sz w:val="16"/>
      <w:lang w:val="en-US"/>
    </w:rPr>
  </w:style>
  <w:style w:type="paragraph" w:styleId="A2U1">
    <w:name w:val="?A2U1"/>
    <w:basedOn w:val="TextBody"/>
    <w:qFormat/>
    <w:pPr>
      <w:keepNext w:val="true"/>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lineRule="exact" w:line="220" w:before="0" w:after="0"/>
      <w:ind w:left="170" w:hanging="0"/>
    </w:pPr>
    <w:rPr>
      <w:rFonts w:eastAsia="??’c;MS Mincho"/>
      <w:i/>
      <w:sz w:val="21"/>
    </w:rPr>
  </w:style>
  <w:style w:type="paragraph" w:styleId="Figure">
    <w:name w:val="figure"/>
    <w:basedOn w:val="Text"/>
    <w:next w:val="Figuretext"/>
    <w:qFormat/>
    <w:pPr>
      <w:tabs>
        <w:tab w:val="clear" w:pos="1247"/>
        <w:tab w:val="clear" w:pos="2552"/>
        <w:tab w:val="clear" w:pos="3856"/>
        <w:tab w:val="clear" w:pos="5216"/>
        <w:tab w:val="clear" w:pos="6464"/>
        <w:tab w:val="clear" w:pos="7768"/>
        <w:tab w:val="clear" w:pos="9072"/>
        <w:tab w:val="clear" w:pos="10206"/>
      </w:tabs>
      <w:spacing w:before="0" w:after="240"/>
      <w:ind w:left="0" w:hanging="0"/>
      <w:jc w:val="center"/>
    </w:pPr>
    <w:rPr>
      <w:rFonts w:ascii="Times New Roman" w:hAnsi="Times New Roman" w:cs="Times New Roman"/>
      <w:sz w:val="24"/>
      <w:lang w:val="en-US"/>
    </w:rPr>
  </w:style>
  <w:style w:type="paragraph" w:styleId="Figuretext">
    <w:name w:val="figure text"/>
    <w:basedOn w:val="Text"/>
    <w:next w:val="Text"/>
    <w:qFormat/>
    <w:pPr>
      <w:tabs>
        <w:tab w:val="clear" w:pos="1247"/>
        <w:tab w:val="clear" w:pos="2552"/>
        <w:tab w:val="clear" w:pos="3856"/>
        <w:tab w:val="clear" w:pos="5216"/>
        <w:tab w:val="clear" w:pos="6464"/>
        <w:tab w:val="clear" w:pos="7768"/>
        <w:tab w:val="clear" w:pos="9072"/>
        <w:tab w:val="clear" w:pos="10206"/>
      </w:tabs>
      <w:spacing w:before="240" w:after="240"/>
      <w:ind w:left="0" w:hanging="0"/>
      <w:jc w:val="both"/>
    </w:pPr>
    <w:rPr>
      <w:rFonts w:ascii="Times New Roman" w:hAnsi="Times New Roman" w:cs="Times New Roman"/>
      <w:i/>
      <w:sz w:val="24"/>
      <w:lang w:val="en-US"/>
    </w:rPr>
  </w:style>
  <w:style w:type="paragraph" w:styleId="Text1">
    <w:name w:val="text"/>
    <w:basedOn w:val="Normal"/>
    <w:qFormat/>
    <w:pPr>
      <w:spacing w:before="0" w:after="240"/>
      <w:jc w:val="both"/>
    </w:pPr>
    <w:rPr>
      <w:rFonts w:eastAsia="?l?r ??’c;MS Mincho"/>
      <w:sz w:val="24"/>
      <w:lang w:val="en-US"/>
    </w:rPr>
  </w:style>
  <w:style w:type="paragraph" w:styleId="Table">
    <w:name w:val="table"/>
    <w:basedOn w:val="Text1"/>
    <w:next w:val="Text1"/>
    <w:qFormat/>
    <w:pPr>
      <w:spacing w:before="0" w:after="0"/>
      <w:jc w:val="center"/>
    </w:pPr>
    <w:rPr>
      <w:sz w:val="20"/>
    </w:rPr>
  </w:style>
  <w:style w:type="paragraph" w:styleId="Textintend1">
    <w:name w:val="text intend 1"/>
    <w:basedOn w:val="Text1"/>
    <w:qFormat/>
    <w:pPr>
      <w:widowControl w:val="false"/>
      <w:numPr>
        <w:ilvl w:val="0"/>
        <w:numId w:val="7"/>
      </w:numPr>
      <w:spacing w:before="0" w:after="120"/>
      <w:ind w:left="851" w:hanging="284"/>
    </w:pPr>
    <w:rPr/>
  </w:style>
  <w:style w:type="paragraph" w:styleId="Documenttitle">
    <w:name w:val="Document title"/>
    <w:basedOn w:val="Normal"/>
    <w:next w:val="Text1"/>
    <w:qFormat/>
    <w:pPr>
      <w:spacing w:before="0" w:after="480"/>
      <w:jc w:val="center"/>
    </w:pPr>
    <w:rPr>
      <w:rFonts w:eastAsia="?l?r ??’c;MS Mincho"/>
      <w:b/>
      <w:sz w:val="28"/>
      <w:lang w:val="en-US"/>
    </w:rPr>
  </w:style>
  <w:style w:type="paragraph" w:styleId="E211">
    <w:name w:val="_E2・1"/>
    <w:basedOn w:val="Heading6"/>
    <w:qFormat/>
    <w:pPr>
      <w:keepLines w:val="false"/>
      <w:widowControl w:val="false"/>
      <w:numPr>
        <w:ilvl w:val="0"/>
        <w:numId w:val="0"/>
      </w:numPr>
      <w:tabs>
        <w:tab w:val="clear" w:pos="284"/>
        <w:tab w:val="left" w:pos="4680" w:leader="none"/>
      </w:tabs>
      <w:spacing w:lineRule="atLeast" w:line="360" w:before="0" w:after="0"/>
      <w:ind w:left="1259" w:hanging="1259"/>
      <w:jc w:val="both"/>
      <w:outlineLvl w:val="9"/>
    </w:pPr>
    <w:rPr>
      <w:rFonts w:eastAsia="香~??’c‘I;Arial Unicode MS"/>
      <w:b/>
      <w:sz w:val="21"/>
      <w:lang w:val="en-US"/>
    </w:rPr>
  </w:style>
  <w:style w:type="paragraph" w:styleId="Tabletext">
    <w:name w:val="table text"/>
    <w:basedOn w:val="Text1"/>
    <w:next w:val="Table"/>
    <w:qFormat/>
    <w:pPr/>
    <w:rPr>
      <w:rFonts w:eastAsia="??吹ﾊ??’c;Bookman Old Style"/>
      <w:i/>
    </w:rPr>
  </w:style>
  <w:style w:type="paragraph" w:styleId="Equation">
    <w:name w:val="equation"/>
    <w:basedOn w:val="Text1"/>
    <w:next w:val="Text1"/>
    <w:qFormat/>
    <w:pPr>
      <w:tabs>
        <w:tab w:val="clear" w:pos="284"/>
        <w:tab w:val="right" w:pos="9072" w:leader="none"/>
      </w:tabs>
      <w:ind w:left="851" w:hanging="0"/>
    </w:pPr>
    <w:rPr>
      <w:rFonts w:eastAsia="??吹ﾊ??’c;Bookman Old Style"/>
    </w:rPr>
  </w:style>
  <w:style w:type="paragraph" w:styleId="Textintend2">
    <w:name w:val="text intend 2"/>
    <w:basedOn w:val="Text1"/>
    <w:qFormat/>
    <w:pPr>
      <w:numPr>
        <w:ilvl w:val="0"/>
        <w:numId w:val="8"/>
      </w:numPr>
      <w:spacing w:before="0" w:after="120"/>
      <w:ind w:left="1418" w:hanging="284"/>
    </w:pPr>
    <w:rPr>
      <w:rFonts w:eastAsia="??吹ﾊ??’c;Bookman Old Style"/>
    </w:rPr>
  </w:style>
  <w:style w:type="paragraph" w:styleId="Textintend3">
    <w:name w:val="text intend 3"/>
    <w:basedOn w:val="Text1"/>
    <w:qFormat/>
    <w:pPr>
      <w:numPr>
        <w:ilvl w:val="0"/>
        <w:numId w:val="9"/>
      </w:numPr>
      <w:spacing w:before="0" w:after="120"/>
      <w:ind w:left="1984" w:hanging="283"/>
    </w:pPr>
    <w:rPr>
      <w:rFonts w:eastAsia="??吹ﾊ??’c;Bookman Old Style"/>
    </w:rPr>
  </w:style>
  <w:style w:type="paragraph" w:styleId="Heading1H1">
    <w:name w:val="Heading 1.H1"/>
    <w:next w:val="Normal"/>
    <w:qFormat/>
    <w:pPr>
      <w:keepNext w:val="true"/>
      <w:keepLines/>
      <w:widowControl/>
      <w:pBdr>
        <w:top w:val="single" w:sz="12" w:space="3" w:color="000000"/>
      </w:pBdr>
      <w:bidi w:val="0"/>
      <w:spacing w:before="240" w:after="180"/>
      <w:ind w:left="1134" w:hanging="1134"/>
      <w:textAlignment w:val="baseline"/>
    </w:pPr>
    <w:rPr>
      <w:rFonts w:ascii="Arial" w:hAnsi="Arial" w:eastAsia="?l?r ??’c;MS Mincho" w:cs="Arial"/>
      <w:color w:val="auto"/>
      <w:sz w:val="36"/>
      <w:szCs w:val="20"/>
      <w:lang w:val="en-GB" w:eastAsia="ja-JP" w:bidi="ar-SA"/>
    </w:rPr>
  </w:style>
  <w:style w:type="paragraph" w:styleId="Bullets">
    <w:name w:val="Bullets"/>
    <w:basedOn w:val="TextBody"/>
    <w:qFormat/>
    <w:pPr>
      <w:widowControl w:val="false"/>
      <w:numPr>
        <w:ilvl w:val="0"/>
        <w:numId w:val="10"/>
      </w:numPr>
      <w:spacing w:before="0" w:after="120"/>
      <w:ind w:left="283" w:hanging="283"/>
    </w:pPr>
    <w:rPr>
      <w:rFonts w:eastAsia="?l?r ??’c;MS Mincho"/>
      <w:sz w:val="21"/>
    </w:rPr>
  </w:style>
  <w:style w:type="paragraph" w:styleId="I">
    <w:name w:val="I."/>
    <w:basedOn w:val="Normal"/>
    <w:qFormat/>
    <w:pPr>
      <w:spacing w:before="0" w:after="0"/>
      <w:ind w:left="454" w:hanging="454"/>
    </w:pPr>
    <w:rPr>
      <w:rFonts w:ascii="Arial" w:hAnsi="Arial" w:eastAsia="?l?r ??’c;MS Mincho" w:cs="Arial"/>
      <w:sz w:val="24"/>
      <w:lang w:val="en-US"/>
    </w:rPr>
  </w:style>
  <w:style w:type="paragraph" w:styleId="Contribution">
    <w:name w:val="Contribution"/>
    <w:basedOn w:val="Normal"/>
    <w:qFormat/>
    <w:pPr>
      <w:widowControl w:val="false"/>
      <w:spacing w:before="0" w:after="0"/>
      <w:jc w:val="both"/>
    </w:pPr>
    <w:rPr>
      <w:rFonts w:ascii="Arial" w:hAnsi="Arial" w:eastAsia="?l?r ?S?V?b?N" w:cs="Arial"/>
      <w:kern w:val="2"/>
      <w:sz w:val="18"/>
      <w:lang w:val="en-US"/>
    </w:rPr>
  </w:style>
  <w:style w:type="paragraph" w:styleId="TabList">
    <w:name w:val="TabList"/>
    <w:basedOn w:val="Normal"/>
    <w:qFormat/>
    <w:pPr>
      <w:tabs>
        <w:tab w:val="clear" w:pos="284"/>
        <w:tab w:val="left" w:pos="1134" w:leader="none"/>
      </w:tabs>
      <w:spacing w:before="0" w:after="0"/>
    </w:pPr>
    <w:rPr/>
  </w:style>
  <w:style w:type="paragraph" w:styleId="1">
    <w:name w:val="吹き出し1"/>
    <w:basedOn w:val="Normal"/>
    <w:qFormat/>
    <w:pPr/>
    <w:rPr>
      <w:rFonts w:ascii="Arial" w:hAnsi="Arial" w:eastAsia="MS Gothic;ＭＳ ゴシック" w:cs="Arial"/>
      <w:sz w:val="18"/>
      <w:szCs w:val="18"/>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 w:type="numbering" w:styleId="WW8StyleNum6">
    <w:name w:val="WW8StyleNum6"/>
    <w:qFormat/>
  </w:style>
  <w:style w:type="numbering" w:styleId="WW8StyleNum7">
    <w:name w:val="WW8StyleNum7"/>
    <w:qFormat/>
  </w:style>
  <w:style w:type="numbering" w:styleId="WW8StyleNum8">
    <w:name w:val="WW8Style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2018-06-29T14:35:00Z</dcterms:created>
  <dc:creator>MCC Support</dc:creator>
  <dc:description/>
  <cp:keywords>UMTS radio layer 1</cp:keywords>
  <dc:language>en-US</dc:language>
  <cp:lastModifiedBy>MCC:CR0111r1</cp:lastModifiedBy>
  <cp:lastPrinted>2010-08-19T13:16:00Z</cp:lastPrinted>
  <dcterms:modified xsi:type="dcterms:W3CDTF">2020-07-14T10:13:00Z</dcterms:modified>
  <cp:revision>3</cp:revision>
  <dc:subject>Evolved Universal Terrestrial Radio Access (E-UTRA); Physical layer for relaying operation (Release 12)</dc:subject>
  <dc:title>3GPP TS 36.216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2010-09-10</vt:lpwstr>
  </property>
</Properties>
</file>