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36.361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36.361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LTE/WLAN Radio Level Integration Using IPsec Tunnel (LWIP) encapsulation;</w:t>
                            </w:r>
                          </w:p>
                          <w:p>
                            <w:pPr>
                              <w:pStyle w:val="ZT"/>
                              <w:rPr/>
                            </w:pPr>
                            <w:r>
                              <w:rPr/>
                              <w:t>Protocol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LTE/WLAN Radio Level Integration Using IPsec Tunnel (LWIP) encapsulation;</w:t>
                      </w:r>
                    </w:p>
                    <w:p>
                      <w:pPr>
                        <w:pStyle w:val="ZT"/>
                        <w:rPr/>
                      </w:pPr>
                      <w:r>
                        <w:rPr/>
                        <w:t>Protocol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191260" cy="82359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2"/>
                                          <a:srcRect l="-22" t="-31" r="-22" b="-31"/>
                                          <a:stretch>
                                            <a:fillRect/>
                                          </a:stretch>
                                        </pic:blipFill>
                                        <pic:spPr bwMode="auto">
                                          <a:xfrm>
                                            <a:off x="0" y="0"/>
                                            <a:ext cx="1191260" cy="823595"/>
                                          </a:xfrm>
                                          <a:prstGeom prst="rect">
                                            <a:avLst/>
                                          </a:prstGeom>
                                        </pic:spPr>
                                      </pic:pic>
                                    </a:graphicData>
                                  </a:graphic>
                                </wp:inline>
                              </w:drawing>
                            </w:r>
                            <w:r>
                              <w:rPr>
                                <w:color w:val="0000FF"/>
                              </w:rPr>
                              <w:tab/>
                            </w:r>
                            <w:r>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5pt" filled="f" o:ole="">
                                  <v:imagedata r:id="rId4" o:title=""/>
                                </v:shape>
                                <o:OLEObject Type="Embed" ProgID="" ShapeID="ole_rId3" DrawAspect="Content" ObjectID="_1594249099" r:id="rId3"/>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191260" cy="82359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5"/>
                                    <a:srcRect l="-22" t="-31" r="-22" b="-31"/>
                                    <a:stretch>
                                      <a:fillRect/>
                                    </a:stretch>
                                  </pic:blipFill>
                                  <pic:spPr bwMode="auto">
                                    <a:xfrm>
                                      <a:off x="0" y="0"/>
                                      <a:ext cx="1191260" cy="823595"/>
                                    </a:xfrm>
                                    <a:prstGeom prst="rect">
                                      <a:avLst/>
                                    </a:prstGeom>
                                  </pic:spPr>
                                </pic:pic>
                              </a:graphicData>
                            </a:graphic>
                          </wp:inline>
                        </w:drawing>
                      </w:r>
                      <w:r>
                        <w:rPr>
                          <w:color w:val="0000FF"/>
                        </w:rPr>
                        <w:tab/>
                      </w:r>
                      <w:r>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5pt" filled="f" o:ole="">
                            <v:imagedata r:id="rId7" o:title=""/>
                          </v:shape>
                          <o:OLEObject Type="Embed" ProgID="" ShapeID="ole_rId6" DrawAspect="Content" ObjectID="_1386486966" r:id="rId6"/>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6" w:name="copyrightaddon"/>
                            <w:bookmarkEnd w:id="6"/>
                            <w:r>
                              <w:rPr>
                                <w:sz w:val="18"/>
                                <w:lang w:val="en-US" w:eastAsia="en-US"/>
                              </w:rPr>
                              <w:t>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7" w:name="copyrightaddon"/>
                      <w:bookmarkEnd w:id="7"/>
                      <w:r>
                        <w:rPr>
                          <w:sz w:val="18"/>
                          <w:lang w:val="en-US" w:eastAsia="en-US"/>
                        </w:rPr>
                        <w:t>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S Mincho;ＭＳ 明朝" w:cs="Calibri"/>
              <w:szCs w:val="22"/>
              <w:lang w:val="en-US" w:eastAsia="en-US"/>
            </w:rPr>
          </w:pPr>
          <w:r>
            <w:fldChar w:fldCharType="begin"/>
          </w:r>
          <w:r>
            <w:rPr>
              <w:sz w:val="22"/>
              <w:szCs w:val="20"/>
              <w:rFonts w:eastAsia="Malgun Gothic;맑은 고딕" w:cs="Times New Roman"/>
              <w:color w:val="auto"/>
              <w:lang w:val="en-GB" w:eastAsia="en-US" w:bidi="ar-SA"/>
            </w:rPr>
            <w:instrText xml:space="preserve"> TOC \o "1-9" </w:instrText>
          </w:r>
          <w:r>
            <w:rPr>
              <w:sz w:val="22"/>
              <w:szCs w:val="20"/>
              <w:rFonts w:eastAsia="Malgun Gothic;맑은 고딕" w:cs="Times New Roman"/>
              <w:color w:val="auto"/>
              <w:lang w:val="en-GB" w:eastAsia="en-US" w:bidi="ar-SA"/>
            </w:rPr>
            <w:fldChar w:fldCharType="separate"/>
          </w:r>
          <w:r>
            <w:rPr>
              <w:rFonts w:eastAsia="Malgun Gothic;맑은 고딕" w:cs="Times New Roman"/>
              <w:color w:val="auto"/>
              <w:sz w:val="22"/>
              <w:szCs w:val="20"/>
              <w:lang w:val="en-GB" w:eastAsia="en-US" w:bidi="ar-SA"/>
            </w:rPr>
            <w:t>Foreword</w:t>
            <w:tab/>
          </w:r>
          <w:hyperlink w:anchor="__RefHeading___Toc486025845">
            <w:r>
              <w:rPr>
                <w:rStyle w:val="IndexLink"/>
                <w:rFonts w:eastAsia="Malgun Gothic;맑은 고딕" w:cs="Times New Roman"/>
                <w:color w:val="auto"/>
                <w:sz w:val="22"/>
                <w:szCs w:val="20"/>
                <w:lang w:val="en-GB" w:eastAsia="en-US" w:bidi="ar-SA"/>
              </w:rPr>
              <w:t>4</w:t>
            </w:r>
          </w:hyperlink>
        </w:p>
        <w:p>
          <w:pPr>
            <w:pStyle w:val="Contents1"/>
            <w:rPr>
              <w:rFonts w:ascii="Calibri" w:hAnsi="Calibri" w:eastAsia="MS Mincho;ＭＳ 明朝" w:cs="Calibri"/>
              <w:szCs w:val="22"/>
              <w:lang w:val="en-US" w:eastAsia="en-US"/>
            </w:rPr>
          </w:pPr>
          <w:r>
            <w:rPr/>
            <w:t>1</w:t>
          </w:r>
          <w:r>
            <w:rPr>
              <w:rFonts w:eastAsia="MS Mincho;ＭＳ 明朝" w:cs="Calibri" w:ascii="Calibri" w:hAnsi="Calibri"/>
              <w:szCs w:val="22"/>
              <w:lang w:val="en-US" w:eastAsia="en-US"/>
            </w:rPr>
            <w:tab/>
          </w:r>
          <w:r>
            <w:rPr/>
            <w:t>Scope</w:t>
            <w:tab/>
          </w:r>
          <w:hyperlink w:anchor="__RefHeading___Toc486025846">
            <w:r>
              <w:rPr>
                <w:rStyle w:val="IndexLink"/>
              </w:rPr>
              <w:t>5</w:t>
            </w:r>
          </w:hyperlink>
        </w:p>
        <w:p>
          <w:pPr>
            <w:pStyle w:val="Contents1"/>
            <w:rPr>
              <w:rFonts w:ascii="Calibri" w:hAnsi="Calibri" w:eastAsia="MS Mincho;ＭＳ 明朝" w:cs="Calibri"/>
              <w:szCs w:val="22"/>
              <w:lang w:val="en-US" w:eastAsia="en-US"/>
            </w:rPr>
          </w:pPr>
          <w:r>
            <w:rPr/>
            <w:t>2</w:t>
          </w:r>
          <w:r>
            <w:rPr>
              <w:rFonts w:eastAsia="MS Mincho;ＭＳ 明朝" w:cs="Calibri" w:ascii="Calibri" w:hAnsi="Calibri"/>
              <w:szCs w:val="22"/>
              <w:lang w:val="en-US" w:eastAsia="en-US"/>
            </w:rPr>
            <w:tab/>
          </w:r>
          <w:r>
            <w:rPr/>
            <w:t>References</w:t>
            <w:tab/>
          </w:r>
          <w:hyperlink w:anchor="__RefHeading___Toc486025847">
            <w:r>
              <w:rPr>
                <w:rStyle w:val="IndexLink"/>
              </w:rPr>
              <w:t>5</w:t>
            </w:r>
          </w:hyperlink>
        </w:p>
        <w:p>
          <w:pPr>
            <w:pStyle w:val="Contents1"/>
            <w:rPr>
              <w:rFonts w:ascii="Calibri" w:hAnsi="Calibri" w:eastAsia="MS Mincho;ＭＳ 明朝" w:cs="Calibri"/>
              <w:szCs w:val="22"/>
              <w:lang w:val="en-US" w:eastAsia="en-US"/>
            </w:rPr>
          </w:pPr>
          <w:r>
            <w:rPr/>
            <w:t>3</w:t>
          </w:r>
          <w:r>
            <w:rPr>
              <w:rFonts w:eastAsia="MS Mincho;ＭＳ 明朝" w:cs="Calibri" w:ascii="Calibri" w:hAnsi="Calibri"/>
              <w:szCs w:val="22"/>
              <w:lang w:val="en-US" w:eastAsia="en-US"/>
            </w:rPr>
            <w:tab/>
          </w:r>
          <w:r>
            <w:rPr/>
            <w:t>Definitions</w:t>
          </w:r>
          <w:r>
            <w:rPr>
              <w:rFonts w:eastAsia="MS Mincho;ＭＳ 明朝"/>
              <w:lang w:val="en-US" w:eastAsia="en-US"/>
            </w:rPr>
            <w:t>, symbols</w:t>
          </w:r>
          <w:r>
            <w:rPr/>
            <w:t xml:space="preserve"> and abbreviations</w:t>
            <w:tab/>
          </w:r>
          <w:hyperlink w:anchor="__RefHeading___Toc486025848">
            <w:r>
              <w:rPr>
                <w:rStyle w:val="IndexLink"/>
              </w:rPr>
              <w:t>5</w:t>
            </w:r>
          </w:hyperlink>
        </w:p>
        <w:p>
          <w:pPr>
            <w:pStyle w:val="Contents2"/>
            <w:rPr>
              <w:rFonts w:ascii="Calibri" w:hAnsi="Calibri" w:eastAsia="MS Mincho;ＭＳ 明朝" w:cs="Calibri"/>
              <w:sz w:val="22"/>
              <w:szCs w:val="22"/>
              <w:lang w:val="en-US" w:eastAsia="en-US"/>
            </w:rPr>
          </w:pPr>
          <w:r>
            <w:rPr/>
            <w:t>3.1</w:t>
          </w:r>
          <w:r>
            <w:rPr>
              <w:rFonts w:eastAsia="MS Mincho;ＭＳ 明朝" w:cs="Calibri" w:ascii="Calibri" w:hAnsi="Calibri"/>
              <w:sz w:val="22"/>
              <w:szCs w:val="22"/>
              <w:lang w:val="en-US" w:eastAsia="en-US"/>
            </w:rPr>
            <w:tab/>
          </w:r>
          <w:r>
            <w:rPr/>
            <w:t>Definitions</w:t>
            <w:tab/>
          </w:r>
          <w:hyperlink w:anchor="__RefHeading___Toc486025849">
            <w:r>
              <w:rPr>
                <w:rStyle w:val="IndexLink"/>
              </w:rPr>
              <w:t>5</w:t>
            </w:r>
          </w:hyperlink>
        </w:p>
        <w:p>
          <w:pPr>
            <w:pStyle w:val="Contents2"/>
            <w:rPr>
              <w:rFonts w:ascii="Calibri" w:hAnsi="Calibri" w:eastAsia="MS Mincho;ＭＳ 明朝" w:cs="Calibri"/>
              <w:sz w:val="22"/>
              <w:szCs w:val="22"/>
              <w:lang w:val="en-US" w:eastAsia="en-US"/>
            </w:rPr>
          </w:pPr>
          <w:r>
            <w:rPr/>
            <w:t>3.2</w:t>
          </w:r>
          <w:r>
            <w:rPr>
              <w:rFonts w:cs="Calibri" w:ascii="Calibri" w:hAnsi="Calibri"/>
              <w:sz w:val="22"/>
              <w:szCs w:val="22"/>
            </w:rPr>
            <w:tab/>
          </w:r>
          <w:r>
            <w:rPr/>
            <w:t>Abbreviations</w:t>
            <w:tab/>
          </w:r>
          <w:hyperlink w:anchor="__RefHeading___Toc486025850">
            <w:r>
              <w:rPr>
                <w:rStyle w:val="IndexLink"/>
              </w:rPr>
              <w:t>5</w:t>
            </w:r>
          </w:hyperlink>
        </w:p>
        <w:p>
          <w:pPr>
            <w:pStyle w:val="Contents1"/>
            <w:rPr>
              <w:rFonts w:ascii="Calibri" w:hAnsi="Calibri" w:eastAsia="MS Mincho;ＭＳ 明朝" w:cs="Calibri"/>
              <w:szCs w:val="22"/>
              <w:lang w:val="en-US" w:eastAsia="en-US"/>
            </w:rPr>
          </w:pPr>
          <w:r>
            <w:rPr/>
            <w:t>4</w:t>
          </w:r>
          <w:r>
            <w:rPr>
              <w:rFonts w:eastAsia="MS Mincho;ＭＳ 明朝" w:cs="Calibri" w:ascii="Calibri" w:hAnsi="Calibri"/>
              <w:szCs w:val="22"/>
              <w:lang w:val="en-US" w:eastAsia="en-US"/>
            </w:rPr>
            <w:tab/>
          </w:r>
          <w:r>
            <w:rPr/>
            <w:t>General</w:t>
            <w:tab/>
          </w:r>
          <w:hyperlink w:anchor="__RefHeading___Toc486025851">
            <w:r>
              <w:rPr>
                <w:rStyle w:val="IndexLink"/>
              </w:rPr>
              <w:t>6</w:t>
            </w:r>
          </w:hyperlink>
        </w:p>
        <w:p>
          <w:pPr>
            <w:pStyle w:val="Contents2"/>
            <w:rPr>
              <w:rFonts w:ascii="Calibri" w:hAnsi="Calibri" w:eastAsia="MS Mincho;ＭＳ 明朝" w:cs="Calibri"/>
              <w:sz w:val="22"/>
              <w:szCs w:val="22"/>
              <w:lang w:val="en-US" w:eastAsia="en-US"/>
            </w:rPr>
          </w:pPr>
          <w:r>
            <w:rPr/>
            <w:t>4.1</w:t>
          </w:r>
          <w:r>
            <w:rPr>
              <w:rFonts w:eastAsia="MS Mincho;ＭＳ 明朝" w:cs="Calibri" w:ascii="Calibri" w:hAnsi="Calibri"/>
              <w:sz w:val="22"/>
              <w:szCs w:val="22"/>
              <w:lang w:val="en-US" w:eastAsia="en-US"/>
            </w:rPr>
            <w:tab/>
          </w:r>
          <w:r>
            <w:rPr>
              <w:rFonts w:eastAsia="MS Mincho;ＭＳ 明朝"/>
              <w:lang w:val="en-US" w:eastAsia="en-US"/>
            </w:rPr>
            <w:t>Introduction</w:t>
          </w:r>
          <w:r>
            <w:rPr/>
            <w:tab/>
          </w:r>
          <w:hyperlink w:anchor="__RefHeading___Toc486025852">
            <w:r>
              <w:rPr>
                <w:rStyle w:val="IndexLink"/>
              </w:rPr>
              <w:t>6</w:t>
            </w:r>
          </w:hyperlink>
        </w:p>
        <w:p>
          <w:pPr>
            <w:pStyle w:val="Contents2"/>
            <w:rPr>
              <w:rFonts w:ascii="Calibri" w:hAnsi="Calibri" w:eastAsia="MS Mincho;ＭＳ 明朝" w:cs="Calibri"/>
              <w:sz w:val="22"/>
              <w:szCs w:val="22"/>
              <w:lang w:val="en-US" w:eastAsia="en-US"/>
            </w:rPr>
          </w:pPr>
          <w:r>
            <w:rPr/>
            <w:t>4.2</w:t>
          </w:r>
          <w:r>
            <w:rPr>
              <w:rFonts w:eastAsia="MS Mincho;ＭＳ 明朝" w:cs="Calibri" w:ascii="Calibri" w:hAnsi="Calibri"/>
              <w:sz w:val="22"/>
              <w:szCs w:val="22"/>
              <w:lang w:val="en-US" w:eastAsia="en-US"/>
            </w:rPr>
            <w:tab/>
          </w:r>
          <w:r>
            <w:rPr>
              <w:lang w:val="en-US" w:eastAsia="en-US"/>
            </w:rPr>
            <w:t>LWIPEP</w:t>
          </w:r>
          <w:r>
            <w:rPr>
              <w:rFonts w:eastAsia="MS Mincho;ＭＳ 明朝"/>
              <w:lang w:val="en-US" w:eastAsia="en-US"/>
            </w:rPr>
            <w:t xml:space="preserve"> architecture</w:t>
          </w:r>
          <w:r>
            <w:rPr/>
            <w:tab/>
          </w:r>
          <w:hyperlink w:anchor="__RefHeading___Toc486025853">
            <w:r>
              <w:rPr>
                <w:rStyle w:val="IndexLink"/>
              </w:rPr>
              <w:t>6</w:t>
            </w:r>
          </w:hyperlink>
        </w:p>
        <w:p>
          <w:pPr>
            <w:pStyle w:val="Contents3"/>
            <w:rPr>
              <w:rFonts w:ascii="Calibri" w:hAnsi="Calibri" w:eastAsia="MS Mincho;ＭＳ 明朝" w:cs="Calibri"/>
              <w:sz w:val="22"/>
              <w:szCs w:val="22"/>
              <w:lang w:val="en-US" w:eastAsia="en-US"/>
            </w:rPr>
          </w:pPr>
          <w:r>
            <w:rPr/>
            <w:t>4.2.1</w:t>
          </w:r>
          <w:r>
            <w:rPr>
              <w:rFonts w:eastAsia="MS Mincho;ＭＳ 明朝" w:cs="Calibri" w:ascii="Calibri" w:hAnsi="Calibri"/>
              <w:sz w:val="22"/>
              <w:szCs w:val="22"/>
              <w:lang w:val="en-US" w:eastAsia="en-US"/>
            </w:rPr>
            <w:tab/>
          </w:r>
          <w:r>
            <w:rPr>
              <w:lang w:val="en-US" w:eastAsia="en-US"/>
            </w:rPr>
            <w:t>LWIPEP</w:t>
          </w:r>
          <w:r>
            <w:rPr>
              <w:rFonts w:eastAsia="MS Mincho;ＭＳ 明朝"/>
              <w:lang w:val="en-US" w:eastAsia="en-US"/>
            </w:rPr>
            <w:t xml:space="preserve"> entities</w:t>
          </w:r>
          <w:r>
            <w:rPr/>
            <w:tab/>
          </w:r>
          <w:hyperlink w:anchor="__RefHeading___Toc486025854">
            <w:r>
              <w:rPr>
                <w:rStyle w:val="IndexLink"/>
              </w:rPr>
              <w:t>6</w:t>
            </w:r>
          </w:hyperlink>
        </w:p>
        <w:p>
          <w:pPr>
            <w:pStyle w:val="Contents2"/>
            <w:rPr>
              <w:rFonts w:ascii="Calibri" w:hAnsi="Calibri" w:eastAsia="MS Mincho;ＭＳ 明朝" w:cs="Calibri"/>
              <w:sz w:val="22"/>
              <w:szCs w:val="22"/>
              <w:lang w:val="en-US" w:eastAsia="en-US"/>
            </w:rPr>
          </w:pPr>
          <w:r>
            <w:rPr/>
            <w:t>4.</w:t>
          </w:r>
          <w:r>
            <w:rPr>
              <w:rFonts w:eastAsia="MS Mincho;ＭＳ 明朝"/>
              <w:lang w:val="en-US" w:eastAsia="en-US"/>
            </w:rPr>
            <w:t>3</w:t>
          </w:r>
          <w:r>
            <w:rPr>
              <w:rFonts w:eastAsia="MS Mincho;ＭＳ 明朝" w:cs="Calibri" w:ascii="Calibri" w:hAnsi="Calibri"/>
              <w:sz w:val="22"/>
              <w:szCs w:val="22"/>
              <w:lang w:val="en-US" w:eastAsia="en-US"/>
            </w:rPr>
            <w:tab/>
          </w:r>
          <w:r>
            <w:rPr>
              <w:rFonts w:eastAsia="MS Mincho;ＭＳ 明朝"/>
              <w:lang w:val="en-US" w:eastAsia="en-US"/>
            </w:rPr>
            <w:t>Services</w:t>
          </w:r>
          <w:r>
            <w:rPr/>
            <w:tab/>
          </w:r>
          <w:hyperlink w:anchor="__RefHeading___Toc486025855">
            <w:r>
              <w:rPr>
                <w:rStyle w:val="IndexLink"/>
              </w:rPr>
              <w:t>7</w:t>
            </w:r>
          </w:hyperlink>
        </w:p>
        <w:p>
          <w:pPr>
            <w:pStyle w:val="Contents3"/>
            <w:rPr>
              <w:rFonts w:ascii="Calibri" w:hAnsi="Calibri" w:eastAsia="MS Mincho;ＭＳ 明朝" w:cs="Calibri"/>
              <w:sz w:val="22"/>
              <w:szCs w:val="22"/>
              <w:lang w:val="en-US" w:eastAsia="en-US"/>
            </w:rPr>
          </w:pPr>
          <w:r>
            <w:rPr/>
            <w:t>4.</w:t>
          </w:r>
          <w:r>
            <w:rPr>
              <w:rFonts w:eastAsia="MS Mincho;ＭＳ 明朝"/>
              <w:lang w:val="en-US" w:eastAsia="en-US"/>
            </w:rPr>
            <w:t>3</w:t>
          </w:r>
          <w:r>
            <w:rPr/>
            <w:t>.1</w:t>
          </w:r>
          <w:r>
            <w:rPr>
              <w:rFonts w:eastAsia="MS Mincho;ＭＳ 明朝" w:cs="Calibri" w:ascii="Calibri" w:hAnsi="Calibri"/>
              <w:sz w:val="22"/>
              <w:szCs w:val="22"/>
              <w:lang w:val="en-US" w:eastAsia="en-US"/>
            </w:rPr>
            <w:tab/>
          </w:r>
          <w:r>
            <w:rPr>
              <w:rFonts w:eastAsia="MS Mincho;ＭＳ 明朝"/>
              <w:lang w:val="en-US" w:eastAsia="en-US"/>
            </w:rPr>
            <w:t>Services provided to upper layers</w:t>
          </w:r>
          <w:r>
            <w:rPr/>
            <w:tab/>
          </w:r>
          <w:hyperlink w:anchor="__RefHeading___Toc486025856">
            <w:r>
              <w:rPr>
                <w:rStyle w:val="IndexLink"/>
              </w:rPr>
              <w:t>7</w:t>
            </w:r>
          </w:hyperlink>
        </w:p>
        <w:p>
          <w:pPr>
            <w:pStyle w:val="Contents3"/>
            <w:rPr>
              <w:rFonts w:ascii="Calibri" w:hAnsi="Calibri" w:eastAsia="MS Mincho;ＭＳ 明朝" w:cs="Calibri"/>
              <w:sz w:val="22"/>
              <w:szCs w:val="22"/>
              <w:lang w:val="en-US" w:eastAsia="en-US"/>
            </w:rPr>
          </w:pPr>
          <w:r>
            <w:rPr/>
            <w:t>4.</w:t>
          </w:r>
          <w:r>
            <w:rPr>
              <w:rFonts w:eastAsia="MS Mincho;ＭＳ 明朝"/>
              <w:lang w:val="en-US" w:eastAsia="en-US"/>
            </w:rPr>
            <w:t>3</w:t>
          </w:r>
          <w:r>
            <w:rPr/>
            <w:t>.</w:t>
          </w:r>
          <w:r>
            <w:rPr>
              <w:rFonts w:eastAsia="MS Mincho;ＭＳ 明朝"/>
              <w:lang w:val="en-US" w:eastAsia="en-US"/>
            </w:rPr>
            <w:t>2</w:t>
          </w:r>
          <w:r>
            <w:rPr>
              <w:rFonts w:eastAsia="MS Mincho;ＭＳ 明朝" w:cs="Calibri" w:ascii="Calibri" w:hAnsi="Calibri"/>
              <w:sz w:val="22"/>
              <w:szCs w:val="22"/>
              <w:lang w:val="en-US" w:eastAsia="en-US"/>
            </w:rPr>
            <w:tab/>
          </w:r>
          <w:r>
            <w:rPr>
              <w:rFonts w:eastAsia="MS Mincho;ＭＳ 明朝"/>
              <w:lang w:val="en-US" w:eastAsia="en-US"/>
            </w:rPr>
            <w:t>Services expected from lower layers</w:t>
          </w:r>
          <w:r>
            <w:rPr/>
            <w:tab/>
          </w:r>
          <w:hyperlink w:anchor="__RefHeading___Toc486025857">
            <w:r>
              <w:rPr>
                <w:rStyle w:val="IndexLink"/>
              </w:rPr>
              <w:t>7</w:t>
            </w:r>
          </w:hyperlink>
        </w:p>
        <w:p>
          <w:pPr>
            <w:pStyle w:val="Contents2"/>
            <w:rPr>
              <w:rFonts w:ascii="Calibri" w:hAnsi="Calibri" w:eastAsia="MS Mincho;ＭＳ 明朝" w:cs="Calibri"/>
              <w:sz w:val="22"/>
              <w:szCs w:val="22"/>
              <w:lang w:val="en-US" w:eastAsia="en-US"/>
            </w:rPr>
          </w:pPr>
          <w:r>
            <w:rPr/>
            <w:t>4.</w:t>
          </w:r>
          <w:r>
            <w:rPr>
              <w:rFonts w:eastAsia="MS Mincho;ＭＳ 明朝"/>
              <w:lang w:val="en-US" w:eastAsia="en-US"/>
            </w:rPr>
            <w:t>4</w:t>
          </w:r>
          <w:r>
            <w:rPr>
              <w:rFonts w:eastAsia="MS Mincho;ＭＳ 明朝" w:cs="Calibri" w:ascii="Calibri" w:hAnsi="Calibri"/>
              <w:sz w:val="22"/>
              <w:szCs w:val="22"/>
              <w:lang w:val="en-US" w:eastAsia="en-US"/>
            </w:rPr>
            <w:tab/>
          </w:r>
          <w:r>
            <w:rPr>
              <w:rFonts w:eastAsia="MS Mincho;ＭＳ 明朝"/>
              <w:lang w:val="en-US" w:eastAsia="en-US"/>
            </w:rPr>
            <w:t>Functions</w:t>
          </w:r>
          <w:r>
            <w:rPr/>
            <w:tab/>
          </w:r>
          <w:hyperlink w:anchor="__RefHeading___Toc486025858">
            <w:r>
              <w:rPr>
                <w:rStyle w:val="IndexLink"/>
              </w:rPr>
              <w:t>7</w:t>
            </w:r>
          </w:hyperlink>
        </w:p>
        <w:p>
          <w:pPr>
            <w:pStyle w:val="Contents1"/>
            <w:rPr>
              <w:rFonts w:ascii="Calibri" w:hAnsi="Calibri" w:eastAsia="MS Mincho;ＭＳ 明朝" w:cs="Calibri"/>
              <w:szCs w:val="22"/>
              <w:lang w:val="en-US" w:eastAsia="en-US"/>
            </w:rPr>
          </w:pPr>
          <w:r>
            <w:rPr/>
            <w:t>5</w:t>
          </w:r>
          <w:r>
            <w:rPr>
              <w:rFonts w:cs="Calibri" w:ascii="Calibri" w:hAnsi="Calibri"/>
              <w:szCs w:val="22"/>
            </w:rPr>
            <w:tab/>
          </w:r>
          <w:r>
            <w:rPr>
              <w:rFonts w:eastAsia="MS Mincho;ＭＳ 明朝"/>
              <w:lang w:val="en-US" w:eastAsia="en-US"/>
            </w:rPr>
            <w:t>Procedures</w:t>
          </w:r>
          <w:r>
            <w:rPr/>
            <w:tab/>
          </w:r>
          <w:hyperlink w:anchor="__RefHeading___Toc486025859">
            <w:r>
              <w:rPr>
                <w:rStyle w:val="IndexLink"/>
              </w:rPr>
              <w:t>8</w:t>
            </w:r>
          </w:hyperlink>
        </w:p>
        <w:p>
          <w:pPr>
            <w:pStyle w:val="Contents2"/>
            <w:rPr>
              <w:rFonts w:ascii="Calibri" w:hAnsi="Calibri" w:eastAsia="MS Mincho;ＭＳ 明朝" w:cs="Calibri"/>
              <w:sz w:val="22"/>
              <w:szCs w:val="22"/>
              <w:lang w:val="en-US" w:eastAsia="en-US"/>
            </w:rPr>
          </w:pPr>
          <w:r>
            <w:rPr/>
            <w:t>5.1</w:t>
          </w:r>
          <w:r>
            <w:rPr>
              <w:rFonts w:cs="Calibri" w:ascii="Calibri" w:hAnsi="Calibri"/>
              <w:sz w:val="22"/>
              <w:szCs w:val="22"/>
            </w:rPr>
            <w:tab/>
          </w:r>
          <w:r>
            <w:rPr>
              <w:rFonts w:eastAsia="MS Mincho;ＭＳ 明朝"/>
              <w:lang w:val="en-US" w:eastAsia="en-US"/>
            </w:rPr>
            <w:t>Data transfer procedures</w:t>
          </w:r>
          <w:r>
            <w:rPr/>
            <w:tab/>
          </w:r>
          <w:hyperlink w:anchor="__RefHeading___Toc486025860">
            <w:r>
              <w:rPr>
                <w:rStyle w:val="IndexLink"/>
              </w:rPr>
              <w:t>8</w:t>
            </w:r>
          </w:hyperlink>
        </w:p>
        <w:p>
          <w:pPr>
            <w:pStyle w:val="Contents3"/>
            <w:rPr>
              <w:rFonts w:ascii="Calibri" w:hAnsi="Calibri" w:eastAsia="MS Mincho;ＭＳ 明朝" w:cs="Calibri"/>
              <w:sz w:val="22"/>
              <w:szCs w:val="22"/>
              <w:lang w:val="en-US" w:eastAsia="en-US"/>
            </w:rPr>
          </w:pPr>
          <w:r>
            <w:rPr/>
            <w:t>5.1.1</w:t>
          </w:r>
          <w:r>
            <w:rPr>
              <w:rFonts w:eastAsia="MS Mincho;ＭＳ 明朝" w:cs="Calibri" w:ascii="Calibri" w:hAnsi="Calibri"/>
              <w:sz w:val="22"/>
              <w:szCs w:val="22"/>
            </w:rPr>
            <w:tab/>
          </w:r>
          <w:r>
            <w:rPr>
              <w:bCs/>
              <w:lang w:val="en-US" w:eastAsia="en-US"/>
            </w:rPr>
            <w:t>UL data transfer procedures</w:t>
          </w:r>
          <w:r>
            <w:rPr/>
            <w:tab/>
          </w:r>
          <w:hyperlink w:anchor="__RefHeading___Toc486025861">
            <w:r>
              <w:rPr>
                <w:rStyle w:val="IndexLink"/>
              </w:rPr>
              <w:t>8</w:t>
            </w:r>
          </w:hyperlink>
        </w:p>
        <w:p>
          <w:pPr>
            <w:pStyle w:val="Contents3"/>
            <w:rPr>
              <w:rFonts w:ascii="Calibri" w:hAnsi="Calibri" w:eastAsia="MS Mincho;ＭＳ 明朝" w:cs="Calibri"/>
              <w:sz w:val="22"/>
              <w:szCs w:val="22"/>
              <w:lang w:val="en-US" w:eastAsia="en-US"/>
            </w:rPr>
          </w:pPr>
          <w:r>
            <w:rPr/>
            <w:t>5.1.2</w:t>
          </w:r>
          <w:r>
            <w:rPr>
              <w:rFonts w:eastAsia="MS Mincho;ＭＳ 明朝" w:cs="Calibri" w:ascii="Calibri" w:hAnsi="Calibri"/>
              <w:sz w:val="22"/>
              <w:szCs w:val="22"/>
            </w:rPr>
            <w:tab/>
          </w:r>
          <w:r>
            <w:rPr>
              <w:bCs/>
              <w:lang w:val="en-US" w:eastAsia="en-US"/>
            </w:rPr>
            <w:t>DL data transfer procedures</w:t>
          </w:r>
          <w:r>
            <w:rPr/>
            <w:tab/>
          </w:r>
          <w:hyperlink w:anchor="__RefHeading___Toc486025862">
            <w:r>
              <w:rPr>
                <w:rStyle w:val="IndexLink"/>
              </w:rPr>
              <w:t>8</w:t>
            </w:r>
          </w:hyperlink>
        </w:p>
        <w:p>
          <w:pPr>
            <w:pStyle w:val="Contents2"/>
            <w:rPr>
              <w:rFonts w:ascii="Calibri" w:hAnsi="Calibri" w:eastAsia="MS Mincho;ＭＳ 明朝" w:cs="Calibri"/>
              <w:sz w:val="22"/>
              <w:szCs w:val="22"/>
              <w:lang w:val="en-US" w:eastAsia="en-US"/>
            </w:rPr>
          </w:pPr>
          <w:r>
            <w:rPr/>
            <w:t>5.2</w:t>
          </w:r>
          <w:r>
            <w:rPr>
              <w:rFonts w:cs="Calibri" w:ascii="Calibri" w:hAnsi="Calibri"/>
              <w:sz w:val="22"/>
              <w:szCs w:val="22"/>
            </w:rPr>
            <w:tab/>
          </w:r>
          <w:r>
            <w:rPr>
              <w:rFonts w:eastAsia="MS Mincho;ＭＳ 明朝"/>
              <w:lang w:val="en-US" w:eastAsia="en-US"/>
            </w:rPr>
            <w:t>Handling of unknown, unforeseen and erroneous protocol data</w:t>
          </w:r>
          <w:r>
            <w:rPr/>
            <w:tab/>
          </w:r>
          <w:hyperlink w:anchor="__RefHeading___Toc486025863">
            <w:r>
              <w:rPr>
                <w:rStyle w:val="IndexLink"/>
              </w:rPr>
              <w:t>8</w:t>
            </w:r>
          </w:hyperlink>
        </w:p>
        <w:p>
          <w:pPr>
            <w:pStyle w:val="Contents1"/>
            <w:rPr>
              <w:rFonts w:ascii="Calibri" w:hAnsi="Calibri" w:eastAsia="MS Mincho;ＭＳ 明朝" w:cs="Calibri"/>
              <w:szCs w:val="22"/>
              <w:lang w:val="en-US" w:eastAsia="en-US"/>
            </w:rPr>
          </w:pPr>
          <w:r>
            <w:rPr/>
            <w:t>6</w:t>
          </w:r>
          <w:r>
            <w:rPr>
              <w:rFonts w:cs="Calibri" w:ascii="Calibri" w:hAnsi="Calibri"/>
              <w:szCs w:val="22"/>
            </w:rPr>
            <w:tab/>
          </w:r>
          <w:r>
            <w:rPr>
              <w:rFonts w:eastAsia="MS Mincho;ＭＳ 明朝"/>
              <w:lang w:val="en-US" w:eastAsia="en-US"/>
            </w:rPr>
            <w:t>Protocol data units, formats and parameters</w:t>
          </w:r>
          <w:r>
            <w:rPr/>
            <w:tab/>
          </w:r>
          <w:hyperlink w:anchor="__RefHeading___Toc486025864">
            <w:r>
              <w:rPr>
                <w:rStyle w:val="IndexLink"/>
              </w:rPr>
              <w:t>8</w:t>
            </w:r>
          </w:hyperlink>
        </w:p>
        <w:p>
          <w:pPr>
            <w:pStyle w:val="Contents2"/>
            <w:rPr>
              <w:rFonts w:ascii="Calibri" w:hAnsi="Calibri" w:eastAsia="MS Mincho;ＭＳ 明朝" w:cs="Calibri"/>
              <w:sz w:val="22"/>
              <w:szCs w:val="22"/>
              <w:lang w:val="en-US" w:eastAsia="en-US"/>
            </w:rPr>
          </w:pPr>
          <w:r>
            <w:rPr/>
            <w:t>6.1</w:t>
          </w:r>
          <w:r>
            <w:rPr>
              <w:rFonts w:cs="Calibri" w:ascii="Calibri" w:hAnsi="Calibri"/>
              <w:sz w:val="22"/>
              <w:szCs w:val="22"/>
            </w:rPr>
            <w:tab/>
          </w:r>
          <w:r>
            <w:rPr>
              <w:rFonts w:eastAsia="MS Mincho;ＭＳ 明朝"/>
              <w:lang w:val="en-US" w:eastAsia="en-US"/>
            </w:rPr>
            <w:t>Protocol data units</w:t>
          </w:r>
          <w:r>
            <w:rPr/>
            <w:tab/>
          </w:r>
          <w:hyperlink w:anchor="__RefHeading___Toc486025865">
            <w:r>
              <w:rPr>
                <w:rStyle w:val="IndexLink"/>
              </w:rPr>
              <w:t>8</w:t>
            </w:r>
          </w:hyperlink>
        </w:p>
        <w:p>
          <w:pPr>
            <w:pStyle w:val="Contents3"/>
            <w:rPr>
              <w:rFonts w:ascii="Calibri" w:hAnsi="Calibri" w:eastAsia="MS Mincho;ＭＳ 明朝" w:cs="Calibri"/>
              <w:sz w:val="22"/>
              <w:szCs w:val="22"/>
              <w:lang w:val="en-US" w:eastAsia="en-US"/>
            </w:rPr>
          </w:pPr>
          <w:r>
            <w:rPr/>
            <w:t>6.1.1</w:t>
          </w:r>
          <w:r>
            <w:rPr>
              <w:rFonts w:eastAsia="MS Mincho;ＭＳ 明朝" w:cs="Calibri" w:ascii="Calibri" w:hAnsi="Calibri"/>
              <w:sz w:val="22"/>
              <w:szCs w:val="22"/>
              <w:lang w:val="en-US" w:eastAsia="en-US"/>
            </w:rPr>
            <w:tab/>
          </w:r>
          <w:r>
            <w:rPr/>
            <w:t>General</w:t>
            <w:tab/>
          </w:r>
          <w:hyperlink w:anchor="__RefHeading___Toc486025866">
            <w:r>
              <w:rPr>
                <w:rStyle w:val="IndexLink"/>
              </w:rPr>
              <w:t>8</w:t>
            </w:r>
          </w:hyperlink>
        </w:p>
        <w:p>
          <w:pPr>
            <w:pStyle w:val="Contents3"/>
            <w:rPr>
              <w:rFonts w:ascii="Calibri" w:hAnsi="Calibri" w:eastAsia="MS Mincho;ＭＳ 明朝" w:cs="Calibri"/>
              <w:sz w:val="22"/>
              <w:szCs w:val="22"/>
              <w:lang w:val="en-US" w:eastAsia="en-US"/>
            </w:rPr>
          </w:pPr>
          <w:r>
            <w:rPr/>
            <w:t>6.1.2</w:t>
          </w:r>
          <w:r>
            <w:rPr>
              <w:rFonts w:cs="Calibri" w:ascii="Calibri" w:hAnsi="Calibri"/>
              <w:sz w:val="22"/>
              <w:szCs w:val="22"/>
            </w:rPr>
            <w:tab/>
          </w:r>
          <w:r>
            <w:rPr>
              <w:lang w:val="en-US" w:eastAsia="en-US"/>
            </w:rPr>
            <w:t>LWIPEP</w:t>
          </w:r>
          <w:r>
            <w:rPr>
              <w:rFonts w:eastAsia="MS Mincho;ＭＳ 明朝"/>
              <w:lang w:val="en-US" w:eastAsia="en-US"/>
            </w:rPr>
            <w:t xml:space="preserve"> data PDU</w:t>
          </w:r>
          <w:r>
            <w:rPr/>
            <w:tab/>
          </w:r>
          <w:hyperlink w:anchor="__RefHeading___Toc486025867">
            <w:r>
              <w:rPr>
                <w:rStyle w:val="IndexLink"/>
              </w:rPr>
              <w:t>8</w:t>
            </w:r>
          </w:hyperlink>
        </w:p>
        <w:p>
          <w:pPr>
            <w:pStyle w:val="Contents2"/>
            <w:rPr>
              <w:rFonts w:ascii="Calibri" w:hAnsi="Calibri" w:eastAsia="MS Mincho;ＭＳ 明朝" w:cs="Calibri"/>
              <w:sz w:val="22"/>
              <w:szCs w:val="22"/>
              <w:lang w:val="en-US" w:eastAsia="en-US"/>
            </w:rPr>
          </w:pPr>
          <w:r>
            <w:rPr/>
            <w:t>6.2</w:t>
          </w:r>
          <w:r>
            <w:rPr>
              <w:rFonts w:cs="Calibri" w:ascii="Calibri" w:hAnsi="Calibri"/>
              <w:sz w:val="22"/>
              <w:szCs w:val="22"/>
            </w:rPr>
            <w:tab/>
          </w:r>
          <w:r>
            <w:rPr>
              <w:rFonts w:eastAsia="MS Mincho;ＭＳ 明朝"/>
              <w:lang w:val="en-US" w:eastAsia="en-US"/>
            </w:rPr>
            <w:t>Formats and parameters</w:t>
          </w:r>
          <w:r>
            <w:rPr/>
            <w:tab/>
          </w:r>
          <w:hyperlink w:anchor="__RefHeading___Toc486025868">
            <w:r>
              <w:rPr>
                <w:rStyle w:val="IndexLink"/>
              </w:rPr>
              <w:t>9</w:t>
            </w:r>
          </w:hyperlink>
        </w:p>
        <w:p>
          <w:pPr>
            <w:pStyle w:val="Contents3"/>
            <w:rPr>
              <w:rFonts w:ascii="Calibri" w:hAnsi="Calibri" w:eastAsia="MS Mincho;ＭＳ 明朝" w:cs="Calibri"/>
              <w:sz w:val="22"/>
              <w:szCs w:val="22"/>
              <w:lang w:val="en-US" w:eastAsia="en-US"/>
            </w:rPr>
          </w:pPr>
          <w:r>
            <w:rPr/>
            <w:t>6.2.1</w:t>
          </w:r>
          <w:r>
            <w:rPr>
              <w:rFonts w:cs="Calibri" w:ascii="Calibri" w:hAnsi="Calibri"/>
              <w:sz w:val="22"/>
              <w:szCs w:val="22"/>
            </w:rPr>
            <w:tab/>
          </w:r>
          <w:r>
            <w:rPr>
              <w:lang w:val="en-US" w:eastAsia="en-US"/>
            </w:rPr>
            <w:t>LWIPEP header</w:t>
          </w:r>
          <w:r>
            <w:rPr/>
            <w:tab/>
          </w:r>
          <w:hyperlink w:anchor="__RefHeading___Toc486025869">
            <w:r>
              <w:rPr>
                <w:rStyle w:val="IndexLink"/>
              </w:rPr>
              <w:t>9</w:t>
            </w:r>
          </w:hyperlink>
        </w:p>
        <w:p>
          <w:pPr>
            <w:pStyle w:val="Contents8"/>
            <w:rPr>
              <w:rFonts w:ascii="Calibri" w:hAnsi="Calibri" w:eastAsia="MS Mincho;ＭＳ 明朝" w:cs="Calibri"/>
              <w:szCs w:val="22"/>
              <w:lang w:val="en-US" w:eastAsia="en-US"/>
            </w:rPr>
          </w:pPr>
          <w:r>
            <w:rPr>
              <w:b w:val="false"/>
            </w:rPr>
            <w:t>Annex A (informative):</w:t>
          </w:r>
          <w:r>
            <w:rPr>
              <w:rFonts w:eastAsia="MS Mincho;ＭＳ 明朝"/>
              <w:b w:val="false"/>
              <w:lang w:val="en-US" w:eastAsia="en-US"/>
            </w:rPr>
            <w:tab/>
          </w:r>
          <w:r>
            <w:rPr>
              <w:b w:val="false"/>
            </w:rPr>
            <w:t>Change history</w:t>
            <w:tab/>
          </w:r>
          <w:hyperlink w:anchor="__RefHeading___Toc486025870">
            <w:r>
              <w:rPr>
                <w:rStyle w:val="IndexLink"/>
                <w:b w:val="false"/>
              </w:rPr>
              <w:t>10</w:t>
            </w:r>
          </w:hyperlink>
          <w:r>
            <w:rPr>
              <w:rStyle w:val="IndexLink"/>
              <w:b w:val="false"/>
            </w:rPr>
            <w:fldChar w:fldCharType="end"/>
          </w:r>
        </w:p>
      </w:sdtContent>
    </w:sdt>
    <w:p>
      <w:pPr>
        <w:pStyle w:val="Normal"/>
        <w:rPr>
          <w:rFonts w:ascii="Calibri" w:hAnsi="Calibri" w:eastAsia="MS Mincho;ＭＳ 明朝" w:cs="Calibri"/>
          <w:b/>
          <w:b/>
          <w:sz w:val="22"/>
          <w:szCs w:val="22"/>
          <w:lang w:val="en-US" w:eastAsia="en-US"/>
        </w:rPr>
      </w:pPr>
      <w:r>
        <w:rPr>
          <w:rFonts w:eastAsia="MS Mincho;ＭＳ 明朝" w:cs="Calibri" w:ascii="Calibri" w:hAnsi="Calibri"/>
          <w:b/>
          <w:sz w:val="22"/>
          <w:szCs w:val="22"/>
          <w:lang w:val="en-US" w:eastAsia="en-US"/>
        </w:rPr>
      </w:r>
      <w:r>
        <w:br w:type="page"/>
      </w:r>
    </w:p>
    <w:p>
      <w:pPr>
        <w:pStyle w:val="Heading1"/>
        <w:ind w:left="1134" w:hanging="1134"/>
        <w:rPr/>
      </w:pPr>
      <w:bookmarkStart w:id="8" w:name="__RefHeading___Toc48602584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GB"/>
        </w:rPr>
        <w:t>Version x.y.z</w:t>
      </w:r>
    </w:p>
    <w:p>
      <w:pPr>
        <w:pStyle w:val="B1"/>
        <w:rPr>
          <w:lang w:val="en-GB"/>
        </w:rPr>
      </w:pPr>
      <w:r>
        <w:rPr>
          <w:lang w:val="en-GB"/>
        </w:rPr>
        <w:t>where:</w:t>
      </w:r>
    </w:p>
    <w:p>
      <w:pPr>
        <w:pStyle w:val="B2"/>
        <w:rPr>
          <w:lang w:val="en-GB"/>
        </w:rPr>
      </w:pPr>
      <w:r>
        <w:rPr>
          <w:lang w:val="en-GB"/>
        </w:rPr>
        <w:t>x</w:t>
        <w:tab/>
        <w:t>the first digit:</w:t>
      </w:r>
    </w:p>
    <w:p>
      <w:pPr>
        <w:pStyle w:val="B3"/>
        <w:rPr>
          <w:lang w:val="en-GB"/>
        </w:rPr>
      </w:pPr>
      <w:r>
        <w:rPr>
          <w:lang w:val="en-GB"/>
        </w:rPr>
        <w:t>1</w:t>
        <w:tab/>
        <w:t>presented to TSG for information;</w:t>
      </w:r>
    </w:p>
    <w:p>
      <w:pPr>
        <w:pStyle w:val="B3"/>
        <w:rPr>
          <w:lang w:val="en-GB"/>
        </w:rPr>
      </w:pPr>
      <w:r>
        <w:rPr>
          <w:lang w:val="en-GB"/>
        </w:rPr>
        <w:t>2</w:t>
        <w:tab/>
        <w:t>presented to TSG for approval;</w:t>
      </w:r>
    </w:p>
    <w:p>
      <w:pPr>
        <w:pStyle w:val="B3"/>
        <w:rPr>
          <w:lang w:val="en-GB"/>
        </w:rPr>
      </w:pPr>
      <w:r>
        <w:rPr>
          <w:lang w:val="en-GB"/>
        </w:rPr>
        <w:t>3</w:t>
        <w:tab/>
        <w:t>or greater indicates TSG approved document under change control.</w:t>
      </w:r>
    </w:p>
    <w:p>
      <w:pPr>
        <w:pStyle w:val="B2"/>
        <w:rPr/>
      </w:pPr>
      <w:r>
        <w:rPr>
          <w:lang w:val="en-GB"/>
        </w:rPr>
        <w:t>y</w:t>
        <w:tab/>
        <w:t>the second digit is incremented for all changes of substance, i.e. technical enhancements, corrections, updates, etc.</w:t>
      </w:r>
    </w:p>
    <w:p>
      <w:pPr>
        <w:pStyle w:val="B2"/>
        <w:rPr>
          <w:lang w:val="en-GB"/>
        </w:rPr>
      </w:pPr>
      <w:r>
        <w:rPr>
          <w:lang w:val="en-GB"/>
        </w:rPr>
        <w:t>z</w:t>
        <w:tab/>
        <w:t>the third digit is incremented when editorial only changes have been incorporated in the document.</w:t>
      </w:r>
      <w:r>
        <w:br w:type="page"/>
      </w:r>
    </w:p>
    <w:p>
      <w:pPr>
        <w:pStyle w:val="Heading1"/>
        <w:ind w:left="1134" w:hanging="1134"/>
        <w:rPr/>
      </w:pPr>
      <w:bookmarkStart w:id="9" w:name="__RefHeading___Toc486025846"/>
      <w:bookmarkEnd w:id="9"/>
      <w:r>
        <w:rPr/>
        <w:t>1</w:t>
        <w:tab/>
        <w:t>Scope</w:t>
      </w:r>
    </w:p>
    <w:p>
      <w:pPr>
        <w:pStyle w:val="Normal"/>
        <w:rPr/>
      </w:pPr>
      <w:r>
        <w:rPr/>
        <w:t xml:space="preserve">The present document specifies the </w:t>
      </w:r>
      <w:r>
        <w:rPr>
          <w:lang w:eastAsia="ja-JP"/>
        </w:rPr>
        <w:t>LWIP Encapsulation Protocol</w:t>
      </w:r>
      <w:r>
        <w:rPr/>
        <w:t>.</w:t>
      </w:r>
    </w:p>
    <w:p>
      <w:pPr>
        <w:pStyle w:val="Heading1"/>
        <w:ind w:left="1134" w:hanging="1134"/>
        <w:rPr/>
      </w:pPr>
      <w:bookmarkStart w:id="10" w:name="__RefHeading___Toc48602584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lang w:val="en-GB" w:eastAsia="ko-KR"/>
        </w:rPr>
        <w:t>-</w:t>
        <w:tab/>
      </w:r>
      <w:r>
        <w:rPr>
          <w:lang w:val="en-GB"/>
        </w:rPr>
        <w:t>References are either specific (identified by date of publication, edition number, version number, etc.) or non</w:t>
        <w:noBreakHyphen/>
        <w:t>specific.</w:t>
      </w:r>
    </w:p>
    <w:p>
      <w:pPr>
        <w:pStyle w:val="B1"/>
        <w:rPr/>
      </w:pPr>
      <w:r>
        <w:rPr>
          <w:lang w:val="en-GB" w:eastAsia="ko-KR"/>
        </w:rPr>
        <w:t>-</w:t>
        <w:tab/>
      </w:r>
      <w:r>
        <w:rPr>
          <w:lang w:val="en-GB"/>
        </w:rPr>
        <w:t>For a specific reference, subsequent revisions do not apply.</w:t>
      </w:r>
    </w:p>
    <w:p>
      <w:pPr>
        <w:pStyle w:val="B1"/>
        <w:rPr/>
      </w:pPr>
      <w:r>
        <w:rPr>
          <w:lang w:val="en-GB" w:eastAsia="ko-KR"/>
        </w:rPr>
        <w:t>-</w:t>
        <w:tab/>
      </w:r>
      <w:r>
        <w:rPr>
          <w:lang w:val="en-GB"/>
        </w:rPr>
        <w:t xml:space="preserve">For a non-specific reference, the latest version applies. In the case of a reference to a 3GPP document (including a GSM document), a non-specific reference implicitly refers to the latest version of that document </w:t>
      </w:r>
      <w:r>
        <w:rPr>
          <w:i/>
          <w:lang w:val="en-GB"/>
        </w:rPr>
        <w:t>in the same Release as the present document</w:t>
      </w:r>
      <w:r>
        <w:rPr>
          <w:lang w:val="en-GB"/>
        </w:rPr>
        <w:t>.</w:t>
      </w:r>
    </w:p>
    <w:p>
      <w:pPr>
        <w:pStyle w:val="EX"/>
        <w:rPr/>
      </w:pPr>
      <w:r>
        <w:rPr/>
        <w:t>[1]</w:t>
        <w:tab/>
        <w:t>3GPP TR 21.905: "Vocabulary for 3GPP Specifications".</w:t>
      </w:r>
    </w:p>
    <w:p>
      <w:pPr>
        <w:pStyle w:val="EX"/>
        <w:rPr/>
      </w:pPr>
      <w:r>
        <w:rPr/>
        <w:t>[</w:t>
      </w:r>
      <w:r>
        <w:rPr>
          <w:rFonts w:eastAsia="MS Mincho;ＭＳ 明朝"/>
          <w:lang w:eastAsia="ja-JP"/>
        </w:rPr>
        <w:t>2</w:t>
      </w:r>
      <w:r>
        <w:rPr/>
        <w:t>]</w:t>
        <w:tab/>
        <w:t>3GPP TS </w:t>
      </w:r>
      <w:r>
        <w:rPr>
          <w:rFonts w:eastAsia="MS Mincho;ＭＳ 明朝"/>
          <w:lang w:eastAsia="ja-JP"/>
        </w:rPr>
        <w:t>36</w:t>
      </w:r>
      <w:r>
        <w:rPr/>
        <w:t>.</w:t>
      </w:r>
      <w:r>
        <w:rPr>
          <w:rFonts w:eastAsia="MS Mincho;ＭＳ 明朝"/>
          <w:lang w:eastAsia="ja-JP"/>
        </w:rPr>
        <w:t>300</w:t>
      </w:r>
      <w:r>
        <w:rPr/>
        <w:t>: "</w:t>
      </w:r>
      <w:r>
        <w:rPr>
          <w:rFonts w:eastAsia="MS Mincho;ＭＳ 明朝"/>
          <w:lang w:eastAsia="ja-JP"/>
        </w:rPr>
        <w:t>E-UTRA and E-</w:t>
      </w:r>
      <w:r>
        <w:rPr/>
        <w:t>UTRAN Overall Description</w:t>
      </w:r>
      <w:r>
        <w:rPr>
          <w:rFonts w:eastAsia="MS Mincho;ＭＳ 明朝"/>
          <w:lang w:eastAsia="ja-JP"/>
        </w:rPr>
        <w:t>; Stage 2</w:t>
      </w:r>
      <w:r>
        <w:rPr/>
        <w:t>".</w:t>
      </w:r>
    </w:p>
    <w:p>
      <w:pPr>
        <w:pStyle w:val="EX"/>
        <w:rPr/>
      </w:pPr>
      <w:r>
        <w:rPr/>
        <w:t>[</w:t>
      </w:r>
      <w:r>
        <w:rPr>
          <w:lang w:eastAsia="ko-KR"/>
        </w:rPr>
        <w:t>3</w:t>
      </w:r>
      <w:r>
        <w:rPr/>
        <w:t>]</w:t>
        <w:tab/>
        <w:t>3GPP TS </w:t>
      </w:r>
      <w:r>
        <w:rPr>
          <w:rFonts w:eastAsia="MS Mincho;ＭＳ 明朝"/>
          <w:lang w:eastAsia="ja-JP"/>
        </w:rPr>
        <w:t>36</w:t>
      </w:r>
      <w:r>
        <w:rPr/>
        <w:t>.</w:t>
      </w:r>
      <w:r>
        <w:rPr>
          <w:rFonts w:eastAsia="MS Mincho;ＭＳ 明朝"/>
          <w:lang w:eastAsia="ja-JP"/>
        </w:rPr>
        <w:t>331</w:t>
      </w:r>
      <w:r>
        <w:rPr/>
        <w:t>: "</w:t>
      </w:r>
      <w:r>
        <w:rPr>
          <w:rFonts w:eastAsia="MS Mincho;ＭＳ 明朝"/>
          <w:lang w:eastAsia="ja-JP"/>
        </w:rPr>
        <w:t>E-UTRA RRC Protocol specification</w:t>
      </w:r>
      <w:r>
        <w:rPr/>
        <w:t>".</w:t>
      </w:r>
    </w:p>
    <w:p>
      <w:pPr>
        <w:pStyle w:val="EX"/>
        <w:rPr/>
      </w:pPr>
      <w:r>
        <w:rPr/>
        <w:t>[4]</w:t>
        <w:tab/>
        <w:t>IETF RFC 2784: "Generic Routing Encapsulation (GRE)".</w:t>
      </w:r>
    </w:p>
    <w:p>
      <w:pPr>
        <w:pStyle w:val="EX"/>
        <w:rPr/>
      </w:pPr>
      <w:r>
        <w:rPr/>
        <w:t>[5]</w:t>
        <w:tab/>
        <w:t>IETF RFC 2890: "Key and Sequence Number Extensions to GRE".</w:t>
      </w:r>
    </w:p>
    <w:p>
      <w:pPr>
        <w:pStyle w:val="Heading1"/>
        <w:ind w:left="1134" w:hanging="1134"/>
        <w:rPr/>
      </w:pPr>
      <w:bookmarkStart w:id="11" w:name="__RefHeading___Toc486025848"/>
      <w:bookmarkEnd w:id="11"/>
      <w:r>
        <w:rPr/>
        <w:t>3</w:t>
        <w:tab/>
        <w:t>Definitions</w:t>
      </w:r>
      <w:r>
        <w:rPr>
          <w:rFonts w:eastAsia="MS Mincho;ＭＳ 明朝"/>
          <w:lang w:eastAsia="ja-JP"/>
        </w:rPr>
        <w:t>, symbols</w:t>
      </w:r>
      <w:r>
        <w:rPr/>
        <w:t xml:space="preserve"> and abbreviations</w:t>
      </w:r>
    </w:p>
    <w:p>
      <w:pPr>
        <w:pStyle w:val="Heading2"/>
        <w:rPr/>
      </w:pPr>
      <w:bookmarkStart w:id="12" w:name="__RefHeading___Toc486025849"/>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3" w:name="__RefHeading___Toc486025850"/>
      <w:bookmarkEnd w:id="13"/>
      <w:r>
        <w:rPr>
          <w:rFonts w:eastAsia="MS Mincho;ＭＳ 明朝"/>
          <w:color w:val="000000"/>
          <w:lang w:eastAsia="ja-JP"/>
        </w:rPr>
        <w:t>3.2</w:t>
        <w:tab/>
      </w:r>
      <w:r>
        <w:rPr/>
        <w:t>Abbreviations</w:t>
      </w:r>
    </w:p>
    <w:p>
      <w:pPr>
        <w:pStyle w:val="Normal"/>
        <w:rPr/>
      </w:pPr>
      <w:r>
        <w:rPr/>
        <w:t>For the purposes of the present document, the following abbreviations apply:</w:t>
      </w:r>
    </w:p>
    <w:p>
      <w:pPr>
        <w:pStyle w:val="EW"/>
        <w:rPr>
          <w:lang w:eastAsia="ko-KR"/>
        </w:rPr>
      </w:pPr>
      <w:r>
        <w:rPr>
          <w:lang w:eastAsia="ja-JP"/>
        </w:rPr>
        <w:t>DL</w:t>
        <w:tab/>
        <w:t>DownLink</w:t>
      </w:r>
    </w:p>
    <w:p>
      <w:pPr>
        <w:pStyle w:val="EW"/>
        <w:rPr>
          <w:lang w:eastAsia="ko-KR"/>
        </w:rPr>
      </w:pPr>
      <w:r>
        <w:rPr>
          <w:lang w:eastAsia="ko-KR"/>
        </w:rPr>
        <w:t>DRB</w:t>
        <w:tab/>
        <w:t>Data Radio Bearer</w:t>
      </w:r>
    </w:p>
    <w:p>
      <w:pPr>
        <w:pStyle w:val="EW"/>
        <w:rPr/>
      </w:pPr>
      <w:r>
        <w:rPr>
          <w:lang w:eastAsia="ja-JP"/>
        </w:rPr>
        <w:t>eNB</w:t>
        <w:tab/>
        <w:t>E-UTRAN Node B</w:t>
      </w:r>
    </w:p>
    <w:p>
      <w:pPr>
        <w:pStyle w:val="EW"/>
        <w:rPr>
          <w:lang w:eastAsia="ja-JP"/>
        </w:rPr>
      </w:pPr>
      <w:r>
        <w:rPr>
          <w:lang w:eastAsia="ja-JP"/>
        </w:rPr>
        <w:t>E-UTRA</w:t>
        <w:tab/>
        <w:t>Evolved UMTS Terrestrial Radio Access</w:t>
      </w:r>
    </w:p>
    <w:p>
      <w:pPr>
        <w:pStyle w:val="EW"/>
        <w:rPr>
          <w:lang w:eastAsia="ja-JP"/>
        </w:rPr>
      </w:pPr>
      <w:r>
        <w:rPr>
          <w:lang w:eastAsia="ja-JP"/>
        </w:rPr>
        <w:t>E-UTRAN</w:t>
        <w:tab/>
        <w:t>Evolved UMTS Terrestrial Radio Access Network</w:t>
      </w:r>
    </w:p>
    <w:p>
      <w:pPr>
        <w:pStyle w:val="EW"/>
        <w:rPr>
          <w:lang w:eastAsia="zh-TW"/>
        </w:rPr>
      </w:pPr>
      <w:r>
        <w:rPr>
          <w:lang w:eastAsia="zh-TW"/>
        </w:rPr>
        <w:t>IP</w:t>
        <w:tab/>
        <w:t>Internet Protocol</w:t>
      </w:r>
    </w:p>
    <w:p>
      <w:pPr>
        <w:pStyle w:val="EW"/>
        <w:rPr>
          <w:lang w:eastAsia="ko-KR"/>
        </w:rPr>
      </w:pPr>
      <w:r>
        <w:rPr>
          <w:lang w:eastAsia="ko-KR"/>
        </w:rPr>
        <w:t>LWIP</w:t>
        <w:tab/>
        <w:t>LTE/WLAN Radio Level Integration Using IPsec Tunnel</w:t>
      </w:r>
    </w:p>
    <w:p>
      <w:pPr>
        <w:pStyle w:val="EW"/>
        <w:rPr>
          <w:lang w:eastAsia="ko-KR"/>
        </w:rPr>
      </w:pPr>
      <w:r>
        <w:rPr>
          <w:lang w:eastAsia="ko-KR"/>
        </w:rPr>
        <w:t>LWIPEP</w:t>
        <w:tab/>
        <w:t>LWIP Encapsulation Protocol</w:t>
      </w:r>
    </w:p>
    <w:p>
      <w:pPr>
        <w:pStyle w:val="EW"/>
        <w:rPr/>
      </w:pPr>
      <w:r>
        <w:rPr>
          <w:lang w:eastAsia="ko-KR"/>
        </w:rPr>
        <w:t>GRE</w:t>
        <w:tab/>
        <w:t>Generic Routing and Encapsulation</w:t>
      </w:r>
    </w:p>
    <w:p>
      <w:pPr>
        <w:pStyle w:val="EW"/>
        <w:rPr>
          <w:lang w:eastAsia="ko-KR"/>
        </w:rPr>
      </w:pPr>
      <w:r>
        <w:rPr>
          <w:lang w:eastAsia="ko-KR"/>
        </w:rPr>
        <w:t>PDCP</w:t>
        <w:tab/>
        <w:t>Packet Data Convergence Protocol</w:t>
      </w:r>
    </w:p>
    <w:p>
      <w:pPr>
        <w:pStyle w:val="EW"/>
        <w:rPr>
          <w:lang w:eastAsia="ja-JP"/>
        </w:rPr>
      </w:pPr>
      <w:r>
        <w:rPr>
          <w:lang w:eastAsia="ja-JP"/>
        </w:rPr>
        <w:t>PDU</w:t>
        <w:tab/>
        <w:t>Protocol Data Unit</w:t>
      </w:r>
    </w:p>
    <w:p>
      <w:pPr>
        <w:pStyle w:val="EW"/>
        <w:rPr>
          <w:lang w:eastAsia="ja-JP"/>
        </w:rPr>
      </w:pPr>
      <w:r>
        <w:rPr>
          <w:lang w:eastAsia="ja-JP"/>
        </w:rPr>
        <w:t>RRC</w:t>
        <w:tab/>
        <w:t>Radio Resource Control</w:t>
      </w:r>
    </w:p>
    <w:p>
      <w:pPr>
        <w:pStyle w:val="EW"/>
        <w:rPr/>
      </w:pPr>
      <w:r>
        <w:rPr>
          <w:lang w:eastAsia="ja-JP"/>
        </w:rPr>
        <w:t>SAP</w:t>
        <w:tab/>
        <w:t>Service Access Point</w:t>
      </w:r>
      <w:r>
        <w:rPr>
          <w:rFonts w:eastAsia="MS Mincho;ＭＳ 明朝"/>
          <w:lang w:eastAsia="ja-JP"/>
        </w:rPr>
        <w:t xml:space="preserve"> </w:t>
      </w:r>
    </w:p>
    <w:p>
      <w:pPr>
        <w:pStyle w:val="EW"/>
        <w:rPr>
          <w:lang w:eastAsia="ja-JP"/>
        </w:rPr>
      </w:pPr>
      <w:r>
        <w:rPr>
          <w:lang w:eastAsia="ja-JP"/>
        </w:rPr>
        <w:t>SDU</w:t>
        <w:tab/>
        <w:t>Service Data Unit</w:t>
      </w:r>
    </w:p>
    <w:p>
      <w:pPr>
        <w:pStyle w:val="EW"/>
        <w:rPr>
          <w:lang w:eastAsia="ja-JP"/>
        </w:rPr>
      </w:pPr>
      <w:r>
        <w:rPr>
          <w:lang w:eastAsia="ja-JP"/>
        </w:rPr>
        <w:t>UE</w:t>
        <w:tab/>
        <w:t>User Equipment</w:t>
      </w:r>
    </w:p>
    <w:p>
      <w:pPr>
        <w:pStyle w:val="EW"/>
        <w:rPr>
          <w:lang w:eastAsia="ja-JP"/>
        </w:rPr>
      </w:pPr>
      <w:r>
        <w:rPr>
          <w:lang w:eastAsia="ja-JP"/>
        </w:rPr>
      </w:r>
    </w:p>
    <w:p>
      <w:pPr>
        <w:pStyle w:val="Heading1"/>
        <w:ind w:left="1134" w:hanging="1134"/>
        <w:rPr/>
      </w:pPr>
      <w:bookmarkStart w:id="14" w:name="__RefHeading___Toc486025851"/>
      <w:bookmarkEnd w:id="14"/>
      <w:r>
        <w:rPr/>
        <w:t>4</w:t>
        <w:tab/>
        <w:t>General</w:t>
      </w:r>
    </w:p>
    <w:p>
      <w:pPr>
        <w:pStyle w:val="Heading2"/>
        <w:rPr/>
      </w:pPr>
      <w:bookmarkStart w:id="15" w:name="__RefHeading___Toc486025852"/>
      <w:bookmarkEnd w:id="15"/>
      <w:r>
        <w:rPr/>
        <w:t>4.1</w:t>
        <w:tab/>
      </w:r>
      <w:r>
        <w:rPr>
          <w:rFonts w:eastAsia="MS Mincho;ＭＳ 明朝"/>
          <w:lang w:eastAsia="ja-JP"/>
        </w:rPr>
        <w:t>Introduction</w:t>
      </w:r>
    </w:p>
    <w:p>
      <w:pPr>
        <w:pStyle w:val="Normal"/>
        <w:rPr>
          <w:rFonts w:eastAsia="MS Mincho;ＭＳ 明朝"/>
          <w:lang w:eastAsia="ja-JP"/>
        </w:rPr>
      </w:pPr>
      <w:r>
        <w:rPr/>
        <w:t xml:space="preserve">The objective is to describe the </w:t>
      </w:r>
      <w:r>
        <w:rPr>
          <w:lang w:eastAsia="ko-KR"/>
        </w:rPr>
        <w:t>use of encapsulation for IP packets over the LWIP Tunnel as defined in TS 36.300 [2] and TS 36.331 [3]</w:t>
      </w:r>
      <w:r>
        <w:rPr/>
        <w:t>.</w:t>
      </w:r>
    </w:p>
    <w:p>
      <w:pPr>
        <w:pStyle w:val="Heading2"/>
        <w:rPr/>
      </w:pPr>
      <w:bookmarkStart w:id="16" w:name="__RefHeading___Toc486025853"/>
      <w:bookmarkEnd w:id="16"/>
      <w:r>
        <w:rPr/>
        <w:t>4.2</w:t>
        <w:tab/>
      </w:r>
      <w:r>
        <w:rPr>
          <w:lang w:eastAsia="ko-KR"/>
        </w:rPr>
        <w:t>LWIPEP</w:t>
      </w:r>
      <w:r>
        <w:rPr>
          <w:rFonts w:eastAsia="MS Mincho;ＭＳ 明朝"/>
          <w:lang w:eastAsia="ja-JP"/>
        </w:rPr>
        <w:t xml:space="preserve"> architecture</w:t>
      </w:r>
    </w:p>
    <w:p>
      <w:pPr>
        <w:pStyle w:val="Heading3"/>
        <w:rPr/>
      </w:pPr>
      <w:bookmarkStart w:id="17" w:name="__RefHeading___Toc486025854"/>
      <w:bookmarkEnd w:id="17"/>
      <w:r>
        <w:rPr/>
        <w:t>4.2.1</w:t>
        <w:tab/>
      </w:r>
      <w:r>
        <w:rPr>
          <w:lang w:eastAsia="ko-KR"/>
        </w:rPr>
        <w:t>LWIPEP</w:t>
      </w:r>
      <w:r>
        <w:rPr>
          <w:rFonts w:eastAsia="MS Mincho;ＭＳ 明朝"/>
          <w:lang w:eastAsia="ja-JP"/>
        </w:rPr>
        <w:t xml:space="preserve"> entities</w:t>
      </w:r>
    </w:p>
    <w:p>
      <w:pPr>
        <w:pStyle w:val="Normal"/>
        <w:rPr/>
      </w:pPr>
      <w:r>
        <w:rPr/>
        <w:t>The description in this sub clause is a model and does not specify or restrict implementations.</w:t>
      </w:r>
    </w:p>
    <w:p>
      <w:pPr>
        <w:pStyle w:val="Normal"/>
        <w:rPr/>
      </w:pPr>
      <w:r>
        <w:rPr/>
        <w:t xml:space="preserve">RRC is in control of the </w:t>
      </w:r>
      <w:r>
        <w:rPr>
          <w:lang w:eastAsia="ko-KR"/>
        </w:rPr>
        <w:t xml:space="preserve">LWIPEP </w:t>
      </w:r>
      <w:r>
        <w:rPr/>
        <w:t>configuration.</w:t>
      </w:r>
    </w:p>
    <w:p>
      <w:pPr>
        <w:pStyle w:val="Normal"/>
        <w:rPr>
          <w:lang w:eastAsia="ko-KR"/>
        </w:rPr>
      </w:pPr>
      <w:r>
        <w:rPr/>
        <w:t xml:space="preserve">Functions of the </w:t>
      </w:r>
      <w:r>
        <w:rPr>
          <w:lang w:eastAsia="ko-KR"/>
        </w:rPr>
        <w:t xml:space="preserve">LWIPEP </w:t>
      </w:r>
      <w:r>
        <w:rPr/>
        <w:t xml:space="preserve">sublayer are performed by </w:t>
      </w:r>
      <w:r>
        <w:rPr>
          <w:lang w:eastAsia="ko-KR"/>
        </w:rPr>
        <w:t>LWIPEP</w:t>
      </w:r>
      <w:r>
        <w:rPr/>
        <w:t xml:space="preserve"> entities. For a</w:t>
      </w:r>
      <w:r>
        <w:rPr>
          <w:lang w:eastAsia="ko-KR"/>
        </w:rPr>
        <w:t>n</w:t>
      </w:r>
      <w:r>
        <w:rPr/>
        <w:t xml:space="preserve"> </w:t>
      </w:r>
      <w:r>
        <w:rPr>
          <w:lang w:eastAsia="ko-KR"/>
        </w:rPr>
        <w:t>LWIPEP</w:t>
      </w:r>
      <w:r>
        <w:rPr/>
        <w:t xml:space="preserve"> entity configured at the eNB, there is a peer </w:t>
      </w:r>
      <w:r>
        <w:rPr>
          <w:lang w:eastAsia="ko-KR"/>
        </w:rPr>
        <w:t>LWIPEP</w:t>
      </w:r>
      <w:r>
        <w:rPr/>
        <w:t xml:space="preserve"> entity configured at the UE and vice versa. The </w:t>
      </w:r>
      <w:r>
        <w:rPr>
          <w:lang w:eastAsia="zh-TW"/>
        </w:rPr>
        <w:t xml:space="preserve">LWIPEP </w:t>
      </w:r>
      <w:r>
        <w:rPr/>
        <w:t xml:space="preserve">entity responsible for encapsulating LWIPEP SDUs is referred to as the transmitter. The </w:t>
      </w:r>
      <w:r>
        <w:rPr>
          <w:lang w:eastAsia="zh-TW"/>
        </w:rPr>
        <w:t>LWIPEP</w:t>
      </w:r>
      <w:r>
        <w:rPr/>
        <w:t xml:space="preserve"> en</w:t>
      </w:r>
      <w:r>
        <w:rPr>
          <w:lang w:eastAsia="zh-TW"/>
        </w:rPr>
        <w:t>t</w:t>
      </w:r>
      <w:r>
        <w:rPr/>
        <w:t>ity responsible for decapsulating LWIPEP PDUs is referred to as the receiver.</w:t>
      </w:r>
    </w:p>
    <w:p>
      <w:pPr>
        <w:pStyle w:val="Normal"/>
        <w:rPr/>
      </w:pPr>
      <w:r>
        <w:rPr/>
        <w:t xml:space="preserve">An </w:t>
      </w:r>
      <w:r>
        <w:rPr>
          <w:lang w:eastAsia="ko-KR"/>
        </w:rPr>
        <w:t>LWIPEP</w:t>
      </w:r>
      <w:r>
        <w:rPr/>
        <w:t xml:space="preserve"> entity receives/delivers </w:t>
      </w:r>
      <w:r>
        <w:rPr>
          <w:lang w:eastAsia="ko-KR"/>
        </w:rPr>
        <w:t>LWIPEP</w:t>
      </w:r>
      <w:r>
        <w:rPr/>
        <w:t xml:space="preserve"> SDUs from/to upper layer</w:t>
      </w:r>
      <w:r>
        <w:rPr>
          <w:lang w:eastAsia="ko-KR"/>
        </w:rPr>
        <w:t>s</w:t>
      </w:r>
      <w:r>
        <w:rPr/>
        <w:t xml:space="preserve"> </w:t>
      </w:r>
      <w:r>
        <w:rPr>
          <w:lang w:eastAsia="ko-KR"/>
        </w:rPr>
        <w:t xml:space="preserve">(i.e. IP) </w:t>
      </w:r>
      <w:r>
        <w:rPr/>
        <w:t xml:space="preserve">and sends/receives </w:t>
      </w:r>
      <w:r>
        <w:rPr>
          <w:lang w:eastAsia="ko-KR"/>
        </w:rPr>
        <w:t xml:space="preserve">LWIPEP </w:t>
      </w:r>
      <w:r>
        <w:rPr/>
        <w:t xml:space="preserve">PDUs to/from its peer </w:t>
      </w:r>
      <w:r>
        <w:rPr>
          <w:lang w:eastAsia="ko-KR"/>
        </w:rPr>
        <w:t xml:space="preserve">LWIPEP </w:t>
      </w:r>
      <w:r>
        <w:rPr/>
        <w:t xml:space="preserve">entity via </w:t>
      </w:r>
      <w:r>
        <w:rPr>
          <w:lang w:eastAsia="zh-TW"/>
        </w:rPr>
        <w:t xml:space="preserve">an </w:t>
      </w:r>
      <w:r>
        <w:rPr>
          <w:lang w:eastAsia="ko-KR"/>
        </w:rPr>
        <w:t>LWIP Tunnel and E-UTRA.</w:t>
      </w:r>
    </w:p>
    <w:p>
      <w:pPr>
        <w:pStyle w:val="B1"/>
        <w:rPr/>
      </w:pPr>
      <w:r>
        <w:rPr>
          <w:lang w:val="en-GB" w:eastAsia="ko-KR"/>
        </w:rPr>
        <w:t>-</w:t>
        <w:tab/>
        <w:t>At the transmitting side, when an LWIPEP entity receives an LWIPEP SDU from upper layers, it constructs the corresponding LWIPEP PDU and delivers it to lower layers;</w:t>
      </w:r>
    </w:p>
    <w:p>
      <w:pPr>
        <w:pStyle w:val="B1"/>
        <w:rPr/>
      </w:pPr>
      <w:r>
        <w:rPr>
          <w:lang w:val="en-GB" w:eastAsia="ko-KR"/>
        </w:rPr>
        <w:t>-</w:t>
        <w:tab/>
        <w:t>At the receiving side, when an LWIPEP entity receives an LWIPEP PDU from lower layers, it reassembles the corresponding LWIPEP SDU and delivers it to upper layers.</w:t>
      </w:r>
    </w:p>
    <w:p>
      <w:pPr>
        <w:pStyle w:val="Normal"/>
        <w:rPr/>
      </w:pPr>
      <w:r>
        <w:rPr/>
        <w:t xml:space="preserve">Figure </w:t>
      </w:r>
      <w:r>
        <w:rPr>
          <w:lang w:eastAsia="ko-KR"/>
        </w:rPr>
        <w:t>4.2.1-</w:t>
      </w:r>
      <w:r>
        <w:rPr/>
        <w:t xml:space="preserve">1 illustrates the overview model of the </w:t>
      </w:r>
      <w:r>
        <w:rPr>
          <w:lang w:eastAsia="ko-KR"/>
        </w:rPr>
        <w:t>LWIPEP</w:t>
      </w:r>
      <w:r>
        <w:rPr/>
        <w:t xml:space="preserve"> sublayer.</w:t>
      </w:r>
    </w:p>
    <w:p>
      <w:pPr>
        <w:pStyle w:val="TH"/>
        <w:rPr>
          <w:rFonts w:eastAsia="MS Mincho;ＭＳ 明朝"/>
          <w:lang w:val="en-GB" w:eastAsia="ja-JP"/>
        </w:rPr>
      </w:pPr>
      <w:r>
        <w:rPr>
          <w:lang w:val="en-GB"/>
        </w:rPr>
        <w:object w:dxaOrig="6514" w:dyaOrig="632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5.7pt;height:316.05pt" filled="f" o:ole="">
            <v:imagedata r:id="rId11" o:title=""/>
          </v:shape>
          <o:OLEObject Type="Embed" ProgID="" ShapeID="ole_rId10" DrawAspect="Content" ObjectID="_596600983" r:id="rId10"/>
        </w:object>
      </w:r>
    </w:p>
    <w:p>
      <w:pPr>
        <w:pStyle w:val="TH"/>
        <w:rPr>
          <w:rFonts w:eastAsia="MS Mincho;ＭＳ 明朝"/>
          <w:lang w:val="en-GB" w:eastAsia="ja-JP"/>
        </w:rPr>
      </w:pPr>
      <w:r>
        <w:rPr>
          <w:rFonts w:eastAsia="MS Mincho;ＭＳ 明朝"/>
          <w:lang w:val="en-GB" w:eastAsia="ja-JP"/>
        </w:rPr>
      </w:r>
    </w:p>
    <w:p>
      <w:pPr>
        <w:pStyle w:val="TF"/>
        <w:rPr>
          <w:rFonts w:eastAsia="MS Mincho;ＭＳ 明朝"/>
          <w:lang w:val="en-GB" w:eastAsia="ja-JP"/>
        </w:rPr>
      </w:pPr>
      <w:r>
        <w:rPr>
          <w:lang w:val="en-GB"/>
        </w:rPr>
        <w:t xml:space="preserve">Figure </w:t>
      </w:r>
      <w:r>
        <w:rPr>
          <w:rFonts w:eastAsia="MS Mincho;ＭＳ 明朝"/>
          <w:lang w:val="en-GB" w:eastAsia="ja-JP"/>
        </w:rPr>
        <w:t>4</w:t>
      </w:r>
      <w:r>
        <w:rPr>
          <w:lang w:val="en-GB"/>
        </w:rPr>
        <w:t>.</w:t>
      </w:r>
      <w:r>
        <w:rPr>
          <w:rFonts w:eastAsia="MS Mincho;ＭＳ 明朝"/>
          <w:lang w:val="en-GB" w:eastAsia="ja-JP"/>
        </w:rPr>
        <w:t>2.1-1</w:t>
      </w:r>
      <w:r>
        <w:rPr>
          <w:lang w:val="en-GB"/>
        </w:rPr>
        <w:t xml:space="preserve">: </w:t>
      </w:r>
      <w:r>
        <w:rPr>
          <w:rFonts w:eastAsia="MS Mincho;ＭＳ 明朝"/>
          <w:lang w:val="en-GB" w:eastAsia="ja-JP"/>
        </w:rPr>
        <w:t xml:space="preserve">Overview model of the </w:t>
      </w:r>
      <w:r>
        <w:rPr>
          <w:lang w:val="en-GB" w:eastAsia="ko-KR"/>
        </w:rPr>
        <w:t>LWIPEP</w:t>
      </w:r>
      <w:r>
        <w:rPr>
          <w:rFonts w:eastAsia="MS Mincho;ＭＳ 明朝"/>
          <w:lang w:val="en-GB" w:eastAsia="ja-JP"/>
        </w:rPr>
        <w:t xml:space="preserve"> sublayer</w:t>
      </w:r>
    </w:p>
    <w:p>
      <w:pPr>
        <w:pStyle w:val="Normal"/>
        <w:rPr/>
      </w:pPr>
      <w:r>
        <w:rPr/>
        <w:t>A</w:t>
      </w:r>
      <w:r>
        <w:rPr>
          <w:lang w:eastAsia="ko-KR"/>
        </w:rPr>
        <w:t>n LWIPEP</w:t>
      </w:r>
      <w:r>
        <w:rPr/>
        <w:t xml:space="preserve"> entity delivers/receives the following </w:t>
      </w:r>
      <w:r>
        <w:rPr>
          <w:lang w:eastAsia="ko-KR"/>
        </w:rPr>
        <w:t>LWIPEP PDU to/from a lower layer entity</w:t>
      </w:r>
      <w:r>
        <w:rPr/>
        <w:t>:</w:t>
      </w:r>
    </w:p>
    <w:p>
      <w:pPr>
        <w:pStyle w:val="B1"/>
        <w:rPr/>
      </w:pPr>
      <w:r>
        <w:rPr>
          <w:lang w:val="en-GB"/>
        </w:rPr>
        <w:t>-</w:t>
        <w:tab/>
      </w:r>
      <w:r>
        <w:rPr>
          <w:lang w:val="en-GB" w:eastAsia="ko-KR"/>
        </w:rPr>
        <w:t>LWIPEP data</w:t>
      </w:r>
      <w:r>
        <w:rPr>
          <w:lang w:val="en-GB"/>
        </w:rPr>
        <w:t xml:space="preserve"> PDU.</w:t>
      </w:r>
    </w:p>
    <w:p>
      <w:pPr>
        <w:pStyle w:val="Heading2"/>
        <w:rPr/>
      </w:pPr>
      <w:bookmarkStart w:id="18" w:name="__RefHeading___Toc486025855"/>
      <w:bookmarkEnd w:id="18"/>
      <w:r>
        <w:rPr/>
        <w:t>4.</w:t>
      </w:r>
      <w:r>
        <w:rPr>
          <w:rFonts w:eastAsia="MS Mincho;ＭＳ 明朝"/>
          <w:lang w:eastAsia="ja-JP"/>
        </w:rPr>
        <w:t>3</w:t>
      </w:r>
      <w:r>
        <w:rPr/>
        <w:tab/>
      </w:r>
      <w:r>
        <w:rPr>
          <w:rFonts w:eastAsia="MS Mincho;ＭＳ 明朝"/>
          <w:lang w:eastAsia="ja-JP"/>
        </w:rPr>
        <w:t>Services</w:t>
      </w:r>
    </w:p>
    <w:p>
      <w:pPr>
        <w:pStyle w:val="Heading3"/>
        <w:rPr/>
      </w:pPr>
      <w:bookmarkStart w:id="19" w:name="__RefHeading___Toc486025856"/>
      <w:bookmarkEnd w:id="19"/>
      <w:r>
        <w:rPr/>
        <w:t>4.</w:t>
      </w:r>
      <w:r>
        <w:rPr>
          <w:rFonts w:eastAsia="MS Mincho;ＭＳ 明朝"/>
          <w:lang w:eastAsia="ja-JP"/>
        </w:rPr>
        <w:t>3</w:t>
      </w:r>
      <w:r>
        <w:rPr/>
        <w:t>.1</w:t>
        <w:tab/>
      </w:r>
      <w:r>
        <w:rPr>
          <w:rFonts w:eastAsia="MS Mincho;ＭＳ 明朝"/>
          <w:lang w:eastAsia="ja-JP"/>
        </w:rPr>
        <w:t>Services provided to upper layers</w:t>
      </w:r>
    </w:p>
    <w:p>
      <w:pPr>
        <w:pStyle w:val="Normal"/>
        <w:rPr/>
      </w:pPr>
      <w:r>
        <w:rPr/>
        <w:t xml:space="preserve">The following services are provided by </w:t>
      </w:r>
      <w:r>
        <w:rPr>
          <w:lang w:eastAsia="ko-KR"/>
        </w:rPr>
        <w:t>LWIPEP</w:t>
      </w:r>
      <w:r>
        <w:rPr/>
        <w:t xml:space="preserve"> to upper layer</w:t>
      </w:r>
      <w:r>
        <w:rPr>
          <w:lang w:eastAsia="ko-KR"/>
        </w:rPr>
        <w:t>s (i.e. IP)</w:t>
      </w:r>
      <w:r>
        <w:rPr/>
        <w:t>:</w:t>
      </w:r>
    </w:p>
    <w:p>
      <w:pPr>
        <w:pStyle w:val="B1"/>
        <w:rPr/>
      </w:pPr>
      <w:r>
        <w:rPr>
          <w:lang w:val="en-GB"/>
        </w:rPr>
        <w:t>-</w:t>
        <w:tab/>
        <w:t>transfer</w:t>
      </w:r>
      <w:r>
        <w:rPr>
          <w:lang w:val="en-GB" w:eastAsia="ko-KR"/>
        </w:rPr>
        <w:t xml:space="preserve"> of user plane data</w:t>
      </w:r>
      <w:r>
        <w:rPr>
          <w:lang w:val="en-GB"/>
        </w:rPr>
        <w:t>;</w:t>
      </w:r>
    </w:p>
    <w:p>
      <w:pPr>
        <w:pStyle w:val="Heading3"/>
        <w:rPr/>
      </w:pPr>
      <w:bookmarkStart w:id="20" w:name="__RefHeading___Toc486025857"/>
      <w:bookmarkEnd w:id="20"/>
      <w:r>
        <w:rPr/>
        <w:t>4.</w:t>
      </w:r>
      <w:r>
        <w:rPr>
          <w:rFonts w:eastAsia="MS Mincho;ＭＳ 明朝"/>
          <w:lang w:eastAsia="ja-JP"/>
        </w:rPr>
        <w:t>3</w:t>
      </w:r>
      <w:r>
        <w:rPr/>
        <w:t>.</w:t>
      </w:r>
      <w:r>
        <w:rPr>
          <w:rFonts w:eastAsia="MS Mincho;ＭＳ 明朝"/>
          <w:lang w:eastAsia="ja-JP"/>
        </w:rPr>
        <w:t>2</w:t>
      </w:r>
      <w:r>
        <w:rPr/>
        <w:tab/>
      </w:r>
      <w:r>
        <w:rPr>
          <w:rFonts w:eastAsia="MS Mincho;ＭＳ 明朝"/>
          <w:lang w:eastAsia="ja-JP"/>
        </w:rPr>
        <w:t>Services expected from lower layers</w:t>
      </w:r>
    </w:p>
    <w:p>
      <w:pPr>
        <w:pStyle w:val="Normal"/>
        <w:rPr/>
      </w:pPr>
      <w:r>
        <w:rPr/>
        <w:t xml:space="preserve">The following services are expected by </w:t>
      </w:r>
      <w:r>
        <w:rPr>
          <w:lang w:eastAsia="ko-KR"/>
        </w:rPr>
        <w:t>LWIPEP</w:t>
      </w:r>
      <w:r>
        <w:rPr/>
        <w:t xml:space="preserve"> from lower layer</w:t>
      </w:r>
      <w:r>
        <w:rPr>
          <w:lang w:eastAsia="ko-KR"/>
        </w:rPr>
        <w:t>s</w:t>
      </w:r>
      <w:r>
        <w:rPr/>
        <w:t xml:space="preserve"> (i.e. </w:t>
      </w:r>
      <w:r>
        <w:rPr>
          <w:lang w:eastAsia="ko-KR"/>
        </w:rPr>
        <w:t>LWIP Tunnel and E-UTRA</w:t>
      </w:r>
      <w:r>
        <w:rPr/>
        <w:t>):</w:t>
      </w:r>
    </w:p>
    <w:p>
      <w:pPr>
        <w:pStyle w:val="B1"/>
        <w:rPr/>
      </w:pPr>
      <w:r>
        <w:rPr>
          <w:lang w:val="en-GB"/>
        </w:rPr>
        <w:t>-</w:t>
        <w:tab/>
        <w:t>transfer</w:t>
      </w:r>
      <w:r>
        <w:rPr>
          <w:lang w:val="en-GB" w:eastAsia="ko-KR"/>
        </w:rPr>
        <w:t xml:space="preserve"> of user plane data</w:t>
      </w:r>
      <w:r>
        <w:rPr>
          <w:lang w:val="en-GB"/>
        </w:rPr>
        <w:t>;</w:t>
      </w:r>
    </w:p>
    <w:p>
      <w:pPr>
        <w:pStyle w:val="Heading2"/>
        <w:rPr/>
      </w:pPr>
      <w:bookmarkStart w:id="21" w:name="__RefHeading___Toc486025858"/>
      <w:bookmarkEnd w:id="21"/>
      <w:r>
        <w:rPr/>
        <w:t>4.</w:t>
      </w:r>
      <w:r>
        <w:rPr>
          <w:rFonts w:eastAsia="MS Mincho;ＭＳ 明朝"/>
          <w:lang w:eastAsia="ja-JP"/>
        </w:rPr>
        <w:t>4</w:t>
      </w:r>
      <w:r>
        <w:rPr/>
        <w:tab/>
      </w:r>
      <w:r>
        <w:rPr>
          <w:rFonts w:eastAsia="MS Mincho;ＭＳ 明朝"/>
          <w:lang w:eastAsia="ja-JP"/>
        </w:rPr>
        <w:t>Functions</w:t>
      </w:r>
    </w:p>
    <w:p>
      <w:pPr>
        <w:pStyle w:val="Normal"/>
        <w:rPr/>
      </w:pPr>
      <w:r>
        <w:rPr/>
        <w:t xml:space="preserve">The following functions are supported by the </w:t>
      </w:r>
      <w:r>
        <w:rPr>
          <w:lang w:eastAsia="ko-KR"/>
        </w:rPr>
        <w:t>LWIPEP</w:t>
      </w:r>
      <w:r>
        <w:rPr/>
        <w:t xml:space="preserve"> sublayer:</w:t>
      </w:r>
    </w:p>
    <w:p>
      <w:pPr>
        <w:pStyle w:val="B1"/>
        <w:rPr/>
      </w:pPr>
      <w:r>
        <w:rPr>
          <w:lang w:val="en-GB"/>
        </w:rPr>
        <w:t>-</w:t>
        <w:tab/>
        <w:t xml:space="preserve">transfer of </w:t>
      </w:r>
      <w:r>
        <w:rPr>
          <w:lang w:val="en-GB" w:eastAsia="ko-KR"/>
        </w:rPr>
        <w:t>user plane data</w:t>
      </w:r>
      <w:r>
        <w:rPr>
          <w:lang w:val="en-GB"/>
        </w:rPr>
        <w:t>;</w:t>
      </w:r>
    </w:p>
    <w:p>
      <w:pPr>
        <w:pStyle w:val="B1"/>
        <w:rPr/>
      </w:pPr>
      <w:r>
        <w:rPr>
          <w:lang w:val="en-GB"/>
        </w:rPr>
        <w:t>-</w:t>
        <w:tab/>
      </w:r>
      <w:r>
        <w:rPr>
          <w:lang w:val="en-GB" w:eastAsia="ko-KR"/>
        </w:rPr>
        <w:t xml:space="preserve">identification of the </w:t>
      </w:r>
      <w:r>
        <w:rPr>
          <w:lang w:val="en-GB" w:eastAsia="zh-TW"/>
        </w:rPr>
        <w:t>DRB</w:t>
      </w:r>
      <w:r>
        <w:rPr>
          <w:lang w:val="en-GB" w:eastAsia="ko-KR"/>
        </w:rPr>
        <w:t xml:space="preserve"> identity to which the LWIPEP SDU belongs.</w:t>
      </w:r>
    </w:p>
    <w:p>
      <w:pPr>
        <w:pStyle w:val="Heading1"/>
        <w:ind w:left="1134" w:hanging="1134"/>
        <w:rPr/>
      </w:pPr>
      <w:bookmarkStart w:id="22" w:name="__RefHeading___Toc486025859"/>
      <w:bookmarkEnd w:id="22"/>
      <w:r>
        <w:rPr>
          <w:rFonts w:eastAsia="MS Mincho;ＭＳ 明朝"/>
          <w:lang w:eastAsia="ja-JP"/>
        </w:rPr>
        <w:t>5</w:t>
      </w:r>
      <w:r>
        <w:rPr/>
        <w:tab/>
      </w:r>
      <w:r>
        <w:rPr>
          <w:rFonts w:eastAsia="MS Mincho;ＭＳ 明朝"/>
          <w:lang w:eastAsia="ja-JP"/>
        </w:rPr>
        <w:t>Procedures</w:t>
      </w:r>
    </w:p>
    <w:p>
      <w:pPr>
        <w:pStyle w:val="Heading2"/>
        <w:rPr/>
      </w:pPr>
      <w:bookmarkStart w:id="23" w:name="__RefHeading___Toc486025860"/>
      <w:bookmarkEnd w:id="23"/>
      <w:r>
        <w:rPr>
          <w:rFonts w:eastAsia="MS Mincho;ＭＳ 明朝"/>
          <w:lang w:eastAsia="ja-JP"/>
        </w:rPr>
        <w:t>5</w:t>
      </w:r>
      <w:r>
        <w:rPr/>
        <w:t>.1</w:t>
        <w:tab/>
      </w:r>
      <w:r>
        <w:rPr>
          <w:rFonts w:eastAsia="MS Mincho;ＭＳ 明朝"/>
          <w:lang w:eastAsia="ja-JP"/>
        </w:rPr>
        <w:t>Data transfer procedures</w:t>
      </w:r>
    </w:p>
    <w:p>
      <w:pPr>
        <w:pStyle w:val="Heading3"/>
        <w:rPr>
          <w:bCs/>
          <w:lang w:eastAsia="ko-KR"/>
        </w:rPr>
      </w:pPr>
      <w:bookmarkStart w:id="24" w:name="__RefHeading___Toc486025861"/>
      <w:bookmarkEnd w:id="24"/>
      <w:r>
        <w:rPr>
          <w:bCs/>
          <w:lang w:eastAsia="ko-KR"/>
        </w:rPr>
        <w:t>5.1.1</w:t>
        <w:tab/>
        <w:t>UL data transfer procedures</w:t>
      </w:r>
    </w:p>
    <w:p>
      <w:pPr>
        <w:pStyle w:val="Normal"/>
        <w:rPr>
          <w:lang w:eastAsia="ko-KR"/>
        </w:rPr>
      </w:pPr>
      <w:r>
        <w:rPr>
          <w:bCs/>
          <w:lang w:eastAsia="ko-KR"/>
        </w:rPr>
        <w:t xml:space="preserve">When receiving an </w:t>
      </w:r>
      <w:r>
        <w:rPr>
          <w:lang w:eastAsia="ko-KR"/>
        </w:rPr>
        <w:t>LWIPEP</w:t>
      </w:r>
      <w:r>
        <w:rPr>
          <w:bCs/>
          <w:lang w:eastAsia="ko-KR"/>
        </w:rPr>
        <w:t xml:space="preserve"> SDU from upper layers, the </w:t>
      </w:r>
      <w:r>
        <w:rPr>
          <w:lang w:eastAsia="ko-KR"/>
        </w:rPr>
        <w:t>LWIPEP</w:t>
      </w:r>
      <w:r>
        <w:rPr>
          <w:bCs/>
          <w:lang w:eastAsia="ko-KR"/>
        </w:rPr>
        <w:t xml:space="preserve"> entity shall form the LWIPEP PDU as described in Section 6.1.</w:t>
      </w:r>
    </w:p>
    <w:p>
      <w:pPr>
        <w:pStyle w:val="Heading3"/>
        <w:rPr>
          <w:bCs/>
          <w:lang w:eastAsia="ko-KR"/>
        </w:rPr>
      </w:pPr>
      <w:bookmarkStart w:id="25" w:name="__RefHeading___Toc486025862"/>
      <w:bookmarkEnd w:id="25"/>
      <w:r>
        <w:rPr>
          <w:bCs/>
          <w:lang w:eastAsia="ko-KR"/>
        </w:rPr>
        <w:t>5.1.2</w:t>
        <w:tab/>
        <w:t>DL data transfer procedures</w:t>
      </w:r>
    </w:p>
    <w:p>
      <w:pPr>
        <w:pStyle w:val="Normal"/>
        <w:rPr/>
      </w:pPr>
      <w:r>
        <w:rPr>
          <w:bCs/>
          <w:lang w:eastAsia="ko-KR"/>
        </w:rPr>
        <w:t xml:space="preserve">When receiving an </w:t>
      </w:r>
      <w:r>
        <w:rPr>
          <w:lang w:eastAsia="ko-KR"/>
        </w:rPr>
        <w:t>LWIPEP</w:t>
      </w:r>
      <w:r>
        <w:rPr>
          <w:bCs/>
          <w:lang w:eastAsia="ko-KR"/>
        </w:rPr>
        <w:t xml:space="preserve"> PDU from lower layers, the </w:t>
      </w:r>
      <w:r>
        <w:rPr>
          <w:lang w:eastAsia="ko-KR"/>
        </w:rPr>
        <w:t>LWIPEP</w:t>
      </w:r>
      <w:r>
        <w:rPr>
          <w:bCs/>
          <w:lang w:eastAsia="ko-KR"/>
        </w:rPr>
        <w:t xml:space="preserve"> entity shall:</w:t>
      </w:r>
    </w:p>
    <w:p>
      <w:pPr>
        <w:pStyle w:val="B1"/>
        <w:rPr>
          <w:lang w:val="en-GB"/>
        </w:rPr>
      </w:pPr>
      <w:r>
        <w:rPr>
          <w:lang w:val="en-GB"/>
        </w:rPr>
        <w:t>-</w:t>
        <w:tab/>
        <w:t>if configured by upper layers to enable aggregation in DL:</w:t>
      </w:r>
    </w:p>
    <w:p>
      <w:pPr>
        <w:pStyle w:val="B2"/>
        <w:rPr>
          <w:lang w:val="en-GB" w:eastAsia="en-US"/>
        </w:rPr>
      </w:pPr>
      <w:r>
        <w:rPr>
          <w:lang w:val="en-GB"/>
        </w:rPr>
        <w:t>-</w:t>
        <w:tab/>
      </w:r>
      <w:r>
        <w:rPr>
          <w:bCs/>
          <w:lang w:val="en-GB" w:eastAsia="ko-KR"/>
        </w:rPr>
        <w:t xml:space="preserve">interpret the LWIPEP PDU as having both </w:t>
      </w:r>
      <w:r>
        <w:rPr>
          <w:bCs/>
          <w:i/>
          <w:lang w:val="en-GB" w:eastAsia="ko-KR"/>
        </w:rPr>
        <w:t>Key</w:t>
      </w:r>
      <w:r>
        <w:rPr>
          <w:bCs/>
          <w:lang w:val="en-GB" w:eastAsia="ko-KR"/>
        </w:rPr>
        <w:t xml:space="preserve"> and </w:t>
      </w:r>
      <w:r>
        <w:rPr>
          <w:bCs/>
          <w:i/>
          <w:lang w:val="en-GB" w:eastAsia="ko-KR"/>
        </w:rPr>
        <w:t>Sequence Number</w:t>
      </w:r>
      <w:r>
        <w:rPr>
          <w:bCs/>
          <w:lang w:val="en-GB" w:eastAsia="ko-KR"/>
        </w:rPr>
        <w:t xml:space="preserve"> fields included as described in Section 6.1;</w:t>
      </w:r>
    </w:p>
    <w:p>
      <w:pPr>
        <w:pStyle w:val="B2"/>
        <w:rPr>
          <w:lang w:val="en-GB" w:eastAsia="en-US"/>
        </w:rPr>
      </w:pPr>
      <w:r>
        <w:rPr>
          <w:lang w:val="en-GB"/>
        </w:rPr>
        <w:t>-</w:t>
        <w:tab/>
      </w:r>
      <w:r>
        <w:rPr>
          <w:bCs/>
          <w:lang w:val="en-GB" w:eastAsia="ko-KR"/>
        </w:rPr>
        <w:t xml:space="preserve">reorder received packets according to the </w:t>
      </w:r>
      <w:r>
        <w:rPr>
          <w:bCs/>
          <w:i/>
          <w:lang w:val="en-GB" w:eastAsia="ko-KR"/>
        </w:rPr>
        <w:t>Sequence Number</w:t>
      </w:r>
      <w:r>
        <w:rPr>
          <w:bCs/>
          <w:lang w:val="en-GB" w:eastAsia="ko-KR"/>
        </w:rPr>
        <w:t xml:space="preserve"> field before delivering them to higher layers as specified in </w:t>
      </w:r>
      <w:r>
        <w:rPr>
          <w:lang w:val="en-GB" w:eastAsia="ko-KR"/>
        </w:rPr>
        <w:t>RFC 2890</w:t>
      </w:r>
      <w:r>
        <w:rPr>
          <w:lang w:val="en-GB" w:eastAsia="en-US"/>
        </w:rPr>
        <w:t xml:space="preserve"> [5];</w:t>
      </w:r>
    </w:p>
    <w:p>
      <w:pPr>
        <w:pStyle w:val="B1"/>
        <w:rPr>
          <w:lang w:val="en-GB" w:eastAsia="en-US"/>
        </w:rPr>
      </w:pPr>
      <w:r>
        <w:rPr>
          <w:lang w:val="en-GB" w:eastAsia="en-US"/>
        </w:rPr>
        <w:t>-</w:t>
        <w:tab/>
        <w:t>else:</w:t>
      </w:r>
    </w:p>
    <w:p>
      <w:pPr>
        <w:pStyle w:val="B2"/>
        <w:rPr>
          <w:lang w:val="en-GB" w:eastAsia="en-US"/>
        </w:rPr>
      </w:pPr>
      <w:r>
        <w:rPr>
          <w:lang w:val="en-GB" w:eastAsia="en-US"/>
        </w:rPr>
        <w:t>-</w:t>
        <w:tab/>
        <w:t xml:space="preserve">interpret the LWIPEP PDU as having </w:t>
      </w:r>
      <w:r>
        <w:rPr>
          <w:i/>
          <w:lang w:val="en-GB" w:eastAsia="en-US"/>
        </w:rPr>
        <w:t>Key</w:t>
      </w:r>
      <w:r>
        <w:rPr>
          <w:lang w:val="en-GB" w:eastAsia="en-US"/>
        </w:rPr>
        <w:t xml:space="preserve"> field included as described in Section 6.1;</w:t>
      </w:r>
    </w:p>
    <w:p>
      <w:pPr>
        <w:pStyle w:val="Heading2"/>
        <w:rPr/>
      </w:pPr>
      <w:bookmarkStart w:id="26" w:name="__RefHeading___Toc486025863"/>
      <w:bookmarkEnd w:id="26"/>
      <w:r>
        <w:rPr>
          <w:rFonts w:eastAsia="MS Mincho;ＭＳ 明朝"/>
          <w:lang w:eastAsia="ja-JP"/>
        </w:rPr>
        <w:t>5</w:t>
      </w:r>
      <w:r>
        <w:rPr/>
        <w:t>.</w:t>
      </w:r>
      <w:r>
        <w:rPr>
          <w:lang w:eastAsia="ko-KR"/>
        </w:rPr>
        <w:t>2</w:t>
      </w:r>
      <w:r>
        <w:rPr/>
        <w:tab/>
      </w:r>
      <w:r>
        <w:rPr>
          <w:rFonts w:eastAsia="MS Mincho;ＭＳ 明朝"/>
          <w:lang w:eastAsia="ja-JP"/>
        </w:rPr>
        <w:t>Handling of unknown, unforeseen and erroneous protocol data</w:t>
      </w:r>
    </w:p>
    <w:p>
      <w:pPr>
        <w:pStyle w:val="Normal"/>
        <w:rPr/>
      </w:pPr>
      <w:r>
        <w:rPr>
          <w:lang w:val="en-US" w:eastAsia="en-US"/>
        </w:rPr>
        <w:t xml:space="preserve">When an </w:t>
      </w:r>
      <w:r>
        <w:rPr>
          <w:lang w:eastAsia="ko-KR"/>
        </w:rPr>
        <w:t>LWIPEP</w:t>
      </w:r>
      <w:r>
        <w:rPr>
          <w:lang w:val="en-US" w:eastAsia="en-US"/>
        </w:rPr>
        <w:t xml:space="preserve"> entity receives an </w:t>
      </w:r>
      <w:r>
        <w:rPr>
          <w:lang w:eastAsia="ko-KR"/>
        </w:rPr>
        <w:t>LWIPEP</w:t>
      </w:r>
      <w:r>
        <w:rPr>
          <w:lang w:val="en-US" w:eastAsia="en-US"/>
        </w:rPr>
        <w:t xml:space="preserve"> PDU that contains reserved or invalid values, the </w:t>
      </w:r>
      <w:r>
        <w:rPr>
          <w:lang w:eastAsia="ko-KR"/>
        </w:rPr>
        <w:t>LWIPEP</w:t>
      </w:r>
      <w:r>
        <w:rPr>
          <w:lang w:val="en-US" w:eastAsia="en-US"/>
        </w:rPr>
        <w:t xml:space="preserve"> entity shall:</w:t>
      </w:r>
    </w:p>
    <w:p>
      <w:pPr>
        <w:pStyle w:val="B1"/>
        <w:rPr>
          <w:lang w:val="en-GB"/>
        </w:rPr>
      </w:pPr>
      <w:r>
        <w:rPr>
          <w:lang w:val="en-GB" w:eastAsia="en-US"/>
        </w:rPr>
        <w:t>-</w:t>
        <w:tab/>
        <w:t>discard the received PDU.</w:t>
      </w:r>
    </w:p>
    <w:p>
      <w:pPr>
        <w:pStyle w:val="Heading1"/>
        <w:ind w:left="1134" w:hanging="1134"/>
        <w:rPr/>
      </w:pPr>
      <w:bookmarkStart w:id="27" w:name="__RefHeading___Toc486025864"/>
      <w:bookmarkEnd w:id="27"/>
      <w:r>
        <w:rPr>
          <w:rFonts w:eastAsia="MS Mincho;ＭＳ 明朝"/>
          <w:lang w:eastAsia="ja-JP"/>
        </w:rPr>
        <w:t>6</w:t>
      </w:r>
      <w:r>
        <w:rPr/>
        <w:tab/>
      </w:r>
      <w:r>
        <w:rPr>
          <w:rFonts w:eastAsia="MS Mincho;ＭＳ 明朝"/>
          <w:lang w:eastAsia="ja-JP"/>
        </w:rPr>
        <w:t>Protocol data units, formats and parameters</w:t>
      </w:r>
    </w:p>
    <w:p>
      <w:pPr>
        <w:pStyle w:val="Heading2"/>
        <w:rPr/>
      </w:pPr>
      <w:bookmarkStart w:id="28" w:name="__RefHeading___Toc486025865"/>
      <w:bookmarkEnd w:id="28"/>
      <w:r>
        <w:rPr>
          <w:rFonts w:eastAsia="MS Mincho;ＭＳ 明朝"/>
          <w:lang w:eastAsia="ja-JP"/>
        </w:rPr>
        <w:t>6</w:t>
      </w:r>
      <w:r>
        <w:rPr/>
        <w:t>.1</w:t>
        <w:tab/>
      </w:r>
      <w:r>
        <w:rPr>
          <w:rFonts w:eastAsia="MS Mincho;ＭＳ 明朝"/>
          <w:lang w:eastAsia="ja-JP"/>
        </w:rPr>
        <w:t>Protocol data units</w:t>
      </w:r>
    </w:p>
    <w:p>
      <w:pPr>
        <w:pStyle w:val="Heading3"/>
        <w:rPr>
          <w:lang w:val="en-US" w:eastAsia="en-US"/>
        </w:rPr>
      </w:pPr>
      <w:bookmarkStart w:id="29" w:name="__RefHeading___Toc486025866"/>
      <w:bookmarkEnd w:id="29"/>
      <w:r>
        <w:rPr>
          <w:lang w:val="en-US" w:eastAsia="en-US"/>
        </w:rPr>
        <w:t>6.1.1</w:t>
        <w:tab/>
        <w:t>General</w:t>
      </w:r>
    </w:p>
    <w:p>
      <w:pPr>
        <w:pStyle w:val="Normal"/>
        <w:rPr/>
      </w:pPr>
      <w:r>
        <w:rPr>
          <w:lang w:val="en-US" w:eastAsia="en-US"/>
        </w:rPr>
        <w:t>An LWIPEP PDU is a bit string that is byte aligned (i.e. multiple of 8 bits) in length. In the figures in subclause 6.1,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an LWIPEP PDU is represented with the first and most significant bit in the leftmost bit and the last and least significant bit in the rightmost bit.</w:t>
      </w:r>
    </w:p>
    <w:p>
      <w:pPr>
        <w:pStyle w:val="Normal"/>
        <w:rPr/>
      </w:pPr>
      <w:r>
        <w:rPr>
          <w:lang w:val="en-US" w:eastAsia="en-US"/>
        </w:rPr>
        <w:t>An LWIPEP SDU is a bit string that is byte aligned (i.e. multiple of 8 bits) in length. An LWIPEP SDU is included into an LWIPEP PDU from the first bit onward.</w:t>
      </w:r>
    </w:p>
    <w:p>
      <w:pPr>
        <w:pStyle w:val="Normal"/>
        <w:rPr>
          <w:lang w:val="en-US" w:eastAsia="en-US"/>
        </w:rPr>
      </w:pPr>
      <w:r>
        <w:rPr>
          <w:lang w:val="en-US" w:eastAsia="en-US"/>
        </w:rPr>
        <w:t>Only one type of LWIPEP PDU is defined, i.e. LWIPEP data PDU.</w:t>
      </w:r>
    </w:p>
    <w:p>
      <w:pPr>
        <w:pStyle w:val="Heading3"/>
        <w:rPr/>
      </w:pPr>
      <w:bookmarkStart w:id="30" w:name="__RefHeading___Toc486025867"/>
      <w:bookmarkEnd w:id="30"/>
      <w:r>
        <w:rPr>
          <w:rFonts w:eastAsia="MS Mincho;ＭＳ 明朝"/>
          <w:lang w:eastAsia="ja-JP"/>
        </w:rPr>
        <w:t>6</w:t>
      </w:r>
      <w:r>
        <w:rPr/>
        <w:t>.</w:t>
      </w:r>
      <w:r>
        <w:rPr>
          <w:rFonts w:eastAsia="MS Mincho;ＭＳ 明朝"/>
          <w:lang w:eastAsia="ja-JP"/>
        </w:rPr>
        <w:t>1</w:t>
      </w:r>
      <w:r>
        <w:rPr/>
        <w:t>.</w:t>
      </w:r>
      <w:r>
        <w:rPr>
          <w:lang w:eastAsia="ko-KR"/>
        </w:rPr>
        <w:t>2</w:t>
      </w:r>
      <w:r>
        <w:rPr/>
        <w:tab/>
      </w:r>
      <w:r>
        <w:rPr>
          <w:lang w:val="en-US" w:eastAsia="en-US"/>
        </w:rPr>
        <w:t>LWIPEP</w:t>
      </w:r>
      <w:r>
        <w:rPr>
          <w:rFonts w:eastAsia="MS Mincho;ＭＳ 明朝"/>
          <w:lang w:eastAsia="ja-JP"/>
        </w:rPr>
        <w:t xml:space="preserve"> data PDU</w:t>
      </w:r>
    </w:p>
    <w:p>
      <w:pPr>
        <w:pStyle w:val="Normal"/>
        <w:rPr/>
      </w:pPr>
      <w:r>
        <w:rPr>
          <w:lang w:val="en-US" w:eastAsia="en-US"/>
        </w:rPr>
        <w:t>An LWIPEP data PDU consists of the LWIPEP header and the LWIPEP SDU, as described in Figure 6.1.2-1. The LWIPEP header is populated as described in 6.2.1.</w:t>
      </w:r>
    </w:p>
    <w:p>
      <w:pPr>
        <w:pStyle w:val="TH"/>
        <w:rPr>
          <w:lang w:val="en-GB" w:eastAsia="en-US"/>
        </w:rPr>
      </w:pPr>
      <w:r>
        <w:rPr>
          <w:lang w:val="en-GB"/>
        </w:rPr>
        <w:object w:dxaOrig="4014" w:dyaOrig="275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00.75pt;height:137.75pt" filled="f" o:ole="">
            <v:imagedata r:id="rId13" o:title=""/>
          </v:shape>
          <o:OLEObject Type="Embed" ProgID="" ShapeID="ole_rId12" DrawAspect="Content" ObjectID="_1681238703" r:id="rId12"/>
        </w:object>
      </w:r>
    </w:p>
    <w:p>
      <w:pPr>
        <w:pStyle w:val="TF"/>
        <w:rPr/>
      </w:pPr>
      <w:r>
        <w:rPr>
          <w:lang w:val="en-GB"/>
        </w:rPr>
        <w:t xml:space="preserve">Figure </w:t>
      </w:r>
      <w:r>
        <w:rPr>
          <w:rFonts w:eastAsia="MS Mincho;ＭＳ 明朝"/>
          <w:lang w:val="en-GB" w:eastAsia="ja-JP"/>
        </w:rPr>
        <w:t>6</w:t>
      </w:r>
      <w:r>
        <w:rPr>
          <w:lang w:val="en-GB"/>
        </w:rPr>
        <w:t>.</w:t>
      </w:r>
      <w:r>
        <w:rPr>
          <w:lang w:val="en-GB" w:eastAsia="ko-KR"/>
        </w:rPr>
        <w:t>1</w:t>
      </w:r>
      <w:r>
        <w:rPr>
          <w:rFonts w:eastAsia="MS Mincho;ＭＳ 明朝"/>
          <w:lang w:val="en-GB" w:eastAsia="ja-JP"/>
        </w:rPr>
        <w:t>.</w:t>
      </w:r>
      <w:r>
        <w:rPr>
          <w:lang w:val="en-GB"/>
        </w:rPr>
        <w:t>2</w:t>
      </w:r>
      <w:r>
        <w:rPr>
          <w:rFonts w:eastAsia="MS Mincho;ＭＳ 明朝"/>
          <w:lang w:val="en-GB" w:eastAsia="ja-JP"/>
        </w:rPr>
        <w:t>-1</w:t>
      </w:r>
      <w:r>
        <w:rPr>
          <w:lang w:val="en-GB"/>
        </w:rPr>
        <w:t xml:space="preserve">: </w:t>
      </w:r>
      <w:r>
        <w:rPr>
          <w:lang w:val="en-GB" w:eastAsia="ko-KR"/>
        </w:rPr>
        <w:t>LWIPEP data</w:t>
      </w:r>
      <w:r>
        <w:rPr>
          <w:lang w:val="en-GB"/>
        </w:rPr>
        <w:t xml:space="preserve"> PDU</w:t>
      </w:r>
    </w:p>
    <w:p>
      <w:pPr>
        <w:pStyle w:val="Heading2"/>
        <w:rPr/>
      </w:pPr>
      <w:bookmarkStart w:id="31" w:name="__RefHeading___Toc486025868"/>
      <w:bookmarkEnd w:id="31"/>
      <w:r>
        <w:rPr>
          <w:rFonts w:eastAsia="MS Mincho;ＭＳ 明朝"/>
          <w:lang w:eastAsia="ja-JP"/>
        </w:rPr>
        <w:t>6</w:t>
      </w:r>
      <w:r>
        <w:rPr/>
        <w:t>.</w:t>
      </w:r>
      <w:r>
        <w:rPr>
          <w:rFonts w:eastAsia="MS Mincho;ＭＳ 明朝"/>
          <w:lang w:eastAsia="ja-JP"/>
        </w:rPr>
        <w:t>2</w:t>
      </w:r>
      <w:r>
        <w:rPr/>
        <w:tab/>
      </w:r>
      <w:r>
        <w:rPr>
          <w:rFonts w:eastAsia="MS Mincho;ＭＳ 明朝"/>
          <w:lang w:eastAsia="ja-JP"/>
        </w:rPr>
        <w:t>Formats and parameters</w:t>
      </w:r>
    </w:p>
    <w:p>
      <w:pPr>
        <w:pStyle w:val="Heading3"/>
        <w:rPr>
          <w:rFonts w:eastAsia="MS Mincho;ＭＳ 明朝"/>
          <w:lang w:eastAsia="ja-JP"/>
        </w:rPr>
      </w:pPr>
      <w:bookmarkStart w:id="32" w:name="__RefHeading___Toc486025869"/>
      <w:bookmarkEnd w:id="32"/>
      <w:r>
        <w:rPr>
          <w:rFonts w:eastAsia="MS Mincho;ＭＳ 明朝"/>
          <w:lang w:eastAsia="ja-JP"/>
        </w:rPr>
        <w:t>6</w:t>
      </w:r>
      <w:r>
        <w:rPr/>
        <w:t>.</w:t>
      </w:r>
      <w:r>
        <w:rPr>
          <w:rFonts w:eastAsia="MS Mincho;ＭＳ 明朝"/>
          <w:lang w:eastAsia="ja-JP"/>
        </w:rPr>
        <w:t>2</w:t>
      </w:r>
      <w:r>
        <w:rPr/>
        <w:t>.1</w:t>
        <w:tab/>
      </w:r>
      <w:r>
        <w:rPr>
          <w:lang w:val="en-US" w:eastAsia="en-US"/>
        </w:rPr>
        <w:t>LWIPEP</w:t>
      </w:r>
      <w:r>
        <w:rPr>
          <w:lang w:eastAsia="ko-KR"/>
        </w:rPr>
        <w:t xml:space="preserve"> header</w:t>
      </w:r>
    </w:p>
    <w:p>
      <w:pPr>
        <w:pStyle w:val="Normal"/>
        <w:rPr/>
      </w:pPr>
      <w:r>
        <w:rPr>
          <w:lang w:val="en-US" w:eastAsia="en-US"/>
        </w:rPr>
        <w:t xml:space="preserve">The LWIPEP Header is a GRE header as specified in </w:t>
      </w:r>
      <w:r>
        <w:rPr>
          <w:lang w:eastAsia="ko-KR"/>
        </w:rPr>
        <w:t>RFC 2890</w:t>
      </w:r>
      <w:r>
        <w:rPr>
          <w:lang w:val="en-US" w:eastAsia="en-US"/>
        </w:rPr>
        <w:t xml:space="preserve"> [5] and has a fixed size of eight bytes (if only the </w:t>
      </w:r>
      <w:r>
        <w:rPr>
          <w:i/>
          <w:lang w:val="en-US" w:eastAsia="en-US"/>
        </w:rPr>
        <w:t>Key</w:t>
      </w:r>
      <w:r>
        <w:rPr>
          <w:lang w:val="en-US" w:eastAsia="en-US"/>
        </w:rPr>
        <w:t xml:space="preserve"> field is included) or twelve bytes (if both the </w:t>
      </w:r>
      <w:r>
        <w:rPr>
          <w:i/>
          <w:lang w:val="en-US" w:eastAsia="en-US"/>
        </w:rPr>
        <w:t>Key</w:t>
      </w:r>
      <w:r>
        <w:rPr>
          <w:lang w:val="en-US" w:eastAsia="en-US"/>
        </w:rPr>
        <w:t xml:space="preserve"> and </w:t>
      </w:r>
      <w:r>
        <w:rPr>
          <w:i/>
          <w:lang w:val="en-US" w:eastAsia="en-US"/>
        </w:rPr>
        <w:t xml:space="preserve">Sequence Number </w:t>
      </w:r>
      <w:r>
        <w:rPr>
          <w:lang w:val="en-US" w:eastAsia="en-US"/>
        </w:rPr>
        <w:t>fields are included).</w:t>
      </w:r>
    </w:p>
    <w:p>
      <w:pPr>
        <w:pStyle w:val="Normal"/>
        <w:rPr>
          <w:lang w:eastAsia="ko-KR"/>
        </w:rPr>
      </w:pPr>
      <w:r>
        <w:rPr>
          <w:lang w:val="en-US" w:eastAsia="en-US"/>
        </w:rPr>
        <w:t xml:space="preserve">The transmitter shall set the 5 LSB's of the </w:t>
      </w:r>
      <w:r>
        <w:rPr>
          <w:i/>
          <w:iCs/>
          <w:lang w:val="en-US" w:eastAsia="en-US"/>
        </w:rPr>
        <w:t>Key</w:t>
      </w:r>
      <w:r>
        <w:rPr>
          <w:lang w:val="en-US" w:eastAsia="en-US"/>
        </w:rPr>
        <w:t xml:space="preserve"> field in the GRE header to the DRB Identity associated with the LWIPEP SDU and set the remaining MSB's to </w:t>
      </w:r>
      <w:r>
        <w:rPr>
          <w:lang w:eastAsia="ko-KR"/>
        </w:rPr>
        <w:t>'</w:t>
      </w:r>
      <w:r>
        <w:rPr>
          <w:lang w:val="en-US" w:eastAsia="en-US"/>
        </w:rPr>
        <w:t>0</w:t>
      </w:r>
      <w:r>
        <w:rPr>
          <w:lang w:eastAsia="ko-KR"/>
        </w:rPr>
        <w:t>'</w:t>
      </w:r>
      <w:r>
        <w:rPr>
          <w:lang w:val="en-US" w:eastAsia="en-US"/>
        </w:rPr>
        <w:t xml:space="preserve">. If instructed by RRC to enable aggregation in UL or DL, the transmitter shall in addition include the </w:t>
      </w:r>
      <w:r>
        <w:rPr>
          <w:i/>
          <w:lang w:val="en-US" w:eastAsia="en-US"/>
        </w:rPr>
        <w:t>Sequence Number</w:t>
      </w:r>
      <w:r>
        <w:rPr>
          <w:lang w:val="en-US" w:eastAsia="en-US"/>
        </w:rPr>
        <w:t xml:space="preserve"> field as specified by </w:t>
      </w:r>
      <w:r>
        <w:rPr>
          <w:lang w:eastAsia="ko-KR"/>
        </w:rPr>
        <w:t>RFC 2890</w:t>
      </w:r>
      <w:r>
        <w:rPr>
          <w:lang w:val="en-US" w:eastAsia="en-US"/>
        </w:rPr>
        <w:t xml:space="preserve"> [5] in the LWIPEP header. All other optional fields are unused, and the values of other fields shall be set as specified in </w:t>
      </w:r>
      <w:r>
        <w:rPr>
          <w:lang w:eastAsia="ko-KR"/>
        </w:rPr>
        <w:t>RFC 2784</w:t>
      </w:r>
      <w:r>
        <w:rPr>
          <w:lang w:val="en-US" w:eastAsia="en-US"/>
        </w:rPr>
        <w:t xml:space="preserve"> [4] and </w:t>
      </w:r>
      <w:r>
        <w:rPr>
          <w:lang w:eastAsia="ko-KR"/>
        </w:rPr>
        <w:t>RFC 2890</w:t>
      </w:r>
      <w:r>
        <w:rPr>
          <w:lang w:val="en-US" w:eastAsia="en-US"/>
        </w:rPr>
        <w:t xml:space="preserve"> [5].</w:t>
      </w:r>
      <w:r>
        <w:br w:type="page"/>
      </w:r>
    </w:p>
    <w:p>
      <w:pPr>
        <w:pStyle w:val="Heading8"/>
        <w:ind w:left="0" w:hanging="0"/>
        <w:rPr/>
      </w:pPr>
      <w:bookmarkStart w:id="33" w:name="__RefHeading___Toc486025870"/>
      <w:bookmarkStart w:id="34" w:name="historyclause"/>
      <w:bookmarkEnd w:id="33"/>
      <w:bookmarkEnd w:id="34"/>
      <w:r>
        <w:rPr/>
        <w:t>Annex A (informative):</w:t>
      </w:r>
      <w:r>
        <w:rPr>
          <w:rFonts w:eastAsia="MS Mincho;ＭＳ 明朝"/>
          <w:lang w:eastAsia="ja-JP"/>
        </w:rPr>
        <w:br/>
      </w:r>
      <w:r>
        <w:rPr/>
        <w:t>Change history</w:t>
      </w:r>
    </w:p>
    <w:tbl>
      <w:tblPr>
        <w:tblW w:w="9639" w:type="dxa"/>
        <w:jc w:val="left"/>
        <w:tblInd w:w="-5" w:type="dxa"/>
        <w:tblLayout w:type="fixed"/>
        <w:tblCellMar>
          <w:top w:w="0" w:type="dxa"/>
          <w:left w:w="40" w:type="dxa"/>
          <w:bottom w:w="0" w:type="dxa"/>
          <w:right w:w="40" w:type="dxa"/>
        </w:tblCellMar>
      </w:tblPr>
      <w:tblGrid>
        <w:gridCol w:w="800"/>
        <w:gridCol w:w="800"/>
        <w:gridCol w:w="901"/>
        <w:gridCol w:w="476"/>
        <w:gridCol w:w="428"/>
        <w:gridCol w:w="423"/>
        <w:gridCol w:w="5244"/>
        <w:gridCol w:w="567"/>
      </w:tblGrid>
      <w:tr>
        <w:trPr>
          <w:tblHeader w:val="true"/>
          <w:cantSplit w:val="true"/>
        </w:trPr>
        <w:tc>
          <w:tcPr>
            <w:tcW w:w="9639" w:type="dxa"/>
            <w:gridSpan w:val="8"/>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lang w:val="en-GB"/>
              </w:rPr>
            </w:pPr>
            <w:r>
              <w:rPr>
                <w:b/>
                <w:lang w:val="en-GB"/>
              </w:rPr>
              <w:t>Change history</w:t>
            </w:r>
          </w:p>
        </w:tc>
      </w:tr>
      <w:tr>
        <w:trPr>
          <w:tblHeader w:val="true"/>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TSG Doc.</w:t>
            </w:r>
          </w:p>
        </w:tc>
        <w:tc>
          <w:tcPr>
            <w:tcW w:w="47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CR</w:t>
            </w:r>
          </w:p>
        </w:tc>
        <w:tc>
          <w:tcPr>
            <w:tcW w:w="42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Rev</w:t>
            </w:r>
          </w:p>
        </w:tc>
        <w:tc>
          <w:tcPr>
            <w:tcW w:w="423"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Cat</w:t>
            </w:r>
          </w:p>
        </w:tc>
        <w:tc>
          <w:tcPr>
            <w:tcW w:w="5244"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02-2016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RAN#71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RP-160238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rPr>
            </w:pPr>
            <w:r>
              <w:rPr>
                <w:sz w:val="16"/>
                <w:lang w:val="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rPr>
            </w:pPr>
            <w:r>
              <w:rPr>
                <w:sz w:val="16"/>
                <w:lang w:val="en-GB"/>
              </w:rPr>
              <w:t>-</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sz w:val="16"/>
                <w:lang w:val="en-GB" w:eastAsia="ja-JP"/>
              </w:rPr>
              <w:t>TS 00.001 v1.0.0 on LTE/WLAN Radio Level Integration Using IPsec Tunnel  (LWIP) encapsulation; Protocol specification</w:t>
            </w:r>
          </w:p>
          <w:p>
            <w:pPr>
              <w:pStyle w:val="TAL"/>
              <w:rPr/>
            </w:pPr>
            <w:r>
              <w:rPr>
                <w:rFonts w:eastAsia="MS Mincho;ＭＳ 明朝"/>
                <w:sz w:val="16"/>
                <w:lang w:val="en-GB" w:eastAsia="ja-JP"/>
              </w:rPr>
              <w:t xml:space="preserve">- This new spec is based on RAN2 agreed  Tdoc </w:t>
            </w:r>
            <w:hyperlink r:id="rId14">
              <w:r>
                <w:rPr>
                  <w:rStyle w:val="InternetLink"/>
                  <w:rFonts w:eastAsia="MS Mincho;ＭＳ 明朝"/>
                  <w:sz w:val="16"/>
                  <w:lang w:val="en-GB" w:eastAsia="ja-JP"/>
                </w:rPr>
                <w:t>R2-161974</w:t>
              </w:r>
            </w:hyperlink>
            <w:r>
              <w:rPr>
                <w:rFonts w:eastAsia="MS Mincho;ＭＳ 明朝"/>
                <w:sz w:val="16"/>
                <w:lang w:val="en-GB" w:eastAsia="ja-JP"/>
              </w:rPr>
              <w:t>in RAN2#93</w:t>
            </w:r>
          </w:p>
          <w:p>
            <w:pPr>
              <w:pStyle w:val="TAL"/>
              <w:rPr/>
            </w:pPr>
            <w:r>
              <w:rPr>
                <w:rFonts w:eastAsia="MS Mincho;ＭＳ 明朝"/>
                <w:sz w:val="16"/>
                <w:lang w:val="en-GB" w:eastAsia="ja-JP"/>
              </w:rPr>
              <w:t>- spec number 00.001 will be changed properly after RAN#71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03-2016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RAN#71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RP-160607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rPr>
            </w:pPr>
            <w:r>
              <w:rPr>
                <w:sz w:val="16"/>
                <w:lang w:val="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rPr>
            </w:pPr>
            <w:r>
              <w:rPr>
                <w:sz w:val="16"/>
                <w:lang w:val="en-GB"/>
              </w:rPr>
              <w:t>-</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Spec number added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03-2016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RAN#71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RP-160607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rPr>
            </w:pPr>
            <w:r>
              <w:rPr>
                <w:sz w:val="16"/>
                <w:lang w:val="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rPr>
            </w:pPr>
            <w:r>
              <w:rPr>
                <w:sz w:val="16"/>
                <w:lang w:val="en-GB"/>
              </w:rPr>
              <w:t>-</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Approved at TSG RAN#71 and put under Change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06-2016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RP-161080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sz w:val="16"/>
                <w:lang w:val="en-GB" w:eastAsia="ja-JP"/>
              </w:rPr>
              <w:t>Corrections to LWIPEP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09-2016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RP-73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RP-161757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0002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Clarification on LWIPEP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ko-KR"/>
              </w:rPr>
            </w:pPr>
            <w:r>
              <w:rPr>
                <w:rFonts w:eastAsia="MS Mincho;ＭＳ 明朝"/>
                <w:sz w:val="16"/>
                <w:lang w:val="en-GB" w:eastAsia="ko-KR"/>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RP-73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RP-161757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0003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Correction on GRE header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12-2016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RP-74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RP-162327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0004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Modifications to LWIPEP due to LWIP aggregation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03-2017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RP-76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RP-171225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0006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w:t>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F</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Clarification on LWIP aggregation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07-2018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Upgraded to Rel-15.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GB" w:eastAsia="ko-KR"/>
              </w:rPr>
            </w:pPr>
            <w:r>
              <w:rPr>
                <w:sz w:val="16"/>
                <w:lang w:val="en-GB" w:eastAsia="ko-KR"/>
              </w:rPr>
              <w:t>07-2020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RP-88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42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sz w:val="16"/>
                <w:lang w:val="en-GB" w:eastAsia="ja-JP"/>
              </w:rPr>
            </w:pPr>
            <w:r>
              <w:rPr>
                <w:rFonts w:eastAsia="MS Mincho;ＭＳ 明朝"/>
                <w:sz w:val="16"/>
                <w:lang w:val="en-GB"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Upgraded to Rel-16.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sz w:val="16"/>
                <w:lang w:val="en-GB" w:eastAsia="ja-JP"/>
              </w:rPr>
            </w:pPr>
            <w:r>
              <w:rPr>
                <w:rFonts w:eastAsia="MS Mincho;ＭＳ 明朝"/>
                <w:sz w:val="16"/>
                <w:lang w:val="en-GB" w:eastAsia="ja-JP"/>
              </w:rPr>
              <w:t>16.0.0</w:t>
            </w:r>
          </w:p>
        </w:tc>
      </w:tr>
    </w:tbl>
    <w:p>
      <w:pPr>
        <w:pStyle w:val="Normal"/>
        <w:widowControl/>
        <w:bidi w:val="0"/>
        <w:spacing w:before="0" w:after="180"/>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80340"/>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36.361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36.361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4445</wp:posOffset>
              </wp:positionV>
              <wp:extent cx="591820" cy="180340"/>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맑은 고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맑은 고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B1Char">
    <w:name w:val="B1 Char"/>
    <w:qFormat/>
    <w:rPr/>
  </w:style>
  <w:style w:type="character" w:styleId="B2Car">
    <w:name w:val="B2 Car"/>
    <w:qFormat/>
    <w:rPr/>
  </w:style>
  <w:style w:type="character" w:styleId="THChar">
    <w:name w:val="TH Char"/>
    <w:qFormat/>
    <w:rPr>
      <w:rFonts w:ascii="Arial" w:hAnsi="Arial" w:cs="Arial"/>
      <w:b/>
    </w:rPr>
  </w:style>
  <w:style w:type="character" w:styleId="B3Char">
    <w:name w:val="B3 Char"/>
    <w:qFormat/>
    <w:rPr/>
  </w:style>
  <w:style w:type="character" w:styleId="TALCar">
    <w:name w:val="TAL Car"/>
    <w:qFormat/>
    <w:rPr>
      <w:rFonts w:ascii="Arial" w:hAnsi="Arial" w:cs="Arial"/>
      <w:sz w:val="18"/>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맑은 고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맑은 고딕" w:cs="Arial"/>
      <w:b/>
      <w:color w:val="auto"/>
      <w:sz w:val="18"/>
      <w:szCs w:val="20"/>
      <w:lang w:val="en-GB" w:eastAsia="en-US" w:bidi="ar-SA"/>
    </w:rPr>
  </w:style>
  <w:style w:type="paragraph" w:styleId="ZD">
    <w:name w:val="ZD"/>
    <w:qFormat/>
    <w:pPr>
      <w:widowControl w:val="false"/>
      <w:bidi w:val="0"/>
    </w:pPr>
    <w:rPr>
      <w:rFonts w:ascii="Arial" w:hAnsi="Arial" w:eastAsia="Malgun Gothic;맑은 고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맑은 고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맑은 고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Malgun Gothic;맑은 고딕"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맑은 고딕"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맑은 고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맑은 고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맑은 고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맑은 고딕" w:cs="Arial"/>
      <w:color w:val="auto"/>
      <w:sz w:val="20"/>
      <w:szCs w:val="20"/>
      <w:lang w:val="en-GB" w:eastAsia="en-US" w:bidi="ar-SA"/>
    </w:rPr>
  </w:style>
  <w:style w:type="paragraph" w:styleId="B2">
    <w:name w:val="B2"/>
    <w:basedOn w:val="Normal"/>
    <w:qFormat/>
    <w:pPr>
      <w:ind w:left="851" w:hanging="284"/>
    </w:pPr>
    <w:rPr>
      <w:lang w:val="en-US"/>
    </w:rPr>
  </w:style>
  <w:style w:type="paragraph" w:styleId="B3">
    <w:name w:val="B3"/>
    <w:basedOn w:val="Normal"/>
    <w:qFormat/>
    <w:pPr>
      <w:ind w:left="1135" w:hanging="284"/>
    </w:pPr>
    <w:rPr>
      <w:lang w:val="en-US"/>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spacing w:before="0" w:after="180"/>
      <w:ind w:left="568" w:hanging="284"/>
      <w:contextualSpacing w:val="false"/>
    </w:pPr>
    <w:rPr>
      <w:rFonts w:eastAsia="Malgun Gothic;맑은 고딕"/>
    </w:rPr>
  </w:style>
  <w:style w:type="paragraph" w:styleId="Revision">
    <w:name w:val="Revision"/>
    <w:qFormat/>
    <w:pPr>
      <w:widowControl/>
      <w:bidi w:val="0"/>
    </w:pPr>
    <w:rPr>
      <w:rFonts w:ascii="Times New Roman" w:hAnsi="Times New Roman" w:eastAsia="Malgun Gothic;맑은 고딕" w:cs="Times New Roman"/>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hyperlink" Target="ftp://ftp.3gpp.org/tsg_ran/WG2_RL2/TSGR2_93/Docs//R2-161974.zi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2020-07-24T16:25:00Z</dcterms:created>
  <dc:creator>MCC Support</dc:creator>
  <dc:description/>
  <cp:keywords>LTE radio</cp:keywords>
  <dc:language>en-US</dc:language>
  <cp:lastModifiedBy>Draft v5</cp:lastModifiedBy>
  <dcterms:modified xsi:type="dcterms:W3CDTF">2020-07-24T16:25:00Z</dcterms:modified>
  <cp:revision>2</cp:revision>
  <dc:subject>Evolved Universal Terrestrial Radio Access (E-UTRA); LTE/WLAN Radio Level Integration Using IPsec Tunnel (LWIP) encapsulation; Protocol specification (Release 14)</dc:subject>
  <dc:title>3GPP TS 36.361</dc:title>
</cp:coreProperties>
</file>