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lang w:eastAsia="ja-JP"/>
        </w:rPr>
      </w:pPr>
      <w:r>
        <w:rPr>
          <w:lang w:eastAsia="ja-JP"/>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TS </w:t>
                            </w:r>
                            <w:r>
                              <w:rPr>
                                <w:sz w:val="64"/>
                                <w:lang w:val="en-GB" w:eastAsia="ja-JP"/>
                              </w:rPr>
                              <w:t>36</w:t>
                            </w:r>
                            <w:r>
                              <w:rPr>
                                <w:sz w:val="64"/>
                                <w:lang w:val="en-GB" w:eastAsia="en-GB"/>
                              </w:rPr>
                              <w:t>.</w:t>
                            </w:r>
                            <w:r>
                              <w:rPr>
                                <w:sz w:val="64"/>
                                <w:lang w:val="en-GB" w:eastAsia="ja-JP"/>
                              </w:rPr>
                              <w:t>401</w:t>
                            </w:r>
                            <w:r>
                              <w:rPr>
                                <w:sz w:val="64"/>
                                <w:lang w:val="en-GB" w:eastAsia="en-GB"/>
                              </w:rPr>
                              <w:t xml:space="preserve"> </w:t>
                            </w:r>
                            <w:r>
                              <w:rPr>
                                <w:lang w:val="en-GB" w:eastAsia="ja-JP"/>
                              </w:rPr>
                              <w:t xml:space="preserve">V16.0.0 </w:t>
                            </w:r>
                            <w:r>
                              <w:rPr>
                                <w:sz w:val="32"/>
                                <w:lang w:val="en-GB" w:eastAsia="en-GB"/>
                              </w:rPr>
                              <w:t>(2020-07</w:t>
                            </w:r>
                            <w:r>
                              <w:rPr>
                                <w:sz w:val="32"/>
                                <w:lang w:val="en-GB" w:eastAsia="ja-JP"/>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TS </w:t>
                      </w:r>
                      <w:r>
                        <w:rPr>
                          <w:sz w:val="64"/>
                          <w:lang w:val="en-GB" w:eastAsia="ja-JP"/>
                        </w:rPr>
                        <w:t>36</w:t>
                      </w:r>
                      <w:r>
                        <w:rPr>
                          <w:sz w:val="64"/>
                          <w:lang w:val="en-GB" w:eastAsia="en-GB"/>
                        </w:rPr>
                        <w:t>.</w:t>
                      </w:r>
                      <w:r>
                        <w:rPr>
                          <w:sz w:val="64"/>
                          <w:lang w:val="en-GB" w:eastAsia="ja-JP"/>
                        </w:rPr>
                        <w:t>401</w:t>
                      </w:r>
                      <w:r>
                        <w:rPr>
                          <w:sz w:val="64"/>
                          <w:lang w:val="en-GB" w:eastAsia="en-GB"/>
                        </w:rPr>
                        <w:t xml:space="preserve"> </w:t>
                      </w:r>
                      <w:r>
                        <w:rPr>
                          <w:lang w:val="en-GB" w:eastAsia="ja-JP"/>
                        </w:rPr>
                        <w:t xml:space="preserve">V16.0.0 </w:t>
                      </w:r>
                      <w:r>
                        <w:rPr>
                          <w:sz w:val="32"/>
                          <w:lang w:val="en-GB" w:eastAsia="en-GB"/>
                        </w:rPr>
                        <w:t>(2020-07</w:t>
                      </w:r>
                      <w:r>
                        <w:rPr>
                          <w:sz w:val="32"/>
                          <w:lang w:val="en-GB" w:eastAsia="ja-JP"/>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lang w:eastAsia="ja-JP"/>
                              </w:rPr>
                            </w:pPr>
                            <w:r>
                              <w:rPr>
                                <w:lang w:eastAsia="ja-JP"/>
                              </w:rPr>
                              <w:t xml:space="preserve">Evolved Universal Terrestrial Radio Access Network </w:t>
                              <w:br/>
                              <w:t>(E-UTRAN);</w:t>
                            </w:r>
                          </w:p>
                          <w:p>
                            <w:pPr>
                              <w:pStyle w:val="ZT"/>
                              <w:rPr>
                                <w:lang w:eastAsia="ja-JP"/>
                              </w:rPr>
                            </w:pPr>
                            <w:r>
                              <w:rPr>
                                <w:lang w:eastAsia="ja-JP"/>
                              </w:rPr>
                              <w:t>Architecture description</w:t>
                            </w:r>
                          </w:p>
                          <w:p>
                            <w:pPr>
                              <w:pStyle w:val="ZT"/>
                              <w:rPr/>
                            </w:pPr>
                            <w:r>
                              <w:rPr/>
                              <w:t>(</w:t>
                            </w:r>
                            <w:r>
                              <w:rPr>
                                <w:rStyle w:val="ZGSM"/>
                              </w:rPr>
                              <w:t>Release 16</w:t>
                            </w:r>
                            <w:r>
                              <w:rPr/>
                              <w:t>)</w:t>
                            </w:r>
                          </w:p>
                          <w:p>
                            <w:pPr>
                              <w:pStyle w:val="ZT"/>
                              <w:rPr>
                                <w:sz w:val="28"/>
                              </w:rPr>
                            </w:pPr>
                            <w:r>
                              <w:rPr>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lang w:eastAsia="ja-JP"/>
                        </w:rPr>
                      </w:pPr>
                      <w:r>
                        <w:rPr>
                          <w:lang w:eastAsia="ja-JP"/>
                        </w:rPr>
                        <w:t xml:space="preserve">Evolved Universal Terrestrial Radio Access Network </w:t>
                        <w:br/>
                        <w:t>(E-UTRAN);</w:t>
                      </w:r>
                    </w:p>
                    <w:p>
                      <w:pPr>
                        <w:pStyle w:val="ZT"/>
                        <w:rPr>
                          <w:lang w:eastAsia="ja-JP"/>
                        </w:rPr>
                      </w:pPr>
                      <w:r>
                        <w:rPr>
                          <w:lang w:eastAsia="ja-JP"/>
                        </w:rPr>
                        <w:t>Architecture description</w:t>
                      </w:r>
                    </w:p>
                    <w:p>
                      <w:pPr>
                        <w:pStyle w:val="ZT"/>
                        <w:rPr/>
                      </w:pPr>
                      <w:r>
                        <w:rPr/>
                        <w:t>(</w:t>
                      </w:r>
                      <w:r>
                        <w:rPr>
                          <w:rStyle w:val="ZGSM"/>
                        </w:rPr>
                        <w:t>Release 16</w:t>
                      </w:r>
                      <w:r>
                        <w:rPr/>
                        <w:t>)</w:t>
                      </w:r>
                    </w:p>
                    <w:p>
                      <w:pPr>
                        <w:pStyle w:val="ZT"/>
                        <w:rPr>
                          <w:sz w:val="28"/>
                        </w:rPr>
                      </w:pPr>
                      <w:r>
                        <w:rPr>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lang w:eastAsia="ja-JP"/>
        </w:rPr>
      </w:pPr>
      <w:r>
        <w:rPr>
          <w:lang w:eastAsia="ja-JP"/>
        </w:rPr>
      </w:r>
    </w:p>
    <w:p>
      <w:pPr>
        <w:pStyle w:val="Normal"/>
        <w:rPr>
          <w:lang w:eastAsia="ja-JP"/>
        </w:rPr>
      </w:pPr>
      <w:r>
        <w:rPr>
          <w:lang w:eastAsia="ja-JP"/>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ja-JP"/>
                              </w:rPr>
                            </w:pPr>
                            <w:r>
                              <w:rPr>
                                <w:rFonts w:cs="Arial" w:ascii="Arial" w:hAnsi="Arial"/>
                                <w:sz w:val="18"/>
                                <w:lang w:eastAsia="ja-JP"/>
                              </w:rPr>
                              <w:t>LTE, radio, access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ja-JP"/>
                        </w:rPr>
                      </w:pPr>
                      <w:r>
                        <w:rPr>
                          <w:rFonts w:cs="Arial" w:ascii="Arial" w:hAnsi="Arial"/>
                          <w:sz w:val="18"/>
                          <w:lang w:eastAsia="ja-JP"/>
                        </w:rPr>
                        <w:t>LTE, radio, access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color w:val="000000"/>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color w:val="000000"/>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2" w:name="copyrightaddon"/>
                            <w:bookmarkEnd w:id="2"/>
                          </w:p>
                          <w:p>
                            <w:pPr>
                              <w:pStyle w:val="FP"/>
                              <w:jc w:val="center"/>
                              <w:rPr>
                                <w:sz w:val="18"/>
                              </w:rPr>
                            </w:pPr>
                            <w:r>
                              <w:rPr>
                                <w:sz w:val="18"/>
                              </w:rPr>
                              <w:t>All rights reserved.</w:t>
                            </w:r>
                          </w:p>
                          <w:p>
                            <w:pPr>
                              <w:pStyle w:val="Normal"/>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3" w:name="copyrightaddon"/>
                      <w:bookmarkEnd w:id="3"/>
                    </w:p>
                    <w:p>
                      <w:pPr>
                        <w:pStyle w:val="FP"/>
                        <w:jc w:val="center"/>
                        <w:rPr>
                          <w:sz w:val="18"/>
                        </w:rPr>
                      </w:pPr>
                      <w:r>
                        <w:rPr>
                          <w:sz w:val="18"/>
                        </w:rPr>
                        <w:t>All rights reserved.</w:t>
                      </w:r>
                    </w:p>
                    <w:p>
                      <w:pPr>
                        <w:pStyle w:val="Normal"/>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472998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34729986">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34729987">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34729988">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34729989">
            <w:r>
              <w:rPr>
                <w:rStyle w:val="IndexLink"/>
              </w:rPr>
              <w:t>7</w:t>
            </w:r>
          </w:hyperlink>
        </w:p>
        <w:p>
          <w:pPr>
            <w:pStyle w:val="Contents2"/>
            <w:rPr>
              <w:rFonts w:ascii="Calibri" w:hAnsi="Calibri" w:cs="Calibri"/>
              <w:sz w:val="22"/>
              <w:szCs w:val="22"/>
            </w:rPr>
          </w:pPr>
          <w:r>
            <w:rPr/>
            <w:t>3.</w:t>
          </w:r>
          <w:r>
            <w:rPr>
              <w:lang w:val="en-US" w:eastAsia="en-US"/>
            </w:rPr>
            <w:t>2</w:t>
          </w:r>
          <w:r>
            <w:rPr>
              <w:rFonts w:cs="Calibri" w:ascii="Calibri" w:hAnsi="Calibri"/>
              <w:sz w:val="22"/>
              <w:szCs w:val="22"/>
            </w:rPr>
            <w:tab/>
          </w:r>
          <w:r>
            <w:rPr/>
            <w:t>Abbreviations</w:t>
            <w:tab/>
          </w:r>
          <w:hyperlink w:anchor="__RefHeading___Toc534729990">
            <w:r>
              <w:rPr>
                <w:rStyle w:val="IndexLink"/>
              </w:rPr>
              <w:t>7</w:t>
            </w:r>
          </w:hyperlink>
        </w:p>
        <w:p>
          <w:pPr>
            <w:pStyle w:val="Contents1"/>
            <w:rPr>
              <w:rFonts w:ascii="Calibri" w:hAnsi="Calibri" w:cs="Calibri"/>
              <w:szCs w:val="22"/>
            </w:rPr>
          </w:pPr>
          <w:r>
            <w:rPr/>
            <w:t>4</w:t>
          </w:r>
          <w:r>
            <w:rPr>
              <w:rFonts w:cs="Calibri" w:ascii="Calibri" w:hAnsi="Calibri"/>
              <w:szCs w:val="22"/>
            </w:rPr>
            <w:tab/>
          </w:r>
          <w:r>
            <w:rPr>
              <w:lang w:val="en-US" w:eastAsia="en-US"/>
            </w:rPr>
            <w:t>General principles</w:t>
          </w:r>
          <w:r>
            <w:rPr/>
            <w:tab/>
          </w:r>
          <w:hyperlink w:anchor="__RefHeading___Toc534729991">
            <w:r>
              <w:rPr>
                <w:rStyle w:val="IndexLink"/>
              </w:rPr>
              <w:t>8</w:t>
            </w:r>
          </w:hyperlink>
        </w:p>
        <w:p>
          <w:pPr>
            <w:pStyle w:val="Contents1"/>
            <w:rPr>
              <w:rFonts w:ascii="Calibri" w:hAnsi="Calibri" w:cs="Calibri"/>
              <w:szCs w:val="22"/>
            </w:rPr>
          </w:pPr>
          <w:r>
            <w:rPr/>
            <w:t>5</w:t>
          </w:r>
          <w:r>
            <w:rPr>
              <w:rFonts w:cs="Calibri" w:ascii="Calibri" w:hAnsi="Calibri"/>
              <w:szCs w:val="22"/>
            </w:rPr>
            <w:tab/>
          </w:r>
          <w:r>
            <w:rPr>
              <w:lang w:val="en-US" w:eastAsia="en-US"/>
            </w:rPr>
            <w:t>General architecture</w:t>
          </w:r>
          <w:r>
            <w:rPr/>
            <w:tab/>
          </w:r>
          <w:hyperlink w:anchor="__RefHeading___Toc534729992">
            <w:r>
              <w:rPr>
                <w:rStyle w:val="IndexLink"/>
              </w:rPr>
              <w:t>9</w:t>
            </w:r>
          </w:hyperlink>
        </w:p>
        <w:p>
          <w:pPr>
            <w:pStyle w:val="Contents2"/>
            <w:rPr>
              <w:rFonts w:ascii="Calibri" w:hAnsi="Calibri" w:cs="Calibri"/>
              <w:sz w:val="22"/>
              <w:szCs w:val="22"/>
            </w:rPr>
          </w:pPr>
          <w:r>
            <w:rPr/>
            <w:t>5.1</w:t>
          </w:r>
          <w:r>
            <w:rPr>
              <w:rFonts w:cs="Calibri" w:ascii="Calibri" w:hAnsi="Calibri"/>
              <w:sz w:val="22"/>
              <w:szCs w:val="22"/>
            </w:rPr>
            <w:tab/>
          </w:r>
          <w:r>
            <w:rPr>
              <w:lang w:val="en-US" w:eastAsia="en-US"/>
            </w:rPr>
            <w:t>General</w:t>
          </w:r>
          <w:r>
            <w:rPr/>
            <w:tab/>
          </w:r>
          <w:hyperlink w:anchor="__RefHeading___Toc534729993">
            <w:r>
              <w:rPr>
                <w:rStyle w:val="IndexLink"/>
              </w:rPr>
              <w:t>9</w:t>
            </w:r>
          </w:hyperlink>
        </w:p>
        <w:p>
          <w:pPr>
            <w:pStyle w:val="Contents2"/>
            <w:rPr>
              <w:rFonts w:ascii="Calibri" w:hAnsi="Calibri" w:cs="Calibri"/>
              <w:sz w:val="22"/>
              <w:szCs w:val="22"/>
            </w:rPr>
          </w:pPr>
          <w:r>
            <w:rPr/>
            <w:t>5.2</w:t>
          </w:r>
          <w:r>
            <w:rPr>
              <w:rFonts w:cs="Calibri" w:ascii="Calibri" w:hAnsi="Calibri"/>
              <w:sz w:val="22"/>
              <w:szCs w:val="22"/>
            </w:rPr>
            <w:tab/>
          </w:r>
          <w:r>
            <w:rPr>
              <w:lang w:val="en-US" w:eastAsia="en-US"/>
            </w:rPr>
            <w:t>User plane</w:t>
          </w:r>
          <w:r>
            <w:rPr/>
            <w:tab/>
          </w:r>
          <w:hyperlink w:anchor="__RefHeading___Toc534729994">
            <w:r>
              <w:rPr>
                <w:rStyle w:val="IndexLink"/>
              </w:rPr>
              <w:t>9</w:t>
            </w:r>
          </w:hyperlink>
        </w:p>
        <w:p>
          <w:pPr>
            <w:pStyle w:val="Contents2"/>
            <w:rPr>
              <w:rFonts w:ascii="Calibri" w:hAnsi="Calibri" w:cs="Calibri"/>
              <w:sz w:val="22"/>
              <w:szCs w:val="22"/>
            </w:rPr>
          </w:pPr>
          <w:r>
            <w:rPr/>
            <w:t>5.3</w:t>
          </w:r>
          <w:r>
            <w:rPr>
              <w:rFonts w:cs="Calibri" w:ascii="Calibri" w:hAnsi="Calibri"/>
              <w:sz w:val="22"/>
              <w:szCs w:val="22"/>
            </w:rPr>
            <w:tab/>
          </w:r>
          <w:r>
            <w:rPr>
              <w:lang w:val="en-US" w:eastAsia="en-US"/>
            </w:rPr>
            <w:t>Control plane</w:t>
          </w:r>
          <w:r>
            <w:rPr/>
            <w:tab/>
          </w:r>
          <w:hyperlink w:anchor="__RefHeading___Toc534729995">
            <w:r>
              <w:rPr>
                <w:rStyle w:val="IndexLink"/>
              </w:rPr>
              <w:t>9</w:t>
            </w:r>
          </w:hyperlink>
        </w:p>
        <w:p>
          <w:pPr>
            <w:pStyle w:val="Contents1"/>
            <w:rPr>
              <w:rFonts w:ascii="Calibri" w:hAnsi="Calibri" w:cs="Calibri"/>
              <w:szCs w:val="22"/>
            </w:rPr>
          </w:pPr>
          <w:r>
            <w:rPr/>
            <w:t>6</w:t>
          </w:r>
          <w:r>
            <w:rPr>
              <w:rFonts w:cs="Calibri" w:ascii="Calibri" w:hAnsi="Calibri"/>
              <w:szCs w:val="22"/>
            </w:rPr>
            <w:tab/>
          </w:r>
          <w:r>
            <w:rPr>
              <w:lang w:val="en-US" w:eastAsia="en-US"/>
            </w:rPr>
            <w:t>E-UTRAN</w:t>
          </w:r>
          <w:r>
            <w:rPr/>
            <w:t xml:space="preserve"> architecture</w:t>
            <w:tab/>
          </w:r>
          <w:hyperlink w:anchor="__RefHeading___Toc534729996">
            <w:r>
              <w:rPr>
                <w:rStyle w:val="IndexLink"/>
              </w:rPr>
              <w:t>10</w:t>
            </w:r>
          </w:hyperlink>
        </w:p>
        <w:p>
          <w:pPr>
            <w:pStyle w:val="Contents2"/>
            <w:rPr>
              <w:rFonts w:ascii="Calibri" w:hAnsi="Calibri" w:cs="Calibri"/>
              <w:sz w:val="22"/>
              <w:szCs w:val="22"/>
            </w:rPr>
          </w:pPr>
          <w:r>
            <w:rPr/>
            <w:t>6.1</w:t>
          </w:r>
          <w:r>
            <w:rPr>
              <w:rFonts w:cs="Calibri" w:ascii="Calibri" w:hAnsi="Calibri"/>
              <w:sz w:val="22"/>
              <w:szCs w:val="22"/>
            </w:rPr>
            <w:tab/>
          </w:r>
          <w:r>
            <w:rPr>
              <w:lang w:val="en-US" w:eastAsia="en-US"/>
            </w:rPr>
            <w:t>Overview</w:t>
          </w:r>
          <w:r>
            <w:rPr/>
            <w:tab/>
          </w:r>
          <w:hyperlink w:anchor="__RefHeading___Toc534729997">
            <w:r>
              <w:rPr>
                <w:rStyle w:val="IndexLink"/>
              </w:rPr>
              <w:t>10</w:t>
            </w:r>
          </w:hyperlink>
        </w:p>
        <w:p>
          <w:pPr>
            <w:pStyle w:val="Contents2"/>
            <w:rPr>
              <w:rFonts w:ascii="Calibri" w:hAnsi="Calibri" w:cs="Calibri"/>
              <w:sz w:val="22"/>
              <w:szCs w:val="22"/>
            </w:rPr>
          </w:pPr>
          <w:r>
            <w:rPr/>
            <w:t>6.2</w:t>
          </w:r>
          <w:r>
            <w:rPr>
              <w:rFonts w:cs="Calibri" w:ascii="Calibri" w:hAnsi="Calibri"/>
              <w:sz w:val="22"/>
              <w:szCs w:val="22"/>
            </w:rPr>
            <w:tab/>
          </w:r>
          <w:r>
            <w:rPr>
              <w:lang w:val="en-US" w:eastAsia="en-US"/>
            </w:rPr>
            <w:t>E-UTRAN</w:t>
          </w:r>
          <w:r>
            <w:rPr/>
            <w:t xml:space="preserve"> identifiers</w:t>
            <w:tab/>
          </w:r>
          <w:hyperlink w:anchor="__RefHeading___Toc534729998">
            <w:r>
              <w:rPr>
                <w:rStyle w:val="IndexLink"/>
              </w:rPr>
              <w:t>11</w:t>
            </w:r>
          </w:hyperlink>
        </w:p>
        <w:p>
          <w:pPr>
            <w:pStyle w:val="Contents3"/>
            <w:rPr>
              <w:rFonts w:ascii="Calibri" w:hAnsi="Calibri" w:cs="Calibri"/>
              <w:sz w:val="22"/>
              <w:szCs w:val="22"/>
            </w:rPr>
          </w:pPr>
          <w:r>
            <w:rPr/>
            <w:t>6.2.1</w:t>
          </w:r>
          <w:r>
            <w:rPr>
              <w:rFonts w:cs="Calibri" w:ascii="Calibri" w:hAnsi="Calibri"/>
              <w:sz w:val="22"/>
              <w:szCs w:val="22"/>
            </w:rPr>
            <w:tab/>
          </w:r>
          <w:r>
            <w:rPr>
              <w:lang w:val="en-US" w:eastAsia="en-US"/>
            </w:rPr>
            <w:t>Principle of handling Application Protocol Identities</w:t>
          </w:r>
          <w:r>
            <w:rPr/>
            <w:tab/>
          </w:r>
          <w:hyperlink w:anchor="__RefHeading___Toc534729999">
            <w:r>
              <w:rPr>
                <w:rStyle w:val="IndexLink"/>
              </w:rPr>
              <w:t>11</w:t>
            </w:r>
          </w:hyperlink>
        </w:p>
        <w:p>
          <w:pPr>
            <w:pStyle w:val="Contents3"/>
            <w:rPr>
              <w:rFonts w:ascii="Calibri" w:hAnsi="Calibri" w:cs="Calibri"/>
              <w:sz w:val="22"/>
              <w:szCs w:val="22"/>
            </w:rPr>
          </w:pPr>
          <w:r>
            <w:rPr/>
            <w:t>6.</w:t>
          </w:r>
          <w:r>
            <w:rPr>
              <w:lang w:val="en-US" w:eastAsia="en-US"/>
            </w:rPr>
            <w:t>2</w:t>
          </w:r>
          <w:r>
            <w:rPr/>
            <w:t>.</w:t>
          </w:r>
          <w:r>
            <w:rPr>
              <w:lang w:val="en-US" w:eastAsia="en-US"/>
            </w:rPr>
            <w:t>2</w:t>
          </w:r>
          <w:r>
            <w:rPr>
              <w:rFonts w:cs="Calibri" w:ascii="Calibri" w:hAnsi="Calibri"/>
              <w:sz w:val="22"/>
              <w:szCs w:val="22"/>
            </w:rPr>
            <w:tab/>
          </w:r>
          <w:r>
            <w:rPr/>
            <w:t xml:space="preserve">PLMN </w:t>
          </w:r>
          <w:r>
            <w:rPr>
              <w:lang w:val="en-US" w:eastAsia="en-US"/>
            </w:rPr>
            <w:t>Identity</w:t>
          </w:r>
          <w:r>
            <w:rPr/>
            <w:tab/>
          </w:r>
          <w:hyperlink w:anchor="__RefHeading___Toc534730000">
            <w:r>
              <w:rPr>
                <w:rStyle w:val="IndexLink"/>
              </w:rPr>
              <w:t>12</w:t>
            </w:r>
          </w:hyperlink>
        </w:p>
        <w:p>
          <w:pPr>
            <w:pStyle w:val="Contents3"/>
            <w:rPr>
              <w:rFonts w:ascii="Calibri" w:hAnsi="Calibri" w:cs="Calibri"/>
              <w:sz w:val="22"/>
              <w:szCs w:val="22"/>
            </w:rPr>
          </w:pPr>
          <w:r>
            <w:rPr/>
            <w:t>6.</w:t>
          </w:r>
          <w:r>
            <w:rPr>
              <w:lang w:val="en-US" w:eastAsia="en-US"/>
            </w:rPr>
            <w:t>2</w:t>
          </w:r>
          <w:r>
            <w:rPr/>
            <w:t>.</w:t>
          </w:r>
          <w:r>
            <w:rPr>
              <w:lang w:val="en-US" w:eastAsia="en-US"/>
            </w:rPr>
            <w:t>3</w:t>
          </w:r>
          <w:r>
            <w:rPr>
              <w:rFonts w:cs="Calibri" w:ascii="Calibri" w:hAnsi="Calibri"/>
              <w:sz w:val="22"/>
              <w:szCs w:val="22"/>
            </w:rPr>
            <w:tab/>
          </w:r>
          <w:r>
            <w:rPr>
              <w:lang w:val="en-US" w:eastAsia="en-US"/>
            </w:rPr>
            <w:t>Globally Unique MME</w:t>
          </w:r>
          <w:r>
            <w:rPr/>
            <w:t xml:space="preserve"> </w:t>
          </w:r>
          <w:r>
            <w:rPr>
              <w:lang w:val="en-US" w:eastAsia="en-US"/>
            </w:rPr>
            <w:t>Identifier (GUMMEI)</w:t>
          </w:r>
          <w:r>
            <w:rPr/>
            <w:tab/>
          </w:r>
          <w:hyperlink w:anchor="__RefHeading___Toc534730001">
            <w:r>
              <w:rPr>
                <w:rStyle w:val="IndexLink"/>
              </w:rPr>
              <w:t>12</w:t>
            </w:r>
          </w:hyperlink>
        </w:p>
        <w:p>
          <w:pPr>
            <w:pStyle w:val="Contents3"/>
            <w:rPr>
              <w:rFonts w:ascii="Calibri" w:hAnsi="Calibri" w:cs="Calibri"/>
              <w:sz w:val="22"/>
              <w:szCs w:val="22"/>
            </w:rPr>
          </w:pPr>
          <w:r>
            <w:rPr/>
            <w:t>6.</w:t>
          </w:r>
          <w:r>
            <w:rPr>
              <w:lang w:val="en-US" w:eastAsia="en-US"/>
            </w:rPr>
            <w:t>2</w:t>
          </w:r>
          <w:r>
            <w:rPr/>
            <w:t>.</w:t>
          </w:r>
          <w:r>
            <w:rPr>
              <w:lang w:val="en-US" w:eastAsia="en-US"/>
            </w:rPr>
            <w:t>4</w:t>
          </w:r>
          <w:r>
            <w:rPr>
              <w:rFonts w:cs="Calibri" w:ascii="Calibri" w:hAnsi="Calibri"/>
              <w:sz w:val="22"/>
              <w:szCs w:val="22"/>
            </w:rPr>
            <w:tab/>
          </w:r>
          <w:r>
            <w:rPr/>
            <w:t xml:space="preserve">Global </w:t>
          </w:r>
          <w:r>
            <w:rPr>
              <w:lang w:val="en-US" w:eastAsia="en-US"/>
            </w:rPr>
            <w:t>eNB</w:t>
          </w:r>
          <w:r>
            <w:rPr/>
            <w:t xml:space="preserve"> ID</w:t>
            <w:tab/>
          </w:r>
          <w:hyperlink w:anchor="__RefHeading___Toc534730002">
            <w:r>
              <w:rPr>
                <w:rStyle w:val="IndexLink"/>
              </w:rPr>
              <w:t>12</w:t>
            </w:r>
          </w:hyperlink>
        </w:p>
        <w:p>
          <w:pPr>
            <w:pStyle w:val="Contents3"/>
            <w:rPr>
              <w:rFonts w:ascii="Calibri" w:hAnsi="Calibri" w:cs="Calibri"/>
              <w:sz w:val="22"/>
              <w:szCs w:val="22"/>
            </w:rPr>
          </w:pPr>
          <w:r>
            <w:rPr/>
            <w:t>6.</w:t>
          </w:r>
          <w:r>
            <w:rPr>
              <w:lang w:val="en-US" w:eastAsia="en-US"/>
            </w:rPr>
            <w:t>2</w:t>
          </w:r>
          <w:r>
            <w:rPr/>
            <w:t>.</w:t>
          </w:r>
          <w:r>
            <w:rPr>
              <w:lang w:val="en-US" w:eastAsia="en-US"/>
            </w:rPr>
            <w:t>5</w:t>
          </w:r>
          <w:r>
            <w:rPr>
              <w:rFonts w:cs="Calibri" w:ascii="Calibri" w:hAnsi="Calibri"/>
              <w:sz w:val="22"/>
              <w:szCs w:val="22"/>
            </w:rPr>
            <w:tab/>
          </w:r>
          <w:r>
            <w:rPr/>
            <w:t xml:space="preserve">E-UTRAN </w:t>
          </w:r>
          <w:r>
            <w:rPr>
              <w:lang w:val="en-US" w:eastAsia="en-US"/>
            </w:rPr>
            <w:t>Cell Global Identifier (ECGI)</w:t>
          </w:r>
          <w:r>
            <w:rPr/>
            <w:tab/>
          </w:r>
          <w:hyperlink w:anchor="__RefHeading___Toc534730003">
            <w:r>
              <w:rPr>
                <w:rStyle w:val="IndexLink"/>
              </w:rPr>
              <w:t>13</w:t>
            </w:r>
          </w:hyperlink>
        </w:p>
        <w:p>
          <w:pPr>
            <w:pStyle w:val="Contents3"/>
            <w:rPr>
              <w:rFonts w:ascii="Calibri" w:hAnsi="Calibri" w:cs="Calibri"/>
              <w:sz w:val="22"/>
              <w:szCs w:val="22"/>
            </w:rPr>
          </w:pPr>
          <w:r>
            <w:rPr/>
            <w:t>6.</w:t>
          </w:r>
          <w:r>
            <w:rPr>
              <w:lang w:val="en-US" w:eastAsia="en-US"/>
            </w:rPr>
            <w:t>2</w:t>
          </w:r>
          <w:r>
            <w:rPr/>
            <w:t>.</w:t>
          </w:r>
          <w:r>
            <w:rPr>
              <w:lang w:val="en-US" w:eastAsia="en-US"/>
            </w:rPr>
            <w:t>6</w:t>
          </w:r>
          <w:r>
            <w:rPr>
              <w:rFonts w:cs="Calibri" w:ascii="Calibri" w:hAnsi="Calibri"/>
              <w:sz w:val="22"/>
              <w:szCs w:val="22"/>
            </w:rPr>
            <w:tab/>
          </w:r>
          <w:r>
            <w:rPr>
              <w:lang w:val="en-US" w:eastAsia="en-US"/>
            </w:rPr>
            <w:t xml:space="preserve">Tracking Area </w:t>
          </w:r>
          <w:r>
            <w:rPr/>
            <w:t>Identity</w:t>
            <w:tab/>
          </w:r>
          <w:hyperlink w:anchor="__RefHeading___Toc534730004">
            <w:r>
              <w:rPr>
                <w:rStyle w:val="IndexLink"/>
              </w:rPr>
              <w:t>13</w:t>
            </w:r>
          </w:hyperlink>
        </w:p>
        <w:p>
          <w:pPr>
            <w:pStyle w:val="Contents3"/>
            <w:rPr>
              <w:rFonts w:ascii="Calibri" w:hAnsi="Calibri" w:cs="Calibri"/>
              <w:sz w:val="22"/>
              <w:szCs w:val="22"/>
            </w:rPr>
          </w:pPr>
          <w:r>
            <w:rPr/>
            <w:t>6.</w:t>
          </w:r>
          <w:r>
            <w:rPr>
              <w:lang w:val="en-US" w:eastAsia="en-US"/>
            </w:rPr>
            <w:t>2</w:t>
          </w:r>
          <w:r>
            <w:rPr/>
            <w:t>.</w:t>
          </w:r>
          <w:r>
            <w:rPr>
              <w:lang w:val="en-US" w:eastAsia="en-US"/>
            </w:rPr>
            <w:t>7</w:t>
          </w:r>
          <w:r>
            <w:rPr>
              <w:rFonts w:cs="Calibri" w:ascii="Calibri" w:hAnsi="Calibri"/>
              <w:sz w:val="22"/>
              <w:szCs w:val="22"/>
            </w:rPr>
            <w:tab/>
          </w:r>
          <w:r>
            <w:rPr>
              <w:lang w:val="en-US" w:eastAsia="en-US"/>
            </w:rPr>
            <w:t>E-RAB ID</w:t>
          </w:r>
          <w:r>
            <w:rPr/>
            <w:tab/>
          </w:r>
          <w:hyperlink w:anchor="__RefHeading___Toc534730005">
            <w:r>
              <w:rPr>
                <w:rStyle w:val="IndexLink"/>
              </w:rPr>
              <w:t>13</w:t>
            </w:r>
          </w:hyperlink>
        </w:p>
        <w:p>
          <w:pPr>
            <w:pStyle w:val="Contents3"/>
            <w:rPr>
              <w:rFonts w:ascii="Calibri" w:hAnsi="Calibri" w:cs="Calibri"/>
              <w:sz w:val="22"/>
              <w:szCs w:val="22"/>
            </w:rPr>
          </w:pPr>
          <w:r>
            <w:rPr/>
            <w:t>6.</w:t>
          </w:r>
          <w:r>
            <w:rPr>
              <w:lang w:val="en-US" w:eastAsia="en-US"/>
            </w:rPr>
            <w:t>2</w:t>
          </w:r>
          <w:r>
            <w:rPr/>
            <w:t>.</w:t>
          </w:r>
          <w:r>
            <w:rPr>
              <w:lang w:val="en-US" w:eastAsia="en-US"/>
            </w:rPr>
            <w:t>8</w:t>
          </w:r>
          <w:r>
            <w:rPr>
              <w:rFonts w:cs="Calibri" w:ascii="Calibri" w:hAnsi="Calibri"/>
              <w:sz w:val="22"/>
              <w:szCs w:val="22"/>
            </w:rPr>
            <w:tab/>
          </w:r>
          <w:r>
            <w:rPr>
              <w:lang w:val="en-US" w:eastAsia="en-US"/>
            </w:rPr>
            <w:t>UE Identifiers</w:t>
          </w:r>
          <w:r>
            <w:rPr/>
            <w:tab/>
          </w:r>
          <w:hyperlink w:anchor="__RefHeading___Toc534730006">
            <w:r>
              <w:rPr>
                <w:rStyle w:val="IndexLink"/>
              </w:rPr>
              <w:t>13</w:t>
            </w:r>
          </w:hyperlink>
        </w:p>
        <w:p>
          <w:pPr>
            <w:pStyle w:val="Contents4"/>
            <w:rPr>
              <w:rFonts w:ascii="Calibri" w:hAnsi="Calibri" w:cs="Calibri"/>
              <w:sz w:val="22"/>
              <w:szCs w:val="22"/>
            </w:rPr>
          </w:pPr>
          <w:r>
            <w:rPr/>
            <w:t>6.</w:t>
          </w:r>
          <w:r>
            <w:rPr>
              <w:lang w:val="en-US" w:eastAsia="en-US"/>
            </w:rPr>
            <w:t>2</w:t>
          </w:r>
          <w:r>
            <w:rPr/>
            <w:t>.</w:t>
          </w:r>
          <w:r>
            <w:rPr>
              <w:lang w:val="en-US" w:eastAsia="en-US"/>
            </w:rPr>
            <w:t>8</w:t>
          </w:r>
          <w:r>
            <w:rPr/>
            <w:t>.1</w:t>
          </w:r>
          <w:r>
            <w:rPr>
              <w:rFonts w:cs="Calibri" w:ascii="Calibri" w:hAnsi="Calibri"/>
              <w:sz w:val="22"/>
              <w:szCs w:val="22"/>
            </w:rPr>
            <w:tab/>
          </w:r>
          <w:r>
            <w:rPr/>
            <w:t xml:space="preserve">Radio Network Temporary </w:t>
          </w:r>
          <w:r>
            <w:rPr>
              <w:lang w:val="en-US" w:eastAsia="en-US"/>
            </w:rPr>
            <w:t>Identifiers</w:t>
          </w:r>
          <w:r>
            <w:rPr/>
            <w:t xml:space="preserve"> (RNTI)</w:t>
            <w:tab/>
          </w:r>
          <w:hyperlink w:anchor="__RefHeading___Toc534730007">
            <w:r>
              <w:rPr>
                <w:rStyle w:val="IndexLink"/>
              </w:rPr>
              <w:t>13</w:t>
            </w:r>
          </w:hyperlink>
        </w:p>
        <w:p>
          <w:pPr>
            <w:pStyle w:val="Contents4"/>
            <w:rPr>
              <w:rFonts w:ascii="Calibri" w:hAnsi="Calibri" w:cs="Calibri"/>
              <w:sz w:val="22"/>
              <w:szCs w:val="22"/>
            </w:rPr>
          </w:pPr>
          <w:r>
            <w:rPr/>
            <w:t>6.</w:t>
          </w:r>
          <w:r>
            <w:rPr>
              <w:lang w:val="en-US" w:eastAsia="en-US"/>
            </w:rPr>
            <w:t>2</w:t>
          </w:r>
          <w:r>
            <w:rPr/>
            <w:t>.</w:t>
          </w:r>
          <w:r>
            <w:rPr>
              <w:lang w:val="en-US" w:eastAsia="en-US"/>
            </w:rPr>
            <w:t>8</w:t>
          </w:r>
          <w:r>
            <w:rPr/>
            <w:t>.</w:t>
          </w:r>
          <w:r>
            <w:rPr>
              <w:lang w:val="en-US" w:eastAsia="en-US"/>
            </w:rPr>
            <w:t>2</w:t>
          </w:r>
          <w:r>
            <w:rPr>
              <w:rFonts w:cs="Calibri" w:ascii="Calibri" w:hAnsi="Calibri"/>
              <w:sz w:val="22"/>
              <w:szCs w:val="22"/>
            </w:rPr>
            <w:tab/>
          </w:r>
          <w:r>
            <w:rPr>
              <w:lang w:val="en-US" w:eastAsia="en-US"/>
            </w:rPr>
            <w:t>S-Temporary Mobile Subscriber Identity (S-TMSI)</w:t>
          </w:r>
          <w:r>
            <w:rPr/>
            <w:tab/>
          </w:r>
          <w:hyperlink w:anchor="__RefHeading___Toc534730008">
            <w:r>
              <w:rPr>
                <w:rStyle w:val="IndexLink"/>
              </w:rPr>
              <w:t>13</w:t>
            </w:r>
          </w:hyperlink>
        </w:p>
        <w:p>
          <w:pPr>
            <w:pStyle w:val="Contents2"/>
            <w:rPr>
              <w:rFonts w:ascii="Calibri" w:hAnsi="Calibri" w:cs="Calibri"/>
              <w:sz w:val="22"/>
              <w:szCs w:val="22"/>
            </w:rPr>
          </w:pPr>
          <w:r>
            <w:rPr/>
            <w:t>6.3</w:t>
          </w:r>
          <w:r>
            <w:rPr>
              <w:rFonts w:cs="Calibri" w:ascii="Calibri" w:hAnsi="Calibri"/>
              <w:sz w:val="22"/>
              <w:szCs w:val="22"/>
            </w:rPr>
            <w:tab/>
          </w:r>
          <w:r>
            <w:rPr/>
            <w:t>Transport addresses</w:t>
            <w:tab/>
          </w:r>
          <w:hyperlink w:anchor="__RefHeading___Toc534730009">
            <w:r>
              <w:rPr>
                <w:rStyle w:val="IndexLink"/>
              </w:rPr>
              <w:t>13</w:t>
            </w:r>
          </w:hyperlink>
        </w:p>
        <w:p>
          <w:pPr>
            <w:pStyle w:val="Contents2"/>
            <w:rPr>
              <w:rFonts w:ascii="Calibri" w:hAnsi="Calibri" w:cs="Calibri"/>
              <w:sz w:val="22"/>
              <w:szCs w:val="22"/>
            </w:rPr>
          </w:pPr>
          <w:r>
            <w:rPr/>
            <w:t>6.4</w:t>
          </w:r>
          <w:r>
            <w:rPr>
              <w:rFonts w:cs="Calibri" w:ascii="Calibri" w:hAnsi="Calibri"/>
              <w:sz w:val="22"/>
              <w:szCs w:val="22"/>
            </w:rPr>
            <w:tab/>
          </w:r>
          <w:r>
            <w:rPr/>
            <w:t>UE associations in eNB</w:t>
            <w:tab/>
          </w:r>
          <w:hyperlink w:anchor="__RefHeading___Toc534730010">
            <w:r>
              <w:rPr>
                <w:rStyle w:val="IndexLink"/>
              </w:rPr>
              <w:t>13</w:t>
            </w:r>
          </w:hyperlink>
        </w:p>
        <w:p>
          <w:pPr>
            <w:pStyle w:val="Contents1"/>
            <w:rPr>
              <w:rFonts w:ascii="Calibri" w:hAnsi="Calibri" w:cs="Calibri"/>
              <w:szCs w:val="22"/>
            </w:rPr>
          </w:pPr>
          <w:r>
            <w:rPr/>
            <w:t>7</w:t>
          </w:r>
          <w:r>
            <w:rPr>
              <w:rFonts w:cs="Calibri" w:ascii="Calibri" w:hAnsi="Calibri"/>
              <w:szCs w:val="22"/>
            </w:rPr>
            <w:tab/>
          </w:r>
          <w:r>
            <w:rPr>
              <w:lang w:val="en-US" w:eastAsia="en-US"/>
            </w:rPr>
            <w:t>E-UTRAN</w:t>
          </w:r>
          <w:r>
            <w:rPr/>
            <w:t xml:space="preserve"> functions description</w:t>
            <w:tab/>
          </w:r>
          <w:hyperlink w:anchor="__RefHeading___Toc534730011">
            <w:r>
              <w:rPr>
                <w:rStyle w:val="IndexLink"/>
              </w:rPr>
              <w:t>14</w:t>
            </w:r>
          </w:hyperlink>
        </w:p>
        <w:p>
          <w:pPr>
            <w:pStyle w:val="Contents2"/>
            <w:rPr>
              <w:rFonts w:ascii="Calibri" w:hAnsi="Calibri" w:cs="Calibri"/>
              <w:sz w:val="22"/>
              <w:szCs w:val="22"/>
            </w:rPr>
          </w:pPr>
          <w:r>
            <w:rPr/>
            <w:t>7.1</w:t>
          </w:r>
          <w:r>
            <w:rPr>
              <w:rFonts w:cs="Calibri" w:ascii="Calibri" w:hAnsi="Calibri"/>
              <w:sz w:val="22"/>
              <w:szCs w:val="22"/>
            </w:rPr>
            <w:tab/>
          </w:r>
          <w:r>
            <w:rPr/>
            <w:t>List of functions</w:t>
            <w:tab/>
          </w:r>
          <w:hyperlink w:anchor="__RefHeading___Toc534730012">
            <w:r>
              <w:rPr>
                <w:rStyle w:val="IndexLink"/>
              </w:rPr>
              <w:t>14</w:t>
            </w:r>
          </w:hyperlink>
        </w:p>
        <w:p>
          <w:pPr>
            <w:pStyle w:val="Contents2"/>
            <w:rPr>
              <w:rFonts w:ascii="Calibri" w:hAnsi="Calibri" w:cs="Calibri"/>
              <w:sz w:val="22"/>
              <w:szCs w:val="22"/>
            </w:rPr>
          </w:pPr>
          <w:r>
            <w:rPr/>
            <w:t>7.2</w:t>
          </w:r>
          <w:r>
            <w:rPr>
              <w:rFonts w:cs="Calibri" w:ascii="Calibri" w:hAnsi="Calibri"/>
              <w:sz w:val="22"/>
              <w:szCs w:val="22"/>
            </w:rPr>
            <w:tab/>
          </w:r>
          <w:r>
            <w:rPr/>
            <w:t>Functions description</w:t>
            <w:tab/>
          </w:r>
          <w:hyperlink w:anchor="__RefHeading___Toc534730013">
            <w:r>
              <w:rPr>
                <w:rStyle w:val="IndexLink"/>
              </w:rPr>
              <w:t>15</w:t>
            </w:r>
          </w:hyperlink>
        </w:p>
        <w:p>
          <w:pPr>
            <w:pStyle w:val="Contents3"/>
            <w:rPr>
              <w:rFonts w:ascii="Calibri" w:hAnsi="Calibri" w:cs="Calibri"/>
              <w:sz w:val="22"/>
              <w:szCs w:val="22"/>
            </w:rPr>
          </w:pPr>
          <w:r>
            <w:rPr/>
            <w:t>7.2.</w:t>
          </w:r>
          <w:r>
            <w:rPr>
              <w:lang w:val="en-US" w:eastAsia="en-US"/>
            </w:rPr>
            <w:t>1</w:t>
          </w:r>
          <w:r>
            <w:rPr>
              <w:rFonts w:cs="Calibri" w:ascii="Calibri" w:hAnsi="Calibri"/>
              <w:sz w:val="22"/>
              <w:szCs w:val="22"/>
            </w:rPr>
            <w:tab/>
          </w:r>
          <w:r>
            <w:rPr/>
            <w:t>Transfer of user data</w:t>
            <w:tab/>
          </w:r>
          <w:hyperlink w:anchor="__RefHeading___Toc534730014">
            <w:r>
              <w:rPr>
                <w:rStyle w:val="IndexLink"/>
              </w:rPr>
              <w:t>15</w:t>
            </w:r>
          </w:hyperlink>
        </w:p>
        <w:p>
          <w:pPr>
            <w:pStyle w:val="Contents3"/>
            <w:rPr>
              <w:rFonts w:ascii="Calibri" w:hAnsi="Calibri" w:cs="Calibri"/>
              <w:sz w:val="22"/>
              <w:szCs w:val="22"/>
            </w:rPr>
          </w:pPr>
          <w:r>
            <w:rPr/>
            <w:t>7.2.</w:t>
          </w:r>
          <w:r>
            <w:rPr>
              <w:lang w:val="en-US" w:eastAsia="en-US"/>
            </w:rPr>
            <w:t>2</w:t>
          </w:r>
          <w:r>
            <w:rPr>
              <w:rFonts w:cs="Calibri" w:ascii="Calibri" w:hAnsi="Calibri"/>
              <w:sz w:val="22"/>
              <w:szCs w:val="22"/>
            </w:rPr>
            <w:tab/>
          </w:r>
          <w:r>
            <w:rPr>
              <w:lang w:val="en-US" w:eastAsia="en-US"/>
            </w:rPr>
            <w:t>Radio channel ciphering and deciphering</w:t>
          </w:r>
          <w:r>
            <w:rPr/>
            <w:tab/>
          </w:r>
          <w:hyperlink w:anchor="__RefHeading___Toc534730015">
            <w:r>
              <w:rPr>
                <w:rStyle w:val="IndexLink"/>
              </w:rPr>
              <w:t>15</w:t>
            </w:r>
          </w:hyperlink>
        </w:p>
        <w:p>
          <w:pPr>
            <w:pStyle w:val="Contents3"/>
            <w:rPr>
              <w:rFonts w:ascii="Calibri" w:hAnsi="Calibri" w:cs="Calibri"/>
              <w:sz w:val="22"/>
              <w:szCs w:val="22"/>
            </w:rPr>
          </w:pPr>
          <w:r>
            <w:rPr/>
            <w:t>7.2.</w:t>
          </w:r>
          <w:r>
            <w:rPr>
              <w:lang w:val="en-US" w:eastAsia="en-US"/>
            </w:rPr>
            <w:t>3</w:t>
          </w:r>
          <w:r>
            <w:rPr>
              <w:rFonts w:cs="Calibri" w:ascii="Calibri" w:hAnsi="Calibri"/>
              <w:sz w:val="22"/>
              <w:szCs w:val="22"/>
            </w:rPr>
            <w:tab/>
          </w:r>
          <w:r>
            <w:rPr>
              <w:lang w:val="en-US" w:eastAsia="en-US"/>
            </w:rPr>
            <w:t>Integrity protection</w:t>
          </w:r>
          <w:r>
            <w:rPr/>
            <w:tab/>
          </w:r>
          <w:hyperlink w:anchor="__RefHeading___Toc534730016">
            <w:r>
              <w:rPr>
                <w:rStyle w:val="IndexLink"/>
              </w:rPr>
              <w:t>15</w:t>
            </w:r>
          </w:hyperlink>
        </w:p>
        <w:p>
          <w:pPr>
            <w:pStyle w:val="Contents3"/>
            <w:rPr>
              <w:rFonts w:ascii="Calibri" w:hAnsi="Calibri" w:cs="Calibri"/>
              <w:sz w:val="22"/>
              <w:szCs w:val="22"/>
            </w:rPr>
          </w:pPr>
          <w:r>
            <w:rPr/>
            <w:t>7.2.</w:t>
          </w:r>
          <w:r>
            <w:rPr>
              <w:lang w:val="en-US" w:eastAsia="en-US"/>
            </w:rPr>
            <w:t>4</w:t>
          </w:r>
          <w:r>
            <w:rPr>
              <w:rFonts w:cs="Calibri" w:ascii="Calibri" w:hAnsi="Calibri"/>
              <w:sz w:val="22"/>
              <w:szCs w:val="22"/>
            </w:rPr>
            <w:tab/>
          </w:r>
          <w:r>
            <w:rPr>
              <w:lang w:val="en-US" w:eastAsia="en-US"/>
            </w:rPr>
            <w:t>Header compression</w:t>
          </w:r>
          <w:r>
            <w:rPr/>
            <w:tab/>
          </w:r>
          <w:hyperlink w:anchor="__RefHeading___Toc534730017">
            <w:r>
              <w:rPr>
                <w:rStyle w:val="IndexLink"/>
              </w:rPr>
              <w:t>15</w:t>
            </w:r>
          </w:hyperlink>
        </w:p>
        <w:p>
          <w:pPr>
            <w:pStyle w:val="Contents3"/>
            <w:rPr>
              <w:rFonts w:ascii="Calibri" w:hAnsi="Calibri" w:cs="Calibri"/>
              <w:sz w:val="22"/>
              <w:szCs w:val="22"/>
            </w:rPr>
          </w:pPr>
          <w:r>
            <w:rPr/>
            <w:t>7.2.</w:t>
          </w:r>
          <w:r>
            <w:rPr>
              <w:lang w:val="en-US" w:eastAsia="en-US"/>
            </w:rPr>
            <w:t>5</w:t>
          </w:r>
          <w:r>
            <w:rPr>
              <w:rFonts w:cs="Calibri" w:ascii="Calibri" w:hAnsi="Calibri"/>
              <w:sz w:val="22"/>
              <w:szCs w:val="22"/>
            </w:rPr>
            <w:tab/>
          </w:r>
          <w:r>
            <w:rPr>
              <w:lang w:val="en-US" w:eastAsia="en-US"/>
            </w:rPr>
            <w:t>Mobility control functions</w:t>
          </w:r>
          <w:r>
            <w:rPr/>
            <w:tab/>
          </w:r>
          <w:hyperlink w:anchor="__RefHeading___Toc534730018">
            <w:r>
              <w:rPr>
                <w:rStyle w:val="IndexLink"/>
              </w:rPr>
              <w:t>15</w:t>
            </w:r>
          </w:hyperlink>
        </w:p>
        <w:p>
          <w:pPr>
            <w:pStyle w:val="Contents4"/>
            <w:rPr>
              <w:rFonts w:ascii="Calibri" w:hAnsi="Calibri" w:cs="Calibri"/>
              <w:sz w:val="22"/>
              <w:szCs w:val="22"/>
            </w:rPr>
          </w:pPr>
          <w:r>
            <w:rPr/>
            <w:t>7.2.</w:t>
          </w:r>
          <w:r>
            <w:rPr>
              <w:lang w:val="en-US" w:eastAsia="en-US"/>
            </w:rPr>
            <w:t>5</w:t>
          </w:r>
          <w:r>
            <w:rPr/>
            <w:t>.1</w:t>
          </w:r>
          <w:r>
            <w:rPr>
              <w:rFonts w:cs="Calibri" w:ascii="Calibri" w:hAnsi="Calibri"/>
              <w:sz w:val="22"/>
              <w:szCs w:val="22"/>
            </w:rPr>
            <w:tab/>
          </w:r>
          <w:r>
            <w:rPr/>
            <w:t>Handover</w:t>
            <w:tab/>
          </w:r>
          <w:hyperlink w:anchor="__RefHeading___Toc534730019">
            <w:r>
              <w:rPr>
                <w:rStyle w:val="IndexLink"/>
              </w:rPr>
              <w:t>15</w:t>
            </w:r>
          </w:hyperlink>
        </w:p>
        <w:p>
          <w:pPr>
            <w:pStyle w:val="Contents4"/>
            <w:rPr>
              <w:rFonts w:ascii="Calibri" w:hAnsi="Calibri" w:cs="Calibri"/>
              <w:sz w:val="22"/>
              <w:szCs w:val="22"/>
            </w:rPr>
          </w:pPr>
          <w:r>
            <w:rPr/>
            <w:t>7.2.</w:t>
          </w:r>
          <w:r>
            <w:rPr>
              <w:lang w:val="en-US" w:eastAsia="en-US"/>
            </w:rPr>
            <w:t>5</w:t>
          </w:r>
          <w:r>
            <w:rPr/>
            <w:t>.</w:t>
          </w:r>
          <w:r>
            <w:rPr>
              <w:lang w:val="en-US" w:eastAsia="en-US"/>
            </w:rPr>
            <w:t>2</w:t>
          </w:r>
          <w:r>
            <w:rPr>
              <w:rFonts w:cs="Calibri" w:ascii="Calibri" w:hAnsi="Calibri"/>
              <w:sz w:val="22"/>
              <w:szCs w:val="22"/>
            </w:rPr>
            <w:tab/>
          </w:r>
          <w:r>
            <w:rPr>
              <w:lang w:val="en-US" w:eastAsia="en-US"/>
            </w:rPr>
            <w:t>void</w:t>
          </w:r>
          <w:r>
            <w:rPr/>
            <w:tab/>
          </w:r>
          <w:hyperlink w:anchor="__RefHeading___Toc534730020">
            <w:r>
              <w:rPr>
                <w:rStyle w:val="IndexLink"/>
              </w:rPr>
              <w:t>15</w:t>
            </w:r>
          </w:hyperlink>
        </w:p>
        <w:p>
          <w:pPr>
            <w:pStyle w:val="Contents4"/>
            <w:rPr>
              <w:rFonts w:ascii="Calibri" w:hAnsi="Calibri" w:cs="Calibri"/>
              <w:sz w:val="22"/>
              <w:szCs w:val="22"/>
            </w:rPr>
          </w:pPr>
          <w:r>
            <w:rPr/>
            <w:t>7.2.</w:t>
          </w:r>
          <w:r>
            <w:rPr>
              <w:lang w:val="en-US" w:eastAsia="en-US"/>
            </w:rPr>
            <w:t>5</w:t>
          </w:r>
          <w:r>
            <w:rPr/>
            <w:t>.</w:t>
          </w:r>
          <w:r>
            <w:rPr>
              <w:lang w:val="en-US" w:eastAsia="en-US"/>
            </w:rPr>
            <w:t>3</w:t>
          </w:r>
          <w:r>
            <w:rPr>
              <w:rFonts w:cs="Calibri" w:ascii="Calibri" w:hAnsi="Calibri"/>
              <w:sz w:val="22"/>
              <w:szCs w:val="22"/>
            </w:rPr>
            <w:tab/>
          </w:r>
          <w:r>
            <w:rPr>
              <w:lang w:val="en-US" w:eastAsia="en-US"/>
            </w:rPr>
            <w:t>void</w:t>
          </w:r>
          <w:r>
            <w:rPr/>
            <w:tab/>
          </w:r>
          <w:hyperlink w:anchor="__RefHeading___Toc534730021">
            <w:r>
              <w:rPr>
                <w:rStyle w:val="IndexLink"/>
              </w:rPr>
              <w:t>15</w:t>
            </w:r>
          </w:hyperlink>
        </w:p>
        <w:p>
          <w:pPr>
            <w:pStyle w:val="Contents4"/>
            <w:rPr>
              <w:rFonts w:ascii="Calibri" w:hAnsi="Calibri" w:cs="Calibri"/>
              <w:sz w:val="22"/>
              <w:szCs w:val="22"/>
            </w:rPr>
          </w:pPr>
          <w:r>
            <w:rPr/>
            <w:t>7.2.5.4</w:t>
          </w:r>
          <w:r>
            <w:rPr>
              <w:rFonts w:cs="Calibri" w:ascii="Calibri" w:hAnsi="Calibri"/>
              <w:sz w:val="22"/>
              <w:szCs w:val="22"/>
            </w:rPr>
            <w:tab/>
          </w:r>
          <w:r>
            <w:rPr>
              <w:lang w:val="en-US" w:eastAsia="en-US"/>
            </w:rPr>
            <w:t>Dual Connectivity</w:t>
          </w:r>
          <w:r>
            <w:rPr/>
            <w:tab/>
          </w:r>
          <w:hyperlink w:anchor="__RefHeading___Toc534730022">
            <w:r>
              <w:rPr>
                <w:rStyle w:val="IndexLink"/>
              </w:rPr>
              <w:t>15</w:t>
            </w:r>
          </w:hyperlink>
        </w:p>
        <w:p>
          <w:pPr>
            <w:pStyle w:val="Contents3"/>
            <w:rPr>
              <w:rFonts w:ascii="Calibri" w:hAnsi="Calibri" w:cs="Calibri"/>
              <w:sz w:val="22"/>
              <w:szCs w:val="22"/>
            </w:rPr>
          </w:pPr>
          <w:r>
            <w:rPr/>
            <w:t>7.2.</w:t>
          </w:r>
          <w:r>
            <w:rPr>
              <w:lang w:val="en-US" w:eastAsia="en-US"/>
            </w:rPr>
            <w:t>6</w:t>
          </w:r>
          <w:r>
            <w:rPr>
              <w:rFonts w:cs="Calibri" w:ascii="Calibri" w:hAnsi="Calibri"/>
              <w:sz w:val="22"/>
              <w:szCs w:val="22"/>
            </w:rPr>
            <w:tab/>
          </w:r>
          <w:r>
            <w:rPr>
              <w:lang w:val="en-US" w:eastAsia="en-US"/>
            </w:rPr>
            <w:t>Inter-cell interference coordination</w:t>
          </w:r>
          <w:r>
            <w:rPr/>
            <w:tab/>
          </w:r>
          <w:hyperlink w:anchor="__RefHeading___Toc534730023">
            <w:r>
              <w:rPr>
                <w:rStyle w:val="IndexLink"/>
              </w:rPr>
              <w:t>15</w:t>
            </w:r>
          </w:hyperlink>
        </w:p>
        <w:p>
          <w:pPr>
            <w:pStyle w:val="Contents3"/>
            <w:rPr>
              <w:rFonts w:ascii="Calibri" w:hAnsi="Calibri" w:cs="Calibri"/>
              <w:sz w:val="22"/>
              <w:szCs w:val="22"/>
            </w:rPr>
          </w:pPr>
          <w:r>
            <w:rPr/>
            <w:t>7.2.</w:t>
          </w:r>
          <w:r>
            <w:rPr>
              <w:lang w:val="en-US" w:eastAsia="en-US"/>
            </w:rPr>
            <w:t>7</w:t>
          </w:r>
          <w:r>
            <w:rPr>
              <w:rFonts w:cs="Calibri" w:ascii="Calibri" w:hAnsi="Calibri"/>
              <w:sz w:val="22"/>
              <w:szCs w:val="22"/>
            </w:rPr>
            <w:tab/>
          </w:r>
          <w:r>
            <w:rPr>
              <w:lang w:val="en-US" w:eastAsia="en-US"/>
            </w:rPr>
            <w:t>Connection set-up and release</w:t>
          </w:r>
          <w:r>
            <w:rPr/>
            <w:tab/>
          </w:r>
          <w:hyperlink w:anchor="__RefHeading___Toc534730024">
            <w:r>
              <w:rPr>
                <w:rStyle w:val="IndexLink"/>
              </w:rPr>
              <w:t>16</w:t>
            </w:r>
          </w:hyperlink>
        </w:p>
        <w:p>
          <w:pPr>
            <w:pStyle w:val="Contents3"/>
            <w:rPr>
              <w:rFonts w:ascii="Calibri" w:hAnsi="Calibri" w:cs="Calibri"/>
              <w:sz w:val="22"/>
              <w:szCs w:val="22"/>
            </w:rPr>
          </w:pPr>
          <w:r>
            <w:rPr/>
            <w:t>7.2.</w:t>
          </w:r>
          <w:r>
            <w:rPr>
              <w:lang w:val="en-US" w:eastAsia="en-US"/>
            </w:rPr>
            <w:t>8</w:t>
          </w:r>
          <w:r>
            <w:rPr>
              <w:rFonts w:cs="Calibri" w:ascii="Calibri" w:hAnsi="Calibri"/>
              <w:sz w:val="22"/>
              <w:szCs w:val="22"/>
            </w:rPr>
            <w:tab/>
          </w:r>
          <w:r>
            <w:rPr>
              <w:lang w:val="en-US" w:eastAsia="en-US"/>
            </w:rPr>
            <w:t>Load balancing</w:t>
          </w:r>
          <w:r>
            <w:rPr/>
            <w:tab/>
          </w:r>
          <w:hyperlink w:anchor="__RefHeading___Toc534730025">
            <w:r>
              <w:rPr>
                <w:rStyle w:val="IndexLink"/>
              </w:rPr>
              <w:t>16</w:t>
            </w:r>
          </w:hyperlink>
        </w:p>
        <w:p>
          <w:pPr>
            <w:pStyle w:val="Contents3"/>
            <w:rPr>
              <w:rFonts w:ascii="Calibri" w:hAnsi="Calibri" w:cs="Calibri"/>
              <w:sz w:val="22"/>
              <w:szCs w:val="22"/>
            </w:rPr>
          </w:pPr>
          <w:r>
            <w:rPr/>
            <w:t>7.2.</w:t>
          </w:r>
          <w:r>
            <w:rPr>
              <w:lang w:val="en-US" w:eastAsia="en-US"/>
            </w:rPr>
            <w:t>9</w:t>
          </w:r>
          <w:r>
            <w:rPr>
              <w:rFonts w:cs="Calibri" w:ascii="Calibri" w:hAnsi="Calibri"/>
              <w:sz w:val="22"/>
              <w:szCs w:val="22"/>
            </w:rPr>
            <w:tab/>
          </w:r>
          <w:r>
            <w:rPr/>
            <w:t xml:space="preserve">Distribution function for </w:t>
          </w:r>
          <w:r>
            <w:rPr>
              <w:lang w:val="en-US" w:eastAsia="en-US"/>
            </w:rPr>
            <w:t>NAS</w:t>
          </w:r>
          <w:r>
            <w:rPr/>
            <w:t xml:space="preserve"> messages</w:t>
            <w:tab/>
          </w:r>
          <w:hyperlink w:anchor="__RefHeading___Toc534730026">
            <w:r>
              <w:rPr>
                <w:rStyle w:val="IndexLink"/>
              </w:rPr>
              <w:t>16</w:t>
            </w:r>
          </w:hyperlink>
        </w:p>
        <w:p>
          <w:pPr>
            <w:pStyle w:val="Contents3"/>
            <w:rPr>
              <w:rFonts w:ascii="Calibri" w:hAnsi="Calibri" w:cs="Calibri"/>
              <w:sz w:val="22"/>
              <w:szCs w:val="22"/>
            </w:rPr>
          </w:pPr>
          <w:r>
            <w:rPr/>
            <w:t>7.2.</w:t>
          </w:r>
          <w:r>
            <w:rPr>
              <w:lang w:val="en-US" w:eastAsia="en-US"/>
            </w:rPr>
            <w:t>10</w:t>
          </w:r>
          <w:r>
            <w:rPr>
              <w:rFonts w:cs="Calibri" w:ascii="Calibri" w:hAnsi="Calibri"/>
              <w:sz w:val="22"/>
              <w:szCs w:val="22"/>
            </w:rPr>
            <w:tab/>
          </w:r>
          <w:r>
            <w:rPr/>
            <w:t>NAS node selection</w:t>
          </w:r>
          <w:r>
            <w:rPr>
              <w:lang w:val="en-US" w:eastAsia="en-US"/>
            </w:rPr>
            <w:t xml:space="preserve"> function</w:t>
          </w:r>
          <w:r>
            <w:rPr/>
            <w:tab/>
          </w:r>
          <w:hyperlink w:anchor="__RefHeading___Toc534730027">
            <w:r>
              <w:rPr>
                <w:rStyle w:val="IndexLink"/>
              </w:rPr>
              <w:t>16</w:t>
            </w:r>
          </w:hyperlink>
        </w:p>
        <w:p>
          <w:pPr>
            <w:pStyle w:val="Contents3"/>
            <w:rPr>
              <w:rFonts w:ascii="Calibri" w:hAnsi="Calibri" w:cs="Calibri"/>
              <w:sz w:val="22"/>
              <w:szCs w:val="22"/>
            </w:rPr>
          </w:pPr>
          <w:r>
            <w:rPr/>
            <w:t>7.2.</w:t>
          </w:r>
          <w:r>
            <w:rPr>
              <w:lang w:val="en-US" w:eastAsia="en-US"/>
            </w:rPr>
            <w:t>11</w:t>
          </w:r>
          <w:r>
            <w:rPr>
              <w:rFonts w:cs="Calibri" w:ascii="Calibri" w:hAnsi="Calibri"/>
              <w:sz w:val="22"/>
              <w:szCs w:val="22"/>
            </w:rPr>
            <w:tab/>
          </w:r>
          <w:r>
            <w:rPr>
              <w:lang w:val="en-US" w:eastAsia="en-US"/>
            </w:rPr>
            <w:t>Synchronization</w:t>
          </w:r>
          <w:r>
            <w:rPr/>
            <w:tab/>
          </w:r>
          <w:hyperlink w:anchor="__RefHeading___Toc534730028">
            <w:r>
              <w:rPr>
                <w:rStyle w:val="IndexLink"/>
              </w:rPr>
              <w:t>16</w:t>
            </w:r>
          </w:hyperlink>
        </w:p>
        <w:p>
          <w:pPr>
            <w:pStyle w:val="Contents3"/>
            <w:rPr>
              <w:rFonts w:ascii="Calibri" w:hAnsi="Calibri" w:cs="Calibri"/>
              <w:sz w:val="22"/>
              <w:szCs w:val="22"/>
            </w:rPr>
          </w:pPr>
          <w:r>
            <w:rPr/>
            <w:t>7.2.</w:t>
          </w:r>
          <w:r>
            <w:rPr>
              <w:lang w:val="en-US" w:eastAsia="en-US"/>
            </w:rPr>
            <w:t>12</w:t>
          </w:r>
          <w:r>
            <w:rPr>
              <w:rFonts w:cs="Calibri" w:ascii="Calibri" w:hAnsi="Calibri"/>
              <w:sz w:val="22"/>
              <w:szCs w:val="22"/>
            </w:rPr>
            <w:tab/>
          </w:r>
          <w:r>
            <w:rPr>
              <w:lang w:val="en-US" w:eastAsia="en-US"/>
            </w:rPr>
            <w:t>Radio Access Network (RAN) sharing</w:t>
          </w:r>
          <w:r>
            <w:rPr/>
            <w:tab/>
          </w:r>
          <w:hyperlink w:anchor="__RefHeading___Toc534730029">
            <w:r>
              <w:rPr>
                <w:rStyle w:val="IndexLink"/>
              </w:rPr>
              <w:t>16</w:t>
            </w:r>
          </w:hyperlink>
        </w:p>
        <w:p>
          <w:pPr>
            <w:pStyle w:val="Contents3"/>
            <w:rPr>
              <w:rFonts w:ascii="Calibri" w:hAnsi="Calibri" w:cs="Calibri"/>
              <w:sz w:val="22"/>
              <w:szCs w:val="22"/>
            </w:rPr>
          </w:pPr>
          <w:r>
            <w:rPr/>
            <w:t>7.2.</w:t>
          </w:r>
          <w:r>
            <w:rPr>
              <w:lang w:val="en-US" w:eastAsia="en-US"/>
            </w:rPr>
            <w:t>13</w:t>
          </w:r>
          <w:r>
            <w:rPr>
              <w:rFonts w:cs="Calibri" w:ascii="Calibri" w:hAnsi="Calibri"/>
              <w:sz w:val="22"/>
              <w:szCs w:val="22"/>
            </w:rPr>
            <w:tab/>
          </w:r>
          <w:r>
            <w:rPr>
              <w:lang w:val="en-US" w:eastAsia="en-US"/>
            </w:rPr>
            <w:t>MBMS function</w:t>
          </w:r>
          <w:r>
            <w:rPr/>
            <w:tab/>
          </w:r>
          <w:hyperlink w:anchor="__RefHeading___Toc534730030">
            <w:r>
              <w:rPr>
                <w:rStyle w:val="IndexLink"/>
              </w:rPr>
              <w:t>16</w:t>
            </w:r>
          </w:hyperlink>
        </w:p>
        <w:p>
          <w:pPr>
            <w:pStyle w:val="Contents3"/>
            <w:rPr>
              <w:rFonts w:ascii="Calibri" w:hAnsi="Calibri" w:cs="Calibri"/>
              <w:sz w:val="22"/>
              <w:szCs w:val="22"/>
            </w:rPr>
          </w:pPr>
          <w:r>
            <w:rPr/>
            <w:t>7.2.14</w:t>
          </w:r>
          <w:r>
            <w:rPr>
              <w:rFonts w:cs="Calibri" w:ascii="Calibri" w:hAnsi="Calibri"/>
              <w:sz w:val="22"/>
              <w:szCs w:val="22"/>
            </w:rPr>
            <w:tab/>
          </w:r>
          <w:r>
            <w:rPr/>
            <w:t>Subscriber and equipment trace</w:t>
            <w:tab/>
          </w:r>
          <w:hyperlink w:anchor="__RefHeading___Toc534730031">
            <w:r>
              <w:rPr>
                <w:rStyle w:val="IndexLink"/>
              </w:rPr>
              <w:t>17</w:t>
            </w:r>
          </w:hyperlink>
        </w:p>
        <w:p>
          <w:pPr>
            <w:pStyle w:val="Contents3"/>
            <w:rPr>
              <w:rFonts w:ascii="Calibri" w:hAnsi="Calibri" w:cs="Calibri"/>
              <w:sz w:val="22"/>
              <w:szCs w:val="22"/>
            </w:rPr>
          </w:pPr>
          <w:r>
            <w:rPr/>
            <w:t>7.2.15</w:t>
          </w:r>
          <w:r>
            <w:rPr>
              <w:rFonts w:cs="Calibri" w:ascii="Calibri" w:hAnsi="Calibri"/>
              <w:sz w:val="22"/>
              <w:szCs w:val="22"/>
            </w:rPr>
            <w:tab/>
          </w:r>
          <w:r>
            <w:rPr/>
            <w:t>RAN Information Management (RIM)</w:t>
            <w:tab/>
          </w:r>
          <w:hyperlink w:anchor="__RefHeading___Toc534730032">
            <w:r>
              <w:rPr>
                <w:rStyle w:val="IndexLink"/>
              </w:rPr>
              <w:t>17</w:t>
            </w:r>
          </w:hyperlink>
        </w:p>
        <w:p>
          <w:pPr>
            <w:pStyle w:val="Contents3"/>
            <w:rPr>
              <w:rFonts w:ascii="Calibri" w:hAnsi="Calibri" w:cs="Calibri"/>
              <w:sz w:val="22"/>
              <w:szCs w:val="22"/>
            </w:rPr>
          </w:pPr>
          <w:r>
            <w:rPr/>
            <w:t>7.2.</w:t>
          </w:r>
          <w:r>
            <w:rPr>
              <w:lang w:val="en-US" w:eastAsia="en-US"/>
            </w:rPr>
            <w:t>16</w:t>
          </w:r>
          <w:r>
            <w:rPr>
              <w:rFonts w:cs="Calibri" w:ascii="Calibri" w:hAnsi="Calibri"/>
              <w:sz w:val="22"/>
              <w:szCs w:val="22"/>
            </w:rPr>
            <w:tab/>
          </w:r>
          <w:r>
            <w:rPr>
              <w:lang w:val="en-US" w:eastAsia="en-US"/>
            </w:rPr>
            <w:t>Paging</w:t>
          </w:r>
          <w:r>
            <w:rPr/>
            <w:tab/>
          </w:r>
          <w:hyperlink w:anchor="__RefHeading___Toc534730033">
            <w:r>
              <w:rPr>
                <w:rStyle w:val="IndexLink"/>
              </w:rPr>
              <w:t>17</w:t>
            </w:r>
          </w:hyperlink>
        </w:p>
        <w:p>
          <w:pPr>
            <w:pStyle w:val="Contents3"/>
            <w:rPr>
              <w:rFonts w:ascii="Calibri" w:hAnsi="Calibri" w:cs="Calibri"/>
              <w:sz w:val="22"/>
              <w:szCs w:val="22"/>
            </w:rPr>
          </w:pPr>
          <w:r>
            <w:rPr/>
            <w:t>7.2.</w:t>
          </w:r>
          <w:r>
            <w:rPr>
              <w:lang w:val="en-US" w:eastAsia="en-US"/>
            </w:rPr>
            <w:t>17</w:t>
          </w:r>
          <w:r>
            <w:rPr>
              <w:rFonts w:cs="Calibri" w:ascii="Calibri" w:hAnsi="Calibri"/>
              <w:sz w:val="22"/>
              <w:szCs w:val="22"/>
            </w:rPr>
            <w:tab/>
          </w:r>
          <w:r>
            <w:rPr>
              <w:lang w:val="en-US" w:eastAsia="en-US"/>
            </w:rPr>
            <w:t>Positioning</w:t>
          </w:r>
          <w:r>
            <w:rPr/>
            <w:tab/>
          </w:r>
          <w:hyperlink w:anchor="__RefHeading___Toc534730034">
            <w:r>
              <w:rPr>
                <w:rStyle w:val="IndexLink"/>
              </w:rPr>
              <w:t>17</w:t>
            </w:r>
          </w:hyperlink>
        </w:p>
        <w:p>
          <w:pPr>
            <w:pStyle w:val="Contents3"/>
            <w:rPr>
              <w:rFonts w:ascii="Calibri" w:hAnsi="Calibri" w:cs="Calibri"/>
              <w:sz w:val="22"/>
              <w:szCs w:val="22"/>
            </w:rPr>
          </w:pPr>
          <w:r>
            <w:rPr/>
            <w:t>7.2.18</w:t>
          </w:r>
          <w:r>
            <w:rPr>
              <w:rFonts w:cs="Calibri" w:ascii="Calibri" w:hAnsi="Calibri"/>
              <w:sz w:val="22"/>
              <w:szCs w:val="22"/>
            </w:rPr>
            <w:tab/>
          </w:r>
          <w:r>
            <w:rPr>
              <w:lang w:val="en-US" w:eastAsia="en-US"/>
            </w:rPr>
            <w:t>Delivery of warning messages</w:t>
          </w:r>
          <w:r>
            <w:rPr/>
            <w:tab/>
          </w:r>
          <w:hyperlink w:anchor="__RefHeading___Toc534730035">
            <w:r>
              <w:rPr>
                <w:rStyle w:val="IndexLink"/>
              </w:rPr>
              <w:t>17</w:t>
            </w:r>
          </w:hyperlink>
        </w:p>
        <w:p>
          <w:pPr>
            <w:pStyle w:val="Contents1"/>
            <w:rPr>
              <w:rFonts w:ascii="Calibri" w:hAnsi="Calibri" w:cs="Calibri"/>
              <w:szCs w:val="22"/>
            </w:rPr>
          </w:pPr>
          <w:r>
            <w:rPr/>
            <w:t>8</w:t>
          </w:r>
          <w:r>
            <w:rPr>
              <w:rFonts w:cs="Calibri" w:ascii="Calibri" w:hAnsi="Calibri"/>
              <w:szCs w:val="22"/>
            </w:rPr>
            <w:tab/>
          </w:r>
          <w:r>
            <w:rPr/>
            <w:t>Mobility management</w:t>
            <w:tab/>
          </w:r>
          <w:hyperlink w:anchor="__RefHeading___Toc534730036">
            <w:r>
              <w:rPr>
                <w:rStyle w:val="IndexLink"/>
              </w:rPr>
              <w:t>17</w:t>
            </w:r>
          </w:hyperlink>
        </w:p>
        <w:p>
          <w:pPr>
            <w:pStyle w:val="Contents2"/>
            <w:rPr>
              <w:rFonts w:ascii="Calibri" w:hAnsi="Calibri" w:cs="Calibri"/>
              <w:sz w:val="22"/>
              <w:szCs w:val="22"/>
            </w:rPr>
          </w:pPr>
          <w:r>
            <w:rPr/>
            <w:t>8.1</w:t>
          </w:r>
          <w:r>
            <w:rPr>
              <w:rFonts w:cs="Calibri" w:ascii="Calibri" w:hAnsi="Calibri"/>
              <w:sz w:val="22"/>
              <w:szCs w:val="22"/>
            </w:rPr>
            <w:tab/>
          </w:r>
          <w:r>
            <w:rPr/>
            <w:t>Signalling connection</w:t>
            <w:tab/>
          </w:r>
          <w:hyperlink w:anchor="__RefHeading___Toc534730037">
            <w:r>
              <w:rPr>
                <w:rStyle w:val="IndexLink"/>
              </w:rPr>
              <w:t>17</w:t>
            </w:r>
          </w:hyperlink>
        </w:p>
        <w:p>
          <w:pPr>
            <w:pStyle w:val="Contents2"/>
            <w:rPr>
              <w:rFonts w:ascii="Calibri" w:hAnsi="Calibri" w:cs="Calibri"/>
              <w:sz w:val="22"/>
              <w:szCs w:val="22"/>
            </w:rPr>
          </w:pPr>
          <w:r>
            <w:rPr/>
            <w:t>8.2</w:t>
          </w:r>
          <w:r>
            <w:rPr>
              <w:rFonts w:cs="Calibri" w:ascii="Calibri" w:hAnsi="Calibri"/>
              <w:sz w:val="22"/>
              <w:szCs w:val="22"/>
            </w:rPr>
            <w:tab/>
          </w:r>
          <w:r>
            <w:rPr/>
            <w:t>Consequences for mobility handling</w:t>
            <w:tab/>
          </w:r>
          <w:hyperlink w:anchor="__RefHeading___Toc534730038">
            <w:r>
              <w:rPr>
                <w:rStyle w:val="IndexLink"/>
              </w:rPr>
              <w:t>18</w:t>
            </w:r>
          </w:hyperlink>
        </w:p>
        <w:p>
          <w:pPr>
            <w:pStyle w:val="Contents1"/>
            <w:rPr>
              <w:rFonts w:ascii="Calibri" w:hAnsi="Calibri" w:cs="Calibri"/>
              <w:szCs w:val="22"/>
            </w:rPr>
          </w:pPr>
          <w:r>
            <w:rPr/>
            <w:t>9</w:t>
          </w:r>
          <w:r>
            <w:rPr>
              <w:rFonts w:cs="Calibri" w:ascii="Calibri" w:hAnsi="Calibri"/>
              <w:szCs w:val="22"/>
            </w:rPr>
            <w:tab/>
          </w:r>
          <w:r>
            <w:rPr/>
            <w:t>Synchronization</w:t>
            <w:tab/>
          </w:r>
          <w:hyperlink w:anchor="__RefHeading___Toc534730039">
            <w:r>
              <w:rPr>
                <w:rStyle w:val="IndexLink"/>
              </w:rPr>
              <w:t>18</w:t>
            </w:r>
          </w:hyperlink>
        </w:p>
        <w:p>
          <w:pPr>
            <w:pStyle w:val="Contents2"/>
            <w:rPr>
              <w:rFonts w:ascii="Calibri" w:hAnsi="Calibri" w:cs="Calibri"/>
              <w:sz w:val="22"/>
              <w:szCs w:val="22"/>
            </w:rPr>
          </w:pPr>
          <w:r>
            <w:rPr/>
            <w:t>9.1</w:t>
          </w:r>
          <w:r>
            <w:rPr>
              <w:rFonts w:cs="Calibri" w:ascii="Calibri" w:hAnsi="Calibri"/>
              <w:sz w:val="22"/>
              <w:szCs w:val="22"/>
            </w:rPr>
            <w:tab/>
          </w:r>
          <w:r>
            <w:rPr>
              <w:lang w:val="en-US" w:eastAsia="en-US"/>
            </w:rPr>
            <w:t>eNB</w:t>
          </w:r>
          <w:r>
            <w:rPr/>
            <w:t xml:space="preserve"> Synchronization</w:t>
            <w:tab/>
          </w:r>
          <w:hyperlink w:anchor="__RefHeading___Toc534730040">
            <w:r>
              <w:rPr>
                <w:rStyle w:val="IndexLink"/>
              </w:rPr>
              <w:t>18</w:t>
            </w:r>
          </w:hyperlink>
        </w:p>
        <w:p>
          <w:pPr>
            <w:pStyle w:val="Contents2"/>
            <w:rPr>
              <w:rFonts w:ascii="Calibri" w:hAnsi="Calibri" w:cs="Calibri"/>
              <w:sz w:val="22"/>
              <w:szCs w:val="22"/>
            </w:rPr>
          </w:pPr>
          <w:r>
            <w:rPr/>
            <w:t>9.2</w:t>
          </w:r>
          <w:r>
            <w:rPr>
              <w:rFonts w:cs="Calibri" w:ascii="Calibri" w:hAnsi="Calibri"/>
              <w:sz w:val="22"/>
              <w:szCs w:val="22"/>
            </w:rPr>
            <w:tab/>
          </w:r>
          <w:r>
            <w:rPr/>
            <w:t>eNB and MME Synchronization</w:t>
            <w:tab/>
          </w:r>
          <w:hyperlink w:anchor="__RefHeading___Toc534730041">
            <w:r>
              <w:rPr>
                <w:rStyle w:val="IndexLink"/>
              </w:rPr>
              <w:t>19</w:t>
            </w:r>
          </w:hyperlink>
        </w:p>
        <w:p>
          <w:pPr>
            <w:pStyle w:val="Contents1"/>
            <w:rPr>
              <w:rFonts w:ascii="Calibri" w:hAnsi="Calibri" w:cs="Calibri"/>
              <w:szCs w:val="22"/>
            </w:rPr>
          </w:pPr>
          <w:r>
            <w:rPr/>
            <w:t>10</w:t>
          </w:r>
          <w:r>
            <w:rPr>
              <w:rFonts w:cs="Calibri" w:ascii="Calibri" w:hAnsi="Calibri"/>
              <w:szCs w:val="22"/>
            </w:rPr>
            <w:tab/>
          </w:r>
          <w:r>
            <w:rPr>
              <w:lang w:val="en-US" w:eastAsia="en-US"/>
            </w:rPr>
            <w:t>void</w:t>
          </w:r>
          <w:r>
            <w:rPr/>
            <w:tab/>
          </w:r>
          <w:hyperlink w:anchor="__RefHeading___Toc534730042">
            <w:r>
              <w:rPr>
                <w:rStyle w:val="IndexLink"/>
              </w:rPr>
              <w:t>19</w:t>
            </w:r>
          </w:hyperlink>
        </w:p>
        <w:p>
          <w:pPr>
            <w:pStyle w:val="Contents1"/>
            <w:rPr>
              <w:rFonts w:ascii="Calibri" w:hAnsi="Calibri" w:cs="Calibri"/>
              <w:szCs w:val="22"/>
            </w:rPr>
          </w:pPr>
          <w:r>
            <w:rPr/>
            <w:t>11</w:t>
          </w:r>
          <w:r>
            <w:rPr>
              <w:rFonts w:cs="Calibri" w:ascii="Calibri" w:hAnsi="Calibri"/>
              <w:szCs w:val="22"/>
            </w:rPr>
            <w:tab/>
          </w:r>
          <w:r>
            <w:rPr>
              <w:lang w:val="en-US" w:eastAsia="en-US"/>
            </w:rPr>
            <w:t>E-UTRAN</w:t>
          </w:r>
          <w:r>
            <w:rPr/>
            <w:t xml:space="preserve"> interfaces</w:t>
            <w:tab/>
          </w:r>
          <w:hyperlink w:anchor="__RefHeading___Toc534730043">
            <w:r>
              <w:rPr>
                <w:rStyle w:val="IndexLink"/>
              </w:rPr>
              <w:t>19</w:t>
            </w:r>
          </w:hyperlink>
        </w:p>
        <w:p>
          <w:pPr>
            <w:pStyle w:val="Contents2"/>
            <w:rPr>
              <w:rFonts w:ascii="Calibri" w:hAnsi="Calibri" w:cs="Calibri"/>
              <w:sz w:val="22"/>
              <w:szCs w:val="22"/>
            </w:rPr>
          </w:pPr>
          <w:r>
            <w:rPr/>
            <w:t>11.1</w:t>
          </w:r>
          <w:r>
            <w:rPr>
              <w:rFonts w:cs="Calibri" w:ascii="Calibri" w:hAnsi="Calibri"/>
              <w:sz w:val="22"/>
              <w:szCs w:val="22"/>
            </w:rPr>
            <w:tab/>
          </w:r>
          <w:r>
            <w:rPr/>
            <w:t xml:space="preserve">General protocol model for </w:t>
          </w:r>
          <w:r>
            <w:rPr>
              <w:lang w:val="en-US" w:eastAsia="en-US"/>
            </w:rPr>
            <w:t>E-UTRAN</w:t>
          </w:r>
          <w:r>
            <w:rPr/>
            <w:t xml:space="preserve"> interfaces</w:t>
            <w:tab/>
          </w:r>
          <w:hyperlink w:anchor="__RefHeading___Toc534730044">
            <w:r>
              <w:rPr>
                <w:rStyle w:val="IndexLink"/>
              </w:rPr>
              <w:t>19</w:t>
            </w:r>
          </w:hyperlink>
        </w:p>
        <w:p>
          <w:pPr>
            <w:pStyle w:val="Contents3"/>
            <w:rPr>
              <w:rFonts w:ascii="Calibri" w:hAnsi="Calibri" w:cs="Calibri"/>
              <w:sz w:val="22"/>
              <w:szCs w:val="22"/>
            </w:rPr>
          </w:pPr>
          <w:r>
            <w:rPr/>
            <w:t>11.</w:t>
          </w:r>
          <w:r>
            <w:rPr>
              <w:lang w:val="en-US" w:eastAsia="en-US"/>
            </w:rPr>
            <w:t>1</w:t>
          </w:r>
          <w:r>
            <w:rPr/>
            <w:t>.1</w:t>
          </w:r>
          <w:r>
            <w:rPr>
              <w:rFonts w:cs="Calibri" w:ascii="Calibri" w:hAnsi="Calibri"/>
              <w:sz w:val="22"/>
              <w:szCs w:val="22"/>
            </w:rPr>
            <w:tab/>
          </w:r>
          <w:r>
            <w:rPr>
              <w:lang w:val="en-US" w:eastAsia="en-US"/>
            </w:rPr>
            <w:t>Radio Network Layer (RNL) and Transport Network Layer (TNL)</w:t>
          </w:r>
          <w:r>
            <w:rPr/>
            <w:tab/>
          </w:r>
          <w:hyperlink w:anchor="__RefHeading___Toc534730045">
            <w:r>
              <w:rPr>
                <w:rStyle w:val="IndexLink"/>
              </w:rPr>
              <w:t>20</w:t>
            </w:r>
          </w:hyperlink>
        </w:p>
        <w:p>
          <w:pPr>
            <w:pStyle w:val="Contents3"/>
            <w:rPr>
              <w:rFonts w:ascii="Calibri" w:hAnsi="Calibri" w:cs="Calibri"/>
              <w:sz w:val="22"/>
              <w:szCs w:val="22"/>
            </w:rPr>
          </w:pPr>
          <w:r>
            <w:rPr/>
            <w:t>11.</w:t>
          </w:r>
          <w:r>
            <w:rPr>
              <w:lang w:val="en-US" w:eastAsia="en-US"/>
            </w:rPr>
            <w:t>1</w:t>
          </w:r>
          <w:r>
            <w:rPr/>
            <w:t>.</w:t>
          </w:r>
          <w:r>
            <w:rPr>
              <w:lang w:val="en-US" w:eastAsia="en-US"/>
            </w:rPr>
            <w:t>2</w:t>
          </w:r>
          <w:r>
            <w:rPr>
              <w:rFonts w:cs="Calibri" w:ascii="Calibri" w:hAnsi="Calibri"/>
              <w:sz w:val="22"/>
              <w:szCs w:val="22"/>
            </w:rPr>
            <w:tab/>
          </w:r>
          <w:r>
            <w:rPr>
              <w:lang w:val="en-US" w:eastAsia="en-US"/>
            </w:rPr>
            <w:t>Control plane</w:t>
          </w:r>
          <w:r>
            <w:rPr/>
            <w:tab/>
          </w:r>
          <w:hyperlink w:anchor="__RefHeading___Toc534730046">
            <w:r>
              <w:rPr>
                <w:rStyle w:val="IndexLink"/>
              </w:rPr>
              <w:t>20</w:t>
            </w:r>
          </w:hyperlink>
        </w:p>
        <w:p>
          <w:pPr>
            <w:pStyle w:val="Contents3"/>
            <w:rPr>
              <w:rFonts w:ascii="Calibri" w:hAnsi="Calibri" w:cs="Calibri"/>
              <w:sz w:val="22"/>
              <w:szCs w:val="22"/>
            </w:rPr>
          </w:pPr>
          <w:r>
            <w:rPr/>
            <w:t>11.</w:t>
          </w:r>
          <w:r>
            <w:rPr>
              <w:lang w:val="en-US" w:eastAsia="en-US"/>
            </w:rPr>
            <w:t>1</w:t>
          </w:r>
          <w:r>
            <w:rPr/>
            <w:t>.</w:t>
          </w:r>
          <w:r>
            <w:rPr>
              <w:lang w:val="en-US" w:eastAsia="en-US"/>
            </w:rPr>
            <w:t>3</w:t>
          </w:r>
          <w:r>
            <w:rPr>
              <w:rFonts w:cs="Calibri" w:ascii="Calibri" w:hAnsi="Calibri"/>
              <w:sz w:val="22"/>
              <w:szCs w:val="22"/>
            </w:rPr>
            <w:tab/>
          </w:r>
          <w:r>
            <w:rPr>
              <w:lang w:val="en-US" w:eastAsia="en-US"/>
            </w:rPr>
            <w:t>User plane</w:t>
          </w:r>
          <w:r>
            <w:rPr/>
            <w:tab/>
          </w:r>
          <w:hyperlink w:anchor="__RefHeading___Toc534730047">
            <w:r>
              <w:rPr>
                <w:rStyle w:val="IndexLink"/>
              </w:rPr>
              <w:t>20</w:t>
            </w:r>
          </w:hyperlink>
        </w:p>
        <w:p>
          <w:pPr>
            <w:pStyle w:val="Contents2"/>
            <w:rPr>
              <w:rFonts w:ascii="Calibri" w:hAnsi="Calibri" w:cs="Calibri"/>
              <w:sz w:val="22"/>
              <w:szCs w:val="22"/>
            </w:rPr>
          </w:pPr>
          <w:r>
            <w:rPr/>
            <w:t>11.</w:t>
          </w:r>
          <w:r>
            <w:rPr>
              <w:lang w:val="en-US" w:eastAsia="en-US"/>
            </w:rPr>
            <w:t>2</w:t>
          </w:r>
          <w:r>
            <w:rPr>
              <w:rFonts w:cs="Calibri" w:ascii="Calibri" w:hAnsi="Calibri"/>
              <w:sz w:val="22"/>
              <w:szCs w:val="22"/>
            </w:rPr>
            <w:tab/>
          </w:r>
          <w:r>
            <w:rPr/>
            <w:t>Iuant interface - general principles</w:t>
            <w:tab/>
          </w:r>
          <w:hyperlink w:anchor="__RefHeading___Toc534730048">
            <w:r>
              <w:rPr>
                <w:rStyle w:val="IndexLink"/>
              </w:rPr>
              <w:t>20</w:t>
            </w:r>
          </w:hyperlink>
        </w:p>
        <w:p>
          <w:pPr>
            <w:pStyle w:val="Contents8"/>
            <w:rPr>
              <w:rFonts w:ascii="Calibri" w:hAnsi="Calibri" w:cs="Calibri"/>
              <w:szCs w:val="22"/>
            </w:rPr>
          </w:pPr>
          <w:r>
            <w:rPr>
              <w:b w:val="false"/>
            </w:rPr>
            <w:t xml:space="preserve">Annex </w:t>
          </w:r>
          <w:r>
            <w:rPr>
              <w:b w:val="false"/>
              <w:lang w:val="en-US" w:eastAsia="en-US"/>
            </w:rPr>
            <w:t>A</w:t>
          </w:r>
          <w:r>
            <w:rPr>
              <w:b w:val="false"/>
            </w:rPr>
            <w:t xml:space="preserve"> (informative):</w:t>
            <w:tab/>
            <w:t>Change history</w:t>
            <w:tab/>
          </w:r>
          <w:hyperlink w:anchor="__RefHeading___Toc534730049">
            <w:r>
              <w:rPr>
                <w:rStyle w:val="IndexLink"/>
                <w:b w:val="false"/>
              </w:rPr>
              <w:t>21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4" w:name="__RefHeading___Toc534729985"/>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5" w:name="__RefHeading___Toc534729986"/>
      <w:bookmarkEnd w:id="5"/>
      <w:r>
        <w:rPr/>
        <w:t>1</w:t>
        <w:tab/>
        <w:t>Scope</w:t>
      </w:r>
    </w:p>
    <w:p>
      <w:pPr>
        <w:pStyle w:val="Normal"/>
        <w:rPr/>
      </w:pPr>
      <w:r>
        <w:rPr/>
        <w:t>The present document</w:t>
      </w:r>
      <w:r>
        <w:rPr>
          <w:lang w:eastAsia="ja-JP"/>
        </w:rPr>
        <w:t xml:space="preserve"> describes the overall architecture of the E-UTRAN, including internal interfaces and assumptions on the radio, S1 and X2 interfaces.</w:t>
      </w:r>
    </w:p>
    <w:p>
      <w:pPr>
        <w:pStyle w:val="Heading1"/>
        <w:ind w:left="1134" w:hanging="1134"/>
        <w:rPr/>
      </w:pPr>
      <w:bookmarkStart w:id="6" w:name="__RefHeading___Toc534729987"/>
      <w:bookmarkEnd w:id="6"/>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eastAsia="ja-JP"/>
        </w:rPr>
        <w:t>1</w:t>
      </w:r>
      <w:r>
        <w:rPr/>
        <w:t>]</w:t>
        <w:tab/>
        <w:t>3GPP TR 21.905: "Vocabulary for 3GPP Specifications".</w:t>
      </w:r>
    </w:p>
    <w:p>
      <w:pPr>
        <w:pStyle w:val="EX"/>
        <w:rPr>
          <w:lang w:eastAsia="ja-JP"/>
        </w:rPr>
      </w:pPr>
      <w:r>
        <w:rPr/>
        <w:t>[</w:t>
      </w:r>
      <w:r>
        <w:rPr>
          <w:lang w:eastAsia="ja-JP"/>
        </w:rPr>
        <w:t>2</w:t>
      </w:r>
      <w:r>
        <w:rPr/>
        <w:t>]</w:t>
      </w:r>
      <w:r>
        <w:rPr>
          <w:lang w:eastAsia="ja-JP"/>
        </w:rPr>
        <w:tab/>
        <w:t xml:space="preserve">3GPP TS 36.300: </w:t>
      </w:r>
      <w:r>
        <w:rPr/>
        <w:t>"</w:t>
      </w:r>
      <w:r>
        <w:rPr>
          <w:lang w:eastAsia="ja-JP"/>
        </w:rPr>
        <w:t>Evolved Universal Terrestrial Radio Access (E-UTRA) and Evolved Universal Terrestrial Radio Access Network</w:t>
      </w:r>
      <w:r>
        <w:rPr/>
        <w:t xml:space="preserve"> </w:t>
      </w:r>
      <w:r>
        <w:rPr>
          <w:lang w:eastAsia="ja-JP"/>
        </w:rPr>
        <w:t>(E-UTRAN)</w:t>
      </w:r>
      <w:r>
        <w:rPr/>
        <w:t xml:space="preserve"> Overall description Stage 2".</w:t>
      </w:r>
    </w:p>
    <w:p>
      <w:pPr>
        <w:pStyle w:val="EX"/>
        <w:rPr/>
      </w:pPr>
      <w:r>
        <w:rPr>
          <w:lang w:eastAsia="ja-JP"/>
        </w:rPr>
        <w:t>[3]</w:t>
        <w:tab/>
        <w:t xml:space="preserve">3GPP TS 23.401: </w:t>
      </w:r>
      <w:r>
        <w:rPr/>
        <w:t>"</w:t>
      </w:r>
      <w:r>
        <w:rPr>
          <w:lang w:eastAsia="ja-JP"/>
        </w:rPr>
        <w:t>General Packet Radio Service (</w:t>
      </w:r>
      <w:r>
        <w:rPr/>
        <w:t xml:space="preserve">GPRS) enhancements for </w:t>
      </w:r>
      <w:r>
        <w:rPr>
          <w:lang w:eastAsia="ja-JP"/>
        </w:rPr>
        <w:t>Evolved Universal Terrestrial Radio Access Network (</w:t>
      </w:r>
      <w:r>
        <w:rPr/>
        <w:t>E-UTRAN) access"</w:t>
      </w:r>
      <w:r>
        <w:rPr>
          <w:lang w:eastAsia="ja-JP"/>
        </w:rPr>
        <w:t>.</w:t>
      </w:r>
    </w:p>
    <w:p>
      <w:pPr>
        <w:pStyle w:val="EX"/>
        <w:rPr/>
      </w:pPr>
      <w:r>
        <w:rPr>
          <w:lang w:eastAsia="ja-JP"/>
        </w:rPr>
        <w:t>[4]</w:t>
        <w:tab/>
        <w:t xml:space="preserve">3GPP TS 36.414: </w:t>
      </w:r>
      <w:r>
        <w:rPr/>
        <w:t>"Evolved Universal Terrestrial Access Network (E-UTRAN); S1 data transport"</w:t>
      </w:r>
      <w:r>
        <w:rPr>
          <w:lang w:eastAsia="ja-JP"/>
        </w:rPr>
        <w:t>.</w:t>
      </w:r>
    </w:p>
    <w:p>
      <w:pPr>
        <w:pStyle w:val="EX"/>
        <w:rPr/>
      </w:pPr>
      <w:r>
        <w:rPr>
          <w:lang w:eastAsia="ja-JP"/>
        </w:rPr>
        <w:t>[5]</w:t>
        <w:tab/>
        <w:t xml:space="preserve">3GPP TS 36.424: </w:t>
      </w:r>
      <w:r>
        <w:rPr/>
        <w:t>"Evolved Universal Terrestrial Access Network (E-UTRAN);</w:t>
      </w:r>
      <w:r>
        <w:rPr>
          <w:lang w:eastAsia="ja-JP"/>
        </w:rPr>
        <w:t xml:space="preserve"> </w:t>
      </w:r>
      <w:r>
        <w:rPr/>
        <w:t>X2 data transport"</w:t>
      </w:r>
      <w:r>
        <w:rPr>
          <w:lang w:eastAsia="ja-JP"/>
        </w:rPr>
        <w:t>.</w:t>
      </w:r>
    </w:p>
    <w:p>
      <w:pPr>
        <w:pStyle w:val="EX"/>
        <w:rPr/>
      </w:pPr>
      <w:r>
        <w:rPr>
          <w:lang w:eastAsia="ja-JP"/>
        </w:rPr>
        <w:t>[6]</w:t>
        <w:tab/>
        <w:t xml:space="preserve">3GPP TS </w:t>
      </w:r>
      <w:r>
        <w:rPr>
          <w:lang w:eastAsia="zh-CN"/>
        </w:rPr>
        <w:t>36</w:t>
      </w:r>
      <w:r>
        <w:rPr>
          <w:lang w:eastAsia="ja-JP"/>
        </w:rPr>
        <w:t>.4</w:t>
      </w:r>
      <w:r>
        <w:rPr>
          <w:lang w:eastAsia="zh-CN"/>
        </w:rPr>
        <w:t>40</w:t>
      </w:r>
      <w:r>
        <w:rPr>
          <w:lang w:eastAsia="ja-JP"/>
        </w:rPr>
        <w:t xml:space="preserve">: </w:t>
      </w:r>
      <w:r>
        <w:rPr/>
        <w:t>"Evolved Universal Terrestrial Radio Access Network (E-UTRAN); General aspects and principles for interfaces supporting Multimedia Broadcast Multicast Service (MBMS) within E-UTRAN"</w:t>
      </w:r>
      <w:r>
        <w:rPr>
          <w:lang w:eastAsia="ja-JP"/>
        </w:rPr>
        <w:t>.</w:t>
      </w:r>
    </w:p>
    <w:p>
      <w:pPr>
        <w:pStyle w:val="EX"/>
        <w:rPr/>
      </w:pPr>
      <w:r>
        <w:rPr/>
        <w:t>[7]</w:t>
        <w:tab/>
        <w:t>ITU-T Recommendation G.823 (2000-03): "The control of jitter and wander within digital networks which are based on the 2048 kbit/s hierarchy".</w:t>
      </w:r>
    </w:p>
    <w:p>
      <w:pPr>
        <w:pStyle w:val="EX"/>
        <w:rPr/>
      </w:pPr>
      <w:r>
        <w:rPr/>
        <w:t>[8]</w:t>
        <w:tab/>
        <w:t>ITU-T Recommendation G.824 (2000-03): "The control of jitter and wander within digital networks which are based on the 1544 kbit/s hierarchy".</w:t>
      </w:r>
    </w:p>
    <w:p>
      <w:pPr>
        <w:pStyle w:val="EX"/>
        <w:rPr/>
      </w:pPr>
      <w:r>
        <w:rPr/>
        <w:t>[9]</w:t>
        <w:tab/>
        <w:t>ITU-T Recommendation G.825 (2001-08): "The control of jitter and wander within digital networks which are based on the synchronous digital hierarchy (SDH)".</w:t>
      </w:r>
    </w:p>
    <w:p>
      <w:pPr>
        <w:pStyle w:val="EX"/>
        <w:rPr/>
      </w:pPr>
      <w:r>
        <w:rPr/>
        <w:t>[10]</w:t>
        <w:tab/>
        <w:t>ITU-T Recommendation G.8261/Y.1361 (2008-04): "Timing and Synchronization aspects in Packet networks".</w:t>
      </w:r>
    </w:p>
    <w:p>
      <w:pPr>
        <w:pStyle w:val="EX"/>
        <w:rPr/>
      </w:pPr>
      <w:r>
        <w:rPr>
          <w:lang w:eastAsia="zh-CN"/>
        </w:rPr>
        <w:t>[11]</w:t>
      </w:r>
      <w:r>
        <w:rPr/>
        <w:tab/>
        <w:t>3GPP</w:t>
      </w:r>
      <w:r>
        <w:rPr>
          <w:lang w:eastAsia="zh-CN"/>
        </w:rPr>
        <w:t xml:space="preserve"> </w:t>
      </w:r>
      <w:r>
        <w:rPr/>
        <w:t>TS</w:t>
      </w:r>
      <w:r>
        <w:rPr>
          <w:lang w:eastAsia="zh-CN"/>
        </w:rPr>
        <w:t xml:space="preserve"> </w:t>
      </w:r>
      <w:r>
        <w:rPr/>
        <w:t>23.003: "Numbering, addressing and identification".</w:t>
      </w:r>
    </w:p>
    <w:p>
      <w:pPr>
        <w:pStyle w:val="EX"/>
        <w:rPr/>
      </w:pPr>
      <w:r>
        <w:rPr/>
        <w:t>[12]</w:t>
        <w:tab/>
        <w:t>3GPP TR 44.901: "External Network Assisted Cell Change (NACC)".</w:t>
      </w:r>
    </w:p>
    <w:p>
      <w:pPr>
        <w:pStyle w:val="EX"/>
        <w:rPr/>
      </w:pPr>
      <w:r>
        <w:rPr/>
        <w:t>[13]</w:t>
        <w:tab/>
        <w:t>3GPP TS 48.018: "General Packet Radio Service (GPRS); Base Station System (BSS) - Serving GPRS Support Node (SGSN); BSS GPRS Protocol (BSSGP)".</w:t>
      </w:r>
    </w:p>
    <w:p>
      <w:pPr>
        <w:pStyle w:val="EX"/>
        <w:rPr/>
      </w:pPr>
      <w:r>
        <w:rPr/>
        <w:t>[14]</w:t>
        <w:tab/>
        <w:t>3GPP TS 23.251: "Network Sharing; Architecture and functional description".</w:t>
      </w:r>
    </w:p>
    <w:p>
      <w:pPr>
        <w:pStyle w:val="EX"/>
        <w:rPr>
          <w:lang w:eastAsia="ja-JP"/>
        </w:rPr>
      </w:pPr>
      <w:r>
        <w:rPr/>
        <w:t>[15]</w:t>
        <w:tab/>
        <w:t>3GPP TS 22.268: "Public Warning System (PWS) requirements".</w:t>
      </w:r>
    </w:p>
    <w:p>
      <w:pPr>
        <w:pStyle w:val="EX"/>
        <w:rPr/>
      </w:pPr>
      <w:r>
        <w:rPr>
          <w:lang w:eastAsia="ja-JP"/>
        </w:rPr>
        <w:t>[16]</w:t>
        <w:tab/>
        <w:t xml:space="preserve">3GPP TS 33.401: </w:t>
      </w:r>
      <w:r>
        <w:rPr/>
        <w:t>"3GPP System Architecture Evolution (SAE); Security architecture"</w:t>
      </w:r>
      <w:r>
        <w:rPr>
          <w:lang w:eastAsia="ja-JP"/>
        </w:rPr>
        <w:t>.</w:t>
      </w:r>
    </w:p>
    <w:p>
      <w:pPr>
        <w:pStyle w:val="EX"/>
        <w:rPr>
          <w:lang w:eastAsia="ja-JP"/>
        </w:rPr>
      </w:pPr>
      <w:r>
        <w:rPr>
          <w:lang w:eastAsia="ja-JP"/>
        </w:rPr>
        <w:t>[17]</w:t>
        <w:tab/>
      </w:r>
      <w:r>
        <w:rPr/>
        <w:t>3GPP TS 32.421: "Telecommunication management; Subscriber and equipment trace; Trace concepts and requirements".</w:t>
      </w:r>
    </w:p>
    <w:p>
      <w:pPr>
        <w:pStyle w:val="EX"/>
        <w:rPr>
          <w:lang w:eastAsia="ja-JP"/>
        </w:rPr>
      </w:pPr>
      <w:r>
        <w:rPr>
          <w:lang w:eastAsia="ja-JP"/>
        </w:rPr>
        <w:t>[18]</w:t>
        <w:tab/>
      </w:r>
      <w:r>
        <w:rPr/>
        <w:t>3GPP TS 32.422: "Telecommunication management; Subscriber and equipment trace; Trace control and configuration management".</w:t>
      </w:r>
    </w:p>
    <w:p>
      <w:pPr>
        <w:pStyle w:val="EX"/>
        <w:rPr>
          <w:lang w:eastAsia="ja-JP"/>
        </w:rPr>
      </w:pPr>
      <w:r>
        <w:rPr>
          <w:lang w:eastAsia="ja-JP"/>
        </w:rPr>
        <w:t>[19]</w:t>
        <w:tab/>
      </w:r>
      <w:r>
        <w:rPr/>
        <w:t>3GPP TS 32.423: "Telecommunication management; Subscriber and equipment trace; Trace data definition and management".</w:t>
      </w:r>
    </w:p>
    <w:p>
      <w:pPr>
        <w:pStyle w:val="EX"/>
        <w:rPr/>
      </w:pPr>
      <w:r>
        <w:rPr>
          <w:lang w:eastAsia="ja-JP"/>
        </w:rPr>
        <w:t>[20]</w:t>
        <w:tab/>
        <w:t xml:space="preserve">3GPP TS 32.441: </w:t>
      </w:r>
      <w:r>
        <w:rPr/>
        <w:t>"Telecommunication management; Trace Management Integration Reference Point (IRP); Requirements"</w:t>
      </w:r>
      <w:r>
        <w:rPr>
          <w:lang w:eastAsia="ja-JP"/>
        </w:rPr>
        <w:t>.</w:t>
      </w:r>
    </w:p>
    <w:p>
      <w:pPr>
        <w:pStyle w:val="EX"/>
        <w:rPr>
          <w:lang w:eastAsia="ja-JP"/>
        </w:rPr>
      </w:pPr>
      <w:r>
        <w:rPr>
          <w:lang w:eastAsia="ja-JP"/>
        </w:rPr>
        <w:t>[21]</w:t>
        <w:tab/>
        <w:t xml:space="preserve">3GPP TS </w:t>
      </w:r>
      <w:r>
        <w:rPr/>
        <w:t>32.442</w:t>
      </w:r>
      <w:r>
        <w:rPr>
          <w:lang w:eastAsia="ja-JP"/>
        </w:rPr>
        <w:t>:</w:t>
      </w:r>
      <w:r>
        <w:rPr/>
        <w:t xml:space="preserve"> "Telecommunication management; Trace Management Integration Reference Point (IRP); Information Service (IS)".</w:t>
      </w:r>
    </w:p>
    <w:p>
      <w:pPr>
        <w:pStyle w:val="EX"/>
        <w:rPr>
          <w:lang w:eastAsia="ja-JP"/>
        </w:rPr>
      </w:pPr>
      <w:r>
        <w:rPr>
          <w:lang w:eastAsia="ja-JP"/>
        </w:rPr>
        <w:t>[22]</w:t>
        <w:tab/>
        <w:t xml:space="preserve">3GPP TS </w:t>
      </w:r>
      <w:r>
        <w:rPr/>
        <w:t>32.446</w:t>
      </w:r>
      <w:r>
        <w:rPr>
          <w:lang w:eastAsia="ja-JP"/>
        </w:rPr>
        <w:t>:</w:t>
      </w:r>
      <w:r>
        <w:rPr/>
        <w:t xml:space="preserve"> "</w:t>
      </w:r>
      <w:r>
        <w:rPr>
          <w:rFonts w:eastAsia="MS PGothic"/>
        </w:rPr>
        <w:t>Telecommunication management; Trace Management Integration Reference Point (IRP); Solution Set (SS) definitions</w:t>
      </w:r>
      <w:r>
        <w:rPr/>
        <w:t>".</w:t>
      </w:r>
    </w:p>
    <w:p>
      <w:pPr>
        <w:pStyle w:val="EX"/>
        <w:rPr>
          <w:lang w:eastAsia="ja-JP"/>
        </w:rPr>
      </w:pPr>
      <w:r>
        <w:rPr>
          <w:lang w:eastAsia="ja-JP"/>
        </w:rPr>
        <w:t>[23]</w:t>
        <w:tab/>
        <w:t xml:space="preserve">3GPP TS 25.411: </w:t>
      </w:r>
      <w:r>
        <w:rPr/>
        <w:t>"UTRAN Iu interface layer 1"</w:t>
      </w:r>
      <w:r>
        <w:rPr>
          <w:lang w:eastAsia="ja-JP"/>
        </w:rPr>
        <w:t>.</w:t>
      </w:r>
    </w:p>
    <w:p>
      <w:pPr>
        <w:pStyle w:val="EX"/>
        <w:rPr>
          <w:lang w:eastAsia="ja-JP"/>
        </w:rPr>
      </w:pPr>
      <w:r>
        <w:rPr>
          <w:lang w:eastAsia="ja-JP"/>
        </w:rPr>
        <w:t>[24]</w:t>
        <w:tab/>
        <w:t>3GPP TS 23.682: "Architecture enhancements to facilitate communications with packet data networks and applications".</w:t>
      </w:r>
    </w:p>
    <w:p>
      <w:pPr>
        <w:pStyle w:val="Heading1"/>
        <w:ind w:left="1134" w:hanging="1134"/>
        <w:rPr/>
      </w:pPr>
      <w:bookmarkStart w:id="7" w:name="__RefHeading___Toc534729988"/>
      <w:bookmarkEnd w:id="7"/>
      <w:r>
        <w:rPr/>
        <w:t>3</w:t>
        <w:tab/>
        <w:t>Definitions and abbreviations</w:t>
      </w:r>
    </w:p>
    <w:p>
      <w:pPr>
        <w:pStyle w:val="Heading2"/>
        <w:rPr/>
      </w:pPr>
      <w:bookmarkStart w:id="8" w:name="__RefHeading___Toc534729989"/>
      <w:bookmarkEnd w:id="8"/>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Normal"/>
        <w:rPr/>
      </w:pPr>
      <w:r>
        <w:rPr>
          <w:b/>
        </w:rPr>
        <w:t>Dual Connectivity</w:t>
      </w:r>
      <w:r>
        <w:rPr/>
        <w:t>: Defined in TS 36.300 [2].</w:t>
      </w:r>
    </w:p>
    <w:p>
      <w:pPr>
        <w:pStyle w:val="Normal"/>
        <w:rPr/>
      </w:pPr>
      <w:r>
        <w:rPr>
          <w:b/>
          <w:bCs/>
        </w:rPr>
        <w:t xml:space="preserve">E-RAB: </w:t>
      </w:r>
      <w:r>
        <w:rPr>
          <w:bCs/>
        </w:rPr>
        <w:t xml:space="preserve">An E-RAB uniquely identifies </w:t>
      </w:r>
      <w:r>
        <w:rPr/>
        <w:t>the concatenation of an S1 Bearer and the corresponding Data Radio Bearer. When an E-RAB exists, there is a one-to-one mapping between this E-RAB and an EPS bearer of the Non Access Stratum (NAS) as defined in TS 23.401 [3].</w:t>
      </w:r>
    </w:p>
    <w:p>
      <w:pPr>
        <w:pStyle w:val="Normal"/>
        <w:rPr/>
      </w:pPr>
      <w:r>
        <w:rPr>
          <w:b/>
          <w:bCs/>
          <w:lang w:eastAsia="ja-JP"/>
        </w:rPr>
        <w:t>S1</w:t>
      </w:r>
      <w:r>
        <w:rPr>
          <w:b/>
          <w:bCs/>
        </w:rPr>
        <w:t>:</w:t>
      </w:r>
      <w:r>
        <w:rPr/>
        <w:t xml:space="preserve"> </w:t>
      </w:r>
      <w:r>
        <w:rPr>
          <w:lang w:eastAsia="ja-JP"/>
        </w:rPr>
        <w:t xml:space="preserve">logical </w:t>
      </w:r>
      <w:r>
        <w:rPr/>
        <w:t xml:space="preserve">interface between an </w:t>
      </w:r>
      <w:r>
        <w:rPr>
          <w:lang w:eastAsia="ja-JP"/>
        </w:rPr>
        <w:t>eNB</w:t>
      </w:r>
      <w:r>
        <w:rPr/>
        <w:t xml:space="preserve"> and an </w:t>
      </w:r>
      <w:r>
        <w:rPr>
          <w:lang w:eastAsia="ja-JP"/>
        </w:rPr>
        <w:t>EPC</w:t>
      </w:r>
      <w:r>
        <w:rPr/>
        <w:t xml:space="preserve">, providing an interconnection point between the </w:t>
      </w:r>
      <w:r>
        <w:rPr>
          <w:lang w:eastAsia="ja-JP"/>
        </w:rPr>
        <w:t xml:space="preserve">E-UTRAN </w:t>
      </w:r>
      <w:r>
        <w:rPr/>
        <w:t xml:space="preserve">and the </w:t>
      </w:r>
      <w:r>
        <w:rPr>
          <w:lang w:eastAsia="ja-JP"/>
        </w:rPr>
        <w:t>EPC</w:t>
      </w:r>
      <w:r>
        <w:rPr/>
        <w:t>. It is also considered as a reference point.</w:t>
      </w:r>
    </w:p>
    <w:p>
      <w:pPr>
        <w:pStyle w:val="Normal"/>
        <w:rPr/>
      </w:pPr>
      <w:r>
        <w:rPr>
          <w:b/>
          <w:lang w:eastAsia="ja-JP"/>
        </w:rPr>
        <w:t>X2</w:t>
      </w:r>
      <w:r>
        <w:rPr>
          <w:b/>
        </w:rPr>
        <w:t>:</w:t>
      </w:r>
      <w:r>
        <w:rPr/>
        <w:t xml:space="preserve"> logical interface between two </w:t>
      </w:r>
      <w:r>
        <w:rPr>
          <w:lang w:eastAsia="ja-JP"/>
        </w:rPr>
        <w:t>eNB</w:t>
      </w:r>
      <w:r>
        <w:rPr/>
        <w:t xml:space="preserve">s. Whilst logically representing a point-to-point link between </w:t>
      </w:r>
      <w:r>
        <w:rPr>
          <w:lang w:eastAsia="ja-JP"/>
        </w:rPr>
        <w:t>eNB</w:t>
      </w:r>
      <w:r>
        <w:rPr/>
        <w:t>s, the physical realization need not be a point-to-point link.</w:t>
      </w:r>
    </w:p>
    <w:p>
      <w:pPr>
        <w:pStyle w:val="Heading2"/>
        <w:rPr>
          <w:lang w:eastAsia="ja-JP"/>
        </w:rPr>
      </w:pPr>
      <w:bookmarkStart w:id="9" w:name="__RefHeading___Toc534729990"/>
      <w:bookmarkEnd w:id="9"/>
      <w:r>
        <w:rPr/>
        <w:t>3.</w:t>
      </w:r>
      <w:r>
        <w:rPr>
          <w:lang w:eastAsia="ja-JP"/>
        </w:rPr>
        <w:t>2</w:t>
      </w:r>
      <w:r>
        <w:rPr/>
        <w:tab/>
        <w:t>Abbreviations</w:t>
      </w:r>
    </w:p>
    <w:p>
      <w:pPr>
        <w:pStyle w:val="Normal"/>
        <w:rPr/>
      </w:pPr>
      <w:r>
        <w:rPr/>
        <w:t>For the purposes of the present document, the terms and definitions given in TR 21.905 [</w:t>
      </w:r>
      <w:r>
        <w:rPr>
          <w:lang w:eastAsia="zh-CN"/>
        </w:rPr>
        <w:t>1</w:t>
      </w:r>
      <w:r>
        <w:rPr/>
        <w:t xml:space="preserve">] and the following apply. </w:t>
        <w:br/>
        <w:t>A term defined in the present document takes precedence over the definition of the same term, if any, in TR 21.905 [1].</w:t>
      </w:r>
    </w:p>
    <w:p>
      <w:pPr>
        <w:pStyle w:val="EW"/>
        <w:rPr>
          <w:lang w:eastAsia="ja-JP"/>
        </w:rPr>
      </w:pPr>
      <w:r>
        <w:rPr>
          <w:lang w:eastAsia="ja-JP"/>
        </w:rPr>
        <w:t>AP</w:t>
        <w:tab/>
        <w:t>Application Protocol</w:t>
      </w:r>
    </w:p>
    <w:p>
      <w:pPr>
        <w:pStyle w:val="EW"/>
        <w:rPr>
          <w:lang w:eastAsia="ja-JP"/>
        </w:rPr>
      </w:pPr>
      <w:r>
        <w:rPr>
          <w:lang w:eastAsia="ja-JP"/>
        </w:rPr>
        <w:t>AS</w:t>
        <w:tab/>
        <w:t>Access Stratum</w:t>
      </w:r>
    </w:p>
    <w:p>
      <w:pPr>
        <w:pStyle w:val="EW"/>
        <w:rPr>
          <w:lang w:eastAsia="ja-JP"/>
        </w:rPr>
      </w:pPr>
      <w:r>
        <w:rPr>
          <w:lang w:eastAsia="ja-JP"/>
        </w:rPr>
        <w:t>CGI</w:t>
        <w:tab/>
        <w:t>Cell Global Identifier</w:t>
      </w:r>
    </w:p>
    <w:p>
      <w:pPr>
        <w:pStyle w:val="EW"/>
        <w:rPr>
          <w:lang w:eastAsia="ja-JP"/>
        </w:rPr>
      </w:pPr>
      <w:r>
        <w:rPr>
          <w:lang w:eastAsia="ja-JP"/>
        </w:rPr>
        <w:t>CIoT</w:t>
        <w:tab/>
        <w:t>Cellular IoT</w:t>
      </w:r>
    </w:p>
    <w:p>
      <w:pPr>
        <w:pStyle w:val="EW"/>
        <w:rPr>
          <w:lang w:eastAsia="ja-JP"/>
        </w:rPr>
      </w:pPr>
      <w:r>
        <w:rPr/>
        <w:t>CMAS</w:t>
        <w:tab/>
        <w:t>Commercial Mobile Alert Service</w:t>
      </w:r>
    </w:p>
    <w:p>
      <w:pPr>
        <w:pStyle w:val="EW"/>
        <w:rPr/>
      </w:pPr>
      <w:r>
        <w:rPr/>
        <w:t>C-RNTI</w:t>
        <w:tab/>
        <w:t>Cell RNTI</w:t>
      </w:r>
    </w:p>
    <w:p>
      <w:pPr>
        <w:pStyle w:val="EW"/>
        <w:rPr>
          <w:lang w:eastAsia="ja-JP"/>
        </w:rPr>
      </w:pPr>
      <w:r>
        <w:rPr>
          <w:lang w:eastAsia="ja-JP"/>
        </w:rPr>
        <w:t>ECGI</w:t>
        <w:tab/>
        <w:t>E-UTRAN Cell Global Identifier</w:t>
      </w:r>
    </w:p>
    <w:p>
      <w:pPr>
        <w:pStyle w:val="EW"/>
        <w:rPr>
          <w:lang w:eastAsia="ja-JP"/>
        </w:rPr>
      </w:pPr>
      <w:r>
        <w:rPr>
          <w:lang w:eastAsia="ja-JP"/>
        </w:rPr>
        <w:t>ECM</w:t>
        <w:tab/>
        <w:t>EPS Connection Management</w:t>
      </w:r>
    </w:p>
    <w:p>
      <w:pPr>
        <w:pStyle w:val="EW"/>
        <w:rPr>
          <w:lang w:eastAsia="ja-JP"/>
        </w:rPr>
      </w:pPr>
      <w:r>
        <w:rPr>
          <w:lang w:eastAsia="ja-JP"/>
        </w:rPr>
        <w:t>EEC</w:t>
        <w:tab/>
        <w:t>Ethernet Equipment Clock</w:t>
      </w:r>
    </w:p>
    <w:p>
      <w:pPr>
        <w:pStyle w:val="EW"/>
        <w:rPr>
          <w:lang w:eastAsia="ja-JP"/>
        </w:rPr>
      </w:pPr>
      <w:r>
        <w:rPr>
          <w:lang w:eastAsia="ja-JP"/>
        </w:rPr>
        <w:t>eNB</w:t>
        <w:tab/>
        <w:t>E-UTRAN Node B</w:t>
      </w:r>
    </w:p>
    <w:p>
      <w:pPr>
        <w:pStyle w:val="EW"/>
        <w:rPr/>
      </w:pPr>
      <w:r>
        <w:rPr>
          <w:lang w:eastAsia="ja-JP"/>
        </w:rPr>
        <w:t>EMM</w:t>
        <w:tab/>
        <w:t>EPS Mobility Management</w:t>
      </w:r>
    </w:p>
    <w:p>
      <w:pPr>
        <w:pStyle w:val="EW"/>
        <w:rPr>
          <w:lang w:eastAsia="ja-JP"/>
        </w:rPr>
      </w:pPr>
      <w:r>
        <w:rPr>
          <w:lang w:eastAsia="ja-JP"/>
        </w:rPr>
        <w:t>E-RAB</w:t>
        <w:tab/>
        <w:t>E-UTRAN Radio Access Bearer</w:t>
      </w:r>
    </w:p>
    <w:p>
      <w:pPr>
        <w:pStyle w:val="EW"/>
        <w:rPr>
          <w:lang w:eastAsia="ja-JP"/>
        </w:rPr>
      </w:pPr>
      <w:r>
        <w:rPr>
          <w:lang w:eastAsia="ja-JP"/>
        </w:rPr>
        <w:t>ESM</w:t>
        <w:tab/>
        <w:t>EPS Session Management</w:t>
      </w:r>
    </w:p>
    <w:p>
      <w:pPr>
        <w:pStyle w:val="EW"/>
        <w:rPr/>
      </w:pPr>
      <w:r>
        <w:rPr/>
        <w:t>E-SMLC</w:t>
        <w:tab/>
        <w:t>Evolved Serving Mobile Location Centre</w:t>
      </w:r>
    </w:p>
    <w:p>
      <w:pPr>
        <w:pStyle w:val="EW"/>
        <w:rPr>
          <w:lang w:eastAsia="ja-JP"/>
        </w:rPr>
      </w:pPr>
      <w:r>
        <w:rPr>
          <w:lang w:eastAsia="ja-JP"/>
        </w:rPr>
        <w:t>ETWS</w:t>
        <w:tab/>
        <w:t>Earthquake and Tsunami Warning System</w:t>
      </w:r>
    </w:p>
    <w:p>
      <w:pPr>
        <w:pStyle w:val="EW"/>
        <w:rPr>
          <w:lang w:eastAsia="ja-JP"/>
        </w:rPr>
      </w:pPr>
      <w:r>
        <w:rPr>
          <w:lang w:eastAsia="ja-JP"/>
        </w:rPr>
        <w:t>EPC</w:t>
        <w:tab/>
        <w:t>Evolved Packet Core</w:t>
      </w:r>
    </w:p>
    <w:p>
      <w:pPr>
        <w:pStyle w:val="EW"/>
        <w:rPr>
          <w:lang w:eastAsia="ja-JP"/>
        </w:rPr>
      </w:pPr>
      <w:r>
        <w:rPr>
          <w:lang w:eastAsia="ja-JP"/>
        </w:rPr>
        <w:t>EPS</w:t>
        <w:tab/>
        <w:t>Evolved Packet System</w:t>
      </w:r>
    </w:p>
    <w:p>
      <w:pPr>
        <w:pStyle w:val="EW"/>
        <w:rPr>
          <w:lang w:eastAsia="ja-JP"/>
        </w:rPr>
      </w:pPr>
      <w:r>
        <w:rPr>
          <w:lang w:eastAsia="ja-JP"/>
        </w:rPr>
        <w:t>E-UTRA</w:t>
        <w:tab/>
        <w:t>Evolved UTRA</w:t>
      </w:r>
    </w:p>
    <w:p>
      <w:pPr>
        <w:pStyle w:val="EW"/>
        <w:rPr/>
      </w:pPr>
      <w:r>
        <w:rPr>
          <w:lang w:eastAsia="ja-JP"/>
        </w:rPr>
        <w:t>E-UTRAN</w:t>
        <w:tab/>
        <w:t>Evolved UTRAN</w:t>
      </w:r>
    </w:p>
    <w:p>
      <w:pPr>
        <w:pStyle w:val="EW"/>
        <w:rPr>
          <w:lang w:eastAsia="zh-CN"/>
        </w:rPr>
      </w:pPr>
      <w:r>
        <w:rPr/>
        <w:t>FDD</w:t>
        <w:tab/>
        <w:t>Frequency Division Duplex</w:t>
      </w:r>
    </w:p>
    <w:p>
      <w:pPr>
        <w:pStyle w:val="EW"/>
        <w:rPr/>
      </w:pPr>
      <w:r>
        <w:rPr>
          <w:lang w:eastAsia="zh-CN"/>
        </w:rPr>
        <w:t>GUMMEI</w:t>
      </w:r>
      <w:r>
        <w:rPr/>
        <w:tab/>
      </w:r>
      <w:r>
        <w:rPr>
          <w:lang w:eastAsia="ja-JP"/>
        </w:rPr>
        <w:t xml:space="preserve">Globally Unique </w:t>
      </w:r>
      <w:r>
        <w:rPr/>
        <w:t xml:space="preserve">MME </w:t>
      </w:r>
      <w:r>
        <w:rPr>
          <w:lang w:eastAsia="ja-JP"/>
        </w:rPr>
        <w:t>Identifier</w:t>
      </w:r>
    </w:p>
    <w:p>
      <w:pPr>
        <w:pStyle w:val="EW"/>
        <w:rPr>
          <w:lang w:eastAsia="ja-JP"/>
        </w:rPr>
      </w:pPr>
      <w:r>
        <w:rPr/>
        <w:t>ID</w:t>
        <w:tab/>
        <w:t>Identity</w:t>
      </w:r>
    </w:p>
    <w:p>
      <w:pPr>
        <w:pStyle w:val="EW"/>
        <w:rPr>
          <w:lang w:eastAsia="ja-JP"/>
        </w:rPr>
      </w:pPr>
      <w:r>
        <w:rPr>
          <w:lang w:eastAsia="ja-JP"/>
        </w:rPr>
        <w:t>IP</w:t>
        <w:tab/>
        <w:t>Internet Protocol</w:t>
      </w:r>
    </w:p>
    <w:p>
      <w:pPr>
        <w:pStyle w:val="EW"/>
        <w:rPr>
          <w:lang w:eastAsia="ja-JP"/>
        </w:rPr>
      </w:pPr>
      <w:r>
        <w:rPr>
          <w:lang w:eastAsia="ja-JP"/>
        </w:rPr>
        <w:t>LTE</w:t>
        <w:tab/>
        <w:t>Long Term Evolution</w:t>
      </w:r>
    </w:p>
    <w:p>
      <w:pPr>
        <w:pStyle w:val="EW"/>
        <w:rPr>
          <w:lang w:eastAsia="ja-JP"/>
        </w:rPr>
      </w:pPr>
      <w:r>
        <w:rPr>
          <w:lang w:eastAsia="ja-JP"/>
        </w:rPr>
        <w:t>MBMS</w:t>
        <w:tab/>
        <w:t xml:space="preserve">Multimedia Broadcast Multicast Service </w:t>
      </w:r>
    </w:p>
    <w:p>
      <w:pPr>
        <w:pStyle w:val="EW"/>
        <w:rPr>
          <w:lang w:eastAsia="ja-JP"/>
        </w:rPr>
      </w:pPr>
      <w:r>
        <w:rPr>
          <w:lang w:eastAsia="ja-JP"/>
        </w:rPr>
        <w:t>MBSFN</w:t>
        <w:tab/>
        <w:t>Multimedia Broadcast multicast service Single Frequency Network</w:t>
      </w:r>
    </w:p>
    <w:p>
      <w:pPr>
        <w:pStyle w:val="EW"/>
        <w:rPr/>
      </w:pPr>
      <w:r>
        <w:rPr>
          <w:lang w:eastAsia="ja-JP"/>
        </w:rPr>
        <w:t>MeNB</w:t>
        <w:tab/>
        <w:t>Master eNB</w:t>
      </w:r>
    </w:p>
    <w:p>
      <w:pPr>
        <w:pStyle w:val="EW"/>
        <w:rPr>
          <w:lang w:eastAsia="ja-JP"/>
        </w:rPr>
      </w:pPr>
      <w:r>
        <w:rPr>
          <w:lang w:eastAsia="ja-JP"/>
        </w:rPr>
        <w:t>NDS</w:t>
        <w:tab/>
        <w:t>Network Domain Security</w:t>
      </w:r>
    </w:p>
    <w:p>
      <w:pPr>
        <w:pStyle w:val="EW"/>
        <w:rPr>
          <w:lang w:eastAsia="ja-JP"/>
        </w:rPr>
      </w:pPr>
      <w:r>
        <w:rPr>
          <w:lang w:eastAsia="ja-JP"/>
        </w:rPr>
        <w:t>MME</w:t>
        <w:tab/>
        <w:t>Mobility Management Entity</w:t>
      </w:r>
    </w:p>
    <w:p>
      <w:pPr>
        <w:pStyle w:val="EW"/>
        <w:rPr/>
      </w:pPr>
      <w:r>
        <w:rPr/>
        <w:t>NAS</w:t>
        <w:tab/>
        <w:t>Non-Access Stratum</w:t>
      </w:r>
    </w:p>
    <w:p>
      <w:pPr>
        <w:pStyle w:val="EW"/>
        <w:rPr>
          <w:lang w:eastAsia="ja-JP"/>
        </w:rPr>
      </w:pPr>
      <w:r>
        <w:rPr>
          <w:lang w:eastAsia="ja-JP"/>
        </w:rPr>
        <w:t>OTDOA</w:t>
        <w:tab/>
        <w:t>Observed Time Difference Of Arrival (positioning method)</w:t>
      </w:r>
    </w:p>
    <w:p>
      <w:pPr>
        <w:pStyle w:val="EW"/>
        <w:rPr/>
      </w:pPr>
      <w:r>
        <w:rPr/>
        <w:t>PLMN</w:t>
        <w:tab/>
        <w:t>Public Land Mobile Network</w:t>
      </w:r>
    </w:p>
    <w:p>
      <w:pPr>
        <w:pStyle w:val="EW"/>
        <w:rPr/>
      </w:pPr>
      <w:r>
        <w:rPr/>
        <w:t>PWS</w:t>
        <w:tab/>
        <w:t>Public Warning System</w:t>
      </w:r>
    </w:p>
    <w:p>
      <w:pPr>
        <w:pStyle w:val="EW"/>
        <w:rPr/>
      </w:pPr>
      <w:r>
        <w:rPr/>
        <w:t>RA-RNTI</w:t>
        <w:tab/>
        <w:t>Random Access RNTI</w:t>
      </w:r>
    </w:p>
    <w:p>
      <w:pPr>
        <w:pStyle w:val="EW"/>
        <w:rPr/>
      </w:pPr>
      <w:r>
        <w:rPr/>
        <w:t>RET</w:t>
        <w:tab/>
        <w:t>Remote Electrical Tilting</w:t>
      </w:r>
    </w:p>
    <w:p>
      <w:pPr>
        <w:pStyle w:val="EW"/>
        <w:rPr/>
      </w:pPr>
      <w:r>
        <w:rPr/>
        <w:t>RIM</w:t>
        <w:tab/>
        <w:t>RAN Information Management</w:t>
      </w:r>
    </w:p>
    <w:p>
      <w:pPr>
        <w:pStyle w:val="EW"/>
        <w:rPr>
          <w:lang w:eastAsia="ja-JP"/>
        </w:rPr>
      </w:pPr>
      <w:r>
        <w:rPr/>
        <w:t>RNL</w:t>
        <w:tab/>
        <w:t>Radio Network Layer</w:t>
      </w:r>
    </w:p>
    <w:p>
      <w:pPr>
        <w:pStyle w:val="EW"/>
        <w:rPr>
          <w:lang w:eastAsia="ja-JP"/>
        </w:rPr>
      </w:pPr>
      <w:r>
        <w:rPr>
          <w:lang w:eastAsia="ja-JP"/>
        </w:rPr>
        <w:t>RNTI</w:t>
        <w:tab/>
        <w:t>Radio Network Temporary Identifier</w:t>
      </w:r>
    </w:p>
    <w:p>
      <w:pPr>
        <w:pStyle w:val="EW"/>
        <w:rPr>
          <w:lang w:eastAsia="ja-JP"/>
        </w:rPr>
      </w:pPr>
      <w:r>
        <w:rPr>
          <w:lang w:eastAsia="ja-JP"/>
        </w:rPr>
        <w:t>RRC</w:t>
        <w:tab/>
      </w:r>
      <w:r>
        <w:rPr/>
        <w:t>Radio Resource Control</w:t>
      </w:r>
    </w:p>
    <w:p>
      <w:pPr>
        <w:pStyle w:val="EW"/>
        <w:rPr/>
      </w:pPr>
      <w:r>
        <w:rPr/>
        <w:t>RTP</w:t>
        <w:tab/>
        <w:t>Real-time Transport Protocol</w:t>
      </w:r>
    </w:p>
    <w:p>
      <w:pPr>
        <w:pStyle w:val="EW"/>
        <w:rPr>
          <w:lang w:eastAsia="ja-JP"/>
        </w:rPr>
      </w:pPr>
      <w:r>
        <w:rPr/>
        <w:t>QoS</w:t>
        <w:tab/>
        <w:t>Quality of Service</w:t>
      </w:r>
    </w:p>
    <w:p>
      <w:pPr>
        <w:pStyle w:val="EW"/>
        <w:rPr>
          <w:lang w:eastAsia="ja-JP"/>
        </w:rPr>
      </w:pPr>
      <w:r>
        <w:rPr>
          <w:lang w:eastAsia="ja-JP"/>
        </w:rPr>
        <w:t>SFN</w:t>
        <w:tab/>
        <w:t>System Frame Number</w:t>
      </w:r>
    </w:p>
    <w:p>
      <w:pPr>
        <w:pStyle w:val="EW"/>
        <w:rPr>
          <w:lang w:eastAsia="ja-JP"/>
        </w:rPr>
      </w:pPr>
      <w:r>
        <w:rPr>
          <w:lang w:eastAsia="ja-JP"/>
        </w:rPr>
        <w:t>S-GW</w:t>
        <w:tab/>
        <w:t>Serving Gateway</w:t>
      </w:r>
    </w:p>
    <w:p>
      <w:pPr>
        <w:pStyle w:val="EW"/>
        <w:rPr/>
      </w:pPr>
      <w:r>
        <w:rPr/>
        <w:t>SAP</w:t>
        <w:tab/>
        <w:t>Service Access Point</w:t>
      </w:r>
    </w:p>
    <w:p>
      <w:pPr>
        <w:pStyle w:val="EW"/>
        <w:rPr/>
      </w:pPr>
      <w:r>
        <w:rPr/>
        <w:t>SCG</w:t>
        <w:tab/>
        <w:t>Secondary Cell Group</w:t>
      </w:r>
    </w:p>
    <w:p>
      <w:pPr>
        <w:pStyle w:val="EW"/>
        <w:rPr/>
      </w:pPr>
      <w:r>
        <w:rPr/>
        <w:t>SeNB</w:t>
        <w:tab/>
        <w:t>Secondary eNB</w:t>
      </w:r>
    </w:p>
    <w:p>
      <w:pPr>
        <w:pStyle w:val="EW"/>
        <w:rPr>
          <w:lang w:eastAsia="ja-JP"/>
        </w:rPr>
      </w:pPr>
      <w:r>
        <w:rPr/>
        <w:t>SON</w:t>
        <w:tab/>
        <w:t>Self Organizing Networks</w:t>
      </w:r>
    </w:p>
    <w:p>
      <w:pPr>
        <w:pStyle w:val="EW"/>
        <w:rPr>
          <w:lang w:eastAsia="ja-JP"/>
        </w:rPr>
      </w:pPr>
      <w:r>
        <w:rPr>
          <w:lang w:eastAsia="ja-JP"/>
        </w:rPr>
        <w:t>S-TMSI</w:t>
        <w:tab/>
      </w:r>
      <w:r>
        <w:rPr/>
        <w:t>S-Temporary Mobile Subscriber Identity</w:t>
      </w:r>
    </w:p>
    <w:p>
      <w:pPr>
        <w:pStyle w:val="EW"/>
        <w:rPr>
          <w:lang w:eastAsia="ja-JP"/>
        </w:rPr>
      </w:pPr>
      <w:r>
        <w:rPr>
          <w:lang w:eastAsia="ja-JP"/>
        </w:rPr>
        <w:t>TCP</w:t>
        <w:tab/>
      </w:r>
      <w:r>
        <w:rPr/>
        <w:t>Transmission Control Protocol</w:t>
      </w:r>
    </w:p>
    <w:p>
      <w:pPr>
        <w:pStyle w:val="EW"/>
        <w:rPr>
          <w:lang w:eastAsia="ja-JP"/>
        </w:rPr>
      </w:pPr>
      <w:r>
        <w:rPr>
          <w:lang w:eastAsia="ja-JP"/>
        </w:rPr>
        <w:t>TDD</w:t>
        <w:tab/>
        <w:t>Time Division Duplex</w:t>
      </w:r>
    </w:p>
    <w:p>
      <w:pPr>
        <w:pStyle w:val="EW"/>
        <w:rPr>
          <w:lang w:eastAsia="ja-JP"/>
        </w:rPr>
      </w:pPr>
      <w:r>
        <w:rPr>
          <w:lang w:eastAsia="ja-JP"/>
        </w:rPr>
        <w:t>TDM</w:t>
        <w:tab/>
        <w:t>Time Division Multiplexing</w:t>
      </w:r>
    </w:p>
    <w:p>
      <w:pPr>
        <w:pStyle w:val="EW"/>
        <w:rPr>
          <w:lang w:eastAsia="ja-JP"/>
        </w:rPr>
      </w:pPr>
      <w:r>
        <w:rPr>
          <w:lang w:eastAsia="ja-JP"/>
        </w:rPr>
        <w:t>TMA</w:t>
        <w:tab/>
      </w:r>
      <w:r>
        <w:rPr/>
        <w:t>Tower Mounted Amplifier</w:t>
      </w:r>
    </w:p>
    <w:p>
      <w:pPr>
        <w:pStyle w:val="EW"/>
        <w:rPr/>
      </w:pPr>
      <w:r>
        <w:rPr>
          <w:lang w:eastAsia="ja-JP"/>
        </w:rPr>
        <w:t>TNL</w:t>
        <w:tab/>
        <w:t>Transport Network Layer</w:t>
      </w:r>
    </w:p>
    <w:p>
      <w:pPr>
        <w:pStyle w:val="EW"/>
        <w:rPr/>
      </w:pPr>
      <w:r>
        <w:rPr/>
        <w:t>UDP</w:t>
        <w:tab/>
        <w:t>User Datagram Protocol</w:t>
      </w:r>
    </w:p>
    <w:p>
      <w:pPr>
        <w:pStyle w:val="EW"/>
        <w:rPr>
          <w:lang w:eastAsia="ja-JP"/>
        </w:rPr>
      </w:pPr>
      <w:r>
        <w:rPr/>
        <w:t>UE</w:t>
        <w:tab/>
        <w:t>User Equipment</w:t>
      </w:r>
    </w:p>
    <w:p>
      <w:pPr>
        <w:pStyle w:val="EW"/>
        <w:rPr/>
      </w:pPr>
      <w:r>
        <w:rPr>
          <w:lang w:eastAsia="ja-JP"/>
        </w:rPr>
        <w:t>UMTS</w:t>
        <w:tab/>
      </w:r>
      <w:r>
        <w:rPr/>
        <w:t>Universal Mobile Telecommunication System</w:t>
      </w:r>
    </w:p>
    <w:p>
      <w:pPr>
        <w:pStyle w:val="EX"/>
        <w:rPr>
          <w:lang w:eastAsia="ja-JP"/>
        </w:rPr>
      </w:pPr>
      <w:r>
        <w:rPr/>
        <w:t>UTDOA</w:t>
        <w:tab/>
        <w:t>Uplink Time Difference of Arrival</w:t>
      </w:r>
    </w:p>
    <w:p>
      <w:pPr>
        <w:pStyle w:val="Heading1"/>
        <w:ind w:left="1134" w:hanging="1134"/>
        <w:rPr/>
      </w:pPr>
      <w:bookmarkStart w:id="10" w:name="__RefHeading___Toc534729991"/>
      <w:bookmarkEnd w:id="10"/>
      <w:r>
        <w:rPr/>
        <w:t>4</w:t>
        <w:tab/>
      </w:r>
      <w:r>
        <w:rPr>
          <w:lang w:eastAsia="ja-JP"/>
        </w:rPr>
        <w:t>General principles</w:t>
      </w:r>
    </w:p>
    <w:p>
      <w:pPr>
        <w:pStyle w:val="Normal"/>
        <w:rPr/>
      </w:pPr>
      <w:r>
        <w:rPr/>
        <w:t xml:space="preserve">The general principles guiding the definition of </w:t>
      </w:r>
      <w:r>
        <w:rPr>
          <w:lang w:eastAsia="ja-JP"/>
        </w:rPr>
        <w:t>E-UTRAN</w:t>
      </w:r>
      <w:r>
        <w:rPr/>
        <w:t xml:space="preserve"> architecture as well as the </w:t>
      </w:r>
      <w:r>
        <w:rPr>
          <w:lang w:eastAsia="ja-JP"/>
        </w:rPr>
        <w:t>E-UTRAN</w:t>
      </w:r>
      <w:r>
        <w:rPr/>
        <w:t xml:space="preserve"> interfaces are the following:</w:t>
      </w:r>
    </w:p>
    <w:p>
      <w:pPr>
        <w:pStyle w:val="B1"/>
        <w:rPr>
          <w:lang w:eastAsia="ja-JP"/>
        </w:rPr>
      </w:pPr>
      <w:r>
        <w:rPr/>
        <w:t>-</w:t>
        <w:tab/>
        <w:t>Logical separation of signalling and data transport networks.</w:t>
      </w:r>
    </w:p>
    <w:p>
      <w:pPr>
        <w:pStyle w:val="B1"/>
        <w:rPr/>
      </w:pPr>
      <w:r>
        <w:rPr/>
        <w:t>-</w:t>
        <w:tab/>
      </w:r>
      <w:r>
        <w:rPr>
          <w:lang w:eastAsia="ja-JP"/>
        </w:rPr>
        <w:t>E-UTRAN</w:t>
      </w:r>
      <w:r>
        <w:rPr/>
        <w:t xml:space="preserve"> and </w:t>
      </w:r>
      <w:r>
        <w:rPr>
          <w:lang w:eastAsia="ja-JP"/>
        </w:rPr>
        <w:t xml:space="preserve">EPC </w:t>
      </w:r>
      <w:r>
        <w:rPr/>
        <w:t xml:space="preserve">functions are fully separated from transport functions. Addressing scheme used in </w:t>
        <w:br/>
      </w:r>
      <w:r>
        <w:rPr>
          <w:lang w:eastAsia="ja-JP"/>
        </w:rPr>
        <w:t>E-UTRAN</w:t>
      </w:r>
      <w:r>
        <w:rPr/>
        <w:t xml:space="preserve"> and </w:t>
      </w:r>
      <w:r>
        <w:rPr>
          <w:lang w:eastAsia="ja-JP"/>
        </w:rPr>
        <w:t>EPC</w:t>
      </w:r>
      <w:r>
        <w:rPr/>
        <w:t xml:space="preserve"> shall not be tied to the addressing schemes of transport functions. The fact that some </w:t>
        <w:br/>
      </w:r>
      <w:r>
        <w:rPr>
          <w:lang w:eastAsia="ja-JP"/>
        </w:rPr>
        <w:t>E-UTRAN</w:t>
      </w:r>
      <w:r>
        <w:rPr/>
        <w:t xml:space="preserve"> or </w:t>
      </w:r>
      <w:r>
        <w:rPr>
          <w:lang w:eastAsia="ja-JP"/>
        </w:rPr>
        <w:t>EPC</w:t>
      </w:r>
      <w:r>
        <w:rPr/>
        <w:t xml:space="preserve"> functions reside in the same equipment as some transport functions does not make the transport functions part of the </w:t>
      </w:r>
      <w:r>
        <w:rPr>
          <w:lang w:eastAsia="ja-JP"/>
        </w:rPr>
        <w:t>E-UTRAN</w:t>
      </w:r>
      <w:r>
        <w:rPr/>
        <w:t xml:space="preserve"> or the </w:t>
      </w:r>
      <w:r>
        <w:rPr>
          <w:lang w:eastAsia="ja-JP"/>
        </w:rPr>
        <w:t>EPC</w:t>
      </w:r>
      <w:r>
        <w:rPr/>
        <w:t>.</w:t>
      </w:r>
    </w:p>
    <w:p>
      <w:pPr>
        <w:pStyle w:val="B1"/>
        <w:rPr/>
      </w:pPr>
      <w:r>
        <w:rPr/>
        <w:t>-</w:t>
        <w:tab/>
        <w:t xml:space="preserve">Mobility for RRC connection is fully controlled by the </w:t>
      </w:r>
      <w:r>
        <w:rPr>
          <w:lang w:eastAsia="ja-JP"/>
        </w:rPr>
        <w:t>E-UTRAN</w:t>
      </w:r>
      <w:r>
        <w:rPr/>
        <w:t>.</w:t>
      </w:r>
    </w:p>
    <w:p>
      <w:pPr>
        <w:pStyle w:val="B1"/>
        <w:rPr/>
      </w:pPr>
      <w:r>
        <w:rPr/>
        <w:t>-</w:t>
        <w:tab/>
        <w:t xml:space="preserve">When defining the </w:t>
      </w:r>
      <w:r>
        <w:rPr>
          <w:lang w:eastAsia="ja-JP"/>
        </w:rPr>
        <w:t>E-UTRAN</w:t>
      </w:r>
      <w:r>
        <w:rPr/>
        <w:t xml:space="preserve"> interfaces the following principles were followed: </w:t>
      </w:r>
    </w:p>
    <w:p>
      <w:pPr>
        <w:pStyle w:val="B2"/>
        <w:rPr/>
      </w:pPr>
      <w:r>
        <w:rPr/>
        <w:t>●</w:t>
      </w:r>
      <w:r>
        <w:rPr/>
        <w:tab/>
        <w:t>The functional division across the interfaces shall have as few options as possible;</w:t>
      </w:r>
    </w:p>
    <w:p>
      <w:pPr>
        <w:pStyle w:val="B2"/>
        <w:rPr/>
      </w:pPr>
      <w:r>
        <w:rPr/>
        <w:t>●</w:t>
      </w:r>
      <w:r>
        <w:rPr/>
        <w:tab/>
        <w:t>Interfaces should be based on a logical model of the entity controlled through this interface;</w:t>
      </w:r>
    </w:p>
    <w:p>
      <w:pPr>
        <w:pStyle w:val="B2"/>
        <w:rPr/>
      </w:pPr>
      <w:r>
        <w:rPr/>
        <w:t>●</w:t>
      </w:r>
      <w:r>
        <w:rPr/>
        <w:tab/>
        <w:t>One physical network element can implement multiple logical nodes.</w:t>
      </w:r>
    </w:p>
    <w:p>
      <w:pPr>
        <w:pStyle w:val="Heading1"/>
        <w:ind w:left="1134" w:hanging="1134"/>
        <w:rPr/>
      </w:pPr>
      <w:bookmarkStart w:id="11" w:name="__RefHeading___Toc534729992"/>
      <w:bookmarkEnd w:id="11"/>
      <w:r>
        <w:rPr>
          <w:lang w:eastAsia="ja-JP"/>
        </w:rPr>
        <w:t>5</w:t>
      </w:r>
      <w:r>
        <w:rPr/>
        <w:tab/>
      </w:r>
      <w:r>
        <w:rPr>
          <w:lang w:eastAsia="ja-JP"/>
        </w:rPr>
        <w:t>General architecture</w:t>
      </w:r>
    </w:p>
    <w:p>
      <w:pPr>
        <w:pStyle w:val="Heading2"/>
        <w:rPr>
          <w:lang w:eastAsia="ja-JP"/>
        </w:rPr>
      </w:pPr>
      <w:bookmarkStart w:id="12" w:name="__RefHeading___Toc534729993"/>
      <w:bookmarkEnd w:id="12"/>
      <w:r>
        <w:rPr>
          <w:lang w:eastAsia="ja-JP"/>
        </w:rPr>
        <w:t>5.1</w:t>
        <w:tab/>
        <w:t>General</w:t>
      </w:r>
    </w:p>
    <w:p>
      <w:pPr>
        <w:pStyle w:val="Normal"/>
        <w:rPr/>
      </w:pPr>
      <w:r>
        <w:rPr/>
        <w:t xml:space="preserve">The protocols over Uu and </w:t>
      </w:r>
      <w:r>
        <w:rPr>
          <w:lang w:eastAsia="ja-JP"/>
        </w:rPr>
        <w:t>S1</w:t>
      </w:r>
      <w:r>
        <w:rPr/>
        <w:t xml:space="preserve"> interfaces are divided into two structures:</w:t>
      </w:r>
    </w:p>
    <w:p>
      <w:pPr>
        <w:pStyle w:val="B1"/>
        <w:rPr/>
      </w:pPr>
      <w:r>
        <w:rPr>
          <w:b/>
        </w:rPr>
        <w:t>-</w:t>
        <w:tab/>
        <w:t>User plane protocols</w:t>
        <w:br/>
      </w:r>
      <w:r>
        <w:rPr/>
        <w:t xml:space="preserve">These are the protocols implementing the actual </w:t>
      </w:r>
      <w:r>
        <w:rPr>
          <w:lang w:eastAsia="ja-JP"/>
        </w:rPr>
        <w:t>E-RAB</w:t>
      </w:r>
      <w:r>
        <w:rPr/>
        <w:t xml:space="preserve"> service, i.e. carrying user data through the access stratum.</w:t>
      </w:r>
    </w:p>
    <w:p>
      <w:pPr>
        <w:pStyle w:val="B1"/>
        <w:rPr/>
      </w:pPr>
      <w:r>
        <w:rPr>
          <w:b/>
        </w:rPr>
        <w:t>-</w:t>
        <w:tab/>
        <w:t>Control plane protocols</w:t>
        <w:br/>
      </w:r>
      <w:r>
        <w:rPr/>
        <w:t xml:space="preserve">These are the protocols for controlling the </w:t>
      </w:r>
      <w:r>
        <w:rPr>
          <w:lang w:eastAsia="ja-JP"/>
        </w:rPr>
        <w:t>E-RAB</w:t>
      </w:r>
      <w:r>
        <w:rPr/>
        <w:t>s and the connection between the UE and the network from different aspects (including requesting the service, controlling different transmission resources, handover etc.). Also a mechanism for transparent transfer of NAS messages is included.</w:t>
      </w:r>
    </w:p>
    <w:p>
      <w:pPr>
        <w:pStyle w:val="Heading2"/>
        <w:rPr/>
      </w:pPr>
      <w:bookmarkStart w:id="13" w:name="__RefHeading___Toc534729994"/>
      <w:bookmarkStart w:id="14" w:name="_Ref448307982"/>
      <w:bookmarkEnd w:id="13"/>
      <w:r>
        <w:rPr>
          <w:lang w:eastAsia="ja-JP"/>
        </w:rPr>
        <w:t>5</w:t>
      </w:r>
      <w:r>
        <w:rPr/>
        <w:t>.2</w:t>
        <w:tab/>
      </w:r>
      <w:r>
        <w:rPr>
          <w:lang w:eastAsia="ja-JP"/>
        </w:rPr>
        <w:t>User plane</w:t>
      </w:r>
      <w:bookmarkEnd w:id="14"/>
    </w:p>
    <w:p>
      <w:pPr>
        <w:pStyle w:val="Normal"/>
        <w:rPr/>
      </w:pPr>
      <w:r>
        <w:rPr/>
        <w:t xml:space="preserve">The </w:t>
      </w:r>
      <w:r>
        <w:rPr>
          <w:lang w:eastAsia="ja-JP"/>
        </w:rPr>
        <w:t>E-RAB</w:t>
      </w:r>
      <w:r>
        <w:rPr/>
        <w:t xml:space="preserve"> service is offered from SAP to SAP by the Access Stratum. Figure </w:t>
      </w:r>
      <w:r>
        <w:rPr>
          <w:lang w:eastAsia="ja-JP"/>
        </w:rPr>
        <w:t>5.2-1</w:t>
      </w:r>
      <w:r>
        <w:rPr/>
        <w:t xml:space="preserve"> shows the protocols on the Uu and </w:t>
      </w:r>
      <w:r>
        <w:rPr>
          <w:lang w:eastAsia="ja-JP"/>
        </w:rPr>
        <w:t>S1</w:t>
      </w:r>
      <w:r>
        <w:rPr/>
        <w:t xml:space="preserve"> interfaces that linked together provide this </w:t>
      </w:r>
      <w:r>
        <w:rPr>
          <w:lang w:eastAsia="ja-JP"/>
        </w:rPr>
        <w:t>E-RAB</w:t>
      </w:r>
      <w:r>
        <w:rPr/>
        <w:t xml:space="preserve"> service.</w:t>
      </w:r>
    </w:p>
    <w:p>
      <w:pPr>
        <w:pStyle w:val="TH"/>
        <w:rPr>
          <w:lang w:eastAsia="ja-JP"/>
        </w:rPr>
      </w:pPr>
      <w:bookmarkStart w:id="15" w:name="_1258787936"/>
      <w:bookmarkStart w:id="16" w:name="_1251264309"/>
      <w:bookmarkStart w:id="17" w:name="_967622009"/>
      <w:bookmarkStart w:id="18" w:name="_967621329"/>
      <w:bookmarkStart w:id="19" w:name="_967615086"/>
      <w:bookmarkEnd w:id="15"/>
      <w:bookmarkEnd w:id="16"/>
      <w:bookmarkEnd w:id="17"/>
      <w:bookmarkEnd w:id="18"/>
      <w:bookmarkEnd w:id="19"/>
      <w:r>
        <w:rPr>
          <w:lang w:eastAsia="ja-JP"/>
        </w:rPr>
        <w:object w:dxaOrig="6375" w:dyaOrig="379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18.75pt;height:189.7pt" filled="f" o:ole="">
            <v:imagedata r:id="rId9" o:title=""/>
          </v:shape>
          <o:OLEObject Type="Embed" ProgID="" ShapeID="ole_rId8" DrawAspect="Content" ObjectID="_1760969681" r:id="rId8"/>
        </w:object>
      </w:r>
    </w:p>
    <w:p>
      <w:pPr>
        <w:pStyle w:val="NF"/>
        <w:rPr/>
      </w:pPr>
      <w:r>
        <w:rPr/>
        <w:t>Note 1:</w:t>
        <w:tab/>
        <w:t xml:space="preserve">The radio interface protocols are defined in 3GPP TS </w:t>
      </w:r>
      <w:r>
        <w:rPr>
          <w:lang w:eastAsia="ja-JP"/>
        </w:rPr>
        <w:t>36</w:t>
      </w:r>
      <w:r>
        <w:rPr/>
        <w:t>.</w:t>
      </w:r>
      <w:r>
        <w:rPr>
          <w:lang w:eastAsia="ja-JP"/>
        </w:rPr>
        <w:t>2</w:t>
      </w:r>
      <w:r>
        <w:rPr/>
        <w:t>xx and TS </w:t>
      </w:r>
      <w:r>
        <w:rPr>
          <w:lang w:eastAsia="ja-JP"/>
        </w:rPr>
        <w:t>36</w:t>
      </w:r>
      <w:r>
        <w:rPr/>
        <w:t>.3xx.</w:t>
      </w:r>
    </w:p>
    <w:p>
      <w:pPr>
        <w:pStyle w:val="NF"/>
        <w:rPr>
          <w:lang w:eastAsia="ja-JP"/>
        </w:rPr>
      </w:pPr>
      <w:r>
        <w:rPr/>
        <w:t>Note 2:</w:t>
        <w:tab/>
        <w:t xml:space="preserve">The </w:t>
      </w:r>
      <w:r>
        <w:rPr>
          <w:lang w:eastAsia="ja-JP"/>
        </w:rPr>
        <w:t>S1</w:t>
      </w:r>
      <w:r>
        <w:rPr/>
        <w:t xml:space="preserve"> interface protocols are defined in 3GPP TS </w:t>
      </w:r>
      <w:r>
        <w:rPr>
          <w:lang w:eastAsia="ja-JP"/>
        </w:rPr>
        <w:t>36</w:t>
      </w:r>
      <w:r>
        <w:rPr/>
        <w:t>.41x.</w:t>
      </w:r>
    </w:p>
    <w:p>
      <w:pPr>
        <w:pStyle w:val="NF"/>
        <w:rPr>
          <w:lang w:eastAsia="ja-JP"/>
        </w:rPr>
      </w:pPr>
      <w:r>
        <w:rPr>
          <w:lang w:eastAsia="ja-JP"/>
        </w:rPr>
      </w:r>
    </w:p>
    <w:p>
      <w:pPr>
        <w:pStyle w:val="TF"/>
        <w:rPr/>
      </w:pPr>
      <w:r>
        <w:rPr/>
        <w:t xml:space="preserve">Figure 5.2-1: </w:t>
      </w:r>
      <w:r>
        <w:rPr>
          <w:lang w:eastAsia="ja-JP"/>
        </w:rPr>
        <w:t>S1</w:t>
      </w:r>
      <w:r>
        <w:rPr/>
        <w:t xml:space="preserve"> and Uu user plane</w:t>
      </w:r>
    </w:p>
    <w:p>
      <w:pPr>
        <w:pStyle w:val="Heading2"/>
        <w:rPr/>
      </w:pPr>
      <w:bookmarkStart w:id="20" w:name="__RefHeading___Toc534729995"/>
      <w:bookmarkStart w:id="21" w:name="_Ref448308000"/>
      <w:bookmarkEnd w:id="20"/>
      <w:bookmarkEnd w:id="21"/>
      <w:r>
        <w:rPr>
          <w:lang w:eastAsia="ja-JP"/>
        </w:rPr>
        <w:t>5</w:t>
      </w:r>
      <w:r>
        <w:rPr/>
        <w:t>.</w:t>
      </w:r>
      <w:r>
        <w:rPr>
          <w:lang w:eastAsia="ja-JP"/>
        </w:rPr>
        <w:t>3</w:t>
      </w:r>
      <w:r>
        <w:rPr/>
        <w:tab/>
      </w:r>
      <w:r>
        <w:rPr>
          <w:lang w:eastAsia="ja-JP"/>
        </w:rPr>
        <w:t>Control plane</w:t>
      </w:r>
    </w:p>
    <w:p>
      <w:pPr>
        <w:pStyle w:val="Normal"/>
        <w:rPr/>
      </w:pPr>
      <w:bookmarkStart w:id="22" w:name="_Ref448308000"/>
      <w:bookmarkEnd w:id="22"/>
      <w:r>
        <w:rPr/>
        <w:t xml:space="preserve">Figure </w:t>
      </w:r>
      <w:r>
        <w:rPr>
          <w:lang w:eastAsia="ja-JP"/>
        </w:rPr>
        <w:t>5.3-1</w:t>
      </w:r>
      <w:r>
        <w:rPr/>
        <w:t xml:space="preserve"> shows the control plane (signalling) protocol stacks on </w:t>
      </w:r>
      <w:r>
        <w:rPr>
          <w:lang w:eastAsia="ja-JP"/>
        </w:rPr>
        <w:t>S1</w:t>
      </w:r>
      <w:r>
        <w:rPr/>
        <w:t xml:space="preserve"> and Uu interfaces.</w:t>
      </w:r>
    </w:p>
    <w:p>
      <w:pPr>
        <w:pStyle w:val="TH"/>
        <w:rPr/>
      </w:pPr>
      <w:bookmarkStart w:id="23" w:name="_1282550028"/>
      <w:bookmarkStart w:id="24" w:name="_1279972634"/>
      <w:bookmarkStart w:id="25" w:name="_1279972556"/>
      <w:bookmarkStart w:id="26" w:name="_1279972518"/>
      <w:bookmarkStart w:id="27" w:name="_967622138"/>
      <w:bookmarkStart w:id="28" w:name="_967622112"/>
      <w:bookmarkStart w:id="29" w:name="_967614999"/>
      <w:bookmarkEnd w:id="23"/>
      <w:bookmarkEnd w:id="24"/>
      <w:bookmarkEnd w:id="25"/>
      <w:bookmarkEnd w:id="26"/>
      <w:bookmarkEnd w:id="27"/>
      <w:bookmarkEnd w:id="28"/>
      <w:bookmarkEnd w:id="29"/>
      <w:r>
        <w:rPr/>
        <w:object w:dxaOrig="6375" w:dyaOrig="379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18.75pt;height:189.7pt" filled="f" o:ole="">
            <v:imagedata r:id="rId11" o:title=""/>
          </v:shape>
          <o:OLEObject Type="Embed" ProgID="" ShapeID="ole_rId10" DrawAspect="Content" ObjectID="_78274507" r:id="rId10"/>
        </w:object>
      </w:r>
    </w:p>
    <w:p>
      <w:pPr>
        <w:pStyle w:val="NF"/>
        <w:rPr/>
      </w:pPr>
      <w:r>
        <w:rPr/>
        <w:t>Note 1:</w:t>
        <w:tab/>
        <w:t xml:space="preserve">The radio interface protocols are defined in 3GPP TS </w:t>
      </w:r>
      <w:r>
        <w:rPr>
          <w:lang w:eastAsia="ja-JP"/>
        </w:rPr>
        <w:t>36</w:t>
      </w:r>
      <w:r>
        <w:rPr/>
        <w:t>.</w:t>
      </w:r>
      <w:r>
        <w:rPr>
          <w:lang w:eastAsia="ja-JP"/>
        </w:rPr>
        <w:t>2</w:t>
      </w:r>
      <w:r>
        <w:rPr/>
        <w:t>xx and TS </w:t>
      </w:r>
      <w:r>
        <w:rPr>
          <w:lang w:eastAsia="ja-JP"/>
        </w:rPr>
        <w:t>36</w:t>
      </w:r>
      <w:r>
        <w:rPr/>
        <w:t>.3xx.</w:t>
      </w:r>
    </w:p>
    <w:p>
      <w:pPr>
        <w:pStyle w:val="NF"/>
        <w:rPr/>
      </w:pPr>
      <w:r>
        <w:rPr/>
        <w:t>Note 2:</w:t>
        <w:tab/>
        <w:t>The protocol is defined in 3GPP TS </w:t>
      </w:r>
      <w:r>
        <w:rPr>
          <w:lang w:eastAsia="ja-JP"/>
        </w:rPr>
        <w:t>36</w:t>
      </w:r>
      <w:r>
        <w:rPr/>
        <w:t xml:space="preserve">.41x. (Description of </w:t>
      </w:r>
      <w:r>
        <w:rPr>
          <w:lang w:eastAsia="ja-JP"/>
        </w:rPr>
        <w:t>S1</w:t>
      </w:r>
      <w:r>
        <w:rPr/>
        <w:t xml:space="preserve"> interface).</w:t>
      </w:r>
    </w:p>
    <w:p>
      <w:pPr>
        <w:pStyle w:val="NF"/>
        <w:rPr>
          <w:lang w:eastAsia="ja-JP"/>
        </w:rPr>
      </w:pPr>
      <w:r>
        <w:rPr/>
        <w:t>Note 3:</w:t>
        <w:tab/>
      </w:r>
      <w:r>
        <w:rPr>
          <w:b/>
        </w:rPr>
        <w:t>EMM, ESM:</w:t>
      </w:r>
      <w:r>
        <w:rPr/>
        <w:t xml:space="preserve"> This exemplifies a set of NAS control protocols between UE and EPC. The evolution of the protocol architecture for these protocols is outside the scope of the present document.</w:t>
      </w:r>
    </w:p>
    <w:p>
      <w:pPr>
        <w:pStyle w:val="NF"/>
        <w:rPr>
          <w:lang w:eastAsia="ja-JP"/>
        </w:rPr>
      </w:pPr>
      <w:r>
        <w:rPr>
          <w:lang w:eastAsia="ja-JP"/>
        </w:rPr>
      </w:r>
    </w:p>
    <w:p>
      <w:pPr>
        <w:pStyle w:val="TF"/>
        <w:rPr/>
      </w:pPr>
      <w:r>
        <w:rPr/>
        <w:t xml:space="preserve">Figure </w:t>
      </w:r>
      <w:r>
        <w:rPr>
          <w:lang w:eastAsia="ja-JP"/>
        </w:rPr>
        <w:t>5.3-1</w:t>
      </w:r>
      <w:r>
        <w:rPr/>
        <w:t xml:space="preserve">: </w:t>
      </w:r>
      <w:r>
        <w:rPr>
          <w:lang w:eastAsia="ja-JP"/>
        </w:rPr>
        <w:t>S1</w:t>
      </w:r>
      <w:r>
        <w:rPr/>
        <w:t xml:space="preserve"> and Uu control plane</w:t>
      </w:r>
    </w:p>
    <w:p>
      <w:pPr>
        <w:pStyle w:val="NO"/>
        <w:rPr/>
      </w:pPr>
      <w:r>
        <w:rPr/>
        <w:t>NOTE:</w:t>
        <w:tab/>
        <w:t xml:space="preserve">Both the Radio protocols and the </w:t>
      </w:r>
      <w:r>
        <w:rPr>
          <w:lang w:eastAsia="ja-JP"/>
        </w:rPr>
        <w:t>S1</w:t>
      </w:r>
      <w:r>
        <w:rPr/>
        <w:t xml:space="preserve"> protocols contain a mechanism to transparently transfer NAS messages.</w:t>
      </w:r>
    </w:p>
    <w:p>
      <w:pPr>
        <w:pStyle w:val="Heading1"/>
        <w:ind w:left="1134" w:hanging="1134"/>
        <w:rPr/>
      </w:pPr>
      <w:bookmarkStart w:id="30" w:name="__RefHeading___Toc534729996"/>
      <w:bookmarkStart w:id="31" w:name="_Ref461498579"/>
      <w:bookmarkEnd w:id="30"/>
      <w:r>
        <w:rPr/>
        <w:t>6</w:t>
        <w:tab/>
      </w:r>
      <w:r>
        <w:rPr>
          <w:lang w:eastAsia="ja-JP"/>
        </w:rPr>
        <w:t>E-UTRAN</w:t>
      </w:r>
      <w:r>
        <w:rPr/>
        <w:t xml:space="preserve"> architecture</w:t>
      </w:r>
      <w:bookmarkEnd w:id="31"/>
    </w:p>
    <w:p>
      <w:pPr>
        <w:pStyle w:val="Heading2"/>
        <w:rPr>
          <w:lang w:eastAsia="ja-JP"/>
        </w:rPr>
      </w:pPr>
      <w:bookmarkStart w:id="32" w:name="__RefHeading___Toc534729997"/>
      <w:bookmarkEnd w:id="32"/>
      <w:r>
        <w:rPr>
          <w:lang w:eastAsia="ja-JP"/>
        </w:rPr>
        <w:t>6.1</w:t>
        <w:tab/>
        <w:t>Overview</w:t>
      </w:r>
    </w:p>
    <w:p>
      <w:pPr>
        <w:pStyle w:val="TH"/>
        <w:rPr>
          <w:lang w:eastAsia="ja-JP"/>
        </w:rPr>
      </w:pPr>
      <w:bookmarkStart w:id="33" w:name="_1254926154"/>
      <w:bookmarkEnd w:id="33"/>
      <w:r>
        <w:rPr>
          <w:lang w:eastAsia="ja-JP"/>
        </w:rPr>
        <w:object w:dxaOrig="7425" w:dyaOrig="289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71.25pt;height:144.7pt" filled="f" o:ole="">
            <v:imagedata r:id="rId13" o:title=""/>
          </v:shape>
          <o:OLEObject Type="Embed" ProgID="" ShapeID="ole_rId12" DrawAspect="Content" ObjectID="_1302861165" r:id="rId12"/>
        </w:object>
      </w:r>
    </w:p>
    <w:p>
      <w:pPr>
        <w:pStyle w:val="TF"/>
        <w:rPr>
          <w:lang w:eastAsia="ja-JP"/>
        </w:rPr>
      </w:pPr>
      <w:r>
        <w:rPr>
          <w:lang w:eastAsia="ja-JP"/>
        </w:rPr>
        <w:t>Figure 6.1-1 Overall architecture</w:t>
      </w:r>
    </w:p>
    <w:p>
      <w:pPr>
        <w:pStyle w:val="Normal"/>
        <w:rPr/>
      </w:pPr>
      <w:r>
        <w:rPr>
          <w:lang w:eastAsia="ja-JP"/>
        </w:rPr>
        <w:t>The LTE architecture can be further described as follows:</w:t>
      </w:r>
    </w:p>
    <w:p>
      <w:pPr>
        <w:pStyle w:val="Normal"/>
        <w:rPr/>
      </w:pPr>
      <w:r>
        <w:rPr>
          <w:lang w:eastAsia="ja-JP"/>
        </w:rPr>
        <w:t>The E-UTRAN consists of a set of eNBs connected to the EPC through the S1.</w:t>
      </w:r>
    </w:p>
    <w:p>
      <w:pPr>
        <w:pStyle w:val="Normal"/>
        <w:rPr>
          <w:lang w:eastAsia="ja-JP"/>
        </w:rPr>
      </w:pPr>
      <w:r>
        <w:rPr>
          <w:lang w:eastAsia="ja-JP"/>
        </w:rPr>
        <w:t>An eNB can support FDD mode, TDD mode or dual mode operation.</w:t>
      </w:r>
    </w:p>
    <w:p>
      <w:pPr>
        <w:pStyle w:val="Normal"/>
        <w:rPr>
          <w:lang w:eastAsia="ja-JP"/>
        </w:rPr>
      </w:pPr>
      <w:r>
        <w:rPr>
          <w:lang w:eastAsia="ja-JP"/>
        </w:rPr>
        <w:t xml:space="preserve">eNBs can be interconnected through the X2. </w:t>
      </w:r>
    </w:p>
    <w:p>
      <w:pPr>
        <w:pStyle w:val="Normal"/>
        <w:rPr>
          <w:lang w:eastAsia="ja-JP"/>
        </w:rPr>
      </w:pPr>
      <w:r>
        <w:rPr>
          <w:lang w:eastAsia="ja-JP"/>
        </w:rPr>
        <w:t xml:space="preserve">S1 and X2 are logical interfaces. </w:t>
      </w:r>
    </w:p>
    <w:p>
      <w:pPr>
        <w:pStyle w:val="Normal"/>
        <w:rPr/>
      </w:pPr>
      <w:r>
        <w:rPr>
          <w:lang w:eastAsia="ja-JP"/>
        </w:rPr>
        <w:t>The E-UTRAN is layered into a Radio Network Layer (RNL) and a Transport Network Layer (TNL).</w:t>
      </w:r>
    </w:p>
    <w:p>
      <w:pPr>
        <w:pStyle w:val="Normal"/>
        <w:rPr/>
      </w:pPr>
      <w:r>
        <w:rPr>
          <w:lang w:eastAsia="ja-JP"/>
        </w:rPr>
        <w:t>The E-UTRAN architecture, i.e. the E-UTRAN logical nodes and interfaces between them, is defined as part of the RNL.</w:t>
      </w:r>
    </w:p>
    <w:p>
      <w:pPr>
        <w:pStyle w:val="Normal"/>
        <w:rPr/>
      </w:pPr>
      <w:r>
        <w:rPr>
          <w:lang w:eastAsia="ja-JP"/>
        </w:rPr>
        <w:t>For each E-UTRAN interface (S1, X2) the related TNL protocol and the functionality are specified. The TNL provides services for user plane transport, signalling transport.</w:t>
      </w:r>
    </w:p>
    <w:p>
      <w:pPr>
        <w:pStyle w:val="Normal"/>
        <w:rPr/>
      </w:pPr>
      <w:r>
        <w:rPr>
          <w:lang w:eastAsia="ja-JP"/>
        </w:rPr>
        <w:t>In S1-</w:t>
      </w:r>
      <w:r>
        <w:rPr/>
        <w:t xml:space="preserve">Flex </w:t>
      </w:r>
      <w:r>
        <w:rPr>
          <w:lang w:eastAsia="ja-JP"/>
        </w:rPr>
        <w:t>configuration, each eNB is connected to</w:t>
      </w:r>
      <w:r>
        <w:rPr/>
        <w:t xml:space="preserve"> </w:t>
      </w:r>
      <w:r>
        <w:rPr>
          <w:lang w:eastAsia="ja-JP"/>
        </w:rPr>
        <w:t>all</w:t>
      </w:r>
      <w:r>
        <w:rPr/>
        <w:t xml:space="preserve"> </w:t>
      </w:r>
      <w:r>
        <w:rPr>
          <w:lang w:eastAsia="ja-JP"/>
        </w:rPr>
        <w:t>EPC</w:t>
      </w:r>
      <w:r>
        <w:rPr/>
        <w:t xml:space="preserve"> node</w:t>
      </w:r>
      <w:r>
        <w:rPr>
          <w:lang w:eastAsia="ja-JP"/>
        </w:rPr>
        <w:t>s</w:t>
      </w:r>
      <w:r>
        <w:rPr/>
        <w:t xml:space="preserve"> within a pool area</w:t>
      </w:r>
      <w:r>
        <w:rPr>
          <w:lang w:eastAsia="ja-JP"/>
        </w:rPr>
        <w:t xml:space="preserve">. The pool area is defined in 3GPP TS 23.401 [3]. </w:t>
      </w:r>
    </w:p>
    <w:p>
      <w:pPr>
        <w:pStyle w:val="Normal"/>
        <w:rPr/>
      </w:pPr>
      <w:r>
        <w:rPr>
          <w:lang w:eastAsia="ja-JP"/>
        </w:rPr>
        <w:t>If security protection for control plane and user plane data on TNL of E-UTRAN interfaces has to be supported, NDS/IP (3GPP TS 33.401 [16] shall be applied.</w:t>
      </w:r>
    </w:p>
    <w:p>
      <w:pPr>
        <w:pStyle w:val="Normal"/>
        <w:rPr>
          <w:lang w:eastAsia="ja-JP"/>
        </w:rPr>
      </w:pPr>
      <w:r>
        <w:rPr>
          <w:lang w:eastAsia="ja-JP"/>
        </w:rPr>
        <w:t xml:space="preserve">The eMBMS architecture is </w:t>
      </w:r>
      <w:r>
        <w:rPr>
          <w:lang w:eastAsia="zh-CN"/>
        </w:rPr>
        <w:t>defined in 3GPP TS 36.440 [</w:t>
      </w:r>
      <w:r>
        <w:rPr>
          <w:lang w:eastAsia="ja-JP"/>
        </w:rPr>
        <w:t>6</w:t>
      </w:r>
      <w:r>
        <w:rPr>
          <w:lang w:eastAsia="zh-CN"/>
        </w:rPr>
        <w:t>].</w:t>
      </w:r>
    </w:p>
    <w:p>
      <w:pPr>
        <w:pStyle w:val="Heading2"/>
        <w:rPr/>
      </w:pPr>
      <w:bookmarkStart w:id="34" w:name="__RefHeading___Toc534729998"/>
      <w:bookmarkStart w:id="35" w:name="_Ref447001991"/>
      <w:bookmarkEnd w:id="34"/>
      <w:r>
        <w:rPr/>
        <w:t>6.2</w:t>
        <w:tab/>
      </w:r>
      <w:r>
        <w:rPr>
          <w:lang w:eastAsia="ja-JP"/>
        </w:rPr>
        <w:t>E-UTRAN</w:t>
      </w:r>
      <w:r>
        <w:rPr/>
        <w:t xml:space="preserve"> identifiers</w:t>
      </w:r>
      <w:bookmarkEnd w:id="35"/>
    </w:p>
    <w:p>
      <w:pPr>
        <w:pStyle w:val="Normal"/>
        <w:rPr>
          <w:lang w:eastAsia="ja-JP"/>
        </w:rPr>
      </w:pPr>
      <w:r>
        <w:rPr>
          <w:lang w:eastAsia="ja-JP"/>
        </w:rPr>
        <w:t>This subclause shows those identifiers that are used in E-UTRAN.</w:t>
      </w:r>
    </w:p>
    <w:p>
      <w:pPr>
        <w:pStyle w:val="Heading3"/>
        <w:rPr/>
      </w:pPr>
      <w:bookmarkStart w:id="36" w:name="__RefHeading___Toc534729999"/>
      <w:bookmarkEnd w:id="36"/>
      <w:r>
        <w:rPr>
          <w:lang w:eastAsia="ja-JP"/>
        </w:rPr>
        <w:t>6.2.1</w:t>
        <w:tab/>
        <w:t>Principle of handling Application Protocol Identities</w:t>
      </w:r>
    </w:p>
    <w:p>
      <w:pPr>
        <w:pStyle w:val="Normal"/>
        <w:rPr/>
      </w:pPr>
      <w:r>
        <w:rPr>
          <w:lang w:eastAsia="ja-JP"/>
        </w:rPr>
        <w:t xml:space="preserve">An Application Protocol Identity (AP ID) is allocated when a new UE-associated logical connection is created in an eNB, or an MME, or in a WT. An AP ID shall uniquely identify a logical connection associated to a UE over the S1 interface, or X2 interface, or Xw interface within a node (eNB, or MME, or WT). Upon receipt of a message that has a new AP ID from the sending node, the receiving node shall store the AP ID of the sending node for the duration of the logical connection. The receiving node shall assign the AP ID to be used to identify the logical connection associated to the UE and include it as well as the previously received new AP ID from the sending node, in the first returned message to the sending node. In all subsequent messages to and from sending node, both AP IDs of sending node and receiving node shall be included. </w:t>
      </w:r>
    </w:p>
    <w:p>
      <w:pPr>
        <w:pStyle w:val="Normal"/>
        <w:rPr/>
      </w:pPr>
      <w:r>
        <w:rPr>
          <w:lang w:eastAsia="ja-JP"/>
        </w:rPr>
        <w:t>The definitions of AP IDs as used on S1 interface, or X2 interface, or Xw interface are shown below:</w:t>
      </w:r>
    </w:p>
    <w:p>
      <w:pPr>
        <w:pStyle w:val="Normal"/>
        <w:rPr>
          <w:lang w:eastAsia="ja-JP"/>
        </w:rPr>
      </w:pPr>
      <w:r>
        <w:rPr>
          <w:b/>
          <w:bCs/>
        </w:rPr>
        <w:t>eNB UE S1AP ID:</w:t>
      </w:r>
    </w:p>
    <w:p>
      <w:pPr>
        <w:pStyle w:val="B1"/>
        <w:rPr>
          <w:lang w:eastAsia="ja-JP"/>
        </w:rPr>
      </w:pPr>
      <w:r>
        <w:rPr>
          <w:lang w:eastAsia="ja-JP"/>
        </w:rPr>
        <w:tab/>
        <w:t>An</w:t>
      </w:r>
      <w:r>
        <w:rPr/>
        <w:t xml:space="preserve"> eNB UE S1AP ID shall be allocated so as to uniquely identify the UE over the S1 interface within an eNB. When an MME receives an eNB UE S1AP ID it shall store it for the duration of the UE-associated logical S1-connection for this UE. Once known to an MME </w:t>
      </w:r>
      <w:r>
        <w:rPr>
          <w:lang w:eastAsia="ja-JP"/>
        </w:rPr>
        <w:t>t</w:t>
      </w:r>
      <w:r>
        <w:rPr/>
        <w:t>his is included in all UE associated S1-AP signalling.</w:t>
      </w:r>
      <w:r>
        <w:rPr>
          <w:rFonts w:eastAsia="SimSun;宋体"/>
          <w:lang w:eastAsia="zh-CN"/>
        </w:rPr>
        <w:t xml:space="preserve"> </w:t>
        <w:br/>
      </w:r>
      <w:r>
        <w:rPr>
          <w:lang w:eastAsia="ja-JP"/>
        </w:rPr>
        <w:t xml:space="preserve">The </w:t>
      </w:r>
      <w:r>
        <w:rPr>
          <w:rFonts w:eastAsia="SimSun;宋体"/>
          <w:lang w:eastAsia="zh-CN"/>
        </w:rPr>
        <w:t>eNB</w:t>
      </w:r>
      <w:r>
        <w:rPr>
          <w:lang w:eastAsia="ja-JP"/>
        </w:rPr>
        <w:t xml:space="preserve"> UE S1AP ID shall be unique within the </w:t>
      </w:r>
      <w:r>
        <w:rPr>
          <w:rFonts w:eastAsia="SimSun;宋体"/>
          <w:lang w:eastAsia="zh-CN"/>
        </w:rPr>
        <w:t>eNB</w:t>
      </w:r>
      <w:r>
        <w:rPr>
          <w:lang w:eastAsia="ja-JP"/>
        </w:rPr>
        <w:t xml:space="preserve"> logical node</w:t>
      </w:r>
      <w:r>
        <w:rPr>
          <w:rFonts w:eastAsia="SimSun;宋体"/>
          <w:lang w:eastAsia="zh-CN"/>
        </w:rPr>
        <w:t>.</w:t>
      </w:r>
    </w:p>
    <w:p>
      <w:pPr>
        <w:pStyle w:val="Normal"/>
        <w:rPr>
          <w:b/>
          <w:b/>
          <w:bCs/>
        </w:rPr>
      </w:pPr>
      <w:r>
        <w:rPr>
          <w:b/>
          <w:bCs/>
        </w:rPr>
        <w:t>MME UE S1AP ID:</w:t>
      </w:r>
    </w:p>
    <w:p>
      <w:pPr>
        <w:pStyle w:val="B1"/>
        <w:rPr/>
      </w:pPr>
      <w:r>
        <w:rPr>
          <w:lang w:eastAsia="ja-JP"/>
        </w:rPr>
        <w:tab/>
        <w:t>A</w:t>
      </w:r>
      <w:r>
        <w:rPr/>
        <w:t xml:space="preserve"> MME UE S1AP ID shall be allocated so as to uniquely identify the UE over the S1 interface within the MME. When an eNB receives MME UE S1AP ID it shall store it for the duration of the UE-associated logical </w:t>
        <w:br/>
        <w:t>S1-connection for this UE. Once known to an eNB this ID is included in all UE associated S1-AP signalling.</w:t>
      </w:r>
      <w:r>
        <w:rPr>
          <w:lang w:eastAsia="ja-JP"/>
        </w:rPr>
        <w:t xml:space="preserve"> </w:t>
        <w:br/>
        <w:t>The MME UE S1AP ID shall be unique within the MME logical node.</w:t>
      </w:r>
    </w:p>
    <w:p>
      <w:pPr>
        <w:pStyle w:val="Normal"/>
        <w:rPr/>
      </w:pPr>
      <w:r>
        <w:rPr>
          <w:b/>
          <w:bCs/>
          <w:lang w:eastAsia="ja-JP"/>
        </w:rPr>
        <w:t>Old eNB UE X2AP ID</w:t>
      </w:r>
      <w:r>
        <w:rPr>
          <w:b/>
          <w:bCs/>
        </w:rPr>
        <w:t>:</w:t>
      </w:r>
    </w:p>
    <w:p>
      <w:pPr>
        <w:pStyle w:val="B1"/>
        <w:rPr>
          <w:lang w:eastAsia="ja-JP"/>
        </w:rPr>
      </w:pPr>
      <w:r>
        <w:rPr>
          <w:lang w:eastAsia="ja-JP"/>
        </w:rPr>
        <w:tab/>
        <w:t>An</w:t>
      </w:r>
      <w:r>
        <w:rPr/>
        <w:t xml:space="preserve"> </w:t>
      </w:r>
      <w:r>
        <w:rPr>
          <w:lang w:eastAsia="ja-JP"/>
        </w:rPr>
        <w:t>Old eNB UE X2AP ID</w:t>
      </w:r>
      <w:r>
        <w:rPr/>
        <w:t xml:space="preserve"> shall be allocated so as to uniquely identify the UE over the </w:t>
      </w:r>
      <w:r>
        <w:rPr>
          <w:lang w:eastAsia="ja-JP"/>
        </w:rPr>
        <w:t>X2</w:t>
      </w:r>
      <w:r>
        <w:rPr/>
        <w:t xml:space="preserve"> interface within a </w:t>
      </w:r>
      <w:r>
        <w:rPr>
          <w:lang w:eastAsia="ja-JP"/>
        </w:rPr>
        <w:t xml:space="preserve">source </w:t>
      </w:r>
      <w:r>
        <w:rPr/>
        <w:t xml:space="preserve">eNB. When a </w:t>
      </w:r>
      <w:r>
        <w:rPr>
          <w:lang w:eastAsia="ja-JP"/>
        </w:rPr>
        <w:t>target eNB</w:t>
      </w:r>
      <w:r>
        <w:rPr/>
        <w:t xml:space="preserve"> receives </w:t>
      </w:r>
      <w:r>
        <w:rPr>
          <w:lang w:eastAsia="ja-JP"/>
        </w:rPr>
        <w:t>an Old eNB UE X2AP ID</w:t>
      </w:r>
      <w:r>
        <w:rPr/>
        <w:t xml:space="preserve"> it shall store it for the duration of the </w:t>
        <w:br/>
        <w:t xml:space="preserve">UE-associated logical X2-connection for this UE. Once known to a </w:t>
      </w:r>
      <w:r>
        <w:rPr>
          <w:lang w:eastAsia="ja-JP"/>
        </w:rPr>
        <w:t>target eNB</w:t>
      </w:r>
      <w:r>
        <w:rPr/>
        <w:t xml:space="preserve"> </w:t>
      </w:r>
      <w:r>
        <w:rPr>
          <w:lang w:eastAsia="ja-JP"/>
        </w:rPr>
        <w:t>t</w:t>
      </w:r>
      <w:r>
        <w:rPr/>
        <w:t xml:space="preserve">his ID is included in all UE associated </w:t>
      </w:r>
      <w:r>
        <w:rPr>
          <w:lang w:eastAsia="ja-JP"/>
        </w:rPr>
        <w:t>X2</w:t>
      </w:r>
      <w:r>
        <w:rPr/>
        <w:t xml:space="preserve">-AP signalling. </w:t>
      </w:r>
      <w:r>
        <w:rPr>
          <w:lang w:eastAsia="ja-JP"/>
        </w:rPr>
        <w:t>The</w:t>
      </w:r>
      <w:r>
        <w:rPr>
          <w:lang w:eastAsia="zh-CN"/>
        </w:rPr>
        <w:t xml:space="preserve"> Old</w:t>
      </w:r>
      <w:r>
        <w:rPr>
          <w:lang w:eastAsia="ja-JP"/>
        </w:rPr>
        <w:t xml:space="preserve"> </w:t>
      </w:r>
      <w:r>
        <w:rPr>
          <w:lang w:eastAsia="zh-CN"/>
        </w:rPr>
        <w:t>eNB</w:t>
      </w:r>
      <w:r>
        <w:rPr>
          <w:lang w:eastAsia="ja-JP"/>
        </w:rPr>
        <w:t xml:space="preserve"> UE </w:t>
      </w:r>
      <w:r>
        <w:rPr>
          <w:lang w:eastAsia="zh-CN"/>
        </w:rPr>
        <w:t>X2</w:t>
      </w:r>
      <w:r>
        <w:rPr>
          <w:lang w:eastAsia="ja-JP"/>
        </w:rPr>
        <w:t xml:space="preserve">AP ID shall be unique within the </w:t>
      </w:r>
      <w:r>
        <w:rPr>
          <w:lang w:eastAsia="zh-CN"/>
        </w:rPr>
        <w:t>eNB</w:t>
      </w:r>
      <w:r>
        <w:rPr>
          <w:lang w:eastAsia="ja-JP"/>
        </w:rPr>
        <w:t xml:space="preserve"> logical node</w:t>
      </w:r>
      <w:r>
        <w:rPr>
          <w:lang w:eastAsia="zh-CN"/>
        </w:rPr>
        <w:t>.</w:t>
      </w:r>
    </w:p>
    <w:p>
      <w:pPr>
        <w:pStyle w:val="Normal"/>
        <w:rPr/>
      </w:pPr>
      <w:r>
        <w:rPr>
          <w:b/>
          <w:bCs/>
          <w:lang w:eastAsia="ja-JP"/>
        </w:rPr>
        <w:t>New eNB UE X2AP ID</w:t>
      </w:r>
      <w:r>
        <w:rPr>
          <w:b/>
          <w:bCs/>
        </w:rPr>
        <w:t>:</w:t>
      </w:r>
      <w:r>
        <w:rPr>
          <w:b/>
          <w:bCs/>
          <w:lang w:eastAsia="ja-JP"/>
        </w:rPr>
        <w:t xml:space="preserve"> </w:t>
      </w:r>
    </w:p>
    <w:p>
      <w:pPr>
        <w:pStyle w:val="B1"/>
        <w:rPr>
          <w:lang w:eastAsia="ja-JP"/>
        </w:rPr>
      </w:pPr>
      <w:r>
        <w:rPr>
          <w:lang w:eastAsia="ja-JP"/>
        </w:rPr>
        <w:tab/>
        <w:t>A</w:t>
      </w:r>
      <w:r>
        <w:rPr/>
        <w:t xml:space="preserve"> </w:t>
      </w:r>
      <w:r>
        <w:rPr>
          <w:lang w:eastAsia="ja-JP"/>
        </w:rPr>
        <w:t>New eNB UE X2AP ID</w:t>
      </w:r>
      <w:r>
        <w:rPr/>
        <w:t xml:space="preserve"> shall be allocated so as to uniquely identify the UE over the </w:t>
      </w:r>
      <w:r>
        <w:rPr>
          <w:lang w:eastAsia="ja-JP"/>
        </w:rPr>
        <w:t>X2</w:t>
      </w:r>
      <w:r>
        <w:rPr/>
        <w:t xml:space="preserve"> interface within a </w:t>
      </w:r>
      <w:r>
        <w:rPr>
          <w:lang w:eastAsia="ja-JP"/>
        </w:rPr>
        <w:t xml:space="preserve">target </w:t>
      </w:r>
      <w:r>
        <w:rPr/>
        <w:t xml:space="preserve">eNB. When a </w:t>
      </w:r>
      <w:r>
        <w:rPr>
          <w:lang w:eastAsia="ja-JP"/>
        </w:rPr>
        <w:t>source eNB</w:t>
      </w:r>
      <w:r>
        <w:rPr/>
        <w:t xml:space="preserve"> receives </w:t>
      </w:r>
      <w:r>
        <w:rPr>
          <w:lang w:eastAsia="ja-JP"/>
        </w:rPr>
        <w:t>a New eNB UE X2AP ID</w:t>
      </w:r>
      <w:r>
        <w:rPr/>
        <w:t xml:space="preserve"> it shall store it for the duration of the </w:t>
        <w:br/>
        <w:t xml:space="preserve">UE-associated logical X2-connection for this UE. Once known to </w:t>
      </w:r>
      <w:r>
        <w:rPr>
          <w:lang w:eastAsia="ja-JP"/>
        </w:rPr>
        <w:t>source eNB</w:t>
      </w:r>
      <w:r>
        <w:rPr/>
        <w:t xml:space="preserve"> </w:t>
      </w:r>
      <w:r>
        <w:rPr>
          <w:lang w:eastAsia="ja-JP"/>
        </w:rPr>
        <w:t>t</w:t>
      </w:r>
      <w:r>
        <w:rPr/>
        <w:t xml:space="preserve">his ID is included in all UE associated </w:t>
      </w:r>
      <w:r>
        <w:rPr>
          <w:lang w:eastAsia="ja-JP"/>
        </w:rPr>
        <w:t>X2</w:t>
      </w:r>
      <w:r>
        <w:rPr/>
        <w:t xml:space="preserve">-AP signalling. </w:t>
      </w:r>
      <w:r>
        <w:rPr>
          <w:lang w:eastAsia="ja-JP"/>
        </w:rPr>
        <w:t>The</w:t>
      </w:r>
      <w:r>
        <w:rPr>
          <w:lang w:eastAsia="zh-CN"/>
        </w:rPr>
        <w:t xml:space="preserve"> New</w:t>
      </w:r>
      <w:r>
        <w:rPr>
          <w:lang w:eastAsia="ja-JP"/>
        </w:rPr>
        <w:t xml:space="preserve"> </w:t>
      </w:r>
      <w:r>
        <w:rPr>
          <w:lang w:eastAsia="zh-CN"/>
        </w:rPr>
        <w:t>eNB</w:t>
      </w:r>
      <w:r>
        <w:rPr>
          <w:lang w:eastAsia="ja-JP"/>
        </w:rPr>
        <w:t xml:space="preserve"> UE </w:t>
      </w:r>
      <w:r>
        <w:rPr>
          <w:lang w:eastAsia="zh-CN"/>
        </w:rPr>
        <w:t>X2</w:t>
      </w:r>
      <w:r>
        <w:rPr>
          <w:lang w:eastAsia="ja-JP"/>
        </w:rPr>
        <w:t xml:space="preserve">AP ID shall be unique within the </w:t>
      </w:r>
      <w:r>
        <w:rPr>
          <w:lang w:eastAsia="zh-CN"/>
        </w:rPr>
        <w:t>eNB</w:t>
      </w:r>
      <w:r>
        <w:rPr>
          <w:lang w:eastAsia="ja-JP"/>
        </w:rPr>
        <w:t xml:space="preserve"> logical node</w:t>
      </w:r>
      <w:r>
        <w:rPr>
          <w:lang w:eastAsia="zh-CN"/>
        </w:rPr>
        <w:t>.</w:t>
      </w:r>
    </w:p>
    <w:p>
      <w:pPr>
        <w:pStyle w:val="Normal"/>
        <w:rPr>
          <w:b/>
          <w:b/>
          <w:lang w:eastAsia="ja-JP"/>
        </w:rPr>
      </w:pPr>
      <w:r>
        <w:rPr>
          <w:b/>
          <w:lang w:eastAsia="ja-JP"/>
        </w:rPr>
        <w:t>eNB1 Measurement ID:</w:t>
      </w:r>
    </w:p>
    <w:p>
      <w:pPr>
        <w:pStyle w:val="B1"/>
        <w:rPr/>
      </w:pPr>
      <w:r>
        <w:rPr/>
        <w:tab/>
        <w:t>An eNB1 Measurement ID shall be allocated so as to uniquely identify the measurement configuration over the X2 interface within the eNB that requests the measurement. The eNB1 Measurement ID shall be unique within the eNB logical node.</w:t>
      </w:r>
    </w:p>
    <w:p>
      <w:pPr>
        <w:pStyle w:val="Normal"/>
        <w:rPr>
          <w:b/>
          <w:b/>
          <w:lang w:eastAsia="ja-JP"/>
        </w:rPr>
      </w:pPr>
      <w:r>
        <w:rPr>
          <w:b/>
          <w:lang w:eastAsia="ja-JP"/>
        </w:rPr>
        <w:t>eNB2 Measurement ID:</w:t>
      </w:r>
    </w:p>
    <w:p>
      <w:pPr>
        <w:pStyle w:val="B1"/>
        <w:ind w:left="567" w:hanging="283"/>
        <w:rPr>
          <w:rFonts w:eastAsia="SimSun;宋体"/>
          <w:lang w:eastAsia="zh-CN"/>
        </w:rPr>
      </w:pPr>
      <w:r>
        <w:rPr>
          <w:lang w:eastAsia="ja-JP"/>
        </w:rPr>
        <w:tab/>
        <w:t xml:space="preserve">An eNB2 Measurement ID shall be allocated so as to uniquely identify the measurement configuration over the X2 interface within the eNB that performs the measurement. The eNB2 Measurement ID shall be unique within the </w:t>
      </w:r>
      <w:r>
        <w:rPr>
          <w:rFonts w:eastAsia="SimSun;宋体"/>
          <w:lang w:eastAsia="zh-CN"/>
        </w:rPr>
        <w:t>eNB</w:t>
      </w:r>
      <w:r>
        <w:rPr>
          <w:lang w:eastAsia="ja-JP"/>
        </w:rPr>
        <w:t xml:space="preserve"> logical node</w:t>
      </w:r>
      <w:r>
        <w:rPr>
          <w:rFonts w:eastAsia="SimSun;宋体"/>
          <w:lang w:eastAsia="zh-CN"/>
        </w:rPr>
        <w:t>.</w:t>
      </w:r>
    </w:p>
    <w:p>
      <w:pPr>
        <w:pStyle w:val="Normal"/>
        <w:rPr>
          <w:rFonts w:eastAsia="SimSun;宋体"/>
          <w:b/>
          <w:b/>
          <w:lang w:eastAsia="zh-CN"/>
        </w:rPr>
      </w:pPr>
      <w:r>
        <w:rPr>
          <w:rFonts w:eastAsia="SimSun;宋体"/>
          <w:b/>
          <w:lang w:eastAsia="zh-CN"/>
        </w:rPr>
        <w:t>MeNB UE X2AP ID:</w:t>
      </w:r>
    </w:p>
    <w:p>
      <w:pPr>
        <w:pStyle w:val="B1"/>
        <w:ind w:left="567" w:hanging="283"/>
        <w:rPr/>
      </w:pPr>
      <w:r>
        <w:rPr>
          <w:rFonts w:eastAsia="SimSun;宋体"/>
          <w:lang w:eastAsia="zh-CN"/>
        </w:rPr>
        <w:tab/>
        <w:t>A MeNB UE X2AP ID shall be allocated so as to uniquely identify the UE over X2 interface within a MeNB for dual connectivity. When a SeNB receives a MeNB UE X2AP ID it shall store it for the duration of the UE-associated logical X2-connection for this UE. Once known to a SeNB this ID is included in all UE associated X2-AP signalling. The MeNB UE X2AP ID shall be unique within the eNB logical node.</w:t>
      </w:r>
    </w:p>
    <w:p>
      <w:pPr>
        <w:pStyle w:val="Normal"/>
        <w:rPr>
          <w:rFonts w:eastAsia="SimSun;宋体"/>
          <w:b/>
          <w:b/>
          <w:lang w:eastAsia="zh-CN"/>
        </w:rPr>
      </w:pPr>
      <w:r>
        <w:rPr>
          <w:rFonts w:eastAsia="SimSun;宋体"/>
          <w:b/>
          <w:lang w:eastAsia="zh-CN"/>
        </w:rPr>
        <w:t>SeNB UE X2AP ID:</w:t>
      </w:r>
    </w:p>
    <w:p>
      <w:pPr>
        <w:pStyle w:val="B1"/>
        <w:ind w:left="567" w:hanging="283"/>
        <w:rPr>
          <w:rFonts w:eastAsia="SimSun;宋体"/>
          <w:lang w:eastAsia="zh-CN"/>
        </w:rPr>
      </w:pPr>
      <w:r>
        <w:rPr>
          <w:rFonts w:eastAsia="SimSun;宋体"/>
          <w:lang w:eastAsia="zh-CN"/>
        </w:rPr>
        <w:tab/>
        <w:t>A SeNB UE X2AP ID shall be allocated so as to uniquely identify the UE over X2 interface within a SeNB for dual connectivity. When a MeNB receives a SeNB UE X2AP ID it shall store it for the duration of the UE-associated logical X2-connection for this UE. Once known to a MeNB this ID is included in all UE associated X2-AP signalling. The SeNB UE X2AP ID shall be unique within the eNB logical node.</w:t>
      </w:r>
    </w:p>
    <w:p>
      <w:pPr>
        <w:pStyle w:val="Normal"/>
        <w:rPr>
          <w:rFonts w:eastAsia="SimSun;宋体"/>
          <w:b/>
          <w:b/>
          <w:lang w:eastAsia="zh-CN"/>
        </w:rPr>
      </w:pPr>
      <w:r>
        <w:rPr>
          <w:rFonts w:eastAsia="SimSun;宋体"/>
          <w:b/>
          <w:lang w:eastAsia="zh-CN"/>
        </w:rPr>
        <w:t>eNB UE XwAP ID:</w:t>
      </w:r>
    </w:p>
    <w:p>
      <w:pPr>
        <w:pStyle w:val="B1"/>
        <w:ind w:left="567" w:hanging="283"/>
        <w:rPr/>
      </w:pPr>
      <w:r>
        <w:rPr>
          <w:rFonts w:eastAsia="SimSun;宋体"/>
          <w:lang w:eastAsia="zh-CN"/>
        </w:rPr>
        <w:tab/>
        <w:t>An eNB UE XwAP ID shall be allocated so as to uniquely identify the UE over Xw interface within an eNB for LWA. When a WT receives an eNB UE XwAP ID, it shall store it for the duration of the UE-associated logical Xw-connection for this UE. Once known to a WT, this ID is included in all UE associated Xw-AP signalling. The eNB UE XwAP ID shall be unique within the eNB logical node.</w:t>
      </w:r>
    </w:p>
    <w:p>
      <w:pPr>
        <w:pStyle w:val="Normal"/>
        <w:rPr>
          <w:rFonts w:eastAsia="SimSun;宋体"/>
          <w:b/>
          <w:b/>
          <w:lang w:eastAsia="zh-CN"/>
        </w:rPr>
      </w:pPr>
      <w:r>
        <w:rPr>
          <w:rFonts w:eastAsia="SimSun;宋体"/>
          <w:b/>
          <w:lang w:eastAsia="zh-CN"/>
        </w:rPr>
        <w:t>WT UE XwAP ID:</w:t>
      </w:r>
    </w:p>
    <w:p>
      <w:pPr>
        <w:pStyle w:val="B1"/>
        <w:ind w:left="567" w:hanging="283"/>
        <w:rPr/>
      </w:pPr>
      <w:r>
        <w:rPr>
          <w:rFonts w:eastAsia="SimSun;宋体"/>
          <w:lang w:eastAsia="zh-CN"/>
        </w:rPr>
        <w:tab/>
        <w:t>A WT UE XwAP ID shall be allocated so as to uniquely identify the UE over Xw interface within a WT for LWA. When an eNB receives a WT UE XwAP ID, it shall store it for the duration of the UE-associated logical Xw-connection for this UE. Once known to an eNB, this ID is included in all UE associated Xw-AP signalling. The WT UE XwAP ID shall be unique within the WT logical node.</w:t>
      </w:r>
    </w:p>
    <w:p>
      <w:pPr>
        <w:pStyle w:val="Normal"/>
        <w:rPr>
          <w:rFonts w:eastAsia="SimSun;宋体"/>
          <w:b/>
          <w:b/>
          <w:lang w:eastAsia="zh-CN"/>
        </w:rPr>
      </w:pPr>
      <w:r>
        <w:rPr>
          <w:rFonts w:eastAsia="SimSun;宋体"/>
          <w:b/>
          <w:lang w:eastAsia="zh-CN"/>
        </w:rPr>
        <w:t>gNB UE X2AP ID:</w:t>
      </w:r>
    </w:p>
    <w:p>
      <w:pPr>
        <w:pStyle w:val="B1"/>
        <w:ind w:left="567" w:hanging="283"/>
        <w:rPr>
          <w:lang w:eastAsia="ja-JP"/>
        </w:rPr>
      </w:pPr>
      <w:r>
        <w:rPr>
          <w:rFonts w:eastAsia="SimSun;宋体"/>
          <w:lang w:eastAsia="zh-CN"/>
        </w:rPr>
        <w:tab/>
        <w:t>A gNB UE X2AP ID shall be allocated so as to uniquely identify the UE over X2 interface within a SgNB for EN-DC. When a MeNB receives a gNB UE X2AP ID it shall store it for the duration of the UE-associated logical X2-connection for this UE. Once known to a MeNB, this ID is included in all UE associated X2-AP signalling. The gNB UE X2AP ID shall be unique within the gNB logical node.</w:t>
      </w:r>
    </w:p>
    <w:p>
      <w:pPr>
        <w:pStyle w:val="Heading3"/>
        <w:rPr/>
      </w:pPr>
      <w:bookmarkStart w:id="37" w:name="__RefHeading___Toc534730000"/>
      <w:bookmarkEnd w:id="37"/>
      <w:r>
        <w:rPr/>
        <w:t>6.</w:t>
      </w:r>
      <w:r>
        <w:rPr>
          <w:lang w:eastAsia="ja-JP"/>
        </w:rPr>
        <w:t>2</w:t>
      </w:r>
      <w:r>
        <w:rPr/>
        <w:t>.</w:t>
      </w:r>
      <w:r>
        <w:rPr>
          <w:lang w:eastAsia="ja-JP"/>
        </w:rPr>
        <w:t>2</w:t>
      </w:r>
      <w:r>
        <w:rPr/>
        <w:tab/>
        <w:t xml:space="preserve">PLMN </w:t>
      </w:r>
      <w:r>
        <w:rPr>
          <w:lang w:eastAsia="ja-JP"/>
        </w:rPr>
        <w:t>Identity</w:t>
      </w:r>
    </w:p>
    <w:p>
      <w:pPr>
        <w:pStyle w:val="Normal"/>
        <w:rPr/>
      </w:pPr>
      <w:r>
        <w:rPr/>
        <w:t>A Public Land Mobile Network is uniquely identified</w:t>
      </w:r>
      <w:r>
        <w:rPr>
          <w:lang w:eastAsia="ja-JP"/>
        </w:rPr>
        <w:t xml:space="preserve"> by its PLMN Identity.</w:t>
      </w:r>
    </w:p>
    <w:p>
      <w:pPr>
        <w:pStyle w:val="Heading3"/>
        <w:rPr/>
      </w:pPr>
      <w:bookmarkStart w:id="38" w:name="__RefHeading___Toc534730001"/>
      <w:bookmarkEnd w:id="38"/>
      <w:r>
        <w:rPr/>
        <w:t>6.</w:t>
      </w:r>
      <w:r>
        <w:rPr>
          <w:lang w:eastAsia="ja-JP"/>
        </w:rPr>
        <w:t>2</w:t>
      </w:r>
      <w:r>
        <w:rPr/>
        <w:t>.</w:t>
      </w:r>
      <w:r>
        <w:rPr>
          <w:lang w:eastAsia="ja-JP"/>
        </w:rPr>
        <w:t>3</w:t>
      </w:r>
      <w:r>
        <w:rPr/>
        <w:tab/>
      </w:r>
      <w:r>
        <w:rPr>
          <w:lang w:eastAsia="ja-JP"/>
        </w:rPr>
        <w:t>Globally Unique MME</w:t>
      </w:r>
      <w:r>
        <w:rPr/>
        <w:t xml:space="preserve"> </w:t>
      </w:r>
      <w:r>
        <w:rPr>
          <w:lang w:eastAsia="ja-JP"/>
        </w:rPr>
        <w:t>Identifier</w:t>
      </w:r>
      <w:r>
        <w:rPr>
          <w:lang w:eastAsia="zh-CN"/>
        </w:rPr>
        <w:t xml:space="preserve"> (GUMMEI)</w:t>
      </w:r>
    </w:p>
    <w:p>
      <w:pPr>
        <w:pStyle w:val="Normal"/>
        <w:rPr/>
      </w:pPr>
      <w:r>
        <w:rPr/>
        <w:t xml:space="preserve">The </w:t>
      </w:r>
      <w:r>
        <w:rPr>
          <w:lang w:eastAsia="ja-JP"/>
        </w:rPr>
        <w:t xml:space="preserve">Globally Unique </w:t>
      </w:r>
      <w:r>
        <w:rPr/>
        <w:t xml:space="preserve">MME </w:t>
      </w:r>
      <w:r>
        <w:rPr>
          <w:lang w:eastAsia="ja-JP"/>
        </w:rPr>
        <w:t>Identifier</w:t>
      </w:r>
      <w:r>
        <w:rPr/>
        <w:t xml:space="preserve"> consists of a PLMN Identity, a MME Group Identity and a MME Code, as defined in 3GPP TS 23.003 [11].</w:t>
      </w:r>
      <w:r>
        <w:rPr>
          <w:lang w:eastAsia="ja-JP"/>
        </w:rPr>
        <w:t xml:space="preserve"> </w:t>
      </w:r>
    </w:p>
    <w:p>
      <w:pPr>
        <w:pStyle w:val="Normal"/>
        <w:rPr/>
      </w:pPr>
      <w:r>
        <w:rPr>
          <w:lang w:eastAsia="ja-JP"/>
        </w:rPr>
        <w:t>An MME logical node may be associated with one or more GUMMEI, but each GUMMEI uniquely identifies an MME logical node (</w:t>
      </w:r>
      <w:r>
        <w:rPr/>
        <w:t>3GPP </w:t>
      </w:r>
      <w:r>
        <w:rPr>
          <w:lang w:eastAsia="ja-JP"/>
        </w:rPr>
        <w:t>TS 23.003 [11]).</w:t>
      </w:r>
    </w:p>
    <w:p>
      <w:pPr>
        <w:pStyle w:val="Heading3"/>
        <w:rPr>
          <w:lang w:eastAsia="ja-JP"/>
        </w:rPr>
      </w:pPr>
      <w:bookmarkStart w:id="39" w:name="__RefHeading___Toc534730002"/>
      <w:bookmarkEnd w:id="39"/>
      <w:r>
        <w:rPr/>
        <w:t>6.</w:t>
      </w:r>
      <w:r>
        <w:rPr>
          <w:lang w:eastAsia="ja-JP"/>
        </w:rPr>
        <w:t>2</w:t>
      </w:r>
      <w:r>
        <w:rPr/>
        <w:t>.</w:t>
      </w:r>
      <w:r>
        <w:rPr>
          <w:lang w:eastAsia="ja-JP"/>
        </w:rPr>
        <w:t>4</w:t>
      </w:r>
      <w:r>
        <w:rPr/>
        <w:tab/>
        <w:t xml:space="preserve">Global </w:t>
      </w:r>
      <w:r>
        <w:rPr>
          <w:lang w:eastAsia="ja-JP"/>
        </w:rPr>
        <w:t>eNB</w:t>
      </w:r>
      <w:r>
        <w:rPr/>
        <w:t xml:space="preserve"> ID</w:t>
      </w:r>
    </w:p>
    <w:p>
      <w:pPr>
        <w:pStyle w:val="Normal"/>
        <w:rPr/>
      </w:pPr>
      <w:r>
        <w:rPr>
          <w:lang w:eastAsia="ja-JP"/>
        </w:rPr>
        <w:t xml:space="preserve">The Global eNB ID, used to globally identify an eNB, is defined in </w:t>
      </w:r>
      <w:r>
        <w:rPr/>
        <w:t>3GPP </w:t>
      </w:r>
      <w:r>
        <w:rPr>
          <w:lang w:eastAsia="ja-JP"/>
        </w:rPr>
        <w:t>TS 36.300 [2].</w:t>
      </w:r>
    </w:p>
    <w:p>
      <w:pPr>
        <w:pStyle w:val="Heading3"/>
        <w:rPr/>
      </w:pPr>
      <w:bookmarkStart w:id="40" w:name="__RefHeading___Toc534730003"/>
      <w:bookmarkEnd w:id="40"/>
      <w:r>
        <w:rPr/>
        <w:t>6.</w:t>
      </w:r>
      <w:r>
        <w:rPr>
          <w:lang w:eastAsia="ja-JP"/>
        </w:rPr>
        <w:t>2</w:t>
      </w:r>
      <w:r>
        <w:rPr/>
        <w:t>.</w:t>
      </w:r>
      <w:r>
        <w:rPr>
          <w:lang w:eastAsia="ja-JP"/>
        </w:rPr>
        <w:t>5</w:t>
      </w:r>
      <w:r>
        <w:rPr/>
        <w:tab/>
        <w:t xml:space="preserve">E-UTRAN </w:t>
      </w:r>
      <w:r>
        <w:rPr>
          <w:lang w:eastAsia="ja-JP"/>
        </w:rPr>
        <w:t>Cell Global Identifier (ECGI)</w:t>
      </w:r>
    </w:p>
    <w:p>
      <w:pPr>
        <w:pStyle w:val="Normal"/>
        <w:rPr/>
      </w:pPr>
      <w:r>
        <w:rPr>
          <w:lang w:eastAsia="ja-JP"/>
        </w:rPr>
        <w:t xml:space="preserve">The ECGI, used to globally identify a cell, is defined in </w:t>
      </w:r>
      <w:r>
        <w:rPr/>
        <w:t>3GPP </w:t>
      </w:r>
      <w:r>
        <w:rPr>
          <w:lang w:eastAsia="ja-JP"/>
        </w:rPr>
        <w:t>TS 36.300 [2].</w:t>
      </w:r>
    </w:p>
    <w:p>
      <w:pPr>
        <w:pStyle w:val="Heading3"/>
        <w:rPr/>
      </w:pPr>
      <w:bookmarkStart w:id="41" w:name="__RefHeading___Toc534730004"/>
      <w:bookmarkEnd w:id="41"/>
      <w:r>
        <w:rPr/>
        <w:t>6.</w:t>
      </w:r>
      <w:r>
        <w:rPr>
          <w:lang w:eastAsia="ja-JP"/>
        </w:rPr>
        <w:t>2</w:t>
      </w:r>
      <w:r>
        <w:rPr/>
        <w:t>.</w:t>
      </w:r>
      <w:r>
        <w:rPr>
          <w:lang w:eastAsia="ja-JP"/>
        </w:rPr>
        <w:t>6</w:t>
      </w:r>
      <w:r>
        <w:rPr/>
        <w:tab/>
      </w:r>
      <w:r>
        <w:rPr>
          <w:lang w:eastAsia="ja-JP"/>
        </w:rPr>
        <w:t xml:space="preserve">Tracking Area </w:t>
      </w:r>
      <w:r>
        <w:rPr/>
        <w:t>Identity</w:t>
      </w:r>
    </w:p>
    <w:p>
      <w:pPr>
        <w:pStyle w:val="Normal"/>
        <w:rPr>
          <w:lang w:eastAsia="ja-JP"/>
        </w:rPr>
      </w:pPr>
      <w:r>
        <w:rPr>
          <w:iCs/>
        </w:rPr>
        <w:t xml:space="preserve">The </w:t>
      </w:r>
      <w:r>
        <w:rPr>
          <w:iCs/>
          <w:lang w:eastAsia="ja-JP"/>
        </w:rPr>
        <w:t>Tracking Area Identity,</w:t>
      </w:r>
      <w:r>
        <w:rPr>
          <w:iCs/>
        </w:rPr>
        <w:t xml:space="preserve"> used to identify tracking areas</w:t>
      </w:r>
      <w:r>
        <w:rPr>
          <w:iCs/>
          <w:lang w:eastAsia="ja-JP"/>
        </w:rPr>
        <w:t xml:space="preserve">, is defined in </w:t>
      </w:r>
      <w:r>
        <w:rPr/>
        <w:t>3GPP </w:t>
      </w:r>
      <w:r>
        <w:rPr>
          <w:iCs/>
          <w:lang w:eastAsia="ja-JP"/>
        </w:rPr>
        <w:t>TS 36.300 [2]</w:t>
      </w:r>
      <w:r>
        <w:rPr>
          <w:iCs/>
        </w:rPr>
        <w:t>.</w:t>
      </w:r>
    </w:p>
    <w:p>
      <w:pPr>
        <w:pStyle w:val="Heading3"/>
        <w:rPr/>
      </w:pPr>
      <w:bookmarkStart w:id="42" w:name="__RefHeading___Toc534730005"/>
      <w:bookmarkEnd w:id="42"/>
      <w:r>
        <w:rPr/>
        <w:t>6.</w:t>
      </w:r>
      <w:r>
        <w:rPr>
          <w:lang w:eastAsia="ja-JP"/>
        </w:rPr>
        <w:t>2</w:t>
      </w:r>
      <w:r>
        <w:rPr/>
        <w:t>.</w:t>
      </w:r>
      <w:r>
        <w:rPr>
          <w:lang w:eastAsia="ja-JP"/>
        </w:rPr>
        <w:t>7</w:t>
      </w:r>
      <w:r>
        <w:rPr/>
        <w:tab/>
      </w:r>
      <w:r>
        <w:rPr>
          <w:lang w:eastAsia="zh-CN"/>
        </w:rPr>
        <w:t>E-RA</w:t>
      </w:r>
      <w:r>
        <w:rPr>
          <w:lang w:eastAsia="ja-JP"/>
        </w:rPr>
        <w:t>B</w:t>
      </w:r>
      <w:r>
        <w:rPr>
          <w:lang w:eastAsia="zh-CN"/>
        </w:rPr>
        <w:t xml:space="preserve"> </w:t>
      </w:r>
      <w:r>
        <w:rPr>
          <w:lang w:eastAsia="ja-JP"/>
        </w:rPr>
        <w:t>ID</w:t>
      </w:r>
    </w:p>
    <w:p>
      <w:pPr>
        <w:pStyle w:val="Normal"/>
        <w:rPr>
          <w:lang w:eastAsia="ja-JP"/>
        </w:rPr>
      </w:pPr>
      <w:r>
        <w:rPr>
          <w:lang w:eastAsia="zh-CN"/>
        </w:rPr>
        <w:t>An E-RAB ID uniquely identifies an E-RAB for one UE accessing via E-UTRAN</w:t>
      </w:r>
      <w:r>
        <w:rPr/>
        <w:t>.</w:t>
      </w:r>
    </w:p>
    <w:p>
      <w:pPr>
        <w:pStyle w:val="Heading3"/>
        <w:rPr/>
      </w:pPr>
      <w:bookmarkStart w:id="43" w:name="__RefHeading___Toc534730006"/>
      <w:bookmarkEnd w:id="43"/>
      <w:r>
        <w:rPr/>
        <w:t>6.</w:t>
      </w:r>
      <w:r>
        <w:rPr>
          <w:lang w:eastAsia="ja-JP"/>
        </w:rPr>
        <w:t>2</w:t>
      </w:r>
      <w:r>
        <w:rPr/>
        <w:t>.</w:t>
      </w:r>
      <w:r>
        <w:rPr>
          <w:lang w:eastAsia="ja-JP"/>
        </w:rPr>
        <w:t>8</w:t>
      </w:r>
      <w:r>
        <w:rPr/>
        <w:tab/>
      </w:r>
      <w:r>
        <w:rPr>
          <w:lang w:eastAsia="ja-JP"/>
        </w:rPr>
        <w:t>UE Identifiers</w:t>
      </w:r>
    </w:p>
    <w:p>
      <w:pPr>
        <w:pStyle w:val="Heading4"/>
        <w:ind w:left="1400" w:hanging="1418"/>
        <w:rPr>
          <w:lang w:eastAsia="ja-JP"/>
        </w:rPr>
      </w:pPr>
      <w:bookmarkStart w:id="44" w:name="__RefHeading___Toc534730007"/>
      <w:bookmarkStart w:id="45" w:name="_Ref447334790"/>
      <w:bookmarkEnd w:id="44"/>
      <w:r>
        <w:rPr/>
        <w:t>6.</w:t>
      </w:r>
      <w:r>
        <w:rPr>
          <w:lang w:eastAsia="ja-JP"/>
        </w:rPr>
        <w:t>2</w:t>
      </w:r>
      <w:r>
        <w:rPr/>
        <w:t>.</w:t>
      </w:r>
      <w:r>
        <w:rPr>
          <w:lang w:eastAsia="ja-JP"/>
        </w:rPr>
        <w:t>8</w:t>
      </w:r>
      <w:r>
        <w:rPr/>
        <w:t>.1</w:t>
        <w:tab/>
        <w:t xml:space="preserve">Radio Network Temporary </w:t>
      </w:r>
      <w:r>
        <w:rPr>
          <w:lang w:eastAsia="ja-JP"/>
        </w:rPr>
        <w:t>Identifiers</w:t>
      </w:r>
      <w:r>
        <w:rPr/>
        <w:t xml:space="preserve"> (RNTI</w:t>
      </w:r>
      <w:bookmarkEnd w:id="45"/>
      <w:r>
        <w:rPr/>
        <w:t>)</w:t>
      </w:r>
    </w:p>
    <w:p>
      <w:pPr>
        <w:pStyle w:val="Normal"/>
        <w:rPr/>
      </w:pPr>
      <w:r>
        <w:rPr/>
        <w:t xml:space="preserve">Radio Network Temporary </w:t>
      </w:r>
      <w:r>
        <w:rPr>
          <w:lang w:eastAsia="ja-JP"/>
        </w:rPr>
        <w:t>Identifiers</w:t>
      </w:r>
      <w:r>
        <w:rPr/>
        <w:t xml:space="preserve"> (RNTI) are used as UE identifiers within </w:t>
      </w:r>
      <w:r>
        <w:rPr>
          <w:lang w:eastAsia="ja-JP"/>
        </w:rPr>
        <w:t>E-UTRAN</w:t>
      </w:r>
      <w:r>
        <w:rPr/>
        <w:t xml:space="preserve"> and in signalling messages between UE and </w:t>
      </w:r>
      <w:r>
        <w:rPr>
          <w:lang w:eastAsia="ja-JP"/>
        </w:rPr>
        <w:t>E-UTRAN</w:t>
      </w:r>
      <w:r>
        <w:rPr/>
        <w:t>.</w:t>
      </w:r>
      <w:r>
        <w:rPr>
          <w:lang w:eastAsia="ja-JP"/>
        </w:rPr>
        <w:t xml:space="preserve"> Some types of RNTI exist:</w:t>
      </w:r>
    </w:p>
    <w:p>
      <w:pPr>
        <w:pStyle w:val="B1"/>
        <w:rPr>
          <w:lang w:eastAsia="ja-JP"/>
        </w:rPr>
      </w:pPr>
      <w:r>
        <w:rPr>
          <w:lang w:eastAsia="ja-JP"/>
        </w:rPr>
        <w:t>1)</w:t>
        <w:tab/>
        <w:t>C-RNTI</w:t>
      </w:r>
    </w:p>
    <w:p>
      <w:pPr>
        <w:pStyle w:val="B1"/>
        <w:rPr>
          <w:lang w:eastAsia="ja-JP"/>
        </w:rPr>
      </w:pPr>
      <w:r>
        <w:rPr>
          <w:lang w:eastAsia="ja-JP"/>
        </w:rPr>
        <w:tab/>
      </w:r>
      <w:r>
        <w:rPr/>
        <w:t>The C-RNTI provides a unique UE identification at the cell level identifying RRC connection.</w:t>
      </w:r>
    </w:p>
    <w:p>
      <w:pPr>
        <w:pStyle w:val="B1"/>
        <w:rPr>
          <w:lang w:eastAsia="ja-JP"/>
        </w:rPr>
      </w:pPr>
      <w:r>
        <w:rPr>
          <w:lang w:eastAsia="ja-JP"/>
        </w:rPr>
        <w:t>2)</w:t>
        <w:tab/>
        <w:t>RA-RNTI</w:t>
      </w:r>
    </w:p>
    <w:p>
      <w:pPr>
        <w:pStyle w:val="B1"/>
        <w:rPr/>
      </w:pPr>
      <w:r>
        <w:rPr/>
        <w:tab/>
        <w:t>The RA-RNTI is used during some transient states, the UE is temporarily identified with a random value for contention resolution purposes.</w:t>
      </w:r>
    </w:p>
    <w:p>
      <w:pPr>
        <w:pStyle w:val="Heading4"/>
        <w:ind w:left="1400" w:hanging="1418"/>
        <w:rPr/>
      </w:pPr>
      <w:bookmarkStart w:id="46" w:name="__RefHeading___Toc534730008"/>
      <w:bookmarkEnd w:id="46"/>
      <w:r>
        <w:rPr/>
        <w:t>6.</w:t>
      </w:r>
      <w:r>
        <w:rPr>
          <w:lang w:eastAsia="ja-JP"/>
        </w:rPr>
        <w:t>2</w:t>
      </w:r>
      <w:r>
        <w:rPr/>
        <w:t>.</w:t>
      </w:r>
      <w:r>
        <w:rPr>
          <w:lang w:eastAsia="ja-JP"/>
        </w:rPr>
        <w:t>8</w:t>
      </w:r>
      <w:r>
        <w:rPr/>
        <w:t>.</w:t>
      </w:r>
      <w:r>
        <w:rPr>
          <w:lang w:eastAsia="ja-JP"/>
        </w:rPr>
        <w:t>2</w:t>
      </w:r>
      <w:r>
        <w:rPr/>
        <w:tab/>
      </w:r>
      <w:r>
        <w:rPr>
          <w:lang w:eastAsia="zh-CN"/>
        </w:rPr>
        <w:t>S-Temporary Mobile Subscriber Identity</w:t>
      </w:r>
      <w:r>
        <w:rPr>
          <w:lang w:eastAsia="ja-JP"/>
        </w:rPr>
        <w:t xml:space="preserve"> (S-TMSI)</w:t>
      </w:r>
    </w:p>
    <w:p>
      <w:pPr>
        <w:pStyle w:val="Normal"/>
        <w:rPr/>
      </w:pPr>
      <w:r>
        <w:rPr>
          <w:lang w:eastAsia="zh-CN"/>
        </w:rPr>
        <w:t xml:space="preserve">The S-TMSI </w:t>
      </w:r>
      <w:r>
        <w:rPr>
          <w:lang w:eastAsia="ja-JP"/>
        </w:rPr>
        <w:t xml:space="preserve">is a temporary UE identity </w:t>
      </w:r>
      <w:r>
        <w:rPr>
          <w:lang w:eastAsia="zh-CN"/>
        </w:rPr>
        <w:t>in order to support the subscriber identity confidentiality.</w:t>
      </w:r>
      <w:r>
        <w:rPr>
          <w:lang w:eastAsia="ja-JP"/>
        </w:rPr>
        <w:t xml:space="preserve"> This S-TMSI is allocated by MME.</w:t>
      </w:r>
    </w:p>
    <w:p>
      <w:pPr>
        <w:pStyle w:val="Heading2"/>
        <w:rPr/>
      </w:pPr>
      <w:bookmarkStart w:id="47" w:name="__RefHeading___Toc534730009"/>
      <w:bookmarkStart w:id="48" w:name="_Ref450977326"/>
      <w:bookmarkEnd w:id="47"/>
      <w:r>
        <w:rPr/>
        <w:t>6.3</w:t>
        <w:tab/>
        <w:t>Transport addresses</w:t>
      </w:r>
      <w:bookmarkEnd w:id="48"/>
    </w:p>
    <w:p>
      <w:pPr>
        <w:pStyle w:val="Normal"/>
        <w:rPr/>
      </w:pPr>
      <w:r>
        <w:rPr/>
        <w:t>The transport layer address parameter is transported in the radio network application signalling procedures that result in establishment of transport bearer connections.</w:t>
      </w:r>
    </w:p>
    <w:p>
      <w:pPr>
        <w:pStyle w:val="Normal"/>
        <w:rPr/>
      </w:pPr>
      <w:r>
        <w:rPr/>
        <w:t>The transport layer address parameter shall not be interpreted in the radio network application protocols and reveal the addressing format used in the transport layer.</w:t>
      </w:r>
    </w:p>
    <w:p>
      <w:pPr>
        <w:pStyle w:val="Normal"/>
        <w:rPr>
          <w:lang w:eastAsia="ja-JP"/>
        </w:rPr>
      </w:pPr>
      <w:r>
        <w:rPr/>
        <w:t xml:space="preserve">The formats of the transport layer addresses are further </w:t>
      </w:r>
      <w:r>
        <w:rPr>
          <w:lang w:eastAsia="ja-JP"/>
        </w:rPr>
        <w:t>described</w:t>
      </w:r>
      <w:r>
        <w:rPr/>
        <w:t xml:space="preserve"> in</w:t>
      </w:r>
      <w:r>
        <w:rPr>
          <w:lang w:eastAsia="ja-JP"/>
        </w:rPr>
        <w:t xml:space="preserve"> </w:t>
      </w:r>
      <w:r>
        <w:rPr/>
        <w:t>3GPP TS 36.414 [4], 3GPP TS 36.424 [5].</w:t>
      </w:r>
    </w:p>
    <w:p>
      <w:pPr>
        <w:pStyle w:val="Heading2"/>
        <w:rPr/>
      </w:pPr>
      <w:bookmarkStart w:id="49" w:name="__RefHeading___Toc534730010"/>
      <w:bookmarkEnd w:id="49"/>
      <w:r>
        <w:rPr/>
        <w:t>6.4</w:t>
        <w:tab/>
        <w:t>UE associations in eNB</w:t>
      </w:r>
    </w:p>
    <w:p>
      <w:pPr>
        <w:pStyle w:val="Normal"/>
        <w:rPr/>
      </w:pPr>
      <w:r>
        <w:rPr/>
        <w:t>There are several types of UE associations needed in the eNB: the "eNB UE context" used to store all information needed for a UE and the associations between the UE and the logical S1 and X2 connections used for S1/X2-AP UE associated messages. An "eNB UE context" exists for a UE in ECM_CONNECTED, and may continue to exist after the UE transitions to ECM_IDLE if the UE was enabled to use User Plane CIoT EPS Optimization (see TS 23.401 [3]).</w:t>
      </w:r>
    </w:p>
    <w:p>
      <w:pPr>
        <w:pStyle w:val="Normal"/>
        <w:rPr>
          <w:b/>
          <w:b/>
          <w:bCs/>
        </w:rPr>
      </w:pPr>
      <w:r>
        <w:rPr>
          <w:b/>
          <w:bCs/>
        </w:rPr>
        <w:t>Definitions:</w:t>
      </w:r>
    </w:p>
    <w:p>
      <w:pPr>
        <w:pStyle w:val="Normal"/>
        <w:rPr>
          <w:b/>
          <w:b/>
          <w:bCs/>
          <w:u w:val="single"/>
          <w:lang w:eastAsia="ja-JP"/>
        </w:rPr>
      </w:pPr>
      <w:r>
        <w:rPr>
          <w:b/>
          <w:u w:val="single"/>
        </w:rPr>
        <w:t>eNB UE context:</w:t>
      </w:r>
      <w:r>
        <w:rPr>
          <w:b/>
          <w:bCs/>
          <w:u w:val="single"/>
        </w:rPr>
        <w:t xml:space="preserve"> </w:t>
      </w:r>
    </w:p>
    <w:p>
      <w:pPr>
        <w:pStyle w:val="Normal"/>
        <w:rPr>
          <w:lang w:eastAsia="ja-JP"/>
        </w:rPr>
      </w:pPr>
      <w:r>
        <w:rPr/>
        <w:t xml:space="preserve">An eNB UE context is a block of information in an eNB associated to one UE. The block of information contains </w:t>
      </w:r>
      <w:r>
        <w:rPr>
          <w:lang w:eastAsia="ja-JP"/>
        </w:rPr>
        <w:t>the necessary information required to maintain the E-UTRAN services towards the active UE. An eNB UE context is established when the transition to active state for a UE is completed or in target eNB after completion of handover resource allocation during handover preparation, in which case at least UE state information, security information, UE capability information and the identities of the UE-associated logical S1-connection shall be included in the eNB UE context. If the UE is enabled to use User Plane CIoT EPS Optimization (see TS 23.401 [3]) the UE-associated logical S1-connection may be kept after the UE transitions to ECM_IDLE.</w:t>
      </w:r>
    </w:p>
    <w:p>
      <w:pPr>
        <w:pStyle w:val="Normal"/>
        <w:rPr/>
      </w:pPr>
      <w:r>
        <w:rPr>
          <w:lang w:eastAsia="ja-JP"/>
        </w:rPr>
        <w:t>For Dual Connectivity an eNB UE context is also established in the SeNB after completion of SeNB Addition Preparation</w:t>
      </w:r>
      <w:r>
        <w:rPr/>
        <w:t>.</w:t>
      </w:r>
    </w:p>
    <w:p>
      <w:pPr>
        <w:pStyle w:val="Normal"/>
        <w:rPr>
          <w:b/>
          <w:b/>
          <w:u w:val="single"/>
        </w:rPr>
      </w:pPr>
      <w:r>
        <w:rPr>
          <w:b/>
          <w:u w:val="single"/>
        </w:rPr>
        <w:t xml:space="preserve">UE-associated logical S1-connection/ UE-associated logical X2-connection: </w:t>
      </w:r>
    </w:p>
    <w:p>
      <w:pPr>
        <w:pStyle w:val="Normal"/>
        <w:rPr/>
      </w:pPr>
      <w:r>
        <w:rPr/>
        <w:t xml:space="preserve">On the logical S1 or X2 connection, control plane messages (S1AP, X2AP) associated with the UE are sent. </w:t>
        <w:br/>
        <w:t xml:space="preserve">This connection is established during the first S1/X2AP message exchange between the S1/X2 peer nodes. </w:t>
        <w:br/>
        <w:t xml:space="preserve">The connection is maintained as long as UE associated S1/X2AP messages need to be exchanged over S1/X2. </w:t>
        <w:br/>
        <w:t xml:space="preserve">The UE-associated logical S1-connection uses the identities MME UE S1AP ID and eNB UE S1AP ID. </w:t>
        <w:br/>
        <w:t>The UE-associated logical X2-connection uses the identities Old eNB UE X2AP ID and</w:t>
      </w:r>
      <w:r>
        <w:rPr>
          <w:lang w:eastAsia="ja-JP"/>
        </w:rPr>
        <w:t xml:space="preserve"> </w:t>
      </w:r>
      <w:r>
        <w:rPr/>
        <w:t xml:space="preserve">New eNB UE X2AP ID, or MeNB UE X2AP ID and SeNB UE X2AP ID. </w:t>
        <w:br/>
        <w:t xml:space="preserve">When a node (MME or eNB) receives a UE associated S1/X2AP message the node retrieves the associated UE based on the </w:t>
      </w:r>
      <w:r>
        <w:rPr>
          <w:lang w:eastAsia="ja-JP"/>
        </w:rPr>
        <w:t>S1/X2AP ID.</w:t>
      </w:r>
    </w:p>
    <w:p>
      <w:pPr>
        <w:pStyle w:val="Normal"/>
        <w:rPr>
          <w:b/>
          <w:b/>
          <w:u w:val="single"/>
        </w:rPr>
      </w:pPr>
      <w:r>
        <w:rPr>
          <w:b/>
          <w:u w:val="single"/>
        </w:rPr>
        <w:t xml:space="preserve">UE-associated signalling: </w:t>
      </w:r>
    </w:p>
    <w:p>
      <w:pPr>
        <w:pStyle w:val="Normal"/>
        <w:rPr/>
      </w:pPr>
      <w:r>
        <w:rPr>
          <w:lang w:eastAsia="ja-JP"/>
        </w:rPr>
        <w:t>UE-associated signalling is an e</w:t>
      </w:r>
      <w:r>
        <w:rPr/>
        <w:t>xchange of S1/X2-AP messages associated with one UE over the UE-associated logical S1/X2-connection.</w:t>
      </w:r>
    </w:p>
    <w:p>
      <w:pPr>
        <w:pStyle w:val="NO"/>
        <w:rPr>
          <w:lang w:eastAsia="ja-JP"/>
        </w:rPr>
      </w:pPr>
      <w:r>
        <w:rPr/>
        <w:t>NOTE:</w:t>
        <w:tab/>
        <w:t xml:space="preserve">The UE-associated logical S1-connection may exist before the eNB UE context is setup in eNB. </w:t>
        <w:br/>
        <w:t>The UE-associated logical X2-connection may exist before the eNB UE context is setup in the target eNB.</w:t>
      </w:r>
    </w:p>
    <w:p>
      <w:pPr>
        <w:pStyle w:val="Heading1"/>
        <w:ind w:left="1134" w:hanging="1134"/>
        <w:rPr>
          <w:lang w:eastAsia="ja-JP"/>
        </w:rPr>
      </w:pPr>
      <w:bookmarkStart w:id="50" w:name="__RefHeading___Toc534730011"/>
      <w:bookmarkStart w:id="51" w:name="_Ref461498589"/>
      <w:bookmarkEnd w:id="50"/>
      <w:r>
        <w:rPr/>
        <w:t>7</w:t>
        <w:tab/>
      </w:r>
      <w:r>
        <w:rPr>
          <w:lang w:eastAsia="ja-JP"/>
        </w:rPr>
        <w:t>E-UTRAN</w:t>
      </w:r>
      <w:r>
        <w:rPr/>
        <w:t xml:space="preserve"> functions description</w:t>
      </w:r>
      <w:bookmarkEnd w:id="51"/>
    </w:p>
    <w:p>
      <w:pPr>
        <w:pStyle w:val="Heading2"/>
        <w:rPr/>
      </w:pPr>
      <w:bookmarkStart w:id="52" w:name="__RefHeading___Toc534730012"/>
      <w:bookmarkEnd w:id="52"/>
      <w:r>
        <w:rPr/>
        <w:t>7.1</w:t>
        <w:tab/>
        <w:t>List of functions</w:t>
      </w:r>
    </w:p>
    <w:p>
      <w:pPr>
        <w:pStyle w:val="B1"/>
        <w:rPr>
          <w:lang w:eastAsia="ja-JP"/>
        </w:rPr>
      </w:pPr>
      <w:r>
        <w:rPr>
          <w:lang w:eastAsia="ja-JP"/>
        </w:rPr>
        <w:t>-</w:t>
        <w:tab/>
        <w:t>Transfer of user data</w:t>
      </w:r>
    </w:p>
    <w:p>
      <w:pPr>
        <w:pStyle w:val="B1"/>
        <w:rPr>
          <w:lang w:eastAsia="ja-JP"/>
        </w:rPr>
      </w:pPr>
      <w:r>
        <w:rPr>
          <w:lang w:eastAsia="ja-JP"/>
        </w:rPr>
        <w:t>-</w:t>
        <w:tab/>
        <w:t>Radio channel ciphering and deciphering</w:t>
      </w:r>
    </w:p>
    <w:p>
      <w:pPr>
        <w:pStyle w:val="B1"/>
        <w:rPr>
          <w:lang w:eastAsia="ja-JP"/>
        </w:rPr>
      </w:pPr>
      <w:r>
        <w:rPr>
          <w:lang w:eastAsia="ja-JP"/>
        </w:rPr>
        <w:t>-</w:t>
        <w:tab/>
        <w:t>Integrity protection</w:t>
      </w:r>
    </w:p>
    <w:p>
      <w:pPr>
        <w:pStyle w:val="B1"/>
        <w:rPr>
          <w:lang w:eastAsia="ja-JP"/>
        </w:rPr>
      </w:pPr>
      <w:r>
        <w:rPr>
          <w:lang w:eastAsia="ja-JP"/>
        </w:rPr>
        <w:t>-</w:t>
        <w:tab/>
        <w:t>Header compression</w:t>
      </w:r>
    </w:p>
    <w:p>
      <w:pPr>
        <w:pStyle w:val="B1"/>
        <w:rPr>
          <w:lang w:eastAsia="ja-JP"/>
        </w:rPr>
      </w:pPr>
      <w:r>
        <w:rPr>
          <w:lang w:eastAsia="ja-JP"/>
        </w:rPr>
        <w:t>-</w:t>
        <w:tab/>
        <w:t>Mobility control functions:</w:t>
      </w:r>
    </w:p>
    <w:p>
      <w:pPr>
        <w:pStyle w:val="B2"/>
        <w:rPr>
          <w:lang w:eastAsia="ja-JP"/>
        </w:rPr>
      </w:pPr>
      <w:r>
        <w:rPr>
          <w:lang w:eastAsia="ja-JP"/>
        </w:rPr>
        <w:t>-</w:t>
        <w:tab/>
        <w:t>Handover</w:t>
      </w:r>
    </w:p>
    <w:p>
      <w:pPr>
        <w:pStyle w:val="B2"/>
        <w:rPr>
          <w:lang w:eastAsia="ja-JP"/>
        </w:rPr>
      </w:pPr>
      <w:r>
        <w:rPr>
          <w:lang w:eastAsia="ja-JP"/>
        </w:rPr>
        <w:t>-</w:t>
        <w:tab/>
        <w:t>Dual Connectivity</w:t>
      </w:r>
    </w:p>
    <w:p>
      <w:pPr>
        <w:pStyle w:val="B1"/>
        <w:rPr>
          <w:lang w:eastAsia="ja-JP"/>
        </w:rPr>
      </w:pPr>
      <w:r>
        <w:rPr>
          <w:lang w:eastAsia="ja-JP"/>
        </w:rPr>
        <w:t>-</w:t>
        <w:tab/>
        <w:t>Inter-cell interference coordination</w:t>
      </w:r>
    </w:p>
    <w:p>
      <w:pPr>
        <w:pStyle w:val="B1"/>
        <w:rPr>
          <w:lang w:eastAsia="ja-JP"/>
        </w:rPr>
      </w:pPr>
      <w:r>
        <w:rPr>
          <w:lang w:eastAsia="ja-JP"/>
        </w:rPr>
        <w:t>-</w:t>
        <w:tab/>
        <w:t>Connection setup and release</w:t>
      </w:r>
    </w:p>
    <w:p>
      <w:pPr>
        <w:pStyle w:val="B1"/>
        <w:rPr/>
      </w:pPr>
      <w:r>
        <w:rPr>
          <w:lang w:eastAsia="ja-JP"/>
        </w:rPr>
        <w:t>-</w:t>
        <w:tab/>
        <w:t>Load balancing</w:t>
      </w:r>
    </w:p>
    <w:p>
      <w:pPr>
        <w:pStyle w:val="B1"/>
        <w:rPr>
          <w:lang w:eastAsia="ja-JP"/>
        </w:rPr>
      </w:pPr>
      <w:r>
        <w:rPr>
          <w:lang w:eastAsia="ja-JP"/>
        </w:rPr>
        <w:t>-</w:t>
        <w:tab/>
      </w:r>
      <w:r>
        <w:rPr/>
        <w:t xml:space="preserve">Distribution function for </w:t>
      </w:r>
      <w:r>
        <w:rPr>
          <w:lang w:eastAsia="ja-JP"/>
        </w:rPr>
        <w:t>NAS</w:t>
      </w:r>
      <w:r>
        <w:rPr/>
        <w:t xml:space="preserve"> messages</w:t>
      </w:r>
    </w:p>
    <w:p>
      <w:pPr>
        <w:pStyle w:val="B1"/>
        <w:rPr/>
      </w:pPr>
      <w:r>
        <w:rPr>
          <w:lang w:eastAsia="ja-JP"/>
        </w:rPr>
        <w:t>-</w:t>
        <w:tab/>
      </w:r>
      <w:r>
        <w:rPr/>
        <w:t>NAS node selection</w:t>
      </w:r>
      <w:r>
        <w:rPr>
          <w:lang w:eastAsia="ja-JP"/>
        </w:rPr>
        <w:t xml:space="preserve"> function</w:t>
      </w:r>
    </w:p>
    <w:p>
      <w:pPr>
        <w:pStyle w:val="B1"/>
        <w:rPr>
          <w:lang w:eastAsia="ja-JP"/>
        </w:rPr>
      </w:pPr>
      <w:r>
        <w:rPr>
          <w:lang w:eastAsia="ja-JP"/>
        </w:rPr>
        <w:t>-</w:t>
        <w:tab/>
        <w:t>Synchronization</w:t>
      </w:r>
    </w:p>
    <w:p>
      <w:pPr>
        <w:pStyle w:val="B1"/>
        <w:rPr>
          <w:lang w:eastAsia="ja-JP"/>
        </w:rPr>
      </w:pPr>
      <w:r>
        <w:rPr>
          <w:lang w:eastAsia="ja-JP"/>
        </w:rPr>
        <w:t>-</w:t>
        <w:tab/>
        <w:t>Radio access network sharing</w:t>
      </w:r>
    </w:p>
    <w:p>
      <w:pPr>
        <w:pStyle w:val="B1"/>
        <w:rPr>
          <w:lang w:eastAsia="ja-JP"/>
        </w:rPr>
      </w:pPr>
      <w:r>
        <w:rPr>
          <w:lang w:eastAsia="ja-JP"/>
        </w:rPr>
        <w:t>-</w:t>
        <w:tab/>
        <w:t>MBMS function</w:t>
      </w:r>
    </w:p>
    <w:p>
      <w:pPr>
        <w:pStyle w:val="B1"/>
        <w:rPr>
          <w:lang w:eastAsia="ja-JP"/>
        </w:rPr>
      </w:pPr>
      <w:r>
        <w:rPr>
          <w:lang w:eastAsia="ja-JP"/>
        </w:rPr>
        <w:t>-</w:t>
        <w:tab/>
      </w:r>
      <w:r>
        <w:rPr/>
        <w:t>Subscriber and equipment trace</w:t>
      </w:r>
    </w:p>
    <w:p>
      <w:pPr>
        <w:pStyle w:val="B1"/>
        <w:rPr>
          <w:lang w:eastAsia="ja-JP"/>
        </w:rPr>
      </w:pPr>
      <w:r>
        <w:rPr>
          <w:lang w:eastAsia="ja-JP"/>
        </w:rPr>
        <w:t>-</w:t>
        <w:tab/>
      </w:r>
      <w:r>
        <w:rPr/>
        <w:t>RAN Information Management (RIM)</w:t>
      </w:r>
    </w:p>
    <w:p>
      <w:pPr>
        <w:pStyle w:val="B1"/>
        <w:rPr/>
      </w:pPr>
      <w:r>
        <w:rPr>
          <w:lang w:eastAsia="ja-JP"/>
        </w:rPr>
        <w:t>-</w:t>
        <w:tab/>
        <w:t>Paging</w:t>
      </w:r>
    </w:p>
    <w:p>
      <w:pPr>
        <w:pStyle w:val="B1"/>
        <w:rPr>
          <w:lang w:eastAsia="ja-JP"/>
        </w:rPr>
      </w:pPr>
      <w:r>
        <w:rPr>
          <w:lang w:eastAsia="ja-JP"/>
        </w:rPr>
        <w:t>-</w:t>
        <w:tab/>
        <w:t>Positioning</w:t>
      </w:r>
    </w:p>
    <w:p>
      <w:pPr>
        <w:pStyle w:val="B1"/>
        <w:rPr>
          <w:lang w:eastAsia="ja-JP"/>
        </w:rPr>
      </w:pPr>
      <w:r>
        <w:rPr/>
        <w:t>-</w:t>
        <w:tab/>
        <w:t>Delivery of warning messages</w:t>
      </w:r>
    </w:p>
    <w:p>
      <w:pPr>
        <w:pStyle w:val="Heading2"/>
        <w:rPr>
          <w:lang w:eastAsia="ja-JP"/>
        </w:rPr>
      </w:pPr>
      <w:bookmarkStart w:id="53" w:name="__RefHeading___Toc534730013"/>
      <w:bookmarkEnd w:id="53"/>
      <w:r>
        <w:rPr/>
        <w:t>7.2</w:t>
        <w:tab/>
        <w:t>Functions description</w:t>
      </w:r>
    </w:p>
    <w:p>
      <w:pPr>
        <w:pStyle w:val="Heading3"/>
        <w:rPr/>
      </w:pPr>
      <w:bookmarkStart w:id="54" w:name="__RefHeading___Toc534730014"/>
      <w:bookmarkEnd w:id="54"/>
      <w:r>
        <w:rPr/>
        <w:t>7.2.</w:t>
      </w:r>
      <w:r>
        <w:rPr>
          <w:lang w:eastAsia="ja-JP"/>
        </w:rPr>
        <w:t>1</w:t>
      </w:r>
      <w:r>
        <w:rPr/>
        <w:tab/>
        <w:t>Transfer of user data</w:t>
      </w:r>
    </w:p>
    <w:p>
      <w:pPr>
        <w:pStyle w:val="Normal"/>
        <w:rPr/>
      </w:pPr>
      <w:r>
        <w:rPr/>
        <w:t xml:space="preserve">This function provides user data transfer capability across the </w:t>
      </w:r>
      <w:r>
        <w:rPr>
          <w:lang w:eastAsia="ja-JP"/>
        </w:rPr>
        <w:t>E-UTRAN</w:t>
      </w:r>
      <w:r>
        <w:rPr/>
        <w:t xml:space="preserve"> between the </w:t>
      </w:r>
      <w:r>
        <w:rPr>
          <w:lang w:eastAsia="ja-JP"/>
        </w:rPr>
        <w:t>S1</w:t>
      </w:r>
      <w:r>
        <w:rPr/>
        <w:t xml:space="preserve"> and Uu </w:t>
      </w:r>
      <w:r>
        <w:rPr>
          <w:lang w:eastAsia="ja-JP"/>
        </w:rPr>
        <w:t>interfaces</w:t>
      </w:r>
      <w:r>
        <w:rPr/>
        <w:t>.</w:t>
      </w:r>
      <w:r>
        <w:rPr>
          <w:lang w:eastAsia="ja-JP"/>
        </w:rPr>
        <w:t xml:space="preserve"> </w:t>
      </w:r>
    </w:p>
    <w:p>
      <w:pPr>
        <w:pStyle w:val="Heading3"/>
        <w:rPr/>
      </w:pPr>
      <w:bookmarkStart w:id="55" w:name="__RefHeading___Toc534730015"/>
      <w:bookmarkEnd w:id="55"/>
      <w:r>
        <w:rPr/>
        <w:t>7.2.</w:t>
      </w:r>
      <w:r>
        <w:rPr>
          <w:lang w:eastAsia="ja-JP"/>
        </w:rPr>
        <w:t>2</w:t>
      </w:r>
      <w:r>
        <w:rPr/>
        <w:tab/>
      </w:r>
      <w:r>
        <w:rPr>
          <w:lang w:eastAsia="ja-JP"/>
        </w:rPr>
        <w:t>Radio channel ciphering and deciphering</w:t>
      </w:r>
    </w:p>
    <w:p>
      <w:pPr>
        <w:pStyle w:val="Normal"/>
        <w:rPr/>
      </w:pPr>
      <w:r>
        <w:rPr/>
        <w:t>This function is a pure computation function whereby the radio transmitted data can be protected against a non-authorized third-party. Ciphering and deciphering may be based on the usage of a session-dependent key, derived through signalling and/or session dependent information.</w:t>
      </w:r>
    </w:p>
    <w:p>
      <w:pPr>
        <w:pStyle w:val="Heading3"/>
        <w:rPr/>
      </w:pPr>
      <w:bookmarkStart w:id="56" w:name="__RefHeading___Toc534730016"/>
      <w:bookmarkEnd w:id="56"/>
      <w:r>
        <w:rPr/>
        <w:t>7.2.</w:t>
      </w:r>
      <w:r>
        <w:rPr>
          <w:lang w:eastAsia="ja-JP"/>
        </w:rPr>
        <w:t>3</w:t>
      </w:r>
      <w:r>
        <w:rPr/>
        <w:tab/>
      </w:r>
      <w:r>
        <w:rPr>
          <w:lang w:eastAsia="ja-JP"/>
        </w:rPr>
        <w:t>Integrity protection</w:t>
      </w:r>
    </w:p>
    <w:p>
      <w:pPr>
        <w:pStyle w:val="Normal"/>
        <w:rPr/>
      </w:pPr>
      <w:r>
        <w:rPr/>
        <w:t>Th</w:t>
      </w:r>
      <w:r>
        <w:rPr>
          <w:lang w:eastAsia="ja-JP"/>
        </w:rPr>
        <w:t>is</w:t>
      </w:r>
      <w:r>
        <w:rPr/>
        <w:t xml:space="preserve"> </w:t>
      </w:r>
      <w:r>
        <w:rPr>
          <w:lang w:eastAsia="ja-JP"/>
        </w:rPr>
        <w:t xml:space="preserve">function is a pure computation function whereby the transmitted </w:t>
      </w:r>
      <w:r>
        <w:rPr/>
        <w:t xml:space="preserve">data </w:t>
      </w:r>
      <w:r>
        <w:rPr>
          <w:lang w:eastAsia="ja-JP"/>
        </w:rPr>
        <w:t xml:space="preserve">can be protected against a non-authorized third-party from </w:t>
      </w:r>
      <w:r>
        <w:rPr/>
        <w:t>alter</w:t>
      </w:r>
      <w:r>
        <w:rPr>
          <w:lang w:eastAsia="ja-JP"/>
        </w:rPr>
        <w:t>ation.</w:t>
      </w:r>
    </w:p>
    <w:p>
      <w:pPr>
        <w:pStyle w:val="Heading3"/>
        <w:rPr/>
      </w:pPr>
      <w:bookmarkStart w:id="57" w:name="__RefHeading___Toc534730017"/>
      <w:bookmarkEnd w:id="57"/>
      <w:r>
        <w:rPr/>
        <w:t>7.2.</w:t>
      </w:r>
      <w:r>
        <w:rPr>
          <w:lang w:eastAsia="ja-JP"/>
        </w:rPr>
        <w:t>4</w:t>
      </w:r>
      <w:r>
        <w:rPr/>
        <w:tab/>
      </w:r>
      <w:r>
        <w:rPr>
          <w:lang w:eastAsia="ja-JP"/>
        </w:rPr>
        <w:t>Header compression</w:t>
      </w:r>
    </w:p>
    <w:p>
      <w:pPr>
        <w:pStyle w:val="Normal"/>
        <w:rPr/>
      </w:pPr>
      <w:r>
        <w:rPr>
          <w:lang w:eastAsia="ja-JP"/>
        </w:rPr>
        <w:t>This function provides a header compression specifically to the particular network layer, transport layer or upper layer protocol combination e.g. TCP/IP and RTP/UDP/IP.</w:t>
      </w:r>
    </w:p>
    <w:p>
      <w:pPr>
        <w:pStyle w:val="Heading3"/>
        <w:rPr/>
      </w:pPr>
      <w:bookmarkStart w:id="58" w:name="__RefHeading___Toc534730018"/>
      <w:bookmarkEnd w:id="58"/>
      <w:r>
        <w:rPr/>
        <w:t>7.2.</w:t>
      </w:r>
      <w:r>
        <w:rPr>
          <w:lang w:eastAsia="ja-JP"/>
        </w:rPr>
        <w:t>5</w:t>
      </w:r>
      <w:r>
        <w:rPr/>
        <w:tab/>
      </w:r>
      <w:r>
        <w:rPr>
          <w:lang w:eastAsia="ja-JP"/>
        </w:rPr>
        <w:t>Mobility control functions</w:t>
      </w:r>
    </w:p>
    <w:p>
      <w:pPr>
        <w:pStyle w:val="Heading4"/>
        <w:ind w:left="1400" w:hanging="1418"/>
        <w:rPr>
          <w:b/>
          <w:b/>
          <w:szCs w:val="24"/>
          <w:lang w:eastAsia="ja-JP"/>
        </w:rPr>
      </w:pPr>
      <w:bookmarkStart w:id="59" w:name="__RefHeading___Toc534730019"/>
      <w:bookmarkEnd w:id="59"/>
      <w:r>
        <w:rPr>
          <w:szCs w:val="24"/>
        </w:rPr>
        <w:t>7.2.</w:t>
      </w:r>
      <w:r>
        <w:rPr>
          <w:szCs w:val="24"/>
          <w:lang w:eastAsia="ja-JP"/>
        </w:rPr>
        <w:t>5</w:t>
      </w:r>
      <w:r>
        <w:rPr>
          <w:szCs w:val="24"/>
        </w:rPr>
        <w:t>.1</w:t>
        <w:tab/>
        <w:t>Handover</w:t>
      </w:r>
    </w:p>
    <w:p>
      <w:pPr>
        <w:pStyle w:val="Normal"/>
        <w:rPr/>
      </w:pPr>
      <w:r>
        <w:rPr>
          <w:lang w:eastAsia="ja-JP"/>
        </w:rPr>
        <w:t>This function manages the mobility of the radio interface. It is based on radio measurements and it is used to maintain the Quality of Service (QoS) requested by the EPC. It contains the function of transferring the context data between source node and target node.</w:t>
      </w:r>
    </w:p>
    <w:p>
      <w:pPr>
        <w:pStyle w:val="Normal"/>
        <w:rPr/>
      </w:pPr>
      <w:r>
        <w:rPr>
          <w:lang w:eastAsia="ja-JP"/>
        </w:rPr>
        <w:t xml:space="preserve">Handover may be directed to/from another system (e.g. LTE to UMTS handover). </w:t>
      </w:r>
    </w:p>
    <w:p>
      <w:pPr>
        <w:pStyle w:val="Normal"/>
        <w:rPr>
          <w:lang w:eastAsia="ja-JP"/>
        </w:rPr>
      </w:pPr>
      <w:r>
        <w:rPr>
          <w:lang w:eastAsia="ja-JP"/>
        </w:rPr>
        <w:t>The handover preparation is done in the target network side and final handover decision is done in the source network side.</w:t>
      </w:r>
    </w:p>
    <w:p>
      <w:pPr>
        <w:pStyle w:val="Heading4"/>
        <w:ind w:left="1400" w:hanging="1418"/>
        <w:rPr/>
      </w:pPr>
      <w:bookmarkStart w:id="60" w:name="__RefHeading___Toc534730020"/>
      <w:bookmarkEnd w:id="60"/>
      <w:r>
        <w:rPr>
          <w:szCs w:val="24"/>
        </w:rPr>
        <w:t>7.2.</w:t>
      </w:r>
      <w:r>
        <w:rPr>
          <w:szCs w:val="24"/>
          <w:lang w:eastAsia="ja-JP"/>
        </w:rPr>
        <w:t>5</w:t>
      </w:r>
      <w:r>
        <w:rPr>
          <w:szCs w:val="24"/>
        </w:rPr>
        <w:t>.</w:t>
      </w:r>
      <w:r>
        <w:rPr>
          <w:szCs w:val="24"/>
          <w:lang w:eastAsia="ja-JP"/>
        </w:rPr>
        <w:t>2</w:t>
      </w:r>
      <w:r>
        <w:rPr>
          <w:szCs w:val="24"/>
        </w:rPr>
        <w:tab/>
      </w:r>
      <w:r>
        <w:rPr>
          <w:szCs w:val="24"/>
          <w:lang w:eastAsia="ja-JP"/>
        </w:rPr>
        <w:t>void</w:t>
      </w:r>
    </w:p>
    <w:p>
      <w:pPr>
        <w:pStyle w:val="Heading4"/>
        <w:ind w:left="1400" w:hanging="1418"/>
        <w:rPr>
          <w:szCs w:val="24"/>
          <w:lang w:eastAsia="ja-JP"/>
        </w:rPr>
      </w:pPr>
      <w:bookmarkStart w:id="61" w:name="__RefHeading___Toc534730021"/>
      <w:bookmarkEnd w:id="61"/>
      <w:r>
        <w:rPr>
          <w:szCs w:val="24"/>
        </w:rPr>
        <w:t>7.2.</w:t>
      </w:r>
      <w:r>
        <w:rPr>
          <w:szCs w:val="24"/>
          <w:lang w:eastAsia="ja-JP"/>
        </w:rPr>
        <w:t>5</w:t>
      </w:r>
      <w:r>
        <w:rPr>
          <w:szCs w:val="24"/>
        </w:rPr>
        <w:t>.</w:t>
      </w:r>
      <w:r>
        <w:rPr>
          <w:szCs w:val="24"/>
          <w:lang w:eastAsia="ja-JP"/>
        </w:rPr>
        <w:t>3</w:t>
      </w:r>
      <w:r>
        <w:rPr>
          <w:szCs w:val="24"/>
        </w:rPr>
        <w:tab/>
      </w:r>
      <w:r>
        <w:rPr>
          <w:szCs w:val="24"/>
          <w:lang w:eastAsia="ja-JP"/>
        </w:rPr>
        <w:t>void</w:t>
      </w:r>
    </w:p>
    <w:p>
      <w:pPr>
        <w:pStyle w:val="Heading4"/>
        <w:ind w:left="1418" w:hanging="1418"/>
        <w:rPr>
          <w:lang w:eastAsia="ja-JP"/>
        </w:rPr>
      </w:pPr>
      <w:bookmarkStart w:id="62" w:name="__RefHeading___Toc534730022"/>
      <w:bookmarkEnd w:id="62"/>
      <w:r>
        <w:rPr>
          <w:lang w:eastAsia="ja-JP"/>
        </w:rPr>
        <w:t>7.2.5.4</w:t>
        <w:tab/>
        <w:t>Dual Connectivity</w:t>
      </w:r>
    </w:p>
    <w:p>
      <w:pPr>
        <w:pStyle w:val="Normal"/>
        <w:rPr/>
      </w:pPr>
      <w:r>
        <w:rPr>
          <w:lang w:eastAsia="ja-JP"/>
        </w:rPr>
        <w:t>E-UTRAN supports Dual Connectivity operation whereby a UE with appropriate capabilities is configured to utilise radio resources provided by two cells (or cell groups) served by two eNBs (MeNB and SeNB) connected via a non-ideal backhaul over the X2 interface.</w:t>
      </w:r>
    </w:p>
    <w:p>
      <w:pPr>
        <w:pStyle w:val="Heading3"/>
        <w:rPr/>
      </w:pPr>
      <w:bookmarkStart w:id="63" w:name="__RefHeading___Toc534730023"/>
      <w:bookmarkEnd w:id="63"/>
      <w:r>
        <w:rPr/>
        <w:t>7.2.</w:t>
      </w:r>
      <w:r>
        <w:rPr>
          <w:lang w:eastAsia="ja-JP"/>
        </w:rPr>
        <w:t>6</w:t>
      </w:r>
      <w:r>
        <w:rPr/>
        <w:tab/>
      </w:r>
      <w:r>
        <w:rPr>
          <w:lang w:eastAsia="ja-JP"/>
        </w:rPr>
        <w:t>Inter-cell interference coordination</w:t>
      </w:r>
    </w:p>
    <w:p>
      <w:pPr>
        <w:pStyle w:val="Normal"/>
        <w:rPr>
          <w:lang w:eastAsia="ja-JP"/>
        </w:rPr>
      </w:pPr>
      <w:r>
        <w:rPr>
          <w:lang w:eastAsia="ja-JP"/>
        </w:rPr>
        <w:t>This function is</w:t>
      </w:r>
      <w:r>
        <w:rPr/>
        <w:t xml:space="preserve"> to manage radio resources (</w:t>
      </w:r>
      <w:r>
        <w:rPr>
          <w:lang w:eastAsia="ja-JP"/>
        </w:rPr>
        <w:t>i.e.</w:t>
      </w:r>
      <w:r>
        <w:rPr/>
        <w:t xml:space="preserve"> the radio resource blocks) such that inter-cell interference is kept under control. </w:t>
      </w:r>
      <w:r>
        <w:rPr>
          <w:lang w:eastAsia="ja-JP"/>
        </w:rPr>
        <w:t>This function is a</w:t>
      </w:r>
      <w:r>
        <w:rPr/>
        <w:t xml:space="preserve"> multi-cell RRM function that needs to take into account information (e.g. the resource usage status and the traffic load situation) from multiple cells.</w:t>
      </w:r>
    </w:p>
    <w:p>
      <w:pPr>
        <w:pStyle w:val="Heading3"/>
        <w:rPr/>
      </w:pPr>
      <w:bookmarkStart w:id="64" w:name="__RefHeading___Toc534730024"/>
      <w:bookmarkEnd w:id="64"/>
      <w:r>
        <w:rPr/>
        <w:t>7.2.</w:t>
      </w:r>
      <w:r>
        <w:rPr>
          <w:lang w:eastAsia="ja-JP"/>
        </w:rPr>
        <w:t>7</w:t>
      </w:r>
      <w:r>
        <w:rPr/>
        <w:tab/>
      </w:r>
      <w:r>
        <w:rPr>
          <w:lang w:eastAsia="ja-JP"/>
        </w:rPr>
        <w:t>Connection set-up and release</w:t>
      </w:r>
    </w:p>
    <w:p>
      <w:pPr>
        <w:pStyle w:val="Normal"/>
        <w:rPr/>
      </w:pPr>
      <w:r>
        <w:rPr/>
        <w:t xml:space="preserve">This function is responsible for the control of connection element set-up and release in the </w:t>
      </w:r>
      <w:r>
        <w:rPr>
          <w:lang w:eastAsia="ja-JP"/>
        </w:rPr>
        <w:t>E-UTRAN</w:t>
      </w:r>
      <w:r>
        <w:rPr/>
        <w:t>. The purpose of this function is:</w:t>
      </w:r>
    </w:p>
    <w:p>
      <w:pPr>
        <w:pStyle w:val="B1"/>
        <w:rPr/>
      </w:pPr>
      <w:r>
        <w:rPr/>
        <w:t>1)</w:t>
        <w:tab/>
        <w:t>to participate in the processing of the end-to-end connection set-up and release; and</w:t>
      </w:r>
    </w:p>
    <w:p>
      <w:pPr>
        <w:pStyle w:val="B1"/>
        <w:rPr/>
      </w:pPr>
      <w:r>
        <w:rPr/>
        <w:t>2)</w:t>
        <w:tab/>
        <w:t xml:space="preserve">to manage and maintain the element of the end-to-end connection which is located in the </w:t>
      </w:r>
      <w:r>
        <w:rPr>
          <w:lang w:eastAsia="ja-JP"/>
        </w:rPr>
        <w:t>E-UTRAN</w:t>
      </w:r>
      <w:r>
        <w:rPr/>
        <w:t>.</w:t>
      </w:r>
    </w:p>
    <w:p>
      <w:pPr>
        <w:pStyle w:val="Normal"/>
        <w:rPr/>
      </w:pPr>
      <w:r>
        <w:rPr/>
        <w:t>In the former case, this function is activated by request from other functional entities at call set-up/release. In the latter case, i.e. when the end-to-end connection has already been established, this function may also be invoked to cater for in-call service modification, at handover execution or in case of connection suspend and resume.</w:t>
      </w:r>
    </w:p>
    <w:p>
      <w:pPr>
        <w:pStyle w:val="Normal"/>
        <w:rPr/>
      </w:pPr>
      <w:r>
        <w:rPr/>
        <w:t>At suspend the UE is triggered to transition from active to idle state while causing the UE/eNB/MME to retain context information, and at resume the connection continues to use the previously stored context information.</w:t>
      </w:r>
    </w:p>
    <w:p>
      <w:pPr>
        <w:pStyle w:val="Heading3"/>
        <w:rPr/>
      </w:pPr>
      <w:bookmarkStart w:id="65" w:name="__RefHeading___Toc534730025"/>
      <w:bookmarkEnd w:id="65"/>
      <w:r>
        <w:rPr/>
        <w:t>7.2.</w:t>
      </w:r>
      <w:r>
        <w:rPr>
          <w:lang w:eastAsia="ja-JP"/>
        </w:rPr>
        <w:t>8</w:t>
      </w:r>
      <w:r>
        <w:rPr/>
        <w:tab/>
      </w:r>
      <w:r>
        <w:rPr>
          <w:lang w:eastAsia="ja-JP"/>
        </w:rPr>
        <w:t>Load balancing</w:t>
      </w:r>
    </w:p>
    <w:p>
      <w:pPr>
        <w:pStyle w:val="Normal"/>
        <w:rPr/>
      </w:pPr>
      <w:r>
        <w:rPr/>
        <w:t xml:space="preserve">Load balancing has the task of handling uneven distribution of the traffic load over multiple cells. The purpose of </w:t>
      </w:r>
      <w:r>
        <w:rPr>
          <w:lang w:eastAsia="ja-JP"/>
        </w:rPr>
        <w:t>load balancing</w:t>
      </w:r>
      <w:r>
        <w:rPr/>
        <w:t xml:space="preserve"> is thus to influence the load distribution in such a manner that radio resources </w:t>
      </w:r>
      <w:r>
        <w:rPr>
          <w:lang w:eastAsia="ja-JP"/>
        </w:rPr>
        <w:t xml:space="preserve">over multiple cells </w:t>
      </w:r>
      <w:r>
        <w:rPr/>
        <w:t xml:space="preserve">remain highly utilized and the QoS of in-progress sessions is maintained to the greatest extent possible and call dropping probabilities are kept sufficiently small. Load balancing algorithms may result in intra-LTE or inter-RAT handover or cell reselection decisions with the purpose of redistributing traffic from highly loaded cells to under-utilized cells. </w:t>
        <w:br/>
        <w:t>The algorithms may also result in adaptation of mobility parameter settings via exchanges over the X2 interface.</w:t>
      </w:r>
    </w:p>
    <w:p>
      <w:pPr>
        <w:pStyle w:val="Heading3"/>
        <w:rPr>
          <w:lang w:eastAsia="ja-JP"/>
        </w:rPr>
      </w:pPr>
      <w:bookmarkStart w:id="66" w:name="__RefHeading___Toc534730026"/>
      <w:bookmarkEnd w:id="66"/>
      <w:r>
        <w:rPr/>
        <w:t>7.2.</w:t>
      </w:r>
      <w:r>
        <w:rPr>
          <w:lang w:eastAsia="ja-JP"/>
        </w:rPr>
        <w:t>9</w:t>
      </w:r>
      <w:r>
        <w:rPr/>
        <w:tab/>
        <w:t xml:space="preserve">Distribution function for </w:t>
      </w:r>
      <w:r>
        <w:rPr>
          <w:lang w:eastAsia="ja-JP"/>
        </w:rPr>
        <w:t>NAS</w:t>
      </w:r>
      <w:r>
        <w:rPr/>
        <w:t xml:space="preserve"> messages</w:t>
      </w:r>
    </w:p>
    <w:p>
      <w:pPr>
        <w:pStyle w:val="Normal"/>
        <w:rPr/>
      </w:pPr>
      <w:r>
        <w:rPr/>
        <w:t>In the RRC protocol</w:t>
      </w:r>
      <w:r>
        <w:rPr>
          <w:lang w:eastAsia="ja-JP"/>
        </w:rPr>
        <w:t xml:space="preserve"> and the S1AP</w:t>
      </w:r>
      <w:r>
        <w:rPr/>
        <w:t>, messages from the NAS shall be transparently transferred within the Access Stratum</w:t>
      </w:r>
      <w:r>
        <w:rPr>
          <w:lang w:eastAsia="ja-JP"/>
        </w:rPr>
        <w:t>.</w:t>
      </w:r>
    </w:p>
    <w:p>
      <w:pPr>
        <w:pStyle w:val="Heading3"/>
        <w:rPr/>
      </w:pPr>
      <w:bookmarkStart w:id="67" w:name="__RefHeading___Toc534730027"/>
      <w:bookmarkEnd w:id="67"/>
      <w:r>
        <w:rPr/>
        <w:t>7.2.</w:t>
      </w:r>
      <w:r>
        <w:rPr>
          <w:lang w:eastAsia="ja-JP"/>
        </w:rPr>
        <w:t>10</w:t>
      </w:r>
      <w:r>
        <w:rPr/>
        <w:tab/>
        <w:t>NAS node selection</w:t>
      </w:r>
      <w:r>
        <w:rPr>
          <w:lang w:eastAsia="ja-JP"/>
        </w:rPr>
        <w:t xml:space="preserve"> function</w:t>
      </w:r>
    </w:p>
    <w:p>
      <w:pPr>
        <w:pStyle w:val="Normal"/>
        <w:spacing w:before="0" w:after="120"/>
        <w:rPr>
          <w:lang w:eastAsia="ja-JP"/>
        </w:rPr>
      </w:pPr>
      <w:r>
        <w:rPr/>
        <w:t xml:space="preserve">The interconnection of </w:t>
      </w:r>
      <w:r>
        <w:rPr>
          <w:lang w:eastAsia="ja-JP"/>
        </w:rPr>
        <w:t>E-UTRAN</w:t>
      </w:r>
      <w:r>
        <w:rPr/>
        <w:t xml:space="preserve"> to multiple MME / S</w:t>
      </w:r>
      <w:r>
        <w:rPr>
          <w:lang w:eastAsia="ja-JP"/>
        </w:rPr>
        <w:t>-</w:t>
      </w:r>
      <w:r>
        <w:rPr/>
        <w:t xml:space="preserve">GWs is supported in the </w:t>
      </w:r>
      <w:r>
        <w:rPr>
          <w:lang w:eastAsia="ja-JP"/>
        </w:rPr>
        <w:t>E-UTRAN</w:t>
      </w:r>
      <w:r>
        <w:rPr/>
        <w:t xml:space="preserve"> architecture. Therefore a NAS node selection function is located in the </w:t>
      </w:r>
      <w:r>
        <w:rPr>
          <w:lang w:eastAsia="ja-JP"/>
        </w:rPr>
        <w:t>E-UTRAN</w:t>
      </w:r>
      <w:r>
        <w:rPr/>
        <w:t xml:space="preserve"> to determine the MME association of the UE, based on the UE's temporary identifier, which was assigned to the UE by the MME.</w:t>
      </w:r>
    </w:p>
    <w:p>
      <w:pPr>
        <w:pStyle w:val="Heading3"/>
        <w:rPr/>
      </w:pPr>
      <w:bookmarkStart w:id="68" w:name="__RefHeading___Toc534730028"/>
      <w:bookmarkEnd w:id="68"/>
      <w:r>
        <w:rPr/>
        <w:t>7.2.</w:t>
      </w:r>
      <w:r>
        <w:rPr>
          <w:lang w:eastAsia="ja-JP"/>
        </w:rPr>
        <w:t>11</w:t>
      </w:r>
      <w:r>
        <w:rPr/>
        <w:tab/>
      </w:r>
      <w:r>
        <w:rPr>
          <w:lang w:eastAsia="ja-JP"/>
        </w:rPr>
        <w:t>Synchronization</w:t>
      </w:r>
    </w:p>
    <w:p>
      <w:pPr>
        <w:pStyle w:val="Normal"/>
        <w:rPr/>
      </w:pPr>
      <w:r>
        <w:rPr>
          <w:lang w:eastAsia="ja-JP"/>
        </w:rPr>
        <w:t xml:space="preserve">The network synchronization is to maintain the synchronization of the timing between different nodes within the network. </w:t>
      </w:r>
      <w:r>
        <w:rPr/>
        <w:t>As no single method can cover all E-UTRAN applications a logical port at eNB may be used for reception of timing input independent of synchronization method chosen.</w:t>
      </w:r>
      <w:r>
        <w:rPr>
          <w:lang w:eastAsia="ja-JP"/>
        </w:rPr>
        <w:t xml:space="preserve"> </w:t>
      </w:r>
    </w:p>
    <w:p>
      <w:pPr>
        <w:pStyle w:val="Heading3"/>
        <w:rPr/>
      </w:pPr>
      <w:bookmarkStart w:id="69" w:name="__RefHeading___Toc534730029"/>
      <w:bookmarkEnd w:id="69"/>
      <w:r>
        <w:rPr/>
        <w:t>7.2.</w:t>
      </w:r>
      <w:r>
        <w:rPr>
          <w:lang w:eastAsia="ja-JP"/>
        </w:rPr>
        <w:t>12</w:t>
      </w:r>
      <w:r>
        <w:rPr/>
        <w:tab/>
      </w:r>
      <w:r>
        <w:rPr>
          <w:lang w:eastAsia="ja-JP"/>
        </w:rPr>
        <w:t>Radio Access Network (RAN) sharing</w:t>
      </w:r>
    </w:p>
    <w:p>
      <w:pPr>
        <w:pStyle w:val="Normal"/>
        <w:rPr/>
      </w:pPr>
      <w:r>
        <w:rPr>
          <w:lang w:eastAsia="ja-JP"/>
        </w:rPr>
        <w:t>This function is to enable multiple PLMNs to share a Radio Access Network (RAN). This function has mechanisms to direct the UE to the appropriate PLMN at the network sharing border and to restrict UE measurement and reselection to cells that are entitled to access. The E-UTRAN can broadcast multiple PLMN-IDs in the radio interface. The UE can choose one amongst the broadcasted PLMN-IDs.</w:t>
      </w:r>
    </w:p>
    <w:p>
      <w:pPr>
        <w:pStyle w:val="Normal"/>
        <w:rPr/>
      </w:pPr>
      <w:r>
        <w:rPr/>
        <w:t>An eNB is allowed to handover a UE to a target cell with multiple PLMN identities if at least one of the target cell PLMN identities is listed as allowed in the roaming and access restriction information for the UE, i.e. listed as serving PLMN or an equivalent PLMN.</w:t>
      </w:r>
    </w:p>
    <w:p>
      <w:pPr>
        <w:pStyle w:val="Normal"/>
        <w:rPr/>
      </w:pPr>
      <w:r>
        <w:rPr/>
        <w:t>This function is also to enable the SCG selection at the MeNB during Dual Connectivity operation.</w:t>
      </w:r>
    </w:p>
    <w:p>
      <w:pPr>
        <w:pStyle w:val="Heading3"/>
        <w:rPr/>
      </w:pPr>
      <w:bookmarkStart w:id="70" w:name="__RefHeading___Toc534730030"/>
      <w:bookmarkEnd w:id="70"/>
      <w:r>
        <w:rPr/>
        <w:t>7.2.</w:t>
      </w:r>
      <w:r>
        <w:rPr>
          <w:lang w:eastAsia="ja-JP"/>
        </w:rPr>
        <w:t>13</w:t>
      </w:r>
      <w:r>
        <w:rPr/>
        <w:tab/>
      </w:r>
      <w:r>
        <w:rPr>
          <w:lang w:eastAsia="ja-JP"/>
        </w:rPr>
        <w:t>MBMS function</w:t>
      </w:r>
    </w:p>
    <w:p>
      <w:pPr>
        <w:pStyle w:val="Normal"/>
        <w:rPr/>
      </w:pPr>
      <w:r>
        <w:rPr>
          <w:lang w:eastAsia="ja-JP"/>
        </w:rPr>
        <w:t xml:space="preserve">This function enables the E-UTRAN to transmit </w:t>
      </w:r>
      <w:r>
        <w:rPr/>
        <w:t xml:space="preserve">the same data to multiple recipients and allows </w:t>
      </w:r>
      <w:r>
        <w:rPr>
          <w:lang w:eastAsia="ja-JP"/>
        </w:rPr>
        <w:t xml:space="preserve">network and radio </w:t>
      </w:r>
      <w:r>
        <w:rPr/>
        <w:t>resources to be shared</w:t>
      </w:r>
      <w:r>
        <w:rPr>
          <w:lang w:eastAsia="ja-JP"/>
        </w:rPr>
        <w:t>.</w:t>
      </w:r>
    </w:p>
    <w:p>
      <w:pPr>
        <w:pStyle w:val="Heading3"/>
        <w:rPr/>
      </w:pPr>
      <w:bookmarkStart w:id="71" w:name="__RefHeading___Toc534730031"/>
      <w:bookmarkEnd w:id="71"/>
      <w:r>
        <w:rPr>
          <w:lang w:eastAsia="ja-JP"/>
        </w:rPr>
        <w:t>7.2.14</w:t>
      </w:r>
      <w:r>
        <w:rPr/>
        <w:tab/>
        <w:t>Subscriber and equipment trace</w:t>
      </w:r>
    </w:p>
    <w:p>
      <w:pPr>
        <w:pStyle w:val="Normal"/>
        <w:rPr/>
      </w:pPr>
      <w:r>
        <w:rPr>
          <w:kern w:val="2"/>
        </w:rPr>
        <w:t xml:space="preserve">Support for subscriber and equipment trace for LTE and </w:t>
      </w:r>
      <w:r>
        <w:rPr>
          <w:kern w:val="2"/>
          <w:lang w:eastAsia="ja-JP"/>
        </w:rPr>
        <w:t>EPS</w:t>
      </w:r>
      <w:r>
        <w:rPr>
          <w:kern w:val="2"/>
        </w:rPr>
        <w:t xml:space="preserve"> shall be as specified in 3GPP TS 32.421 [17], TS 32.422 [18], TS 32.423 [19] and TS 32.441 [20], TS 32.442 [21] and TS 32.446 [22].</w:t>
      </w:r>
    </w:p>
    <w:p>
      <w:pPr>
        <w:pStyle w:val="Normal"/>
        <w:rPr>
          <w:kern w:val="2"/>
        </w:rPr>
      </w:pPr>
      <w:r>
        <w:rPr>
          <w:kern w:val="2"/>
        </w:rPr>
        <w:t>All traces are initiated by the core network, even if the trace is to be carried out in the radio network.</w:t>
      </w:r>
    </w:p>
    <w:p>
      <w:pPr>
        <w:pStyle w:val="Normal"/>
        <w:rPr/>
      </w:pPr>
      <w:r>
        <w:rPr>
          <w:kern w:val="2"/>
        </w:rPr>
        <w:t>A trace set-up in the radio network is propagated on the X2 interface at handover and on the S1 interface if the handover is carried out between MMEs.</w:t>
      </w:r>
    </w:p>
    <w:p>
      <w:pPr>
        <w:pStyle w:val="Heading3"/>
        <w:rPr/>
      </w:pPr>
      <w:bookmarkStart w:id="72" w:name="__RefHeading___Toc534730032"/>
      <w:bookmarkEnd w:id="72"/>
      <w:r>
        <w:rPr/>
        <w:t>7.2.15</w:t>
        <w:tab/>
        <w:t>RAN Information Management (RIM)</w:t>
      </w:r>
    </w:p>
    <w:p>
      <w:pPr>
        <w:pStyle w:val="Normal"/>
        <w:rPr/>
      </w:pPr>
      <w:r>
        <w:rPr/>
        <w:t xml:space="preserve">The RAN Information Management (RIM) function is a generic mechanism that allows the request and the transfer of information (e.g. GERAN system information) between two RAN nodes via the core network </w:t>
      </w:r>
      <w:r>
        <w:rPr>
          <w:rFonts w:eastAsia="SimSun;宋体"/>
          <w:lang w:eastAsia="zh-CN"/>
        </w:rPr>
        <w:t>as</w:t>
      </w:r>
      <w:r>
        <w:rPr/>
        <w:t xml:space="preserve"> described in 3GPP TR 44.901 [12] and TS 48.018 [13]. The RIM function includes the request and transfer of SON-related information between RATs.</w:t>
      </w:r>
    </w:p>
    <w:p>
      <w:pPr>
        <w:pStyle w:val="Heading3"/>
        <w:rPr/>
      </w:pPr>
      <w:bookmarkStart w:id="73" w:name="__RefHeading___Toc534730033"/>
      <w:bookmarkStart w:id="74" w:name="_Ref461498651"/>
      <w:bookmarkEnd w:id="73"/>
      <w:r>
        <w:rPr/>
        <w:t>7.2.</w:t>
      </w:r>
      <w:r>
        <w:rPr>
          <w:lang w:eastAsia="ja-JP"/>
        </w:rPr>
        <w:t>16</w:t>
      </w:r>
      <w:r>
        <w:rPr/>
        <w:tab/>
      </w:r>
      <w:r>
        <w:rPr>
          <w:lang w:eastAsia="ja-JP"/>
        </w:rPr>
        <w:t>Paging</w:t>
      </w:r>
    </w:p>
    <w:p>
      <w:pPr>
        <w:pStyle w:val="Normal"/>
        <w:rPr>
          <w:lang w:eastAsia="ja-JP"/>
        </w:rPr>
      </w:pPr>
      <w:r>
        <w:rPr>
          <w:lang w:eastAsia="ja-JP"/>
        </w:rPr>
        <w:t xml:space="preserve">This function provides the capability to request an UE to contact the E-UTRAN when UE is in </w:t>
      </w:r>
      <w:r>
        <w:rPr>
          <w:lang w:eastAsia="zh-CN"/>
        </w:rPr>
        <w:t>ECM_IDLE</w:t>
      </w:r>
      <w:r>
        <w:rPr>
          <w:lang w:eastAsia="ja-JP"/>
        </w:rPr>
        <w:t xml:space="preserve"> state or to be addressed of an incoming </w:t>
      </w:r>
      <w:r>
        <w:rPr/>
        <w:t xml:space="preserve">warning </w:t>
      </w:r>
      <w:r>
        <w:rPr>
          <w:lang w:eastAsia="ja-JP"/>
        </w:rPr>
        <w:t>message (PWS) when UE is in ECM</w:t>
      </w:r>
      <w:r>
        <w:rPr>
          <w:lang w:eastAsia="zh-CN"/>
        </w:rPr>
        <w:t>_</w:t>
      </w:r>
      <w:r>
        <w:rPr>
          <w:lang w:eastAsia="ja-JP"/>
        </w:rPr>
        <w:t xml:space="preserve">CONNECTED state. </w:t>
      </w:r>
    </w:p>
    <w:p>
      <w:pPr>
        <w:pStyle w:val="Heading3"/>
        <w:rPr/>
      </w:pPr>
      <w:bookmarkStart w:id="75" w:name="__RefHeading___Toc534730034"/>
      <w:bookmarkEnd w:id="75"/>
      <w:r>
        <w:rPr/>
        <w:t>7.2.</w:t>
      </w:r>
      <w:r>
        <w:rPr>
          <w:lang w:eastAsia="ja-JP"/>
        </w:rPr>
        <w:t>17</w:t>
      </w:r>
      <w:r>
        <w:rPr/>
        <w:tab/>
      </w:r>
      <w:r>
        <w:rPr>
          <w:lang w:eastAsia="ja-JP"/>
        </w:rPr>
        <w:t>Positioning</w:t>
      </w:r>
    </w:p>
    <w:p>
      <w:pPr>
        <w:pStyle w:val="Normal"/>
        <w:rPr/>
      </w:pPr>
      <w:r>
        <w:rPr/>
        <w:t xml:space="preserve">This function provides the capability to </w:t>
      </w:r>
      <w:r>
        <w:rPr>
          <w:lang w:eastAsia="ja-JP"/>
        </w:rPr>
        <w:t xml:space="preserve">determine </w:t>
      </w:r>
      <w:r>
        <w:rPr/>
        <w:t xml:space="preserve">the </w:t>
      </w:r>
      <w:r>
        <w:rPr>
          <w:lang w:eastAsia="ja-JP"/>
        </w:rPr>
        <w:t xml:space="preserve">E-UTRAN CGI of the serving cell where </w:t>
      </w:r>
      <w:r>
        <w:rPr/>
        <w:t>a UE</w:t>
      </w:r>
      <w:r>
        <w:rPr>
          <w:lang w:eastAsia="ja-JP"/>
        </w:rPr>
        <w:t xml:space="preserve"> is currently located</w:t>
      </w:r>
      <w:r>
        <w:rPr/>
        <w:t>.</w:t>
      </w:r>
    </w:p>
    <w:p>
      <w:pPr>
        <w:pStyle w:val="Normal"/>
        <w:rPr>
          <w:lang w:eastAsia="ja-JP"/>
        </w:rPr>
      </w:pPr>
      <w:r>
        <w:rPr>
          <w:lang w:eastAsia="ja-JP"/>
        </w:rPr>
        <w:t>This function also provides the E-SMLC with uplink positioning measurements for Enhanced Cell ID positioning, uplink assistance data for UTDOA positioning, or other information needed by the E-SMLC which is sent as assistance data to the UE for OTDOA positioning.</w:t>
      </w:r>
    </w:p>
    <w:p>
      <w:pPr>
        <w:pStyle w:val="Heading3"/>
        <w:rPr/>
      </w:pPr>
      <w:bookmarkStart w:id="76" w:name="__RefHeading___Toc534730035"/>
      <w:bookmarkEnd w:id="76"/>
      <w:r>
        <w:rPr/>
        <w:t>7.2.18</w:t>
        <w:tab/>
      </w:r>
      <w:r>
        <w:rPr>
          <w:lang w:eastAsia="ja-JP"/>
        </w:rPr>
        <w:t>Delivery of warning messages</w:t>
      </w:r>
    </w:p>
    <w:p>
      <w:pPr>
        <w:pStyle w:val="Normal"/>
        <w:rPr/>
      </w:pPr>
      <w:r>
        <w:rPr>
          <w:lang w:eastAsia="ja-JP"/>
        </w:rPr>
        <w:t>This function provides the capability to schedule and broadcast warning notification messages to UEs related to alerts (earthquake, tsunami, etc..) to meet regional regulatory requirements. ETWS, CMAS and the other warning services which use the same AS mechanisms as CMAS as described in 3GPP TS 36.300 [2] are the E-UTRAN services related to warning deliveries.</w:t>
      </w:r>
    </w:p>
    <w:p>
      <w:pPr>
        <w:pStyle w:val="Normal"/>
        <w:rPr>
          <w:lang w:eastAsia="ja-JP"/>
        </w:rPr>
      </w:pPr>
      <w:r>
        <w:rPr>
          <w:lang w:eastAsia="ja-JP"/>
        </w:rPr>
        <w:t>In ETWS one warning message at a time is delivered over the radio. In CMAS and the other warning services which use the same AS mechanisms as CMAS as described in 3GPP TS 36.300 [2] multiple concurrent warning messages can be broadcast over the radio.</w:t>
      </w:r>
    </w:p>
    <w:p>
      <w:pPr>
        <w:pStyle w:val="Normal"/>
        <w:rPr/>
      </w:pPr>
      <w:r>
        <w:rPr>
          <w:lang w:eastAsia="ja-JP"/>
        </w:rPr>
        <w:t>ETWS includes the scheduling and transmission of a primary warning notification subject to stringent delay that may be followed by a secondary notification providing complementary information about the threat.</w:t>
      </w:r>
    </w:p>
    <w:p>
      <w:pPr>
        <w:pStyle w:val="Normal"/>
        <w:rPr>
          <w:lang w:eastAsia="ja-JP"/>
        </w:rPr>
      </w:pPr>
      <w:r>
        <w:rPr>
          <w:lang w:eastAsia="ja-JP"/>
        </w:rPr>
        <w:t>PWS is supported in RAN sharing configuration as described in 3GPP TS 23.251 [14] and TS 22.268 [15].</w:t>
      </w:r>
    </w:p>
    <w:p>
      <w:pPr>
        <w:pStyle w:val="Heading1"/>
        <w:ind w:left="1134" w:hanging="1134"/>
        <w:rPr/>
      </w:pPr>
      <w:bookmarkStart w:id="77" w:name="_Ref461498651"/>
      <w:bookmarkStart w:id="78" w:name="__RefHeading___Toc534730036"/>
      <w:bookmarkEnd w:id="78"/>
      <w:r>
        <w:rPr/>
        <w:t>8</w:t>
        <w:tab/>
        <w:t>Mobility management</w:t>
      </w:r>
      <w:bookmarkEnd w:id="77"/>
    </w:p>
    <w:p>
      <w:pPr>
        <w:pStyle w:val="Heading2"/>
        <w:rPr/>
      </w:pPr>
      <w:bookmarkStart w:id="79" w:name="__RefHeading___Toc534730037"/>
      <w:bookmarkEnd w:id="79"/>
      <w:r>
        <w:rPr/>
        <w:t>8.1</w:t>
        <w:tab/>
        <w:t>Signalling connection</w:t>
      </w:r>
    </w:p>
    <w:p>
      <w:pPr>
        <w:pStyle w:val="Normal"/>
        <w:rPr/>
      </w:pPr>
      <w:r>
        <w:rPr>
          <w:lang w:eastAsia="ja-JP"/>
        </w:rPr>
        <w:t>A</w:t>
      </w:r>
      <w:r>
        <w:rPr/>
        <w:t xml:space="preserve"> </w:t>
      </w:r>
      <w:r>
        <w:rPr>
          <w:lang w:eastAsia="ja-JP"/>
        </w:rPr>
        <w:t>UE associated logical S1</w:t>
      </w:r>
      <w:r>
        <w:rPr/>
        <w:t>connection may either exist or not exist for a UE:</w:t>
      </w:r>
    </w:p>
    <w:p>
      <w:pPr>
        <w:pStyle w:val="B1"/>
        <w:rPr/>
      </w:pPr>
      <w:r>
        <w:rPr/>
        <w:t>1)</w:t>
        <w:tab/>
        <w:t xml:space="preserve">When a </w:t>
      </w:r>
      <w:r>
        <w:rPr>
          <w:lang w:eastAsia="ja-JP"/>
        </w:rPr>
        <w:t>UE associated logical S1</w:t>
      </w:r>
      <w:r>
        <w:rPr/>
        <w:t xml:space="preserve"> connection exists and the UE is in ECM_CONNECTED, the </w:t>
      </w:r>
      <w:r>
        <w:rPr>
          <w:lang w:eastAsia="ja-JP"/>
        </w:rPr>
        <w:t>EPC</w:t>
      </w:r>
      <w:r>
        <w:rPr/>
        <w:t xml:space="preserve"> can reach the UE by the </w:t>
      </w:r>
      <w:r>
        <w:rPr>
          <w:lang w:eastAsia="ja-JP"/>
        </w:rPr>
        <w:t xml:space="preserve">UE associated logical S1 </w:t>
      </w:r>
      <w:r>
        <w:rPr/>
        <w:t xml:space="preserve">connection on the </w:t>
      </w:r>
      <w:r>
        <w:rPr>
          <w:lang w:eastAsia="ja-JP"/>
        </w:rPr>
        <w:t>EPC</w:t>
      </w:r>
      <w:r>
        <w:rPr/>
        <w:t xml:space="preserve"> side, and the </w:t>
      </w:r>
      <w:r>
        <w:rPr>
          <w:lang w:eastAsia="ja-JP"/>
        </w:rPr>
        <w:t>E-</w:t>
      </w:r>
      <w:r>
        <w:rPr/>
        <w:t xml:space="preserve">UTRAN has a context with the UE and the </w:t>
      </w:r>
      <w:r>
        <w:rPr>
          <w:lang w:eastAsia="ja-JP"/>
        </w:rPr>
        <w:t>EPC</w:t>
      </w:r>
      <w:r>
        <w:rPr/>
        <w:t xml:space="preserve"> for this particular connection. This context is erased when the connection is released. The </w:t>
      </w:r>
      <w:r>
        <w:rPr>
          <w:lang w:eastAsia="ja-JP"/>
        </w:rPr>
        <w:t>UE associated logical S1</w:t>
      </w:r>
      <w:r>
        <w:rPr>
          <w:i/>
        </w:rPr>
        <w:t xml:space="preserve"> </w:t>
      </w:r>
      <w:r>
        <w:rPr/>
        <w:t>connection can be initiated from the UE only.</w:t>
      </w:r>
    </w:p>
    <w:p>
      <w:pPr>
        <w:pStyle w:val="B1"/>
        <w:rPr/>
      </w:pPr>
      <w:r>
        <w:rPr/>
        <w:t>2)</w:t>
        <w:tab/>
        <w:t xml:space="preserve">When a </w:t>
      </w:r>
      <w:r>
        <w:rPr>
          <w:lang w:eastAsia="ja-JP"/>
        </w:rPr>
        <w:t>UE associated logical S1</w:t>
      </w:r>
      <w:r>
        <w:rPr/>
        <w:t xml:space="preserve"> connection does not exist, the </w:t>
      </w:r>
      <w:r>
        <w:rPr>
          <w:lang w:eastAsia="ja-JP"/>
        </w:rPr>
        <w:t>EPC</w:t>
      </w:r>
      <w:r>
        <w:rPr/>
        <w:t xml:space="preserve"> must reach the UE via the </w:t>
      </w:r>
      <w:r>
        <w:rPr>
          <w:lang w:eastAsia="ja-JP"/>
        </w:rPr>
        <w:t>common procedure</w:t>
      </w:r>
      <w:r>
        <w:rPr/>
        <w:t xml:space="preserve">. The message sent to the UE can be a request to the UE to establish a </w:t>
      </w:r>
      <w:r>
        <w:rPr>
          <w:lang w:eastAsia="ja-JP"/>
        </w:rPr>
        <w:t>UE associated logical S1</w:t>
      </w:r>
      <w:r>
        <w:rPr/>
        <w:t xml:space="preserve"> connection. The UE is addressed with a user/terminal identity </w:t>
      </w:r>
      <w:r>
        <w:rPr>
          <w:lang w:eastAsia="ja-JP"/>
        </w:rPr>
        <w:t>within</w:t>
      </w:r>
      <w:r>
        <w:rPr/>
        <w:t xml:space="preserve"> a </w:t>
      </w:r>
      <w:r>
        <w:rPr>
          <w:lang w:eastAsia="ja-JP"/>
        </w:rPr>
        <w:t>tracking area</w:t>
      </w:r>
      <w:r>
        <w:rPr/>
        <w:t>.</w:t>
      </w:r>
    </w:p>
    <w:p>
      <w:pPr>
        <w:pStyle w:val="B1"/>
        <w:rPr/>
      </w:pPr>
      <w:r>
        <w:rPr>
          <w:lang w:eastAsia="ja-JP"/>
        </w:rPr>
        <w:t>3)</w:t>
        <w:tab/>
        <w:t>When a UE associated logical S1 connection exists and the UE is in ECM_IDLE and was enabled to use User Plane CIoT EPS Optimization (see TS 23.401 [3]), the UE may re-connect to the existing UE associated logical S1 connection and  the EPC must reach the UE via the common procedure.</w:t>
      </w:r>
    </w:p>
    <w:p>
      <w:pPr>
        <w:pStyle w:val="Heading2"/>
        <w:rPr/>
      </w:pPr>
      <w:bookmarkStart w:id="80" w:name="__RefHeading___Toc534730038"/>
      <w:bookmarkEnd w:id="80"/>
      <w:r>
        <w:rPr/>
        <w:t>8.2</w:t>
        <w:tab/>
        <w:t>Consequences for mobility handling</w:t>
      </w:r>
    </w:p>
    <w:p>
      <w:pPr>
        <w:pStyle w:val="Normal"/>
        <w:rPr>
          <w:lang w:eastAsia="ja-JP"/>
        </w:rPr>
      </w:pPr>
      <w:r>
        <w:rPr>
          <w:lang w:eastAsia="ja-JP"/>
        </w:rPr>
        <w:t xml:space="preserve">In general, the </w:t>
      </w:r>
      <w:r>
        <w:rPr/>
        <w:t xml:space="preserve">radio access specific procedures </w:t>
      </w:r>
      <w:r>
        <w:rPr>
          <w:lang w:eastAsia="ja-JP"/>
        </w:rPr>
        <w:t xml:space="preserve">should be handled </w:t>
      </w:r>
      <w:r>
        <w:rPr/>
        <w:t xml:space="preserve">within </w:t>
      </w:r>
      <w:r>
        <w:rPr>
          <w:lang w:eastAsia="ja-JP"/>
        </w:rPr>
        <w:t>E-UTRAN</w:t>
      </w:r>
      <w:r>
        <w:rPr/>
        <w:t xml:space="preserve">. </w:t>
      </w:r>
      <w:r>
        <w:rPr>
          <w:lang w:eastAsia="ja-JP"/>
        </w:rPr>
        <w:t>This means that a</w:t>
      </w:r>
      <w:r>
        <w:rPr/>
        <w:t xml:space="preserve">ll cell level mobility </w:t>
      </w:r>
      <w:r>
        <w:rPr>
          <w:lang w:eastAsia="ja-JP"/>
        </w:rPr>
        <w:t xml:space="preserve">should be </w:t>
      </w:r>
      <w:r>
        <w:rPr/>
        <w:t xml:space="preserve">handled within </w:t>
      </w:r>
      <w:r>
        <w:rPr>
          <w:lang w:eastAsia="ja-JP"/>
        </w:rPr>
        <w:t>E-UTRAN</w:t>
      </w:r>
      <w:r>
        <w:rPr/>
        <w:t>.</w:t>
      </w:r>
    </w:p>
    <w:p>
      <w:pPr>
        <w:pStyle w:val="Normal"/>
        <w:rPr>
          <w:i/>
          <w:i/>
        </w:rPr>
      </w:pPr>
      <w:r>
        <w:rPr/>
        <w:t xml:space="preserve">When there exists a dedicated connection to the UE, the </w:t>
      </w:r>
      <w:r>
        <w:rPr>
          <w:lang w:eastAsia="ja-JP"/>
        </w:rPr>
        <w:t>E-UTRAN</w:t>
      </w:r>
      <w:r>
        <w:rPr/>
        <w:t xml:space="preserve"> handles the radio interface mobility of the UE. </w:t>
        <w:br/>
        <w:t xml:space="preserve">This includes </w:t>
      </w:r>
      <w:r>
        <w:rPr>
          <w:lang w:eastAsia="ja-JP"/>
        </w:rPr>
        <w:t xml:space="preserve">the Handover </w:t>
      </w:r>
      <w:r>
        <w:rPr/>
        <w:t xml:space="preserve">procedure </w:t>
      </w:r>
      <w:r>
        <w:rPr>
          <w:lang w:eastAsia="ja-JP"/>
        </w:rPr>
        <w:t>in the ECM</w:t>
      </w:r>
      <w:r>
        <w:rPr>
          <w:lang w:eastAsia="zh-CN"/>
        </w:rPr>
        <w:t>_</w:t>
      </w:r>
      <w:r>
        <w:rPr>
          <w:lang w:eastAsia="ja-JP"/>
        </w:rPr>
        <w:t>CONNECTED state.</w:t>
      </w:r>
    </w:p>
    <w:p>
      <w:pPr>
        <w:pStyle w:val="Normal"/>
        <w:rPr/>
      </w:pPr>
      <w:r>
        <w:rPr/>
        <w:t xml:space="preserve">When a dedicated connection between the </w:t>
      </w:r>
      <w:r>
        <w:rPr>
          <w:lang w:eastAsia="ja-JP"/>
        </w:rPr>
        <w:t>E-UTRAN</w:t>
      </w:r>
      <w:r>
        <w:rPr/>
        <w:t xml:space="preserve"> and the UE does not exist and the UE is not enabled to use User Plane CIoT EPS Optimization (see TS 23.401 [3]), no UE </w:t>
      </w:r>
      <w:r>
        <w:rPr>
          <w:lang w:eastAsia="ja-JP"/>
        </w:rPr>
        <w:t xml:space="preserve">context </w:t>
      </w:r>
      <w:r>
        <w:rPr/>
        <w:t xml:space="preserve">information is </w:t>
      </w:r>
      <w:r>
        <w:rPr>
          <w:lang w:eastAsia="ja-JP"/>
        </w:rPr>
        <w:t>stored in</w:t>
      </w:r>
      <w:r>
        <w:rPr/>
        <w:t xml:space="preserve"> </w:t>
      </w:r>
      <w:r>
        <w:rPr>
          <w:lang w:eastAsia="ja-JP"/>
        </w:rPr>
        <w:t>E-UTRAN</w:t>
      </w:r>
      <w:r>
        <w:rPr/>
        <w:t xml:space="preserve">. When a dedicated connection between the E-UTRAN and the UE does not exist and the UE is enabled to use User Plane CIoT EPS Optimization UE context information is stored in E-UTRAN. For UEs in ECM_IDLE, the mobility is handled directly between UE and </w:t>
      </w:r>
      <w:r>
        <w:rPr>
          <w:lang w:eastAsia="ja-JP"/>
        </w:rPr>
        <w:t>EPC</w:t>
      </w:r>
      <w:r>
        <w:rPr/>
        <w:t xml:space="preserve"> outside access stratum (e.g. by means of registration procedures). When paging the UE, the </w:t>
      </w:r>
      <w:r>
        <w:rPr>
          <w:lang w:eastAsia="ja-JP"/>
        </w:rPr>
        <w:t>EPC</w:t>
      </w:r>
      <w:r>
        <w:rPr/>
        <w:t xml:space="preserve"> indicates a 'geographical area' that is translated within </w:t>
        <w:br/>
      </w:r>
      <w:r>
        <w:rPr>
          <w:lang w:eastAsia="ja-JP"/>
        </w:rPr>
        <w:t>E-UTRAN</w:t>
      </w:r>
      <w:r>
        <w:rPr/>
        <w:t xml:space="preserve"> to the actual cells that shall be paged. A 'geographical area' could be a tracking area or a list of tracking areas.</w:t>
      </w:r>
    </w:p>
    <w:p>
      <w:pPr>
        <w:pStyle w:val="Normal"/>
        <w:rPr>
          <w:lang w:eastAsia="ja-JP"/>
        </w:rPr>
      </w:pPr>
      <w:r>
        <w:rPr/>
        <w:t xml:space="preserve">Thus, the </w:t>
      </w:r>
      <w:r>
        <w:rPr>
          <w:lang w:eastAsia="ja-JP"/>
        </w:rPr>
        <w:t>E-UTRAN</w:t>
      </w:r>
      <w:r>
        <w:rPr/>
        <w:t xml:space="preserve"> does not contain any permanent 'location registers' for the UE, but only temporary </w:t>
      </w:r>
      <w:r>
        <w:rPr>
          <w:lang w:eastAsia="ja-JP"/>
        </w:rPr>
        <w:t xml:space="preserve">UE </w:t>
      </w:r>
      <w:r>
        <w:rPr/>
        <w:t xml:space="preserve">contexts </w:t>
      </w:r>
      <w:r>
        <w:rPr>
          <w:lang w:eastAsia="ja-JP"/>
        </w:rPr>
        <w:t>information</w:t>
      </w:r>
      <w:r>
        <w:rPr/>
        <w:t>.</w:t>
      </w:r>
    </w:p>
    <w:p>
      <w:pPr>
        <w:pStyle w:val="Heading1"/>
        <w:ind w:left="1134" w:hanging="1134"/>
        <w:rPr/>
      </w:pPr>
      <w:bookmarkStart w:id="81" w:name="__RefHeading___Toc534730039"/>
      <w:bookmarkStart w:id="82" w:name="_Ref461498659"/>
      <w:bookmarkStart w:id="83" w:name="_Ref461257939"/>
      <w:bookmarkStart w:id="84" w:name="_Ref461257933"/>
      <w:bookmarkStart w:id="85" w:name="_Ref457009404"/>
      <w:bookmarkStart w:id="86" w:name="_Ref457009399"/>
      <w:bookmarkStart w:id="87" w:name="_Ref453722087"/>
      <w:bookmarkStart w:id="88" w:name="_Ref453722082"/>
      <w:bookmarkEnd w:id="81"/>
      <w:r>
        <w:rPr/>
        <w:t>9</w:t>
        <w:tab/>
        <w:t>Synchronization</w:t>
      </w:r>
      <w:bookmarkEnd w:id="82"/>
      <w:bookmarkEnd w:id="83"/>
      <w:bookmarkEnd w:id="84"/>
      <w:bookmarkEnd w:id="85"/>
      <w:bookmarkEnd w:id="86"/>
      <w:bookmarkEnd w:id="87"/>
      <w:bookmarkEnd w:id="88"/>
    </w:p>
    <w:p>
      <w:pPr>
        <w:pStyle w:val="Heading2"/>
        <w:rPr/>
      </w:pPr>
      <w:bookmarkStart w:id="89" w:name="__RefHeading___Toc534730040"/>
      <w:bookmarkStart w:id="90" w:name="_Ref461498669"/>
      <w:bookmarkStart w:id="91" w:name="_Ref450980188"/>
      <w:bookmarkStart w:id="92" w:name="_Ref450980179"/>
      <w:bookmarkStart w:id="93" w:name="_Ref446994996"/>
      <w:bookmarkEnd w:id="89"/>
      <w:r>
        <w:rPr/>
        <w:t>9.1</w:t>
        <w:tab/>
      </w:r>
      <w:r>
        <w:rPr>
          <w:lang w:eastAsia="ja-JP"/>
        </w:rPr>
        <w:t>eNB</w:t>
      </w:r>
      <w:r>
        <w:rPr/>
        <w:t xml:space="preserve"> Synchronization</w:t>
      </w:r>
    </w:p>
    <w:p>
      <w:pPr>
        <w:pStyle w:val="Normal"/>
        <w:rPr>
          <w:lang w:eastAsia="ja-JP"/>
        </w:rPr>
      </w:pPr>
      <w:r>
        <w:rPr/>
        <w:t>The eNB shall support a logical synchronization port for phase-, time- and/or frequency</w:t>
      </w:r>
      <w:r>
        <w:rPr>
          <w:rFonts w:eastAsia="SimSun;宋体"/>
        </w:rPr>
        <w:t xml:space="preserve"> synchronization.</w:t>
      </w:r>
    </w:p>
    <w:p>
      <w:pPr>
        <w:pStyle w:val="Normal"/>
        <w:rPr/>
      </w:pPr>
      <w:r>
        <w:rPr>
          <w:rFonts w:eastAsia="SimSun;宋体"/>
        </w:rPr>
        <w:t>Logical synchronization port for phase- and time-synchronization shall provide</w:t>
      </w:r>
    </w:p>
    <w:p>
      <w:pPr>
        <w:pStyle w:val="B1"/>
        <w:rPr/>
      </w:pPr>
      <w:r>
        <w:rPr/>
        <w:t>1)</w:t>
        <w:tab/>
        <w:t>accuracy that allows to meet the eNB requirements on maximum relative phase difference for all eNBs in synchronized TDD-unicast area and FDD/TDD-multicast MBSFN synchronization area;</w:t>
      </w:r>
    </w:p>
    <w:p>
      <w:pPr>
        <w:pStyle w:val="B1"/>
        <w:rPr/>
      </w:pPr>
      <w:r>
        <w:rPr/>
        <w:t>2)</w:t>
        <w:tab/>
        <w:t>continuous time without leap seconds traceable to common time reference for all eNBs in synchronized TDD-unicast area and FDD/TDD-multicast MBSFN synchronization area;</w:t>
      </w:r>
    </w:p>
    <w:p>
      <w:pPr>
        <w:pStyle w:val="Normal"/>
        <w:rPr/>
      </w:pPr>
      <w:bookmarkStart w:id="94" w:name="OLE_LINK2"/>
      <w:bookmarkStart w:id="95" w:name="OLE_LINK1"/>
      <w:bookmarkEnd w:id="94"/>
      <w:bookmarkEnd w:id="95"/>
      <w:r>
        <w:rPr/>
        <w:t>A logical synchronization port for phase- and time-synchronization may also be provided for e.g., all eNBs in FDD time domain inter-cell interference coordination synchronization area.</w:t>
      </w:r>
    </w:p>
    <w:p>
      <w:pPr>
        <w:pStyle w:val="Normal"/>
        <w:rPr/>
      </w:pPr>
      <w:r>
        <w:rPr/>
        <w:t>Furthermore common SFN initialization time shall be provided for all eNBs in synchronized TDD-unicast area and FDD/TDD-multicast MBSFN synchronization area.</w:t>
      </w:r>
    </w:p>
    <w:p>
      <w:pPr>
        <w:pStyle w:val="Normal"/>
        <w:rPr/>
      </w:pPr>
      <w:bookmarkStart w:id="96" w:name="OLE_LINK2"/>
      <w:bookmarkStart w:id="97" w:name="OLE_LINK1"/>
      <w:bookmarkEnd w:id="96"/>
      <w:bookmarkEnd w:id="97"/>
      <w:r>
        <w:rPr/>
        <w:t>Based on this information, the eNB may derive the SFN according to the following formula</w:t>
      </w:r>
    </w:p>
    <w:p>
      <w:pPr>
        <w:pStyle w:val="EQ"/>
        <w:rPr/>
      </w:pPr>
      <w:r>
        <w:rPr>
          <w:lang w:val="en-GB" w:eastAsia="en-GB"/>
        </w:rPr>
        <w:tab/>
      </w:r>
      <w:r>
        <w:rPr>
          <w:lang w:val="en-GB" w:eastAsia="en-GB"/>
        </w:rPr>
      </w:r>
      <m:oMath xmlns:m="http://schemas.openxmlformats.org/officeDocument/2006/math">
        <m:r>
          <m:rPr>
            <m:lit/>
            <m:nor/>
          </m:rPr>
          <w:rPr>
            <w:rFonts w:ascii="Cambria Math" w:hAnsi="Cambria Math"/>
          </w:rPr>
          <m:t xml:space="preserve">SFN</m:t>
        </m:r>
        <m:r>
          <w:rPr>
            <w:rFonts w:ascii="Cambria Math" w:hAnsi="Cambria Math"/>
          </w:rPr>
          <m:t xml:space="preserve">=</m:t>
        </m:r>
        <m:d>
          <m:dPr>
            <m:begChr m:val="{"/>
            <m:endChr m:val="}"/>
          </m:dPr>
          <m:e>
            <m:r>
              <m:rPr>
                <m:lit/>
                <m:nor/>
              </m:rPr>
              <w:rPr>
                <w:rFonts w:ascii="Cambria Math" w:hAnsi="Cambria Math"/>
              </w:rPr>
              <m:t xml:space="preserve">time</m:t>
            </m:r>
          </m:e>
        </m:d>
        <m:r>
          <m:rPr>
            <m:lit/>
            <m:nor/>
          </m:rPr>
          <w:rPr>
            <w:rFonts w:ascii="Cambria Math" w:hAnsi="Cambria Math"/>
          </w:rPr>
          <m:t xml:space="preserve">mod</m:t>
        </m:r>
        <m:d>
          <m:dPr>
            <m:begChr m:val="{"/>
            <m:endChr m:val="}"/>
          </m:dPr>
          <m:e>
            <m:r>
              <m:rPr>
                <m:lit/>
                <m:nor/>
              </m:rPr>
              <w:rPr>
                <w:rFonts w:ascii="Cambria Math" w:hAnsi="Cambria Math"/>
              </w:rPr>
              <m:t xml:space="preserve">period</m:t>
            </m:r>
            <m:d>
              <m:dPr>
                <m:begChr m:val="("/>
                <m:endChr m:val=")"/>
              </m:dPr>
              <m:e>
                <m:r>
                  <m:rPr>
                    <m:lit/>
                    <m:nor/>
                  </m:rPr>
                  <w:rPr>
                    <w:rFonts w:ascii="Cambria Math" w:hAnsi="Cambria Math"/>
                  </w:rPr>
                  <m:t xml:space="preserve">SFN</m:t>
                </m:r>
              </m:e>
            </m:d>
          </m:e>
        </m:d>
      </m:oMath>
      <w:r>
        <w:rPr>
          <w:lang w:val="en-GB" w:eastAsia="en-GB"/>
        </w:rPr>
        <w:t>,</w:t>
      </w:r>
    </w:p>
    <w:p>
      <w:pPr>
        <w:pStyle w:val="Normal"/>
        <w:rPr/>
      </w:pPr>
      <w:r>
        <w:rPr/>
        <w:t>where</w:t>
      </w:r>
    </w:p>
    <w:p>
      <w:pPr>
        <w:pStyle w:val="EX"/>
        <w:rPr/>
      </w:pPr>
      <w:r>
        <w:rPr/>
        <w:t>time</w:t>
        <w:tab/>
        <w:t>time adjusted by the common SFN initialization time, in units of 10 ms to match the length of radio frame and accuracy accordingly;</w:t>
      </w:r>
    </w:p>
    <w:p>
      <w:pPr>
        <w:pStyle w:val="EX"/>
        <w:rPr/>
      </w:pPr>
      <w:r>
        <w:rPr/>
        <w:t>period(SFN)</w:t>
        <w:tab/>
        <w:t>SFN period.</w:t>
      </w:r>
    </w:p>
    <w:p>
      <w:pPr>
        <w:pStyle w:val="NO"/>
        <w:rPr>
          <w:lang w:eastAsia="ja-JP"/>
        </w:rPr>
      </w:pPr>
      <w:r>
        <w:rPr/>
        <w:t>NOTE:</w:t>
        <w:tab/>
        <w:t xml:space="preserve">When eNB is connected via TDM interfaces, these could be used to synchronize frequency the eNB. </w:t>
        <w:br/>
        <w:t>The characteristics of these interfaces are described in 3GPP TS 25.411 [23].</w:t>
      </w:r>
    </w:p>
    <w:p>
      <w:pPr>
        <w:pStyle w:val="Normal"/>
        <w:rPr>
          <w:lang w:eastAsia="ja-JP"/>
        </w:rPr>
      </w:pPr>
      <w:r>
        <w:rPr/>
        <w:t>In case eNB is connected via TDM interface, it</w:t>
      </w:r>
      <w:r>
        <w:rPr>
          <w:bCs/>
        </w:rPr>
        <w:t xml:space="preserve"> may be used to synchronize frequency the eNB.</w:t>
      </w:r>
      <w:r>
        <w:rPr/>
        <w:t xml:space="preserve"> The characteristics of the clock in the eNB shall be designed taking into account that the jitter and wander performance requirements on the interface are in accordance with network limits for output wander at traffic interfaces of either ITU-T Rec. G.823 [7], ITU-T Rec. G.824 [8] or network limits for the maximum output jitter and wander at any hierarchical interface of </w:t>
        <w:br/>
        <w:t>ITU-T Rec. G.825 [9], whichever is applicable.</w:t>
      </w:r>
    </w:p>
    <w:p>
      <w:pPr>
        <w:pStyle w:val="Normal"/>
        <w:rPr/>
      </w:pPr>
      <w:r>
        <w:rPr/>
        <w:t xml:space="preserve">In case eNB is connected via Ethernet interface and the network supports Synchronous Ethernet, the eNB may use this interface to get frequency synchronization. In this case the design of the eNB clock should be done considering the jitter and wander performance requirements on the interface are as specified for output jitter and wander at EEC interfaces of ITU-T Rec. G.8261/Y.1361 [10], defined in </w:t>
      </w:r>
      <w:r>
        <w:rPr>
          <w:kern w:val="2"/>
        </w:rPr>
        <w:t>clause 9.2.1</w:t>
      </w:r>
      <w:r>
        <w:rPr/>
        <w:t xml:space="preserve">. </w:t>
      </w:r>
      <w:r>
        <w:rPr>
          <w:lang w:eastAsia="ja-JP"/>
        </w:rPr>
        <w:t>Further considerations on Synchronous Ethernet recommendations and architectural aspects are defined in clause 12.2.1 and Annex A of ITU-T Rec. G.8261/Y.1361 [10].</w:t>
      </w:r>
    </w:p>
    <w:p>
      <w:pPr>
        <w:pStyle w:val="Normal"/>
        <w:rPr/>
      </w:pPr>
      <w:r>
        <w:rPr/>
        <w:t xml:space="preserve">A configurable LTE TDD-offset of start frame shall be supported by all eNBs in synchronized TDD-unicast areas and/or TDD-multicast MBSFN synchronization areas in order to achieve interoperability in coexistence scenarios. </w:t>
      </w:r>
    </w:p>
    <w:p>
      <w:pPr>
        <w:pStyle w:val="Normal"/>
        <w:rPr/>
      </w:pPr>
      <w:r>
        <w:rPr/>
        <w:t>The logical synchronization port of the HeNB for the time/phase synchronization may be connected to the surrounding E-UTRAN cells. However, different surrounding E-UTRAN cells may have different SFN initialization times and phase drift.</w:t>
      </w:r>
    </w:p>
    <w:p>
      <w:pPr>
        <w:pStyle w:val="Heading2"/>
        <w:rPr/>
      </w:pPr>
      <w:bookmarkStart w:id="98" w:name="__RefHeading___Toc534730041"/>
      <w:bookmarkEnd w:id="98"/>
      <w:r>
        <w:rPr/>
        <w:t>9.2</w:t>
        <w:tab/>
        <w:t>eNB and MME Synchronization</w:t>
      </w:r>
    </w:p>
    <w:p>
      <w:pPr>
        <w:pStyle w:val="Normal"/>
        <w:rPr/>
      </w:pPr>
      <w:r>
        <w:rPr/>
        <w:t>When paging in extended Idle mode DRX, Hyper SFN synchronization requirements are specified in TS 23.682 [24].</w:t>
      </w:r>
    </w:p>
    <w:p>
      <w:pPr>
        <w:pStyle w:val="Heading1"/>
        <w:ind w:left="1134" w:hanging="1134"/>
        <w:rPr/>
      </w:pPr>
      <w:bookmarkStart w:id="99" w:name="_Ref461498669"/>
      <w:bookmarkStart w:id="100" w:name="_Ref450980188"/>
      <w:bookmarkStart w:id="101" w:name="_Ref450980179"/>
      <w:bookmarkStart w:id="102" w:name="_Ref446994996"/>
      <w:bookmarkStart w:id="103" w:name="__RefHeading___Toc534730042"/>
      <w:bookmarkEnd w:id="103"/>
      <w:r>
        <w:rPr/>
        <w:t>10</w:t>
        <w:tab/>
      </w:r>
      <w:bookmarkEnd w:id="99"/>
      <w:bookmarkEnd w:id="100"/>
      <w:bookmarkEnd w:id="101"/>
      <w:bookmarkEnd w:id="102"/>
      <w:r>
        <w:rPr>
          <w:lang w:eastAsia="ja-JP"/>
        </w:rPr>
        <w:t>void</w:t>
      </w:r>
    </w:p>
    <w:p>
      <w:pPr>
        <w:pStyle w:val="Heading1"/>
        <w:ind w:left="1134" w:hanging="1134"/>
        <w:rPr/>
      </w:pPr>
      <w:bookmarkStart w:id="104" w:name="__RefHeading___Toc534730043"/>
      <w:bookmarkStart w:id="105" w:name="_Ref461498680"/>
      <w:bookmarkEnd w:id="104"/>
      <w:r>
        <w:rPr/>
        <w:t>11</w:t>
        <w:tab/>
      </w:r>
      <w:r>
        <w:rPr>
          <w:lang w:eastAsia="ja-JP"/>
        </w:rPr>
        <w:t>E-UTRAN</w:t>
      </w:r>
      <w:r>
        <w:rPr/>
        <w:t xml:space="preserve"> interfaces</w:t>
      </w:r>
      <w:bookmarkEnd w:id="105"/>
    </w:p>
    <w:p>
      <w:pPr>
        <w:pStyle w:val="Heading2"/>
        <w:rPr/>
      </w:pPr>
      <w:bookmarkStart w:id="106" w:name="__RefHeading___Toc534730044"/>
      <w:bookmarkStart w:id="107" w:name="_Ref448310412"/>
      <w:bookmarkEnd w:id="106"/>
      <w:r>
        <w:rPr/>
        <w:t>11.1</w:t>
        <w:tab/>
        <w:t xml:space="preserve">General protocol model for </w:t>
      </w:r>
      <w:r>
        <w:rPr>
          <w:lang w:eastAsia="ja-JP"/>
        </w:rPr>
        <w:t>E-UTRAN</w:t>
      </w:r>
      <w:r>
        <w:rPr/>
        <w:t xml:space="preserve"> interfaces</w:t>
      </w:r>
      <w:bookmarkEnd w:id="107"/>
    </w:p>
    <w:p>
      <w:pPr>
        <w:pStyle w:val="Normal"/>
        <w:rPr/>
      </w:pPr>
      <w:r>
        <w:rPr/>
        <w:t xml:space="preserve">The general protocol model for </w:t>
      </w:r>
      <w:r>
        <w:rPr>
          <w:lang w:eastAsia="ja-JP"/>
        </w:rPr>
        <w:t>E-UTRAN</w:t>
      </w:r>
      <w:r>
        <w:rPr/>
        <w:t xml:space="preserve"> interfaces is depicted in figure</w:t>
      </w:r>
      <w:r>
        <w:rPr>
          <w:lang w:eastAsia="ja-JP"/>
        </w:rPr>
        <w:t xml:space="preserve"> 11.1-1</w:t>
      </w:r>
      <w:r>
        <w:rPr/>
        <w:t>, and described in detail in the following subclauses. The structure is based on the principle that the layers and planes are logically independent of each other. Therefore, as and when required, the standardization body can easily alter protocol stacks and planes to fit future requirements.</w:t>
      </w:r>
    </w:p>
    <w:p>
      <w:pPr>
        <w:pStyle w:val="TH"/>
        <w:rPr>
          <w:lang w:eastAsia="ja-JP"/>
        </w:rPr>
      </w:pPr>
      <w:bookmarkStart w:id="108" w:name="_1256122748"/>
      <w:bookmarkStart w:id="109" w:name="_1237647242"/>
      <w:bookmarkStart w:id="110" w:name="_1237647124"/>
      <w:bookmarkStart w:id="111" w:name="_1237647092"/>
      <w:bookmarkStart w:id="112" w:name="_1237646657"/>
      <w:bookmarkStart w:id="113" w:name="_1237646623"/>
      <w:bookmarkEnd w:id="108"/>
      <w:bookmarkEnd w:id="109"/>
      <w:bookmarkEnd w:id="110"/>
      <w:bookmarkEnd w:id="111"/>
      <w:bookmarkEnd w:id="112"/>
      <w:bookmarkEnd w:id="113"/>
      <w:r>
        <w:rPr>
          <w:lang w:eastAsia="ja-JP"/>
        </w:rPr>
        <w:object w:dxaOrig="7620" w:dyaOrig="4724">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81pt;height:236.2pt" filled="f" o:ole="">
            <v:imagedata r:id="rId15" o:title=""/>
          </v:shape>
          <o:OLEObject Type="Embed" ProgID="" ShapeID="ole_rId14" DrawAspect="Content" ObjectID="_1870012792" r:id="rId14"/>
        </w:object>
      </w:r>
    </w:p>
    <w:p>
      <w:pPr>
        <w:pStyle w:val="TF"/>
        <w:rPr/>
      </w:pPr>
      <w:bookmarkStart w:id="114" w:name="GeneralProtocolModelforUTRANInterfaces"/>
      <w:r>
        <w:rPr/>
        <w:t xml:space="preserve">Figure </w:t>
      </w:r>
      <w:bookmarkEnd w:id="114"/>
      <w:r>
        <w:rPr>
          <w:lang w:eastAsia="ja-JP"/>
        </w:rPr>
        <w:t>11.1-1</w:t>
      </w:r>
      <w:r>
        <w:rPr/>
        <w:t xml:space="preserve">: General protocol model for </w:t>
      </w:r>
      <w:r>
        <w:rPr>
          <w:lang w:eastAsia="ja-JP"/>
        </w:rPr>
        <w:t>E-UTRAN</w:t>
      </w:r>
      <w:r>
        <w:rPr/>
        <w:t xml:space="preserve"> interfaces</w:t>
      </w:r>
    </w:p>
    <w:p>
      <w:pPr>
        <w:pStyle w:val="Heading3"/>
        <w:rPr>
          <w:lang w:eastAsia="ja-JP"/>
        </w:rPr>
      </w:pPr>
      <w:bookmarkStart w:id="115" w:name="__RefHeading___Toc534730045"/>
      <w:bookmarkEnd w:id="115"/>
      <w:r>
        <w:rPr/>
        <w:t>11.</w:t>
      </w:r>
      <w:r>
        <w:rPr>
          <w:lang w:eastAsia="ja-JP"/>
        </w:rPr>
        <w:t>1</w:t>
      </w:r>
      <w:r>
        <w:rPr/>
        <w:t>.1</w:t>
        <w:tab/>
      </w:r>
      <w:r>
        <w:rPr>
          <w:lang w:eastAsia="ja-JP"/>
        </w:rPr>
        <w:t>Radio Network Layer (RNL) and Transport Network Layer (TNL)</w:t>
      </w:r>
    </w:p>
    <w:p>
      <w:pPr>
        <w:pStyle w:val="Normal"/>
        <w:rPr/>
      </w:pPr>
      <w:r>
        <w:rPr/>
        <w:t xml:space="preserve">The protocol structure consists of two main layers, Radio Network Layer (RNL) and Transport Network Layer (TNL). </w:t>
        <w:br/>
      </w:r>
      <w:r>
        <w:rPr>
          <w:lang w:eastAsia="ja-JP"/>
        </w:rPr>
        <w:t>E-UTRAN</w:t>
      </w:r>
      <w:r>
        <w:rPr/>
        <w:t xml:space="preserve"> </w:t>
      </w:r>
      <w:r>
        <w:rPr>
          <w:lang w:eastAsia="ja-JP"/>
        </w:rPr>
        <w:t>functions</w:t>
      </w:r>
      <w:r>
        <w:rPr/>
        <w:t xml:space="preserve"> are </w:t>
      </w:r>
      <w:r>
        <w:rPr>
          <w:lang w:eastAsia="ja-JP"/>
        </w:rPr>
        <w:t xml:space="preserve">realized </w:t>
      </w:r>
      <w:r>
        <w:rPr/>
        <w:t xml:space="preserve">in the </w:t>
      </w:r>
      <w:r>
        <w:rPr>
          <w:lang w:eastAsia="ja-JP"/>
        </w:rPr>
        <w:t>RNL</w:t>
      </w:r>
      <w:r>
        <w:rPr/>
        <w:t xml:space="preserve"> and the TNL represents standard transport technology that is selected to be used for </w:t>
      </w:r>
      <w:r>
        <w:rPr>
          <w:lang w:eastAsia="ja-JP"/>
        </w:rPr>
        <w:t>E-UTRAN.</w:t>
      </w:r>
    </w:p>
    <w:p>
      <w:pPr>
        <w:pStyle w:val="Heading3"/>
        <w:rPr/>
      </w:pPr>
      <w:bookmarkStart w:id="116" w:name="__RefHeading___Toc534730046"/>
      <w:bookmarkEnd w:id="116"/>
      <w:r>
        <w:rPr/>
        <w:t>11.</w:t>
      </w:r>
      <w:r>
        <w:rPr>
          <w:lang w:eastAsia="ja-JP"/>
        </w:rPr>
        <w:t>1</w:t>
      </w:r>
      <w:r>
        <w:rPr/>
        <w:t>.</w:t>
      </w:r>
      <w:r>
        <w:rPr>
          <w:lang w:eastAsia="ja-JP"/>
        </w:rPr>
        <w:t>2</w:t>
      </w:r>
      <w:r>
        <w:rPr/>
        <w:tab/>
      </w:r>
      <w:r>
        <w:rPr>
          <w:lang w:eastAsia="ja-JP"/>
        </w:rPr>
        <w:t>Control plane</w:t>
      </w:r>
    </w:p>
    <w:p>
      <w:pPr>
        <w:pStyle w:val="Normal"/>
        <w:rPr/>
      </w:pPr>
      <w:r>
        <w:rPr/>
        <w:t xml:space="preserve">The control plane </w:t>
      </w:r>
      <w:r>
        <w:rPr>
          <w:lang w:eastAsia="ja-JP"/>
        </w:rPr>
        <w:t>i</w:t>
      </w:r>
      <w:r>
        <w:rPr/>
        <w:t xml:space="preserve">ncludes the Application Protocol (AP), i.e. </w:t>
      </w:r>
      <w:r>
        <w:rPr>
          <w:lang w:eastAsia="ja-JP"/>
        </w:rPr>
        <w:t>S1AP and</w:t>
      </w:r>
      <w:r>
        <w:rPr/>
        <w:t xml:space="preserve"> </w:t>
      </w:r>
      <w:r>
        <w:rPr>
          <w:lang w:eastAsia="ja-JP"/>
        </w:rPr>
        <w:t>X2AP</w:t>
      </w:r>
      <w:r>
        <w:rPr/>
        <w:t xml:space="preserve"> and the Signalling Bearer for transporting the AP messages.</w:t>
      </w:r>
    </w:p>
    <w:p>
      <w:pPr>
        <w:pStyle w:val="Normal"/>
        <w:rPr>
          <w:lang w:eastAsia="ja-JP"/>
        </w:rPr>
      </w:pPr>
      <w:r>
        <w:rPr>
          <w:lang w:eastAsia="ja-JP"/>
        </w:rPr>
        <w:t>T</w:t>
      </w:r>
      <w:r>
        <w:rPr/>
        <w:t xml:space="preserve">he AP is used </w:t>
      </w:r>
      <w:r>
        <w:rPr>
          <w:lang w:eastAsia="ja-JP"/>
        </w:rPr>
        <w:t xml:space="preserve">e.g. </w:t>
      </w:r>
      <w:r>
        <w:rPr/>
        <w:t xml:space="preserve">for setting up bearers (i.e. </w:t>
      </w:r>
      <w:r>
        <w:rPr>
          <w:lang w:eastAsia="ja-JP"/>
        </w:rPr>
        <w:t>E-RAB</w:t>
      </w:r>
      <w:r>
        <w:rPr/>
        <w:t xml:space="preserve">) in the RNL. </w:t>
      </w:r>
      <w:r>
        <w:rPr>
          <w:lang w:eastAsia="ja-JP"/>
        </w:rPr>
        <w:t>T</w:t>
      </w:r>
      <w:r>
        <w:rPr/>
        <w:t>he bearer parameters in the AP are not directly tied to the user plane technology, but are rather general bearer parameters.</w:t>
      </w:r>
    </w:p>
    <w:p>
      <w:pPr>
        <w:pStyle w:val="Heading3"/>
        <w:rPr/>
      </w:pPr>
      <w:bookmarkStart w:id="117" w:name="__RefHeading___Toc534730047"/>
      <w:bookmarkEnd w:id="117"/>
      <w:r>
        <w:rPr/>
        <w:t>11.</w:t>
      </w:r>
      <w:r>
        <w:rPr>
          <w:lang w:eastAsia="ja-JP"/>
        </w:rPr>
        <w:t>1</w:t>
      </w:r>
      <w:r>
        <w:rPr/>
        <w:t>.</w:t>
      </w:r>
      <w:r>
        <w:rPr>
          <w:lang w:eastAsia="ja-JP"/>
        </w:rPr>
        <w:t>3</w:t>
      </w:r>
      <w:r>
        <w:rPr/>
        <w:tab/>
      </w:r>
      <w:r>
        <w:rPr>
          <w:lang w:eastAsia="ja-JP"/>
        </w:rPr>
        <w:t>User plane</w:t>
      </w:r>
    </w:p>
    <w:p>
      <w:pPr>
        <w:pStyle w:val="Normal"/>
        <w:rPr/>
      </w:pPr>
      <w:r>
        <w:rPr/>
        <w:t xml:space="preserve">The user plane </w:t>
      </w:r>
      <w:r>
        <w:rPr>
          <w:lang w:eastAsia="ja-JP"/>
        </w:rPr>
        <w:t>i</w:t>
      </w:r>
      <w:r>
        <w:rPr/>
        <w:t xml:space="preserve">ncludes the data bearer(s) for the </w:t>
      </w:r>
      <w:r>
        <w:rPr>
          <w:lang w:eastAsia="ja-JP"/>
        </w:rPr>
        <w:t>d</w:t>
      </w:r>
      <w:r>
        <w:rPr/>
        <w:t xml:space="preserve">ata </w:t>
      </w:r>
      <w:r>
        <w:rPr>
          <w:lang w:eastAsia="ja-JP"/>
        </w:rPr>
        <w:t>s</w:t>
      </w:r>
      <w:r>
        <w:rPr/>
        <w:t>tream</w:t>
      </w:r>
      <w:r>
        <w:rPr>
          <w:lang w:eastAsia="ja-JP"/>
        </w:rPr>
        <w:t>(s)</w:t>
      </w:r>
      <w:r>
        <w:rPr/>
        <w:t xml:space="preserve">. The </w:t>
      </w:r>
      <w:r>
        <w:rPr>
          <w:lang w:eastAsia="ja-JP"/>
        </w:rPr>
        <w:t>d</w:t>
      </w:r>
      <w:r>
        <w:rPr/>
        <w:t xml:space="preserve">ata </w:t>
      </w:r>
      <w:r>
        <w:rPr>
          <w:lang w:eastAsia="ja-JP"/>
        </w:rPr>
        <w:t>s</w:t>
      </w:r>
      <w:r>
        <w:rPr/>
        <w:t xml:space="preserve">tream(s) is characterized by </w:t>
      </w:r>
      <w:r>
        <w:rPr>
          <w:lang w:eastAsia="ja-JP"/>
        </w:rPr>
        <w:t>a</w:t>
      </w:r>
      <w:r>
        <w:rPr/>
        <w:t xml:space="preserve"> </w:t>
      </w:r>
      <w:r>
        <w:rPr>
          <w:lang w:eastAsia="ja-JP"/>
        </w:rPr>
        <w:t>tunnelling protocol in the TNL.</w:t>
      </w:r>
    </w:p>
    <w:p>
      <w:pPr>
        <w:pStyle w:val="Heading2"/>
        <w:rPr>
          <w:lang w:eastAsia="ja-JP"/>
        </w:rPr>
      </w:pPr>
      <w:bookmarkStart w:id="118" w:name="__RefHeading___Toc534730048"/>
      <w:bookmarkEnd w:id="118"/>
      <w:r>
        <w:rPr/>
        <w:t>11.</w:t>
      </w:r>
      <w:r>
        <w:rPr>
          <w:lang w:eastAsia="ja-JP"/>
        </w:rPr>
        <w:t>2</w:t>
      </w:r>
      <w:r>
        <w:rPr/>
        <w:tab/>
        <w:t>Iuant interface - general principles</w:t>
      </w:r>
    </w:p>
    <w:p>
      <w:pPr>
        <w:pStyle w:val="Normal"/>
        <w:rPr/>
      </w:pPr>
      <w:r>
        <w:rPr/>
        <w:t xml:space="preserve">The Iuant interface for the control of RET antennas or TMAs is a logical part of the </w:t>
      </w:r>
      <w:r>
        <w:rPr>
          <w:lang w:eastAsia="ja-JP"/>
        </w:rPr>
        <w:t>E-UTRAN</w:t>
      </w:r>
      <w:r>
        <w:rPr/>
        <w:t>.</w:t>
      </w:r>
    </w:p>
    <w:p>
      <w:pPr>
        <w:pStyle w:val="Normal"/>
        <w:rPr>
          <w:lang w:eastAsia="ja-JP"/>
        </w:rPr>
      </w:pPr>
      <w:r>
        <w:rPr>
          <w:lang w:eastAsia="ja-JP"/>
        </w:rPr>
        <w:t>The support of any standardised antenna interface technique shall not be prevented; e.g. AISG (Antenna interface standards group) specifications may be used.</w:t>
      </w:r>
      <w:r>
        <w:br w:type="page"/>
      </w:r>
    </w:p>
    <w:p>
      <w:pPr>
        <w:pStyle w:val="Heading8"/>
        <w:ind w:left="0" w:hanging="0"/>
        <w:rPr>
          <w:lang w:eastAsia="ja-JP"/>
        </w:rPr>
      </w:pPr>
      <w:bookmarkStart w:id="119" w:name="__RefHeading___Toc534730049"/>
      <w:bookmarkStart w:id="120" w:name="historyclause"/>
      <w:bookmarkEnd w:id="119"/>
      <w:bookmarkEnd w:id="120"/>
      <w:r>
        <w:rPr>
          <w:lang w:eastAsia="ja-JP"/>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51"/>
        <w:gridCol w:w="992"/>
        <w:gridCol w:w="567"/>
        <w:gridCol w:w="425"/>
        <w:gridCol w:w="6096"/>
        <w:gridCol w:w="708"/>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ja-JP"/>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0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E0E0E0" w:val="clear"/>
          </w:tcPr>
          <w:p>
            <w:pPr>
              <w:pStyle w:val="TAL"/>
              <w:rPr/>
            </w:pPr>
            <w:r>
              <w:rPr>
                <w:sz w:val="16"/>
                <w:szCs w:val="16"/>
              </w:rPr>
              <w:t>2007-12</w:t>
            </w:r>
          </w:p>
        </w:tc>
        <w:tc>
          <w:tcPr>
            <w:tcW w:w="992"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Specification approved at TSG-RAN 38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8.0.0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RP-080079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 agreed changes for TS 36.401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RP-080303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 agreed changes for TS 36.401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RP-080582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0016</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 </w:t>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Uniqueness of eNB UE X2AP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RP-080582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0017</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Completion of Cell and eNB identifiers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RP-080582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0019</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 </w:t>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Updating the Control Plane Protocol Stack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RP-080582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 </w:t>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the description of subscriber and equipment trace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 the relation between GUMMEI and MME UE S1AP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Proposed way forward of FFS item in 36.401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the reference and correction on the GUMMEI definition reference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the eNB UE Context descriptions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RIM support in E-UTRAN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SAE Bearer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reference error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RP-090246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GUMMEI usage for NNSF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RP-090245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Measurement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Description place for Paging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RP-090636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the Paging Function in E-UTRAN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8.6.0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RP-090964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Coexistence of LTE-TDD systems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8.7.0</w:t>
            </w:r>
          </w:p>
        </w:tc>
      </w:tr>
      <w:tr>
        <w:trPr/>
        <w:tc>
          <w:tcPr>
            <w:tcW w:w="851"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12/2009</w:t>
            </w:r>
          </w:p>
        </w:tc>
        <w:tc>
          <w:tcPr>
            <w:tcW w:w="992"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w:t>
            </w:r>
          </w:p>
        </w:tc>
        <w:tc>
          <w:tcPr>
            <w:tcW w:w="6096"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lang w:val="en-US" w:eastAsia="en-US"/>
              </w:rPr>
            </w:pPr>
            <w:r>
              <w:rPr>
                <w:sz w:val="16"/>
                <w:szCs w:val="16"/>
                <w:lang w:val="en-US" w:eastAsia="en-US"/>
              </w:rPr>
              <w:t>Creation of Rel-9 version based on v8.7.0</w:t>
            </w:r>
          </w:p>
        </w:tc>
        <w:tc>
          <w:tcPr>
            <w:tcW w:w="708"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RP-100230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Support of time and frequency synchronization for HeNB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RP-100600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Handling of Positioning Functions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RP-100599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Handling of CMAS and ETWS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RP-100597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support of eMBMS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RP-48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RP-100598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Updating the description of the Load Balancing and RIM functions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51"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12/2010</w:t>
            </w:r>
          </w:p>
        </w:tc>
        <w:tc>
          <w:tcPr>
            <w:tcW w:w="992"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lang w:val="en-US" w:eastAsia="en-US"/>
              </w:rPr>
            </w:pPr>
            <w:r>
              <w:rPr>
                <w:sz w:val="16"/>
                <w:szCs w:val="16"/>
                <w:lang w:val="en-US" w:eastAsia="en-US"/>
              </w:rPr>
              <w:t>Created Rel-10 version based on v 9.2.0</w:t>
            </w:r>
          </w:p>
        </w:tc>
        <w:tc>
          <w:tcPr>
            <w:tcW w:w="708" w:type="dxa"/>
            <w:tcBorders>
              <w:top w:val="single" w:sz="6" w:space="0" w:color="000000"/>
              <w:left w:val="single" w:sz="6" w:space="0" w:color="000000"/>
              <w:bottom w:val="single" w:sz="6" w:space="0" w:color="000000"/>
              <w:right w:val="single" w:sz="6" w:space="0" w:color="000000"/>
            </w:tcBorders>
            <w:shd w:fill="E0E0E0" w:val="clear"/>
          </w:tcPr>
          <w:p>
            <w:pPr>
              <w:pStyle w:val="TAL"/>
              <w:rPr/>
            </w:pPr>
            <w:r>
              <w:rPr>
                <w:sz w:val="16"/>
                <w:szCs w:val="16"/>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RP-110237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Introduction of new synchronization use case for TD ICIC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Support of PWS in RAN Sharing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RP-110689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Limitations of PWS operation in RAN sharing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RP-110685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the References in 36.401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RP-111196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the References in 36.401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RP-120744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KPAS delivery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851"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09/2012</w:t>
            </w:r>
          </w:p>
        </w:tc>
        <w:tc>
          <w:tcPr>
            <w:tcW w:w="992"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lang w:val="en-US" w:eastAsia="en-US"/>
              </w:rPr>
            </w:pPr>
            <w:r>
              <w:rPr>
                <w:sz w:val="16"/>
                <w:szCs w:val="16"/>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RP-121737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Rapporteur update of 36.401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RP-61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RP-131182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LPPa Signalling Transport Function to support UTDOA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RP-61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RP-131183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terminology concerning the mobility restriction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MCC Cleanup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851"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09/2014</w:t>
            </w:r>
          </w:p>
        </w:tc>
        <w:tc>
          <w:tcPr>
            <w:tcW w:w="992"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lang w:val="en-US" w:eastAsia="en-US"/>
              </w:rPr>
            </w:pPr>
            <w:r>
              <w:rPr>
                <w:sz w:val="16"/>
                <w:szCs w:val="16"/>
              </w:rPr>
              <w:t>Update to Rel-12 version (MCC)</w:t>
            </w:r>
          </w:p>
        </w:tc>
        <w:tc>
          <w:tcPr>
            <w:tcW w:w="708"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12.0.0</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RP-66</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RP-142089</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0064</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4</w:t>
            </w:r>
          </w:p>
        </w:tc>
        <w:tc>
          <w:tcPr>
            <w:tcW w:w="60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Introduction of dual connectivity</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12.1.0</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RP-66</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RP-142090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0068</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Generic use of the logical synchronisation port</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12.1.0</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RP-67</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RP-150351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0069</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Correction on AP IDs for Dual Connectivity</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12.2.0</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RP-70</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RP-152085</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0072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w:t>
            </w:r>
          </w:p>
        </w:tc>
        <w:tc>
          <w:tcPr>
            <w:tcW w:w="60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Correction on UE associations in eNB</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12.3.0</w:t>
            </w:r>
          </w:p>
        </w:tc>
      </w:tr>
      <w:tr>
        <w:trPr/>
        <w:tc>
          <w:tcPr>
            <w:tcW w:w="851"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12/2015</w:t>
            </w:r>
          </w:p>
        </w:tc>
        <w:tc>
          <w:tcPr>
            <w:tcW w:w="992"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E0E0E0"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lang w:val="en-US" w:eastAsia="en-US"/>
              </w:rPr>
            </w:pPr>
            <w:r>
              <w:rPr>
                <w:sz w:val="16"/>
                <w:szCs w:val="16"/>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E0E0E0" w:val="clear"/>
          </w:tcPr>
          <w:p>
            <w:pPr>
              <w:pStyle w:val="TAL"/>
              <w:rPr>
                <w:sz w:val="16"/>
                <w:szCs w:val="16"/>
              </w:rPr>
            </w:pPr>
            <w:r>
              <w:rPr>
                <w:sz w:val="16"/>
                <w:szCs w:val="16"/>
              </w:rPr>
              <w:t>13.0.0</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RP-70</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RP-152102</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0076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Extension of X2AP IDs</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13.0.0</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RP-71</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RP-160443</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0079</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Addition of loose-SFN synchronisation for extended Idle mode DRX</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13.1.0</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RP-72</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RP-161042</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0078</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5</w:t>
            </w:r>
          </w:p>
        </w:tc>
        <w:tc>
          <w:tcPr>
            <w:tcW w:w="60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Introduction of the UE context resume function</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13.2.0</w:t>
            </w:r>
          </w:p>
        </w:tc>
      </w:tr>
    </w:tbl>
    <w:p>
      <w:pPr>
        <w:pStyle w:val="Normal"/>
        <w:rPr/>
      </w:pPr>
      <w:r>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RP-170535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that the Xw UE ID is unique within relevant node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12/2017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RP-172672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the gNB UE X2AP ID usage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12/2018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RP-182447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EN-DC Antenna Interface Function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entury">
    <w:charset w:val="00"/>
    <w:family w:val="roman"/>
    <w:pitch w:val="variable"/>
  </w:font>
  <w:font w:name="Liberation Sans">
    <w:altName w:val="Arial"/>
    <w:charset w:val="01"/>
    <w:family w:val="swiss"/>
    <w:pitch w:val="variable"/>
  </w:font>
  <w:font w:name="Times">
    <w:altName w:val="Times New Roman"/>
    <w:charset w:val="00"/>
    <w:family w:val="roman"/>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38960"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36.401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36.401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center</wp:align>
              </wp:positionH>
              <wp:positionV relativeFrom="paragraph">
                <wp:posOffset>635</wp:posOffset>
              </wp:positionV>
              <wp:extent cx="1276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
              <wp:simplePos x="0" y="0"/>
              <wp:positionH relativeFrom="margin">
                <wp:align>left</wp:align>
              </wp:positionH>
              <wp:positionV relativeFrom="paragraph">
                <wp:posOffset>635</wp:posOffset>
              </wp:positionV>
              <wp:extent cx="554355"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Arial" w:hAnsi="Arial" w:cs="Arial"/>
      <w:sz w:val="16"/>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Times New Roman" w:hAnsi="Times New Roman" w:eastAsia="Times New Roman" w:cs="Times New Roman"/>
    </w:rPr>
  </w:style>
  <w:style w:type="character" w:styleId="WW8Num10z2">
    <w:name w:val="WW8Num10z2"/>
    <w:qFormat/>
    <w:rPr>
      <w:rFonts w:ascii="Wingdings" w:hAnsi="Wingdings" w:cs="Wingdings"/>
    </w:rPr>
  </w:style>
  <w:style w:type="character" w:styleId="WW8Num10z4">
    <w:name w:val="WW8Num10z4"/>
    <w:qFormat/>
    <w:rPr>
      <w:rFonts w:ascii="Courier New" w:hAnsi="Courier New" w:cs="Courier New"/>
    </w:rPr>
  </w:style>
  <w:style w:type="character" w:styleId="WW8Num11z0">
    <w:name w:val="WW8Num11z0"/>
    <w:qFormat/>
    <w:rPr/>
  </w:style>
  <w:style w:type="character" w:styleId="WW8Num12z0">
    <w:name w:val="WW8Num12z0"/>
    <w:qFormat/>
    <w:rPr>
      <w:rFonts w:ascii="Arial" w:hAnsi="Arial" w:cs="Arial"/>
      <w:sz w:val="16"/>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Century" w:hAnsi="Century" w:eastAsia="MS Mincho;ＭＳ 明朝" w:cs="Times New Roman"/>
    </w:rPr>
  </w:style>
  <w:style w:type="character" w:styleId="WW8Num13z1">
    <w:name w:val="WW8Num13z1"/>
    <w:qFormat/>
    <w:rPr>
      <w:rFonts w:ascii="Wingdings" w:hAnsi="Wingdings" w:cs="Wingdings"/>
    </w:rPr>
  </w:style>
  <w:style w:type="character" w:styleId="WW8Num15z0">
    <w:name w:val="WW8Num15z0"/>
    <w:qFormat/>
    <w:rPr/>
  </w:style>
  <w:style w:type="character" w:styleId="WW8Num16z0">
    <w:name w:val="WW8Num16z0"/>
    <w:qFormat/>
    <w:rPr>
      <w:rFonts w:ascii="Arial" w:hAnsi="Arial" w:cs="Arial"/>
      <w:sz w:val="16"/>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Arial" w:hAnsi="Arial" w:cs="Arial"/>
      <w:sz w:val="16"/>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Times New Roman" w:hAnsi="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Century" w:hAnsi="Century" w:eastAsia="MS Mincho;ＭＳ 明朝" w:cs="Times New Roman"/>
    </w:rPr>
  </w:style>
  <w:style w:type="character" w:styleId="WW8Num23z1">
    <w:name w:val="WW8Num23z1"/>
    <w:qFormat/>
    <w:rPr>
      <w:rFonts w:ascii="Wingdings" w:hAnsi="Wingdings" w:cs="Wingdings"/>
    </w:rPr>
  </w:style>
  <w:style w:type="character" w:styleId="WW8Num24z0">
    <w:name w:val="WW8Num24z0"/>
    <w:qFormat/>
    <w:rPr>
      <w:rFonts w:ascii="Arial" w:hAnsi="Arial" w:cs="Arial"/>
      <w:sz w:val="16"/>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Arial" w:hAnsi="Arial" w:cs="Arial"/>
      <w:color w:val="000000"/>
      <w:sz w:val="16"/>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TALChar">
    <w:name w:val="TAL Char"/>
    <w:qFormat/>
    <w:rPr>
      <w:rFonts w:ascii="Arial" w:hAnsi="Arial" w:eastAsia="Times New Roman" w:cs="Arial"/>
      <w:sz w:val="18"/>
    </w:rPr>
  </w:style>
  <w:style w:type="character" w:styleId="B1Zchn">
    <w:name w:val="B1 Zchn"/>
    <w:qFormat/>
    <w:rPr>
      <w:rFonts w:eastAsia="Times New Roman"/>
    </w:rPr>
  </w:style>
  <w:style w:type="character" w:styleId="EditorsNoteChar">
    <w:name w:val="Editor's Note Char"/>
    <w:qFormat/>
    <w:rPr>
      <w:rFonts w:eastAsia="Times New Roman"/>
      <w:color w:val="FF0000"/>
    </w:rPr>
  </w:style>
  <w:style w:type="character" w:styleId="B1Char">
    <w:name w:val="B1 Char"/>
    <w:qFormat/>
    <w:rPr>
      <w:rFonts w:eastAsia="MS Mincho;ＭＳ 明朝"/>
      <w:lang w:val="en-GB" w:bidi="ar-SA"/>
    </w:rPr>
  </w:style>
  <w:style w:type="character" w:styleId="InternetLink">
    <w:name w:val="Hyperlink"/>
    <w:rPr>
      <w:color w:val="0000FF"/>
      <w:u w:val="single"/>
    </w:rPr>
  </w:style>
  <w:style w:type="character" w:styleId="PLChar">
    <w:name w:val="PL Char"/>
    <w:qFormat/>
    <w:rPr>
      <w:rFonts w:ascii="Courier New" w:hAnsi="Courier New" w:eastAsia="Times New Roman" w:cs="Courier New"/>
      <w:sz w:val="16"/>
      <w:lang w:val="en-US"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TAL">
    <w:name w:val="TAL"/>
    <w:basedOn w:val="Normal"/>
    <w:qFormat/>
    <w:pPr>
      <w:keepNext w:val="true"/>
      <w:keepLines/>
      <w:spacing w:before="0" w:after="0"/>
    </w:pPr>
    <w:rPr>
      <w:rFonts w:ascii="Arial" w:hAnsi="Arial" w:cs="Arial"/>
      <w:sz w:val="18"/>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ListBullet6">
    <w:name w:val="List Bullet 6"/>
    <w:basedOn w:val="ListBullet5"/>
    <w:qFormat/>
    <w:pPr>
      <w:numPr>
        <w:ilvl w:val="0"/>
        <w:numId w:val="0"/>
      </w:numPr>
      <w:tabs>
        <w:tab w:val="clear" w:pos="284"/>
        <w:tab w:val="left" w:pos="1440" w:leader="hyphen"/>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overflowPunct w:val="false"/>
      <w:autoSpaceDE w:val="false"/>
      <w:spacing w:before="0" w:after="0"/>
      <w:ind w:left="1985" w:hanging="284"/>
      <w:jc w:val="both"/>
      <w:textAlignment w:val="baseline"/>
    </w:pPr>
    <w:rPr>
      <w:rFonts w:ascii="Times" w:hAnsi="Times" w:cs="Times"/>
      <w:sz w:val="24"/>
      <w:lang w:val="en-US"/>
    </w:rPr>
  </w:style>
  <w:style w:type="paragraph" w:styleId="HE">
    <w:name w:val="HE"/>
    <w:basedOn w:val="Normal"/>
    <w:qFormat/>
    <w:pPr>
      <w:overflowPunct w:val="false"/>
      <w:autoSpaceDE w:val="false"/>
      <w:spacing w:before="240" w:after="0"/>
      <w:jc w:val="both"/>
      <w:textAlignment w:val="baseline"/>
    </w:pPr>
    <w:rPr>
      <w:b/>
      <w:sz w:val="22"/>
      <w:lang w:val="en-US"/>
    </w:rPr>
  </w:style>
  <w:style w:type="paragraph" w:styleId="HO">
    <w:name w:val="HO"/>
    <w:basedOn w:val="Normal"/>
    <w:qFormat/>
    <w:pPr>
      <w:overflowPunct w:val="false"/>
      <w:autoSpaceDE w:val="false"/>
      <w:spacing w:before="240" w:after="0"/>
      <w:jc w:val="right"/>
      <w:textAlignment w:val="baseline"/>
    </w:pPr>
    <w:rPr>
      <w:b/>
      <w:sz w:val="22"/>
      <w:lang w:val="en-U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LTE radio access</cp:keywords>
  <dc:language>en-US</dc:language>
  <cp:lastModifiedBy>MCC</cp:lastModifiedBy>
  <dcterms:modified xsi:type="dcterms:W3CDTF">2020-07-13T20:16:00Z</dcterms:modified>
  <cp:revision>3</cp:revision>
  <dc:subject>Evolved Universal Terrestrial Radio Access Network (E-UTRAN); Architecture description (Release 16)</dc:subject>
  <dc:title>3GPP TS 36.401</dc:title>
</cp:coreProperties>
</file>