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36.441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36.441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bCs/>
                              </w:rPr>
                              <w:t>Evolved Universal Terrestrial Radio Access Network (E-UTRAN)</w:t>
                            </w:r>
                            <w:r>
                              <w:rPr/>
                              <w:t>;</w:t>
                            </w:r>
                          </w:p>
                          <w:p>
                            <w:pPr>
                              <w:pStyle w:val="ZT"/>
                              <w:rPr/>
                            </w:pPr>
                            <w:r>
                              <w:rPr/>
                              <w:t xml:space="preserve">Layer 1 </w:t>
                            </w:r>
                            <w:r>
                              <w:rPr>
                                <w:color w:val="000000"/>
                              </w:rPr>
                              <w:t>for interfaces supporting Multimedia Broadcast Multicast Service (MBMS) within E-UTRAN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bCs/>
                        </w:rPr>
                        <w:t>Evolved Universal Terrestrial Radio Access Network (E-UTRAN)</w:t>
                      </w:r>
                      <w:r>
                        <w:rPr/>
                        <w:t>;</w:t>
                      </w:r>
                    </w:p>
                    <w:p>
                      <w:pPr>
                        <w:pStyle w:val="ZT"/>
                        <w:rPr/>
                      </w:pPr>
                      <w:r>
                        <w:rPr/>
                        <w:t xml:space="preserve">Layer 1 </w:t>
                      </w:r>
                      <w:r>
                        <w:rPr>
                          <w:color w:val="000000"/>
                        </w:rPr>
                        <w:t>for interfaces supporting Multimedia Broadcast Multicast Service (MBMS) within E-UTRAN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MBMS,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MBMS, radio</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565001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25650014">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25650015">
            <w:r>
              <w:rPr>
                <w:rStyle w:val="IndexLink"/>
              </w:rPr>
              <w:t>5</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525650016">
            <w:r>
              <w:rPr>
                <w:rStyle w:val="IndexLink"/>
              </w:rPr>
              <w:t>5</w:t>
            </w:r>
          </w:hyperlink>
        </w:p>
        <w:p>
          <w:pPr>
            <w:pStyle w:val="Contents1"/>
            <w:rPr>
              <w:rFonts w:ascii="Calibri" w:hAnsi="Calibri" w:cs="Calibri"/>
              <w:szCs w:val="22"/>
            </w:rPr>
          </w:pPr>
          <w:r>
            <w:rPr/>
            <w:t>4</w:t>
          </w:r>
          <w:r>
            <w:rPr>
              <w:rFonts w:cs="Calibri" w:ascii="Calibri" w:hAnsi="Calibri"/>
              <w:szCs w:val="22"/>
            </w:rPr>
            <w:tab/>
          </w:r>
          <w:r>
            <w:rPr/>
            <w:t>Introduction</w:t>
            <w:tab/>
          </w:r>
          <w:hyperlink w:anchor="__RefHeading___Toc525650017">
            <w:r>
              <w:rPr>
                <w:rStyle w:val="IndexLink"/>
              </w:rPr>
              <w:t>5</w:t>
            </w:r>
          </w:hyperlink>
        </w:p>
        <w:p>
          <w:pPr>
            <w:pStyle w:val="Contents1"/>
            <w:rPr>
              <w:rFonts w:ascii="Calibri" w:hAnsi="Calibri" w:cs="Calibri"/>
              <w:szCs w:val="22"/>
            </w:rPr>
          </w:pPr>
          <w:r>
            <w:rPr/>
            <w:t>5</w:t>
          </w:r>
          <w:r>
            <w:rPr>
              <w:rFonts w:cs="Calibri" w:ascii="Calibri" w:hAnsi="Calibri"/>
              <w:szCs w:val="22"/>
            </w:rPr>
            <w:tab/>
          </w:r>
          <w:r>
            <w:rPr/>
            <w:t>Layer 1 specifications</w:t>
            <w:tab/>
          </w:r>
          <w:hyperlink w:anchor="__RefHeading___Toc525650018">
            <w:r>
              <w:rPr>
                <w:rStyle w:val="IndexLink"/>
              </w:rPr>
              <w:t>5</w:t>
            </w:r>
          </w:hyperlink>
        </w:p>
        <w:p>
          <w:pPr>
            <w:pStyle w:val="Contents8"/>
            <w:rPr>
              <w:rFonts w:ascii="Calibri" w:hAnsi="Calibri" w:cs="Calibri"/>
              <w:szCs w:val="22"/>
            </w:rPr>
          </w:pPr>
          <w:r>
            <w:rPr>
              <w:b w:val="false"/>
            </w:rPr>
            <w:t>Annex A (informative):</w:t>
            <w:tab/>
            <w:t>Change history</w:t>
            <w:tab/>
          </w:r>
          <w:hyperlink w:anchor="__RefHeading___Toc525650019">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2565001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25650014"/>
      <w:bookmarkEnd w:id="7"/>
      <w:r>
        <w:rPr/>
        <w:t>1</w:t>
        <w:tab/>
        <w:t>Scope</w:t>
      </w:r>
    </w:p>
    <w:p>
      <w:pPr>
        <w:pStyle w:val="Normal"/>
        <w:rPr/>
      </w:pPr>
      <w:r>
        <w:rPr/>
        <w:t>The present document specifies the standards allowed to implement layer 1 on the interfaces supporting Multimedia Broadcast Multicast Service (MBMS) within E-UTRAN.</w:t>
      </w:r>
    </w:p>
    <w:p>
      <w:pPr>
        <w:pStyle w:val="Normal"/>
        <w:rPr/>
      </w:pPr>
      <w:r>
        <w:rPr/>
        <w:t>In the following, 'layer 1' and 'physical layer' are assumed to be synonymous.</w:t>
      </w:r>
    </w:p>
    <w:p>
      <w:pPr>
        <w:pStyle w:val="Heading1"/>
        <w:ind w:left="1134" w:hanging="1134"/>
        <w:rPr/>
      </w:pPr>
      <w:bookmarkStart w:id="8" w:name="__RefHeading___Toc52565001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Void</w:t>
      </w:r>
    </w:p>
    <w:p>
      <w:pPr>
        <w:pStyle w:val="Heading1"/>
        <w:ind w:left="1134" w:hanging="1134"/>
        <w:rPr/>
      </w:pPr>
      <w:bookmarkStart w:id="9" w:name="__RefHeading___Toc525650016"/>
      <w:bookmarkEnd w:id="9"/>
      <w:r>
        <w:rPr/>
        <w:t>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E-UTRAN</w:t>
        <w:tab/>
        <w:t>Evolved Universal Terrestrial Radio Access Network</w:t>
      </w:r>
    </w:p>
    <w:p>
      <w:pPr>
        <w:pStyle w:val="EW"/>
        <w:rPr/>
      </w:pPr>
      <w:r>
        <w:rPr/>
        <w:t>MBMS</w:t>
        <w:tab/>
        <w:t>Multimedia Broadcast Multicast Service</w:t>
      </w:r>
    </w:p>
    <w:p>
      <w:pPr>
        <w:pStyle w:val="EW"/>
        <w:rPr/>
      </w:pPr>
      <w:r>
        <w:rPr/>
      </w:r>
    </w:p>
    <w:p>
      <w:pPr>
        <w:pStyle w:val="Heading1"/>
        <w:ind w:left="1134" w:hanging="1134"/>
        <w:rPr/>
      </w:pPr>
      <w:bookmarkStart w:id="10" w:name="__RefHeading___Toc525650017"/>
      <w:bookmarkEnd w:id="10"/>
      <w:r>
        <w:rPr/>
        <w:t>4</w:t>
        <w:tab/>
        <w:t>Introduction</w:t>
      </w:r>
    </w:p>
    <w:p>
      <w:pPr>
        <w:pStyle w:val="Normal"/>
        <w:rPr/>
      </w:pPr>
      <w:r>
        <w:rPr/>
        <w:t>The main functions of layer 1 are summarized in the following:</w:t>
      </w:r>
    </w:p>
    <w:p>
      <w:pPr>
        <w:pStyle w:val="B1"/>
        <w:rPr/>
      </w:pPr>
      <w:r>
        <w:rPr/>
        <w:t>-</w:t>
        <w:tab/>
        <w:t>Interface to physical medium;</w:t>
      </w:r>
    </w:p>
    <w:p>
      <w:pPr>
        <w:pStyle w:val="B1"/>
        <w:rPr/>
      </w:pPr>
      <w:r>
        <w:rPr/>
        <w:t>-</w:t>
        <w:tab/>
        <w:t>Frame delineation;</w:t>
      </w:r>
    </w:p>
    <w:p>
      <w:pPr>
        <w:pStyle w:val="B1"/>
        <w:rPr/>
      </w:pPr>
      <w:r>
        <w:rPr/>
        <w:t>-</w:t>
        <w:tab/>
        <w:t>Layer 1 alarms extraction and generation;</w:t>
      </w:r>
    </w:p>
    <w:p>
      <w:pPr>
        <w:pStyle w:val="B1"/>
        <w:rPr/>
      </w:pPr>
      <w:r>
        <w:rPr/>
        <w:t>-</w:t>
        <w:tab/>
        <w:t>Transmission quality control.</w:t>
      </w:r>
    </w:p>
    <w:p>
      <w:pPr>
        <w:pStyle w:val="Heading1"/>
        <w:ind w:left="1134" w:hanging="1134"/>
        <w:rPr/>
      </w:pPr>
      <w:bookmarkStart w:id="11" w:name="__RefHeading___Toc525650018"/>
      <w:bookmarkEnd w:id="11"/>
      <w:r>
        <w:rPr/>
        <w:t>5</w:t>
        <w:tab/>
        <w:t>Layer 1 specifications</w:t>
      </w:r>
    </w:p>
    <w:p>
      <w:pPr>
        <w:pStyle w:val="Normal"/>
        <w:rPr/>
      </w:pPr>
      <w:r>
        <w:rPr/>
        <w:t>The support of any suitable layer 1 technique - like point-to-point or point-to-multipoint techniques - shall not be prevented.</w:t>
      </w:r>
      <w:r>
        <w:br w:type="page"/>
      </w:r>
    </w:p>
    <w:p>
      <w:pPr>
        <w:pStyle w:val="Heading8"/>
        <w:ind w:left="0" w:hanging="0"/>
        <w:rPr/>
      </w:pPr>
      <w:bookmarkStart w:id="12" w:name="__RefHeading___Toc525650019"/>
      <w:bookmarkStart w:id="13" w:name="historyclause"/>
      <w:bookmarkEnd w:id="12"/>
      <w:bookmarkEnd w:id="13"/>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51"/>
        <w:gridCol w:w="992"/>
        <w:gridCol w:w="567"/>
        <w:gridCol w:w="425"/>
        <w:gridCol w:w="6096"/>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take into account comments raised at RAN3 #65bis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Stepping to version 2.0.0 for approval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RP-091209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Created Rel-10 version based on version v. 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RP-110685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Reference review outcome in TS 36.441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2020-07-14T17:59:00Z</dcterms:created>
  <dc:creator>MCC Support</dc:creator>
  <dc:description/>
  <cp:keywords>LTE MBMS radio</cp:keywords>
  <dc:language>en-US</dc:language>
  <cp:lastModifiedBy>MCC</cp:lastModifiedBy>
  <dcterms:modified xsi:type="dcterms:W3CDTF">2020-07-14T18:09:00Z</dcterms:modified>
  <cp:revision>4</cp:revision>
  <dc:subject>Evolved Universal Terrestrial Radio Access Network (E-UTRAN); Layer 1 for interfaces supporting Multimedia Broadcast Multicast Service (MBMS) within E-UTRAN (Release 16)</dc:subject>
  <dc:title>3GPP TS 36.441</dc:title>
</cp:coreProperties>
</file>