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36.465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36.465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 xml:space="preserve">Evolved Universal Terrestrial Radio Access Network </w:t>
                              <w:br/>
                              <w:t xml:space="preserve">(E-UTRAN) and Wireless Local Area Network (WLAN); </w:t>
                              <w:br/>
                              <w:t>Xw interface user plane protocol</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 xml:space="preserve">Evolved Universal Terrestrial Radio Access Network </w:t>
                        <w:br/>
                        <w:t xml:space="preserve">(E-UTRAN) and Wireless Local Area Network (WLAN); </w:t>
                        <w:br/>
                        <w:t>Xw interface user plane protocol</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 LAN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 LAN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7836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7378362">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7378363">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7378364">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7378365">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7378366">
            <w:r>
              <w:rPr>
                <w:rStyle w:val="IndexLink"/>
              </w:rPr>
              <w:t>6</w:t>
            </w:r>
          </w:hyperlink>
        </w:p>
        <w:p>
          <w:pPr>
            <w:pStyle w:val="Contents1"/>
            <w:rPr>
              <w:rFonts w:ascii="Calibri" w:hAnsi="Calibri" w:cs="Calibri"/>
              <w:szCs w:val="22"/>
            </w:rPr>
          </w:pPr>
          <w:r>
            <w:rPr/>
            <w:t>4</w:t>
          </w:r>
          <w:r>
            <w:rPr>
              <w:rFonts w:cs="Calibri" w:ascii="Calibri" w:hAnsi="Calibri"/>
              <w:szCs w:val="22"/>
            </w:rPr>
            <w:tab/>
          </w:r>
          <w:r>
            <w:rPr/>
            <w:t>General</w:t>
            <w:tab/>
          </w:r>
          <w:hyperlink w:anchor="__RefHeading___Toc517378367">
            <w:r>
              <w:rPr>
                <w:rStyle w:val="IndexLink"/>
              </w:rPr>
              <w:t>6</w:t>
            </w:r>
          </w:hyperlink>
        </w:p>
        <w:p>
          <w:pPr>
            <w:pStyle w:val="Contents2"/>
            <w:rPr>
              <w:rFonts w:ascii="Calibri" w:hAnsi="Calibri" w:cs="Calibri"/>
              <w:sz w:val="22"/>
              <w:szCs w:val="22"/>
            </w:rPr>
          </w:pPr>
          <w:r>
            <w:rPr/>
            <w:t>4.1</w:t>
          </w:r>
          <w:r>
            <w:rPr>
              <w:rFonts w:cs="Calibri" w:ascii="Calibri" w:hAnsi="Calibri"/>
              <w:sz w:val="22"/>
              <w:szCs w:val="22"/>
            </w:rPr>
            <w:tab/>
          </w:r>
          <w:r>
            <w:rPr/>
            <w:t>General aspects</w:t>
            <w:tab/>
          </w:r>
          <w:hyperlink w:anchor="__RefHeading___Toc517378368">
            <w:r>
              <w:rPr>
                <w:rStyle w:val="IndexLink"/>
              </w:rPr>
              <w:t>6</w:t>
            </w:r>
          </w:hyperlink>
        </w:p>
        <w:p>
          <w:pPr>
            <w:pStyle w:val="Contents1"/>
            <w:rPr>
              <w:rFonts w:ascii="Calibri" w:hAnsi="Calibri" w:cs="Calibri"/>
              <w:szCs w:val="22"/>
            </w:rPr>
          </w:pPr>
          <w:r>
            <w:rPr/>
            <w:t>5</w:t>
          </w:r>
          <w:r>
            <w:rPr>
              <w:rFonts w:cs="Calibri" w:ascii="Calibri" w:hAnsi="Calibri"/>
              <w:szCs w:val="22"/>
            </w:rPr>
            <w:tab/>
          </w:r>
          <w:r>
            <w:rPr/>
            <w:t xml:space="preserve"> Xw user plane protocol</w:t>
            <w:tab/>
          </w:r>
          <w:hyperlink w:anchor="__RefHeading___Toc517378369">
            <w:r>
              <w:rPr>
                <w:rStyle w:val="IndexLink"/>
              </w:rPr>
              <w:t>6</w:t>
            </w:r>
          </w:hyperlink>
        </w:p>
        <w:p>
          <w:pPr>
            <w:pStyle w:val="Contents2"/>
            <w:rPr>
              <w:rFonts w:ascii="Calibri" w:hAnsi="Calibri" w:cs="Calibri"/>
              <w:sz w:val="22"/>
              <w:szCs w:val="22"/>
            </w:rPr>
          </w:pPr>
          <w:r>
            <w:rPr/>
            <w:t>5.1</w:t>
          </w:r>
          <w:r>
            <w:rPr>
              <w:rFonts w:cs="Calibri" w:ascii="Calibri" w:hAnsi="Calibri"/>
              <w:sz w:val="22"/>
              <w:szCs w:val="22"/>
            </w:rPr>
            <w:tab/>
          </w:r>
          <w:r>
            <w:rPr/>
            <w:t>General</w:t>
            <w:tab/>
          </w:r>
          <w:hyperlink w:anchor="__RefHeading___Toc517378370">
            <w:r>
              <w:rPr>
                <w:rStyle w:val="IndexLink"/>
              </w:rPr>
              <w:t>6</w:t>
            </w:r>
          </w:hyperlink>
        </w:p>
        <w:p>
          <w:pPr>
            <w:pStyle w:val="Contents2"/>
            <w:rPr>
              <w:rFonts w:ascii="Calibri" w:hAnsi="Calibri" w:cs="Calibri"/>
              <w:sz w:val="22"/>
              <w:szCs w:val="22"/>
            </w:rPr>
          </w:pPr>
          <w:r>
            <w:rPr/>
            <w:t>5.2</w:t>
          </w:r>
          <w:r>
            <w:rPr>
              <w:rFonts w:cs="Calibri" w:ascii="Calibri" w:hAnsi="Calibri"/>
              <w:sz w:val="22"/>
              <w:szCs w:val="22"/>
            </w:rPr>
            <w:tab/>
          </w:r>
          <w:r>
            <w:rPr/>
            <w:t>Xw user plane protocol layer services</w:t>
            <w:tab/>
          </w:r>
          <w:hyperlink w:anchor="__RefHeading___Toc517378371">
            <w:r>
              <w:rPr>
                <w:rStyle w:val="IndexLink"/>
              </w:rPr>
              <w:t>6</w:t>
            </w:r>
          </w:hyperlink>
        </w:p>
        <w:p>
          <w:pPr>
            <w:pStyle w:val="Contents2"/>
            <w:rPr>
              <w:rFonts w:ascii="Calibri" w:hAnsi="Calibri" w:cs="Calibri"/>
              <w:sz w:val="22"/>
              <w:szCs w:val="22"/>
            </w:rPr>
          </w:pPr>
          <w:r>
            <w:rPr/>
            <w:t>5.3</w:t>
          </w:r>
          <w:r>
            <w:rPr>
              <w:rFonts w:cs="Calibri" w:ascii="Calibri" w:hAnsi="Calibri"/>
              <w:sz w:val="22"/>
              <w:szCs w:val="22"/>
            </w:rPr>
            <w:tab/>
          </w:r>
          <w:r>
            <w:rPr/>
            <w:t>Services expected from the Xw Transport Network Layer</w:t>
            <w:tab/>
          </w:r>
          <w:hyperlink w:anchor="__RefHeading___Toc517378372">
            <w:r>
              <w:rPr>
                <w:rStyle w:val="IndexLink"/>
              </w:rPr>
              <w:t>7</w:t>
            </w:r>
          </w:hyperlink>
        </w:p>
        <w:p>
          <w:pPr>
            <w:pStyle w:val="Contents2"/>
            <w:rPr>
              <w:rFonts w:ascii="Calibri" w:hAnsi="Calibri" w:cs="Calibri"/>
              <w:sz w:val="22"/>
              <w:szCs w:val="22"/>
            </w:rPr>
          </w:pPr>
          <w:r>
            <w:rPr/>
            <w:t>5.4</w:t>
          </w:r>
          <w:r>
            <w:rPr>
              <w:rFonts w:cs="Calibri" w:ascii="Calibri" w:hAnsi="Calibri"/>
              <w:sz w:val="22"/>
              <w:szCs w:val="22"/>
            </w:rPr>
            <w:tab/>
          </w:r>
          <w:r>
            <w:rPr/>
            <w:t>Elementary procedures</w:t>
            <w:tab/>
          </w:r>
          <w:hyperlink w:anchor="__RefHeading___Toc517378373">
            <w:r>
              <w:rPr>
                <w:rStyle w:val="IndexLink"/>
              </w:rPr>
              <w:t>8</w:t>
            </w:r>
          </w:hyperlink>
        </w:p>
        <w:p>
          <w:pPr>
            <w:pStyle w:val="Contents3"/>
            <w:rPr>
              <w:rFonts w:ascii="Calibri" w:hAnsi="Calibri" w:cs="Calibri"/>
              <w:sz w:val="22"/>
              <w:szCs w:val="22"/>
            </w:rPr>
          </w:pPr>
          <w:r>
            <w:rPr/>
            <w:t>5.4.1</w:t>
          </w:r>
          <w:r>
            <w:rPr>
              <w:rFonts w:cs="Calibri" w:ascii="Calibri" w:hAnsi="Calibri"/>
              <w:sz w:val="22"/>
              <w:szCs w:val="22"/>
            </w:rPr>
            <w:tab/>
          </w:r>
          <w:r>
            <w:rPr/>
            <w:t>Transfer of Downlink User Data</w:t>
            <w:tab/>
          </w:r>
          <w:hyperlink w:anchor="__RefHeading___Toc517378374">
            <w:r>
              <w:rPr>
                <w:rStyle w:val="IndexLink"/>
              </w:rPr>
              <w:t>8</w:t>
            </w:r>
          </w:hyperlink>
        </w:p>
        <w:p>
          <w:pPr>
            <w:pStyle w:val="Contents4"/>
            <w:rPr>
              <w:rFonts w:ascii="Calibri" w:hAnsi="Calibri" w:cs="Calibri"/>
              <w:sz w:val="22"/>
              <w:szCs w:val="22"/>
            </w:rPr>
          </w:pPr>
          <w:r>
            <w:rPr/>
            <w:t>5.4.1.1</w:t>
          </w:r>
          <w:r>
            <w:rPr>
              <w:rFonts w:cs="Calibri" w:ascii="Calibri" w:hAnsi="Calibri"/>
              <w:sz w:val="22"/>
              <w:szCs w:val="22"/>
            </w:rPr>
            <w:tab/>
          </w:r>
          <w:r>
            <w:rPr/>
            <w:t>Successful operation</w:t>
            <w:tab/>
          </w:r>
          <w:hyperlink w:anchor="__RefHeading___Toc517378375">
            <w:r>
              <w:rPr>
                <w:rStyle w:val="IndexLink"/>
              </w:rPr>
              <w:t>8</w:t>
            </w:r>
          </w:hyperlink>
        </w:p>
        <w:p>
          <w:pPr>
            <w:pStyle w:val="Contents4"/>
            <w:rPr>
              <w:rFonts w:ascii="Calibri" w:hAnsi="Calibri" w:cs="Calibri"/>
              <w:sz w:val="22"/>
              <w:szCs w:val="22"/>
            </w:rPr>
          </w:pPr>
          <w:r>
            <w:rPr/>
            <w:t>5.4.1.2</w:t>
          </w:r>
          <w:r>
            <w:rPr>
              <w:rFonts w:cs="Calibri" w:ascii="Calibri" w:hAnsi="Calibri"/>
              <w:sz w:val="22"/>
              <w:szCs w:val="22"/>
            </w:rPr>
            <w:tab/>
          </w:r>
          <w:r>
            <w:rPr/>
            <w:t>Unsuccessful operation</w:t>
            <w:tab/>
          </w:r>
          <w:hyperlink w:anchor="__RefHeading___Toc517378376">
            <w:r>
              <w:rPr>
                <w:rStyle w:val="IndexLink"/>
              </w:rPr>
              <w:t>8</w:t>
            </w:r>
          </w:hyperlink>
        </w:p>
        <w:p>
          <w:pPr>
            <w:pStyle w:val="Contents3"/>
            <w:rPr>
              <w:rFonts w:ascii="Calibri" w:hAnsi="Calibri" w:cs="Calibri"/>
              <w:sz w:val="22"/>
              <w:szCs w:val="22"/>
            </w:rPr>
          </w:pPr>
          <w:r>
            <w:rPr/>
            <w:t>5.4.2</w:t>
          </w:r>
          <w:r>
            <w:rPr>
              <w:rFonts w:cs="Calibri" w:ascii="Calibri" w:hAnsi="Calibri"/>
              <w:sz w:val="22"/>
              <w:szCs w:val="22"/>
            </w:rPr>
            <w:tab/>
          </w:r>
          <w:r>
            <w:rPr/>
            <w:t>Downlink Data Delivery Status</w:t>
            <w:tab/>
          </w:r>
          <w:hyperlink w:anchor="__RefHeading___Toc517378377">
            <w:r>
              <w:rPr>
                <w:rStyle w:val="IndexLink"/>
              </w:rPr>
              <w:t>8</w:t>
            </w:r>
          </w:hyperlink>
        </w:p>
        <w:p>
          <w:pPr>
            <w:pStyle w:val="Contents4"/>
            <w:rPr>
              <w:rFonts w:ascii="Calibri" w:hAnsi="Calibri" w:cs="Calibri"/>
              <w:sz w:val="22"/>
              <w:szCs w:val="22"/>
            </w:rPr>
          </w:pPr>
          <w:r>
            <w:rPr/>
            <w:t>5.4.2.1</w:t>
          </w:r>
          <w:r>
            <w:rPr>
              <w:rFonts w:cs="Calibri" w:ascii="Calibri" w:hAnsi="Calibri"/>
              <w:sz w:val="22"/>
              <w:szCs w:val="22"/>
            </w:rPr>
            <w:tab/>
          </w:r>
          <w:r>
            <w:rPr/>
            <w:t>Successful operation</w:t>
            <w:tab/>
          </w:r>
          <w:hyperlink w:anchor="__RefHeading___Toc517378378">
            <w:r>
              <w:rPr>
                <w:rStyle w:val="IndexLink"/>
              </w:rPr>
              <w:t>8</w:t>
            </w:r>
          </w:hyperlink>
        </w:p>
        <w:p>
          <w:pPr>
            <w:pStyle w:val="Contents4"/>
            <w:rPr>
              <w:rFonts w:ascii="Calibri" w:hAnsi="Calibri" w:cs="Calibri"/>
              <w:sz w:val="22"/>
              <w:szCs w:val="22"/>
            </w:rPr>
          </w:pPr>
          <w:r>
            <w:rPr/>
            <w:t>5.4.2.2</w:t>
          </w:r>
          <w:r>
            <w:rPr>
              <w:rFonts w:cs="Calibri" w:ascii="Calibri" w:hAnsi="Calibri"/>
              <w:sz w:val="22"/>
              <w:szCs w:val="22"/>
            </w:rPr>
            <w:tab/>
          </w:r>
          <w:r>
            <w:rPr/>
            <w:t>Unsuccessful operation</w:t>
            <w:tab/>
          </w:r>
          <w:hyperlink w:anchor="__RefHeading___Toc517378379">
            <w:r>
              <w:rPr>
                <w:rStyle w:val="IndexLink"/>
              </w:rPr>
              <w:t>9</w:t>
            </w:r>
          </w:hyperlink>
        </w:p>
        <w:p>
          <w:pPr>
            <w:pStyle w:val="Contents2"/>
            <w:rPr>
              <w:rFonts w:ascii="Calibri" w:hAnsi="Calibri" w:cs="Calibri"/>
              <w:sz w:val="22"/>
              <w:szCs w:val="22"/>
            </w:rPr>
          </w:pPr>
          <w:r>
            <w:rPr/>
            <w:t>5.5</w:t>
          </w:r>
          <w:r>
            <w:rPr>
              <w:rFonts w:cs="Calibri" w:ascii="Calibri" w:hAnsi="Calibri"/>
              <w:sz w:val="22"/>
              <w:szCs w:val="22"/>
            </w:rPr>
            <w:tab/>
          </w:r>
          <w:r>
            <w:rPr/>
            <w:t>Elements for the Xw user plane protocol</w:t>
            <w:tab/>
          </w:r>
          <w:hyperlink w:anchor="__RefHeading___Toc517378380">
            <w:r>
              <w:rPr>
                <w:rStyle w:val="IndexLink"/>
              </w:rPr>
              <w:t>10</w:t>
            </w:r>
          </w:hyperlink>
        </w:p>
        <w:p>
          <w:pPr>
            <w:pStyle w:val="Contents3"/>
            <w:rPr>
              <w:rFonts w:ascii="Calibri" w:hAnsi="Calibri" w:cs="Calibri"/>
              <w:sz w:val="22"/>
              <w:szCs w:val="22"/>
            </w:rPr>
          </w:pPr>
          <w:r>
            <w:rPr/>
            <w:t>5.5.1</w:t>
          </w:r>
          <w:r>
            <w:rPr>
              <w:rFonts w:cs="Calibri" w:ascii="Calibri" w:hAnsi="Calibri"/>
              <w:sz w:val="22"/>
              <w:szCs w:val="22"/>
            </w:rPr>
            <w:tab/>
          </w:r>
          <w:r>
            <w:rPr/>
            <w:t>General</w:t>
            <w:tab/>
          </w:r>
          <w:hyperlink w:anchor="__RefHeading___Toc517378381">
            <w:r>
              <w:rPr>
                <w:rStyle w:val="IndexLink"/>
              </w:rPr>
              <w:t>10</w:t>
            </w:r>
          </w:hyperlink>
        </w:p>
        <w:p>
          <w:pPr>
            <w:pStyle w:val="Contents3"/>
            <w:rPr>
              <w:rFonts w:ascii="Calibri" w:hAnsi="Calibri" w:cs="Calibri"/>
              <w:sz w:val="22"/>
              <w:szCs w:val="22"/>
            </w:rPr>
          </w:pPr>
          <w:r>
            <w:rPr/>
            <w:t>5.5.2</w:t>
          </w:r>
          <w:r>
            <w:rPr>
              <w:rFonts w:cs="Calibri" w:ascii="Calibri" w:hAnsi="Calibri"/>
              <w:sz w:val="22"/>
              <w:szCs w:val="22"/>
            </w:rPr>
            <w:tab/>
          </w:r>
          <w:r>
            <w:rPr/>
            <w:t>Frame format for the Xw user plane protocol</w:t>
            <w:tab/>
          </w:r>
          <w:hyperlink w:anchor="__RefHeading___Toc517378382">
            <w:r>
              <w:rPr>
                <w:rStyle w:val="IndexLink"/>
              </w:rPr>
              <w:t>11</w:t>
            </w:r>
          </w:hyperlink>
        </w:p>
        <w:p>
          <w:pPr>
            <w:pStyle w:val="Contents4"/>
            <w:rPr>
              <w:rFonts w:ascii="Calibri" w:hAnsi="Calibri" w:cs="Calibri"/>
              <w:sz w:val="22"/>
              <w:szCs w:val="22"/>
            </w:rPr>
          </w:pPr>
          <w:r>
            <w:rPr/>
            <w:t>5.5.2.1</w:t>
          </w:r>
          <w:r>
            <w:rPr>
              <w:rFonts w:cs="Calibri" w:ascii="Calibri" w:hAnsi="Calibri"/>
              <w:sz w:val="22"/>
              <w:szCs w:val="22"/>
            </w:rPr>
            <w:tab/>
          </w:r>
          <w:r>
            <w:rPr/>
            <w:t>DL USER DATA (PDU Type 0)</w:t>
            <w:tab/>
          </w:r>
          <w:hyperlink w:anchor="__RefHeading___Toc517378383">
            <w:r>
              <w:rPr>
                <w:rStyle w:val="IndexLink"/>
              </w:rPr>
              <w:t>11</w:t>
            </w:r>
          </w:hyperlink>
        </w:p>
        <w:p>
          <w:pPr>
            <w:pStyle w:val="Contents4"/>
            <w:rPr>
              <w:rFonts w:ascii="Calibri" w:hAnsi="Calibri" w:cs="Calibri"/>
              <w:sz w:val="22"/>
              <w:szCs w:val="22"/>
            </w:rPr>
          </w:pPr>
          <w:r>
            <w:rPr/>
            <w:t>5.5.2.2</w:t>
          </w:r>
          <w:r>
            <w:rPr>
              <w:rFonts w:cs="Calibri" w:ascii="Calibri" w:hAnsi="Calibri"/>
              <w:sz w:val="22"/>
              <w:szCs w:val="22"/>
            </w:rPr>
            <w:tab/>
          </w:r>
          <w:r>
            <w:rPr/>
            <w:t>DL DATA DELIVERY STATUS (PDU Type 1)</w:t>
            <w:tab/>
          </w:r>
          <w:hyperlink w:anchor="__RefHeading___Toc517378384">
            <w:r>
              <w:rPr>
                <w:rStyle w:val="IndexLink"/>
              </w:rPr>
              <w:t>12</w:t>
            </w:r>
          </w:hyperlink>
        </w:p>
        <w:p>
          <w:pPr>
            <w:pStyle w:val="Contents3"/>
            <w:rPr>
              <w:rFonts w:ascii="Calibri" w:hAnsi="Calibri" w:cs="Calibri"/>
              <w:sz w:val="22"/>
              <w:szCs w:val="22"/>
            </w:rPr>
          </w:pPr>
          <w:r>
            <w:rPr/>
            <w:t>5.5.3</w:t>
          </w:r>
          <w:r>
            <w:rPr>
              <w:rFonts w:cs="Calibri" w:ascii="Calibri" w:hAnsi="Calibri"/>
              <w:sz w:val="22"/>
              <w:szCs w:val="22"/>
            </w:rPr>
            <w:tab/>
          </w:r>
          <w:r>
            <w:rPr/>
            <w:t>Coding of information elements in frames</w:t>
            <w:tab/>
          </w:r>
          <w:hyperlink w:anchor="__RefHeading___Toc517378385">
            <w:r>
              <w:rPr>
                <w:rStyle w:val="IndexLink"/>
              </w:rPr>
              <w:t>13</w:t>
            </w:r>
          </w:hyperlink>
        </w:p>
        <w:p>
          <w:pPr>
            <w:pStyle w:val="Contents4"/>
            <w:rPr>
              <w:rFonts w:ascii="Calibri" w:hAnsi="Calibri" w:cs="Calibri"/>
              <w:sz w:val="22"/>
              <w:szCs w:val="22"/>
            </w:rPr>
          </w:pPr>
          <w:r>
            <w:rPr/>
            <w:t>5.5.3.1</w:t>
          </w:r>
          <w:r>
            <w:rPr>
              <w:rFonts w:cs="Calibri" w:ascii="Calibri" w:hAnsi="Calibri"/>
              <w:sz w:val="22"/>
              <w:szCs w:val="22"/>
            </w:rPr>
            <w:tab/>
          </w:r>
          <w:r>
            <w:rPr/>
            <w:t>PDU Type</w:t>
            <w:tab/>
          </w:r>
          <w:hyperlink w:anchor="__RefHeading___Toc517378386">
            <w:r>
              <w:rPr>
                <w:rStyle w:val="IndexLink"/>
              </w:rPr>
              <w:t>13</w:t>
            </w:r>
          </w:hyperlink>
        </w:p>
        <w:p>
          <w:pPr>
            <w:pStyle w:val="Contents4"/>
            <w:rPr>
              <w:rFonts w:ascii="Calibri" w:hAnsi="Calibri" w:cs="Calibri"/>
              <w:sz w:val="22"/>
              <w:szCs w:val="22"/>
            </w:rPr>
          </w:pPr>
          <w:r>
            <w:rPr/>
            <w:t>5.5.3.2</w:t>
          </w:r>
          <w:r>
            <w:rPr>
              <w:rFonts w:cs="Calibri" w:ascii="Calibri" w:hAnsi="Calibri"/>
              <w:sz w:val="22"/>
              <w:szCs w:val="22"/>
            </w:rPr>
            <w:tab/>
          </w:r>
          <w:r>
            <w:rPr/>
            <w:t>Spare</w:t>
            <w:tab/>
          </w:r>
          <w:hyperlink w:anchor="__RefHeading___Toc517378387">
            <w:r>
              <w:rPr>
                <w:rStyle w:val="IndexLink"/>
              </w:rPr>
              <w:t>13</w:t>
            </w:r>
          </w:hyperlink>
        </w:p>
        <w:p>
          <w:pPr>
            <w:pStyle w:val="Contents4"/>
            <w:rPr>
              <w:rFonts w:ascii="Calibri" w:hAnsi="Calibri" w:cs="Calibri"/>
              <w:sz w:val="22"/>
              <w:szCs w:val="22"/>
            </w:rPr>
          </w:pPr>
          <w:r>
            <w:rPr/>
            <w:t>5.5.3.3</w:t>
          </w:r>
          <w:r>
            <w:rPr>
              <w:rFonts w:cs="Calibri" w:ascii="Calibri" w:hAnsi="Calibri"/>
              <w:sz w:val="22"/>
              <w:szCs w:val="22"/>
            </w:rPr>
            <w:tab/>
          </w:r>
          <w:r>
            <w:rPr/>
            <w:t>Xw-U Sequence Number</w:t>
            <w:tab/>
          </w:r>
          <w:hyperlink w:anchor="__RefHeading___Toc517378388">
            <w:r>
              <w:rPr>
                <w:rStyle w:val="IndexLink"/>
              </w:rPr>
              <w:t>13</w:t>
            </w:r>
          </w:hyperlink>
        </w:p>
        <w:p>
          <w:pPr>
            <w:pStyle w:val="Contents4"/>
            <w:rPr>
              <w:rFonts w:ascii="Calibri" w:hAnsi="Calibri" w:cs="Calibri"/>
              <w:sz w:val="22"/>
              <w:szCs w:val="22"/>
            </w:rPr>
          </w:pPr>
          <w:r>
            <w:rPr/>
            <w:t>5.5.3.4</w:t>
          </w:r>
          <w:r>
            <w:rPr>
              <w:rFonts w:cs="Calibri" w:ascii="Calibri" w:hAnsi="Calibri"/>
              <w:sz w:val="22"/>
              <w:szCs w:val="22"/>
            </w:rPr>
            <w:tab/>
          </w:r>
          <w:r>
            <w:rPr/>
            <w:t>Lost Packet Report</w:t>
            <w:tab/>
          </w:r>
          <w:hyperlink w:anchor="__RefHeading___Toc517378389">
            <w:r>
              <w:rPr>
                <w:rStyle w:val="IndexLink"/>
              </w:rPr>
              <w:t>13</w:t>
            </w:r>
          </w:hyperlink>
        </w:p>
        <w:p>
          <w:pPr>
            <w:pStyle w:val="Contents4"/>
            <w:rPr>
              <w:rFonts w:ascii="Calibri" w:hAnsi="Calibri" w:cs="Calibri"/>
              <w:sz w:val="22"/>
              <w:szCs w:val="22"/>
            </w:rPr>
          </w:pPr>
          <w:r>
            <w:rPr/>
            <w:t>5.5.3.</w:t>
          </w:r>
          <w:r>
            <w:rPr>
              <w:rFonts w:eastAsia="MS Mincho;ＭＳ 明朝"/>
              <w:lang w:val="en-US" w:eastAsia="en-US"/>
            </w:rPr>
            <w:t>5</w:t>
          </w:r>
          <w:r>
            <w:rPr>
              <w:rFonts w:cs="Calibri" w:ascii="Calibri" w:hAnsi="Calibri"/>
              <w:sz w:val="22"/>
              <w:szCs w:val="22"/>
            </w:rPr>
            <w:tab/>
          </w:r>
          <w:r>
            <w:rPr>
              <w:rFonts w:eastAsia="MS Mincho;ＭＳ 明朝"/>
              <w:lang w:val="en-US" w:eastAsia="en-US"/>
            </w:rPr>
            <w:t>Final Frame Indication</w:t>
          </w:r>
          <w:r>
            <w:rPr/>
            <w:tab/>
          </w:r>
          <w:hyperlink w:anchor="__RefHeading___Toc517378390">
            <w:r>
              <w:rPr>
                <w:rStyle w:val="IndexLink"/>
              </w:rPr>
              <w:t>13</w:t>
            </w:r>
          </w:hyperlink>
        </w:p>
        <w:p>
          <w:pPr>
            <w:pStyle w:val="Contents4"/>
            <w:rPr>
              <w:rFonts w:ascii="Calibri" w:hAnsi="Calibri" w:cs="Calibri"/>
              <w:sz w:val="22"/>
              <w:szCs w:val="22"/>
            </w:rPr>
          </w:pPr>
          <w:r>
            <w:rPr/>
            <w:t>5.5.3.6</w:t>
          </w:r>
          <w:r>
            <w:rPr>
              <w:rFonts w:cs="Calibri" w:ascii="Calibri" w:hAnsi="Calibri"/>
              <w:sz w:val="22"/>
              <w:szCs w:val="22"/>
            </w:rPr>
            <w:tab/>
          </w:r>
          <w:r>
            <w:rPr/>
            <w:t>Highest successfully delivered Xw-U Sequence Number</w:t>
            <w:tab/>
          </w:r>
          <w:hyperlink w:anchor="__RefHeading___Toc517378391">
            <w:r>
              <w:rPr>
                <w:rStyle w:val="IndexLink"/>
              </w:rPr>
              <w:t>13</w:t>
            </w:r>
          </w:hyperlink>
        </w:p>
        <w:p>
          <w:pPr>
            <w:pStyle w:val="Contents4"/>
            <w:rPr>
              <w:rFonts w:ascii="Calibri" w:hAnsi="Calibri" w:cs="Calibri"/>
              <w:sz w:val="22"/>
              <w:szCs w:val="22"/>
            </w:rPr>
          </w:pPr>
          <w:r>
            <w:rPr/>
            <w:t>5.5.3.7</w:t>
          </w:r>
          <w:r>
            <w:rPr>
              <w:rFonts w:cs="Calibri" w:ascii="Calibri" w:hAnsi="Calibri"/>
              <w:sz w:val="22"/>
              <w:szCs w:val="22"/>
            </w:rPr>
            <w:tab/>
          </w:r>
          <w:r>
            <w:rPr/>
            <w:t>Desired buffer size for the E-RAB or UE</w:t>
            <w:tab/>
          </w:r>
          <w:hyperlink w:anchor="__RefHeading___Toc517378392">
            <w:r>
              <w:rPr>
                <w:rStyle w:val="IndexLink"/>
              </w:rPr>
              <w:t>14</w:t>
            </w:r>
          </w:hyperlink>
        </w:p>
        <w:p>
          <w:pPr>
            <w:pStyle w:val="Contents4"/>
            <w:rPr>
              <w:rFonts w:ascii="Calibri" w:hAnsi="Calibri" w:cs="Calibri"/>
              <w:sz w:val="22"/>
              <w:szCs w:val="22"/>
            </w:rPr>
          </w:pPr>
          <w:r>
            <w:rPr/>
            <w:t>5.5.3.8</w:t>
          </w:r>
          <w:r>
            <w:rPr>
              <w:rFonts w:cs="Calibri" w:ascii="Calibri" w:hAnsi="Calibri"/>
              <w:sz w:val="22"/>
              <w:szCs w:val="22"/>
            </w:rPr>
            <w:tab/>
          </w:r>
          <w:r>
            <w:rPr/>
            <w:t>Minimum desired buffer size for the UE</w:t>
            <w:tab/>
          </w:r>
          <w:hyperlink w:anchor="__RefHeading___Toc517378393">
            <w:r>
              <w:rPr>
                <w:rStyle w:val="IndexLink"/>
              </w:rPr>
              <w:t>14</w:t>
            </w:r>
          </w:hyperlink>
        </w:p>
        <w:p>
          <w:pPr>
            <w:pStyle w:val="Contents4"/>
            <w:rPr>
              <w:rFonts w:ascii="Calibri" w:hAnsi="Calibri" w:cs="Calibri"/>
              <w:sz w:val="22"/>
              <w:szCs w:val="22"/>
            </w:rPr>
          </w:pPr>
          <w:r>
            <w:rPr/>
            <w:t>5.5.3.9</w:t>
          </w:r>
          <w:r>
            <w:rPr>
              <w:rFonts w:cs="Calibri" w:ascii="Calibri" w:hAnsi="Calibri"/>
              <w:sz w:val="22"/>
              <w:szCs w:val="22"/>
            </w:rPr>
            <w:tab/>
          </w:r>
          <w:r>
            <w:rPr/>
            <w:t>Number of lost Xw-U Sequence Number ranges reported</w:t>
            <w:tab/>
          </w:r>
          <w:hyperlink w:anchor="__RefHeading___Toc517378394">
            <w:r>
              <w:rPr>
                <w:rStyle w:val="IndexLink"/>
              </w:rPr>
              <w:t>14</w:t>
            </w:r>
          </w:hyperlink>
        </w:p>
        <w:p>
          <w:pPr>
            <w:pStyle w:val="Contents4"/>
            <w:rPr>
              <w:rFonts w:ascii="Calibri" w:hAnsi="Calibri" w:cs="Calibri"/>
              <w:sz w:val="22"/>
              <w:szCs w:val="22"/>
            </w:rPr>
          </w:pPr>
          <w:r>
            <w:rPr/>
            <w:t>5.5.3.10</w:t>
          </w:r>
          <w:r>
            <w:rPr>
              <w:rFonts w:cs="Calibri" w:ascii="Calibri" w:hAnsi="Calibri"/>
              <w:sz w:val="22"/>
              <w:szCs w:val="22"/>
            </w:rPr>
            <w:tab/>
          </w:r>
          <w:r>
            <w:rPr/>
            <w:t>Start of lost Xw-U Sequence Number range</w:t>
            <w:tab/>
          </w:r>
          <w:hyperlink w:anchor="__RefHeading___Toc517378395">
            <w:r>
              <w:rPr>
                <w:rStyle w:val="IndexLink"/>
              </w:rPr>
              <w:t>14</w:t>
            </w:r>
          </w:hyperlink>
        </w:p>
        <w:p>
          <w:pPr>
            <w:pStyle w:val="Contents4"/>
            <w:rPr>
              <w:rFonts w:ascii="Calibri" w:hAnsi="Calibri" w:cs="Calibri"/>
              <w:sz w:val="22"/>
              <w:szCs w:val="22"/>
            </w:rPr>
          </w:pPr>
          <w:r>
            <w:rPr/>
            <w:t>5.5.3.11</w:t>
          </w:r>
          <w:r>
            <w:rPr>
              <w:rFonts w:cs="Calibri" w:ascii="Calibri" w:hAnsi="Calibri"/>
              <w:sz w:val="22"/>
              <w:szCs w:val="22"/>
            </w:rPr>
            <w:tab/>
          </w:r>
          <w:r>
            <w:rPr/>
            <w:t>End of lost Xw-U Sequence Number range</w:t>
            <w:tab/>
          </w:r>
          <w:hyperlink w:anchor="__RefHeading___Toc517378396">
            <w:r>
              <w:rPr>
                <w:rStyle w:val="IndexLink"/>
              </w:rPr>
              <w:t>14</w:t>
            </w:r>
          </w:hyperlink>
        </w:p>
        <w:p>
          <w:pPr>
            <w:pStyle w:val="Contents4"/>
            <w:rPr>
              <w:rFonts w:ascii="Calibri" w:hAnsi="Calibri" w:cs="Calibri"/>
              <w:sz w:val="22"/>
              <w:szCs w:val="22"/>
            </w:rPr>
          </w:pPr>
          <w:r>
            <w:rPr/>
            <w:t>5.5.3.12</w:t>
          </w:r>
          <w:r>
            <w:rPr>
              <w:rFonts w:cs="Calibri" w:ascii="Calibri" w:hAnsi="Calibri"/>
              <w:sz w:val="22"/>
              <w:szCs w:val="22"/>
            </w:rPr>
            <w:tab/>
          </w:r>
          <w:r>
            <w:rPr/>
            <w:t>Padding</w:t>
            <w:tab/>
          </w:r>
          <w:hyperlink w:anchor="__RefHeading___Toc517378397">
            <w:r>
              <w:rPr>
                <w:rStyle w:val="IndexLink"/>
              </w:rPr>
              <w:t>14</w:t>
            </w:r>
          </w:hyperlink>
        </w:p>
        <w:p>
          <w:pPr>
            <w:pStyle w:val="Contents3"/>
            <w:rPr>
              <w:rFonts w:ascii="Calibri" w:hAnsi="Calibri" w:cs="Calibri"/>
              <w:sz w:val="22"/>
              <w:szCs w:val="22"/>
            </w:rPr>
          </w:pPr>
          <w:r>
            <w:rPr/>
            <w:t>5.5.4</w:t>
          </w:r>
          <w:r>
            <w:rPr>
              <w:rFonts w:cs="Calibri" w:ascii="Calibri" w:hAnsi="Calibri"/>
              <w:sz w:val="22"/>
              <w:szCs w:val="22"/>
            </w:rPr>
            <w:tab/>
          </w:r>
          <w:r>
            <w:rPr/>
            <w:t>Timers</w:t>
            <w:tab/>
          </w:r>
          <w:hyperlink w:anchor="__RefHeading___Toc517378398">
            <w:r>
              <w:rPr>
                <w:rStyle w:val="IndexLink"/>
              </w:rPr>
              <w:t>14</w:t>
            </w:r>
          </w:hyperlink>
        </w:p>
        <w:p>
          <w:pPr>
            <w:pStyle w:val="Contents8"/>
            <w:rPr>
              <w:rFonts w:ascii="Calibri" w:hAnsi="Calibri" w:cs="Calibri"/>
              <w:szCs w:val="22"/>
            </w:rPr>
          </w:pPr>
          <w:r>
            <w:rPr>
              <w:b w:val="false"/>
            </w:rPr>
            <w:t>Annex A (informative):</w:t>
            <w:tab/>
            <w:t>Change history</w:t>
            <w:tab/>
          </w:r>
          <w:hyperlink w:anchor="__RefHeading___Toc517378399">
            <w:r>
              <w:rPr>
                <w:rStyle w:val="IndexLink"/>
                <w:b w:val="false"/>
              </w:rPr>
              <w:t>15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378361"/>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378362"/>
      <w:bookmarkEnd w:id="9"/>
      <w:r>
        <w:rPr/>
        <w:t>1</w:t>
        <w:tab/>
        <w:t>Scope</w:t>
      </w:r>
    </w:p>
    <w:p>
      <w:pPr>
        <w:pStyle w:val="Normal"/>
        <w:rPr/>
      </w:pPr>
      <w:r>
        <w:rPr/>
        <w:t>The present document specifies the Xw user plane protocol being used over the Xw interface for LTE/WLAN Aggregation (LWA) and LTE WLAN Radio Level Integration with IPsec Tunnel (LWIP).</w:t>
      </w:r>
    </w:p>
    <w:p>
      <w:pPr>
        <w:pStyle w:val="Heading1"/>
        <w:ind w:left="1134" w:hanging="1134"/>
        <w:rPr/>
      </w:pPr>
      <w:bookmarkStart w:id="10" w:name="__RefHeading___Toc51737836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36.300: "Evolved Universal Terrestrial Radio Access (E-UTRA) and Evolved Universal Terrestrial Radio Access Network (E-UTRAN); Overall description; Stage 2".</w:t>
      </w:r>
    </w:p>
    <w:p>
      <w:pPr>
        <w:pStyle w:val="EX"/>
        <w:rPr/>
      </w:pPr>
      <w:r>
        <w:rPr/>
        <w:t>[3]</w:t>
        <w:tab/>
        <w:t>3GPP TS 29.281: "General Packet Radio System (GPRS) Tunnelling Protocol User Plane (GTPv1-U)".</w:t>
      </w:r>
    </w:p>
    <w:p>
      <w:pPr>
        <w:pStyle w:val="Heading1"/>
        <w:ind w:left="1134" w:hanging="1134"/>
        <w:rPr/>
      </w:pPr>
      <w:r>
        <w:rPr>
          <w:rFonts w:eastAsia="Arial"/>
          <w:lang w:eastAsia="zh-CN"/>
        </w:rPr>
        <w:t xml:space="preserve"> </w:t>
      </w:r>
      <w:bookmarkStart w:id="11" w:name="__RefHeading___Toc517378364"/>
      <w:r>
        <w:rPr/>
        <w:t>3</w:t>
        <w:tab/>
        <w:t>Definitions and abbreviations</w:t>
      </w:r>
      <w:bookmarkEnd w:id="11"/>
    </w:p>
    <w:p>
      <w:pPr>
        <w:pStyle w:val="Heading2"/>
        <w:rPr/>
      </w:pPr>
      <w:bookmarkStart w:id="12" w:name="__RefHeading___Toc517378365"/>
      <w:bookmarkEnd w:id="12"/>
      <w:r>
        <w:rPr/>
        <w:t>3.1</w:t>
        <w:tab/>
        <w:t>Definitions</w:t>
      </w:r>
    </w:p>
    <w:p>
      <w:pPr>
        <w:pStyle w:val="Normal"/>
        <w:rPr/>
      </w:pPr>
      <w:r>
        <w:rPr/>
        <w:t xml:space="preserve">For the purposes of the present document, the terms and definitions given in </w:t>
      </w:r>
      <w:bookmarkStart w:id="13" w:name="OLE_LINK8"/>
      <w:bookmarkStart w:id="14" w:name="OLE_LINK7"/>
      <w:bookmarkStart w:id="15" w:name="OLE_LINK6"/>
      <w:r>
        <w:rPr/>
        <w:t xml:space="preserve">3GPP </w:t>
      </w:r>
      <w:bookmarkEnd w:id="13"/>
      <w:bookmarkEnd w:id="14"/>
      <w:bookmarkEnd w:id="15"/>
      <w:r>
        <w:rPr/>
        <w:t>TR 21.905 [1] and the following apply. A term defined in the present document takes precedence over the definition of the same term, if any, in 3GPP TR 21.905 [1].</w:t>
      </w:r>
    </w:p>
    <w:p>
      <w:pPr>
        <w:pStyle w:val="Normal"/>
        <w:rPr/>
      </w:pPr>
      <w:r>
        <w:rPr>
          <w:b/>
        </w:rPr>
        <w:t>LTE-WLAN Aggregation</w:t>
      </w:r>
      <w:r>
        <w:rPr/>
        <w:t>: Defined in TS 36.300 [2].</w:t>
      </w:r>
    </w:p>
    <w:p>
      <w:pPr>
        <w:pStyle w:val="Normal"/>
        <w:rPr/>
      </w:pPr>
      <w:r>
        <w:rPr>
          <w:b/>
        </w:rPr>
        <w:t>LWA bearer</w:t>
      </w:r>
      <w:r>
        <w:rPr/>
        <w:t>: Defined in TS 36.300 [2].</w:t>
      </w:r>
    </w:p>
    <w:p>
      <w:pPr>
        <w:pStyle w:val="Normal"/>
        <w:rPr>
          <w:b/>
          <w:b/>
        </w:rPr>
      </w:pPr>
      <w:r>
        <w:rPr>
          <w:b/>
        </w:rPr>
        <w:t>LWA PDU:</w:t>
      </w:r>
      <w:r>
        <w:rPr/>
        <w:t xml:space="preserve"> in LTE-WLAN Aggregation, a PDU with DRB ID generated by LWAAP entity for transmission over WLAN.</w:t>
      </w:r>
    </w:p>
    <w:p>
      <w:pPr>
        <w:pStyle w:val="Normal"/>
        <w:rPr/>
      </w:pPr>
      <w:r>
        <w:rPr>
          <w:b/>
        </w:rPr>
        <w:t>LWIP bearer</w:t>
      </w:r>
      <w:r>
        <w:rPr/>
        <w:t>: Defined in TS 36.300 [2].</w:t>
      </w:r>
    </w:p>
    <w:p>
      <w:pPr>
        <w:pStyle w:val="Normal"/>
        <w:rPr/>
      </w:pPr>
      <w:r>
        <w:rPr>
          <w:b/>
        </w:rPr>
        <w:t>LWIP option</w:t>
      </w:r>
      <w:r>
        <w:rPr/>
        <w:t>: Defined in TS 36.300 [2].</w:t>
      </w:r>
    </w:p>
    <w:p>
      <w:pPr>
        <w:pStyle w:val="Normal"/>
        <w:rPr>
          <w:b/>
          <w:b/>
        </w:rPr>
      </w:pPr>
      <w:r>
        <w:rPr>
          <w:b/>
        </w:rPr>
        <w:t>LWIP PDU:</w:t>
      </w:r>
      <w:r>
        <w:rPr/>
        <w:t xml:space="preserve"> in LTE WLAN Radio Level Integration with IPsec Tunnel, a PDU generated by LWIPEP entity for transmission over WLAN</w:t>
      </w:r>
    </w:p>
    <w:p>
      <w:pPr>
        <w:pStyle w:val="Normal"/>
        <w:rPr/>
      </w:pPr>
      <w:r>
        <w:rPr>
          <w:b/>
        </w:rPr>
        <w:t>WLAN Termination</w:t>
      </w:r>
      <w:r>
        <w:rPr/>
        <w:t>: Defined in TS 36.300 [2].</w:t>
      </w:r>
    </w:p>
    <w:p>
      <w:pPr>
        <w:pStyle w:val="Normal"/>
        <w:rPr/>
      </w:pPr>
      <w:r>
        <w:rPr>
          <w:b/>
          <w:lang w:eastAsia="ja-JP"/>
        </w:rPr>
        <w:t>Xw</w:t>
      </w:r>
      <w:r>
        <w:rPr>
          <w:lang w:eastAsia="ja-JP"/>
        </w:rPr>
        <w:t xml:space="preserve">: </w:t>
      </w:r>
      <w:r>
        <w:rPr/>
        <w:t>logical interface between eNB and WT</w:t>
      </w:r>
      <w:r>
        <w:rPr>
          <w:lang w:eastAsia="ja-JP"/>
        </w:rPr>
        <w:t>.</w:t>
      </w:r>
    </w:p>
    <w:p>
      <w:pPr>
        <w:pStyle w:val="Heading2"/>
        <w:rPr/>
      </w:pPr>
      <w:bookmarkStart w:id="16" w:name="__RefHeading___Toc517378366"/>
      <w:bookmarkEnd w:id="16"/>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lang w:eastAsia="ja-JP"/>
        </w:rPr>
      </w:pPr>
      <w:r>
        <w:rPr>
          <w:lang w:eastAsia="ja-JP"/>
        </w:rPr>
        <w:t>eNB</w:t>
        <w:tab/>
        <w:t>E-UTRAN Node</w:t>
      </w:r>
    </w:p>
    <w:p>
      <w:pPr>
        <w:pStyle w:val="EW"/>
        <w:rPr>
          <w:lang w:eastAsia="ja-JP"/>
        </w:rPr>
      </w:pPr>
      <w:r>
        <w:rPr>
          <w:lang w:eastAsia="ja-JP"/>
        </w:rPr>
        <w:t>LWA</w:t>
        <w:tab/>
        <w:t>LTE-WLAN Aggregation</w:t>
      </w:r>
    </w:p>
    <w:p>
      <w:pPr>
        <w:pStyle w:val="Normal"/>
        <w:keepLines/>
        <w:spacing w:before="0" w:after="0"/>
        <w:ind w:left="1702" w:hanging="1418"/>
        <w:rPr>
          <w:lang w:eastAsia="ja-JP"/>
        </w:rPr>
      </w:pPr>
      <w:r>
        <w:rPr>
          <w:lang w:eastAsia="ja-JP"/>
        </w:rPr>
        <w:t>LWIP</w:t>
        <w:tab/>
      </w:r>
      <w:r>
        <w:rPr/>
        <w:t>LTE WLAN Radio Level Integration with IPsec Tunnel</w:t>
      </w:r>
    </w:p>
    <w:p>
      <w:pPr>
        <w:pStyle w:val="EW"/>
        <w:rPr>
          <w:lang w:eastAsia="ja-JP"/>
        </w:rPr>
      </w:pPr>
      <w:r>
        <w:rPr>
          <w:lang w:eastAsia="ja-JP"/>
        </w:rPr>
        <w:t>WT</w:t>
        <w:tab/>
        <w:t>WLAN Termination</w:t>
      </w:r>
    </w:p>
    <w:p>
      <w:pPr>
        <w:pStyle w:val="Heading1"/>
        <w:ind w:left="1134" w:hanging="1134"/>
        <w:rPr/>
      </w:pPr>
      <w:bookmarkStart w:id="17" w:name="__RefHeading___Toc517378367"/>
      <w:bookmarkEnd w:id="17"/>
      <w:r>
        <w:rPr/>
        <w:t>4</w:t>
        <w:tab/>
        <w:t>General</w:t>
      </w:r>
    </w:p>
    <w:p>
      <w:pPr>
        <w:pStyle w:val="Heading2"/>
        <w:rPr/>
      </w:pPr>
      <w:bookmarkStart w:id="18" w:name="__RefHeading___Toc517378368"/>
      <w:bookmarkEnd w:id="18"/>
      <w:r>
        <w:rPr/>
        <w:t>4.1</w:t>
        <w:tab/>
        <w:t>General aspects</w:t>
      </w:r>
    </w:p>
    <w:p>
      <w:pPr>
        <w:pStyle w:val="Normal"/>
        <w:rPr/>
      </w:pPr>
      <w:r>
        <w:rPr/>
        <w:t>The Xw user plane (Xw UP) protocol is located in the User Plane of the Radio Network layer over the Xw interface.</w:t>
      </w:r>
    </w:p>
    <w:p>
      <w:pPr>
        <w:pStyle w:val="Normal"/>
        <w:rPr/>
      </w:pPr>
      <w:r>
        <w:rPr/>
        <w:t>In LWA option, the Xw UP protocol is used to convey control information related to the user data flow management of E-RABs. The WT flow control feedback may support indication of successful transmission towards a UE, or successful delivery to the UE, as defined in TS 36.300 [2].</w:t>
      </w:r>
    </w:p>
    <w:p>
      <w:pPr>
        <w:pStyle w:val="Normal"/>
        <w:rPr/>
      </w:pPr>
      <w:r>
        <w:rPr/>
        <w:t>In LWIP option, the Xw UP protocol is used to convey control information related to the user data flow management of each UE. The WT flow control feedback may support indication of successful transmission towards a UE, as defined in TS 36.300 [2].</w:t>
      </w:r>
    </w:p>
    <w:p>
      <w:pPr>
        <w:pStyle w:val="Normal"/>
        <w:rPr/>
      </w:pPr>
      <w:r>
        <w:rPr/>
        <w:t>Each Xw UP protocol instance is associated to one E-RAB only.</w:t>
      </w:r>
    </w:p>
    <w:p>
      <w:pPr>
        <w:pStyle w:val="Normal"/>
        <w:rPr/>
      </w:pPr>
      <w:r>
        <w:rPr/>
        <w:t>This version of the present document defines the Xw UP protocol in the context of LTE-WLAN Aggregation and LWIP option, more specifically, for UE user data setup for LWIP operation or for Xw user data bearers setup for E-RABs configured with the LWA bearer option.</w:t>
      </w:r>
    </w:p>
    <w:p>
      <w:pPr>
        <w:pStyle w:val="Normal"/>
        <w:rPr/>
      </w:pPr>
      <w:r>
        <w:rPr/>
        <w:t>If configured, Xw UP protocol instances exist at the eNB and the WT between which the Xw user data bearers are setup.</w:t>
      </w:r>
    </w:p>
    <w:p>
      <w:pPr>
        <w:pStyle w:val="Normal"/>
        <w:rPr/>
      </w:pPr>
      <w:r>
        <w:rPr/>
        <w:t>In this version of the present document, Xw UP protocol data is conveyed by GTP-U protocol means, more specifically, by means of the “Xw RAN Container” GTP-U extension header as defined in TS 29.281 [3].</w:t>
      </w:r>
    </w:p>
    <w:p>
      <w:pPr>
        <w:pStyle w:val="Heading1"/>
        <w:ind w:left="1134" w:hanging="1134"/>
        <w:rPr/>
      </w:pPr>
      <w:bookmarkStart w:id="19" w:name="__RefHeading___Toc517378369"/>
      <w:bookmarkEnd w:id="19"/>
      <w:r>
        <w:rPr/>
        <w:t>5</w:t>
        <w:tab/>
        <w:tab/>
        <w:t>Xw user plane protocol</w:t>
      </w:r>
    </w:p>
    <w:p>
      <w:pPr>
        <w:pStyle w:val="Heading2"/>
        <w:rPr/>
      </w:pPr>
      <w:bookmarkStart w:id="20" w:name="__RefHeading___Toc517378370"/>
      <w:bookmarkEnd w:id="20"/>
      <w:r>
        <w:rPr/>
        <w:t>5.1</w:t>
        <w:tab/>
        <w:t>General</w:t>
      </w:r>
    </w:p>
    <w:p>
      <w:pPr>
        <w:pStyle w:val="Normal"/>
        <w:rPr/>
      </w:pPr>
      <w:r>
        <w:rPr/>
        <w:t>The Xw UP protocol layer is using services of the transport network layer in order to allow flow control of user data packets transferred over the Xw interface.</w:t>
      </w:r>
    </w:p>
    <w:p>
      <w:pPr>
        <w:pStyle w:val="Heading2"/>
        <w:rPr/>
      </w:pPr>
      <w:bookmarkStart w:id="21" w:name="__RefHeading___Toc517378371"/>
      <w:bookmarkEnd w:id="21"/>
      <w:r>
        <w:rPr/>
        <w:t>5.2</w:t>
        <w:tab/>
        <w:t>Xw user plane protocol layer services</w:t>
      </w:r>
    </w:p>
    <w:p>
      <w:pPr>
        <w:pStyle w:val="Normal"/>
        <w:rPr/>
      </w:pPr>
      <w:r>
        <w:rPr/>
        <w:t>For LWA option, the following functions are provided by the Xw UP protocol:</w:t>
      </w:r>
    </w:p>
    <w:p>
      <w:pPr>
        <w:pStyle w:val="B1"/>
        <w:rPr/>
      </w:pPr>
      <w:r>
        <w:rPr/>
        <w:t>-</w:t>
        <w:tab/>
        <w:t>Provision of Xw UP specific sequence number information for user data transferred from the eNB to the WT for a specific E-RAB configured with the LWA bearer option;</w:t>
      </w:r>
    </w:p>
    <w:p>
      <w:pPr>
        <w:pStyle w:val="B1"/>
        <w:rPr/>
      </w:pPr>
      <w:r>
        <w:rPr/>
        <w:t>-</w:t>
        <w:tab/>
        <w:t>Information of successful transmission towards or in sequence delivery to the UE of LWA PDUs from WT for user data associated with a specific E-RAB configured with the LWA bearer option;</w:t>
      </w:r>
    </w:p>
    <w:p>
      <w:pPr>
        <w:pStyle w:val="B1"/>
        <w:rPr/>
      </w:pPr>
      <w:r>
        <w:rPr/>
        <w:t>-</w:t>
        <w:tab/>
        <w:t>Information of LWA PDUs that were not transferred towards or not delivered to the UE;</w:t>
      </w:r>
    </w:p>
    <w:p>
      <w:pPr>
        <w:pStyle w:val="B1"/>
        <w:rPr/>
      </w:pPr>
      <w:r>
        <w:rPr/>
        <w:t>-</w:t>
        <w:tab/>
        <w:t>Information of the currently desired buffer size at the WT for transmitting to the UE user data associated with a specific E-RAB configured with the LWA bearer option;</w:t>
      </w:r>
    </w:p>
    <w:p>
      <w:pPr>
        <w:pStyle w:val="B1"/>
        <w:rPr/>
      </w:pPr>
      <w:r>
        <w:rPr/>
        <w:t>-</w:t>
        <w:tab/>
        <w:t>Information of the currently minimum desired buffer size at the WT for transmitting to the UE user data associated with all E-RABs configured with the LWA bearer option.</w:t>
      </w:r>
    </w:p>
    <w:p>
      <w:pPr>
        <w:pStyle w:val="Normal"/>
        <w:rPr/>
      </w:pPr>
      <w:r>
        <w:rPr/>
        <w:t>For LWIP option, the following functions are provided by the Xw UP protocol:</w:t>
      </w:r>
    </w:p>
    <w:p>
      <w:pPr>
        <w:pStyle w:val="B1"/>
        <w:rPr/>
      </w:pPr>
      <w:r>
        <w:rPr/>
        <w:t>-</w:t>
        <w:tab/>
        <w:t>Provision of Xw UP specific sequence number information for user data transferred from the eNB to the WT for a specific UE configured with the LWIP bearer option;</w:t>
      </w:r>
    </w:p>
    <w:p>
      <w:pPr>
        <w:pStyle w:val="B1"/>
        <w:rPr/>
      </w:pPr>
      <w:r>
        <w:rPr/>
        <w:t>-</w:t>
        <w:tab/>
        <w:t>Information of successful transmission towards the UE of LWIP PDUs from WT for user data of a UE configured with the LWIP bearer option;</w:t>
      </w:r>
    </w:p>
    <w:p>
      <w:pPr>
        <w:pStyle w:val="B1"/>
        <w:rPr/>
      </w:pPr>
      <w:r>
        <w:rPr/>
        <w:t>-</w:t>
        <w:tab/>
        <w:t>Information of LWIP PDUs that were not transferred towards the UE;</w:t>
      </w:r>
    </w:p>
    <w:p>
      <w:pPr>
        <w:pStyle w:val="B1"/>
        <w:rPr/>
      </w:pPr>
      <w:r>
        <w:rPr/>
        <w:t>-</w:t>
        <w:tab/>
        <w:t>Information of the currently desired buffer size at the WT for transmitting to the UE user data for a specific UE configured with the LWIP bearer option;</w:t>
      </w:r>
    </w:p>
    <w:p>
      <w:pPr>
        <w:pStyle w:val="B1"/>
        <w:rPr/>
      </w:pPr>
      <w:r>
        <w:rPr/>
        <w:t>-</w:t>
        <w:tab/>
        <w:t>Information of the currently minimum desired buffer size at the WT for transmitting to the UE user data for UEs configured with the LWIP bearer option.</w:t>
      </w:r>
    </w:p>
    <w:p>
      <w:pPr>
        <w:pStyle w:val="Heading2"/>
        <w:rPr/>
      </w:pPr>
      <w:bookmarkStart w:id="22" w:name="__RefHeading___Toc517378372"/>
      <w:bookmarkEnd w:id="22"/>
      <w:r>
        <w:rPr/>
        <w:t>5.3</w:t>
        <w:tab/>
        <w:t>Services expected from the Xw Transport Network Layer</w:t>
      </w:r>
    </w:p>
    <w:p>
      <w:pPr>
        <w:pStyle w:val="Normal"/>
        <w:rPr/>
      </w:pPr>
      <w:r>
        <w:rPr/>
        <w:t>The Xw user plane protocol layer expects the following services from the Transport Network Layer:</w:t>
      </w:r>
    </w:p>
    <w:p>
      <w:pPr>
        <w:pStyle w:val="B1"/>
        <w:rPr/>
      </w:pPr>
      <w:r>
        <w:rPr/>
        <w:t>-</w:t>
        <w:tab/>
        <w:t>Transfer of user data.</w:t>
      </w:r>
      <w:r>
        <w:br w:type="page"/>
      </w:r>
    </w:p>
    <w:p>
      <w:pPr>
        <w:pStyle w:val="Heading2"/>
        <w:rPr/>
      </w:pPr>
      <w:bookmarkStart w:id="23" w:name="__RefHeading___Toc517378373"/>
      <w:bookmarkEnd w:id="23"/>
      <w:r>
        <w:rPr/>
        <w:t>5.4</w:t>
        <w:tab/>
        <w:t>Elementary procedures</w:t>
      </w:r>
    </w:p>
    <w:p>
      <w:pPr>
        <w:pStyle w:val="Heading3"/>
        <w:rPr/>
      </w:pPr>
      <w:bookmarkStart w:id="24" w:name="__RefHeading___Toc517378374"/>
      <w:bookmarkEnd w:id="24"/>
      <w:r>
        <w:rPr/>
        <w:t>5.4.1</w:t>
        <w:tab/>
        <w:t>Transfer of Downlink User Data</w:t>
      </w:r>
    </w:p>
    <w:p>
      <w:pPr>
        <w:pStyle w:val="Heading4"/>
        <w:ind w:left="1418" w:hanging="1418"/>
        <w:rPr/>
      </w:pPr>
      <w:bookmarkStart w:id="25" w:name="__RefHeading___Toc517378375"/>
      <w:bookmarkEnd w:id="25"/>
      <w:r>
        <w:rPr/>
        <w:t>5.4.1.1</w:t>
        <w:tab/>
        <w:t>Successful operation</w:t>
      </w:r>
    </w:p>
    <w:p>
      <w:pPr>
        <w:pStyle w:val="Normal"/>
        <w:rPr/>
      </w:pPr>
      <w:r>
        <w:rPr/>
        <w:t>The purpose of the Transfer of Downlink User Data procedure is to provide Xw-U specific sequence number information at the transfer of user data carrying a DL LWA PDU or DL LWIP PDU from the eNB to the WT via the Xw-U interface.</w:t>
      </w:r>
    </w:p>
    <w:p>
      <w:pPr>
        <w:pStyle w:val="Normal"/>
        <w:rPr/>
      </w:pPr>
      <w:r>
        <w:rPr/>
        <w:t>In LWA option, an Xw user plane instance making use of the Transfer of Downlink User Data procedure is associated to a single E-RAB only. The Transfer of Downlink User Data procedure is invoked whenever user data for that particular E-RAB needs to be sent across the Xw-U interface.</w:t>
      </w:r>
    </w:p>
    <w:p>
      <w:pPr>
        <w:pStyle w:val="Normal"/>
        <w:rPr/>
      </w:pPr>
      <w:r>
        <w:rPr/>
        <w:t>In LWIP option, an Xw user plane instance making use of the Transfer of Downlink User Data procedure is associated to a single UE only. The Transfer of Downlink User Data procedure is invoked whenever user data for that particular UE needs to be sent across the Xw-U interface.</w:t>
      </w:r>
    </w:p>
    <w:p>
      <w:pPr>
        <w:pStyle w:val="Normal"/>
        <w:rPr/>
      </w:pPr>
      <w:r>
        <w:rPr/>
        <w:t>The eNB shall assign consecutive Xw-U sequence numbers to each transferred Xw-U packet.</w:t>
      </w:r>
    </w:p>
    <w:p>
      <w:pPr>
        <w:pStyle w:val="Normal"/>
        <w:rPr/>
      </w:pPr>
      <w:r>
        <w:rPr/>
        <w:t>The WT shall detect whether an Xw-U packet was lost and memorise the respective sequence number after it has declared the respective Xw-U packet as being “lost”.</w:t>
      </w:r>
    </w:p>
    <w:p>
      <w:pPr>
        <w:pStyle w:val="Normal"/>
        <w:rPr/>
      </w:pPr>
      <w:r>
        <w:rPr/>
        <w:t>In LWA option, the WT shall transfer the remaining LWA PDUs towards the UE and memorise the highest Xw-U sequence number of the PDCP PDU that was successfully transferred towards or delivered to the UE.</w:t>
      </w:r>
    </w:p>
    <w:p>
      <w:pPr>
        <w:pStyle w:val="NO"/>
        <w:rPr/>
      </w:pPr>
      <w:r>
        <w:rPr/>
        <w:t>NOTE:</w:t>
        <w:tab/>
        <w:t>For LWA option, the Transfer of Downlink User Data procedure and the associated feedback of lost Xw-U packets assist</w:t>
      </w:r>
      <w:r>
        <w:rPr>
          <w:lang w:eastAsia="zh-CN"/>
        </w:rPr>
        <w:t xml:space="preserve"> </w:t>
      </w:r>
      <w:r>
        <w:rPr/>
        <w:t>the eNB in avoiding PDCP HFN de-synchronisation. If an E-UTRAN deployment decides to not use the Transfer of Downlink User Data procedure, PDCP HFN synchronization should be ensured by other means, e.g. UE feedback.</w:t>
      </w:r>
    </w:p>
    <w:p>
      <w:pPr>
        <w:pStyle w:val="Normal"/>
        <w:rPr/>
      </w:pPr>
      <w:r>
        <w:rPr/>
        <w:t>In LWIP option, the WT shall transfer the remaining LWIP PDUs towards the UE and memorise the highest Xw-U sequence number of the LWIP PDU that was successfully transferred towards the UE.</w:t>
      </w:r>
    </w:p>
    <w:p>
      <w:pPr>
        <w:pStyle w:val="TH"/>
        <w:rPr/>
      </w:pPr>
      <w:r>
        <w:rPr/>
        <w:object w:dxaOrig="3660" w:dyaOrig="167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83.05pt;height:84pt" filled="f" o:ole="">
            <v:imagedata r:id="rId9" o:title=""/>
          </v:shape>
          <o:OLEObject Type="Embed" ProgID="" ShapeID="ole_rId8" DrawAspect="Content" ObjectID="_2123714086" r:id="rId8"/>
        </w:object>
      </w:r>
    </w:p>
    <w:p>
      <w:pPr>
        <w:pStyle w:val="TF"/>
        <w:rPr/>
      </w:pPr>
      <w:r>
        <w:rPr/>
        <w:t>Figure 5.4.1.1-1: Successful Transfer of Downlink User Data</w:t>
      </w:r>
    </w:p>
    <w:p>
      <w:pPr>
        <w:pStyle w:val="Heading4"/>
        <w:ind w:left="1418" w:hanging="1418"/>
        <w:rPr/>
      </w:pPr>
      <w:bookmarkStart w:id="26" w:name="__RefHeading___Toc517378376"/>
      <w:bookmarkEnd w:id="26"/>
      <w:r>
        <w:rPr/>
        <w:t>5.4.1.2</w:t>
        <w:tab/>
        <w:t>Unsuccessful operation</w:t>
      </w:r>
    </w:p>
    <w:p>
      <w:pPr>
        <w:pStyle w:val="Normal"/>
        <w:rPr/>
      </w:pPr>
      <w:r>
        <w:rPr/>
        <w:t>Void.</w:t>
      </w:r>
    </w:p>
    <w:p>
      <w:pPr>
        <w:pStyle w:val="Heading3"/>
        <w:rPr/>
      </w:pPr>
      <w:bookmarkStart w:id="27" w:name="__RefHeading___Toc517378377"/>
      <w:bookmarkEnd w:id="27"/>
      <w:r>
        <w:rPr/>
        <w:t>5.4.2</w:t>
        <w:tab/>
        <w:t>Downlink Data Delivery Status</w:t>
      </w:r>
    </w:p>
    <w:p>
      <w:pPr>
        <w:pStyle w:val="Heading4"/>
        <w:ind w:left="1418" w:hanging="1418"/>
        <w:rPr/>
      </w:pPr>
      <w:bookmarkStart w:id="28" w:name="__RefHeading___Toc517378378"/>
      <w:bookmarkEnd w:id="28"/>
      <w:r>
        <w:rPr/>
        <w:t>5.4.2.1</w:t>
        <w:tab/>
        <w:t>Successful operation</w:t>
      </w:r>
    </w:p>
    <w:p>
      <w:pPr>
        <w:pStyle w:val="Normal"/>
        <w:rPr/>
      </w:pPr>
      <w:r>
        <w:rPr/>
        <w:t>The purpose of the Downlink Data Delivery Status procedure is to provide feedback from the WT to the eNB to allow the eNB to control the downlink user data flow via the WT for the respective E-RAB in LWA option or for respective UE in LWIP option. The WT may also transfer uplink user data for the concerned E-RAB to the eNB together with a DL DATA DELIVERY STATUS frame within the same GTP-U PDU.</w:t>
      </w:r>
    </w:p>
    <w:p>
      <w:pPr>
        <w:pStyle w:val="Normal"/>
        <w:rPr/>
      </w:pPr>
      <w:r>
        <w:rPr/>
        <w:t>When the WT decides to trigger the Feedback for Downlink Data Delivery procedure it shall report:</w:t>
      </w:r>
    </w:p>
    <w:p>
      <w:pPr>
        <w:pStyle w:val="B1"/>
        <w:rPr/>
      </w:pPr>
      <w:r>
        <w:rPr/>
        <w:t>a)</w:t>
        <w:tab/>
        <w:t>the highest Xw-U sequence number successfully transferred towards or delivered to the UE among those PDUs received from the eNB;</w:t>
      </w:r>
    </w:p>
    <w:p>
      <w:pPr>
        <w:pStyle w:val="B1"/>
        <w:rPr/>
      </w:pPr>
      <w:r>
        <w:rPr/>
        <w:t>b)</w:t>
        <w:tab/>
        <w:t xml:space="preserve">the desired buffer size in bytes for: </w:t>
      </w:r>
    </w:p>
    <w:p>
      <w:pPr>
        <w:pStyle w:val="B2"/>
        <w:rPr/>
      </w:pPr>
      <w:r>
        <w:rPr/>
        <w:t>-</w:t>
        <w:tab/>
        <w:t xml:space="preserve">for LWA option: the concerned E-RAB; </w:t>
      </w:r>
    </w:p>
    <w:p>
      <w:pPr>
        <w:pStyle w:val="B2"/>
        <w:rPr/>
      </w:pPr>
      <w:r>
        <w:rPr/>
        <w:t>-</w:t>
        <w:tab/>
        <w:t>for LWIP option: the concerned UE;</w:t>
      </w:r>
    </w:p>
    <w:p>
      <w:pPr>
        <w:pStyle w:val="B1"/>
        <w:rPr/>
      </w:pPr>
      <w:r>
        <w:rPr/>
        <w:t>c)</w:t>
        <w:tab/>
        <w:t>the minimum desired buffer size in bytes for the UE;</w:t>
      </w:r>
    </w:p>
    <w:p>
      <w:pPr>
        <w:pStyle w:val="B1"/>
        <w:rPr/>
      </w:pPr>
      <w:r>
        <w:rPr/>
        <w:t>d)</w:t>
        <w:tab/>
        <w:t>the Xw-U packets that were declared as being “lost” by the WT and have not yet been reported to the eNB within the DL DATA DELIVERY STATUS frame.</w:t>
      </w:r>
    </w:p>
    <w:p>
      <w:pPr>
        <w:pStyle w:val="NO"/>
        <w:rPr/>
      </w:pPr>
      <w:r>
        <w:rPr/>
        <w:t>NOTE:</w:t>
        <w:tab/>
        <w:t>If an E-UTRAN deployment has decided not to use the Transfer of Downlink User Data procedure, d) above is not applicable.</w:t>
      </w:r>
    </w:p>
    <w:p>
      <w:pPr>
        <w:pStyle w:val="Normal"/>
        <w:rPr/>
      </w:pPr>
      <w:r>
        <w:rPr>
          <w:rFonts w:eastAsia="MS Mincho;ＭＳ 明朝"/>
          <w:lang w:eastAsia="ja-JP"/>
        </w:rPr>
        <w:t>The</w:t>
      </w:r>
      <w:r>
        <w:rPr/>
        <w:t xml:space="preserve"> DL DATA DELIVERY STATUS frame shall also include an indication whether the frame is the last DL status report received in the course of releasing a bearer from the WT</w:t>
      </w:r>
      <w:r>
        <w:rPr>
          <w:rFonts w:eastAsia="MS Mincho;ＭＳ 明朝"/>
          <w:lang w:eastAsia="ja-JP"/>
        </w:rPr>
        <w:t xml:space="preserve">. </w:t>
      </w:r>
      <w:r>
        <w:rPr/>
        <w:t xml:space="preserve">When receiving such indication, </w:t>
      </w:r>
      <w:r>
        <w:rPr>
          <w:rFonts w:eastAsia="MS Mincho;ＭＳ 明朝"/>
          <w:lang w:eastAsia="ja-JP"/>
        </w:rPr>
        <w:t>if applicable, the eNB considers that no more UL data is to be expected from the WT.</w:t>
      </w:r>
    </w:p>
    <w:p>
      <w:pPr>
        <w:pStyle w:val="Normal"/>
        <w:rPr/>
      </w:pPr>
      <w:r>
        <w:rPr/>
        <w:t>The eNB, when receiving the DL DATA DELIVERY STATUS frame:</w:t>
      </w:r>
    </w:p>
    <w:p>
      <w:pPr>
        <w:pStyle w:val="B1"/>
        <w:rPr>
          <w:rFonts w:eastAsia="MS Mincho;ＭＳ 明朝"/>
          <w:lang w:eastAsia="ja-JP"/>
        </w:rPr>
      </w:pPr>
      <w:r>
        <w:rPr/>
        <w:t>-</w:t>
        <w:tab/>
      </w:r>
      <w:r>
        <w:rPr>
          <w:rFonts w:eastAsia="MS Mincho;ＭＳ 明朝"/>
          <w:lang w:eastAsia="ja-JP"/>
        </w:rPr>
        <w:t>regards the desired buffer size under b) and c) above as the amount of data desired from the WT being declared;</w:t>
      </w:r>
    </w:p>
    <w:p>
      <w:pPr>
        <w:pStyle w:val="B2"/>
        <w:rPr/>
      </w:pPr>
      <w:r>
        <w:rPr/>
        <w:t>-</w:t>
        <w:tab/>
        <w:t xml:space="preserve">for the LWA option: </w:t>
      </w:r>
      <w:r>
        <w:rPr>
          <w:rFonts w:eastAsia="MS Mincho;ＭＳ 明朝"/>
          <w:lang w:eastAsia="ja-JP"/>
        </w:rPr>
        <w:t>from the Xw-U sequence number reported under a) above within the same frame, as well as from the most recently reported Xw-U sequence number(s) of all other E-RABs established for the UE;</w:t>
      </w:r>
    </w:p>
    <w:p>
      <w:pPr>
        <w:pStyle w:val="B2"/>
        <w:rPr/>
      </w:pPr>
      <w:r>
        <w:rPr/>
        <w:t>-</w:t>
        <w:tab/>
      </w:r>
      <w:r>
        <w:rPr>
          <w:rFonts w:eastAsia="MS Mincho;ＭＳ 明朝"/>
          <w:lang w:eastAsia="ja-JP"/>
        </w:rPr>
        <w:t>as the momentary desired buffer sizes, independent of buffer sizes indicated in the past.</w:t>
      </w:r>
    </w:p>
    <w:p>
      <w:pPr>
        <w:pStyle w:val="B1"/>
        <w:rPr/>
      </w:pPr>
      <w:r>
        <w:rPr/>
        <w:t>-</w:t>
        <w:tab/>
        <w:t>is allowed to remove the buffered PDCP or LWIP PDUs according to the feedback of successfully delivered PDCP or LWIP PDUs;</w:t>
      </w:r>
    </w:p>
    <w:p>
      <w:pPr>
        <w:pStyle w:val="B1"/>
        <w:rPr/>
      </w:pPr>
      <w:r>
        <w:rPr/>
        <w:t>-</w:t>
        <w:tab/>
        <w:t>decides upon the actions necessary to take for PDCP or LWIP PDUs reported other than successfully delivered.</w:t>
      </w:r>
    </w:p>
    <w:p>
      <w:pPr>
        <w:pStyle w:val="Normal"/>
        <w:rPr/>
      </w:pPr>
      <w:r>
        <w:rPr/>
        <w:t>After being reported to the eNB, the WT removes the respective Xw-U sequence numbers.</w:t>
      </w:r>
    </w:p>
    <w:p>
      <w:pPr>
        <w:pStyle w:val="TH"/>
        <w:rPr/>
      </w:pPr>
      <w:r>
        <w:rPr/>
        <w:object w:dxaOrig="3660" w:dyaOrig="167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83.05pt;height:84pt" filled="f" o:ole="">
            <v:imagedata r:id="rId11" o:title=""/>
          </v:shape>
          <o:OLEObject Type="Embed" ProgID="" ShapeID="ole_rId10" DrawAspect="Content" ObjectID="_2133085648" r:id="rId10"/>
        </w:object>
      </w:r>
    </w:p>
    <w:p>
      <w:pPr>
        <w:pStyle w:val="TF"/>
        <w:rPr/>
      </w:pPr>
      <w:r>
        <w:rPr/>
        <w:t>Figure 5.4.2.1-1: Successful Downlink Data Delivery Status</w:t>
      </w:r>
    </w:p>
    <w:p>
      <w:pPr>
        <w:pStyle w:val="Heading4"/>
        <w:ind w:left="1418" w:hanging="1418"/>
        <w:rPr/>
      </w:pPr>
      <w:bookmarkStart w:id="29" w:name="__RefHeading___Toc517378379"/>
      <w:bookmarkEnd w:id="29"/>
      <w:r>
        <w:rPr/>
        <w:t>5.4.2.2</w:t>
        <w:tab/>
        <w:t>Unsuccessful operation</w:t>
      </w:r>
    </w:p>
    <w:p>
      <w:pPr>
        <w:pStyle w:val="Normal"/>
        <w:rPr/>
      </w:pPr>
      <w:r>
        <w:rPr/>
        <w:t>Void.</w:t>
      </w:r>
      <w:r>
        <w:br w:type="page"/>
      </w:r>
    </w:p>
    <w:p>
      <w:pPr>
        <w:pStyle w:val="Heading2"/>
        <w:rPr/>
      </w:pPr>
      <w:bookmarkStart w:id="30" w:name="__RefHeading___Toc517378380"/>
      <w:bookmarkEnd w:id="30"/>
      <w:r>
        <w:rPr/>
        <w:t>5.5</w:t>
        <w:tab/>
        <w:t>Elements for the Xw user plane protocol</w:t>
      </w:r>
    </w:p>
    <w:p>
      <w:pPr>
        <w:pStyle w:val="Heading3"/>
        <w:rPr/>
      </w:pPr>
      <w:bookmarkStart w:id="31" w:name="__RefHeading___Toc517378381"/>
      <w:bookmarkEnd w:id="31"/>
      <w:r>
        <w:rPr/>
        <w:t>5.5.1</w:t>
        <w:tab/>
        <w:t>General</w:t>
      </w:r>
    </w:p>
    <w:p>
      <w:pPr>
        <w:pStyle w:val="Normal"/>
        <w:rPr/>
      </w:pPr>
      <w:r>
        <w:rPr/>
        <w:t>In the present document the structure of frames are specified by using figures similar to figure 5.5.1-1.</w:t>
      </w:r>
    </w:p>
    <w:tbl>
      <w:tblPr>
        <w:tblW w:w="8181" w:type="dxa"/>
        <w:jc w:val="left"/>
        <w:tblInd w:w="745" w:type="dxa"/>
        <w:tblLayout w:type="fixed"/>
        <w:tblCellMar>
          <w:top w:w="0" w:type="dxa"/>
          <w:left w:w="102" w:type="dxa"/>
          <w:bottom w:w="0" w:type="dxa"/>
          <w:right w:w="102" w:type="dxa"/>
        </w:tblCellMar>
      </w:tblPr>
      <w:tblGrid>
        <w:gridCol w:w="772"/>
        <w:gridCol w:w="747"/>
        <w:gridCol w:w="798"/>
        <w:gridCol w:w="773"/>
        <w:gridCol w:w="772"/>
        <w:gridCol w:w="765"/>
        <w:gridCol w:w="8"/>
        <w:gridCol w:w="773"/>
        <w:gridCol w:w="773"/>
        <w:gridCol w:w="1007"/>
        <w:gridCol w:w="993"/>
      </w:tblGrid>
      <w:tr>
        <w:trPr>
          <w:trHeight w:val="784" w:hRule="atLeast"/>
          <w:cantSplit w:val="true"/>
        </w:trPr>
        <w:tc>
          <w:tcPr>
            <w:tcW w:w="6181" w:type="dxa"/>
            <w:gridSpan w:val="9"/>
            <w:tcBorders>
              <w:top w:val="single" w:sz="4" w:space="0" w:color="000000"/>
              <w:left w:val="single" w:sz="4" w:space="0" w:color="000000"/>
              <w:bottom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Bits</w:t>
            </w:r>
          </w:p>
        </w:tc>
        <w:tc>
          <w:tcPr>
            <w:tcW w:w="1007"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rFonts w:ascii="Arial" w:hAnsi="Arial" w:cs="Arial"/>
                <w:sz w:val="18"/>
              </w:rPr>
            </w:pPr>
            <w:r>
              <w:rPr>
                <w:rFonts w:cs="Arial" w:ascii="Arial" w:hAnsi="Arial"/>
                <w:sz w:val="18"/>
              </w:rPr>
              <w:t>Number of Octets</w:t>
            </w:r>
          </w:p>
        </w:tc>
        <w:tc>
          <w:tcPr>
            <w:tcW w:w="993"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772"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7</w:t>
            </w:r>
          </w:p>
        </w:tc>
        <w:tc>
          <w:tcPr>
            <w:tcW w:w="747"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6</w:t>
            </w:r>
          </w:p>
        </w:tc>
        <w:tc>
          <w:tcPr>
            <w:tcW w:w="798"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5</w:t>
            </w:r>
          </w:p>
        </w:tc>
        <w:tc>
          <w:tcPr>
            <w:tcW w:w="773"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4</w:t>
            </w:r>
          </w:p>
        </w:tc>
        <w:tc>
          <w:tcPr>
            <w:tcW w:w="772"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3</w:t>
            </w:r>
          </w:p>
        </w:tc>
        <w:tc>
          <w:tcPr>
            <w:tcW w:w="773" w:type="dxa"/>
            <w:gridSpan w:val="2"/>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2</w:t>
            </w:r>
          </w:p>
        </w:tc>
        <w:tc>
          <w:tcPr>
            <w:tcW w:w="773"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1</w:t>
            </w:r>
          </w:p>
        </w:tc>
        <w:tc>
          <w:tcPr>
            <w:tcW w:w="773" w:type="dxa"/>
            <w:tcBorders>
              <w:top w:val="single" w:sz="4" w:space="0" w:color="000000"/>
              <w:lef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0</w:t>
            </w:r>
          </w:p>
        </w:tc>
        <w:tc>
          <w:tcPr>
            <w:tcW w:w="1007"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rPr>
            </w:pPr>
            <w:r>
              <w:rPr>
                <w:rFonts w:cs="Arial" w:ascii="Arial" w:hAnsi="Arial"/>
                <w:sz w:val="18"/>
              </w:rPr>
            </w:r>
          </w:p>
        </w:tc>
        <w:tc>
          <w:tcPr>
            <w:tcW w:w="993"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trHeight w:val="538" w:hRule="atLeast"/>
          <w:cantSplit w:val="true"/>
        </w:trPr>
        <w:tc>
          <w:tcPr>
            <w:tcW w:w="3090" w:type="dxa"/>
            <w:gridSpan w:val="4"/>
            <w:tcBorders>
              <w:top w:val="single" w:sz="12" w:space="0" w:color="000000"/>
              <w:left w:val="single" w:sz="12"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Field 1</w:t>
            </w:r>
          </w:p>
        </w:tc>
        <w:tc>
          <w:tcPr>
            <w:tcW w:w="3091" w:type="dxa"/>
            <w:gridSpan w:val="5"/>
            <w:tcBorders>
              <w:top w:val="single" w:sz="12" w:space="0" w:color="000000"/>
              <w:left w:val="single" w:sz="4" w:space="0" w:color="000000"/>
              <w:bottom w:val="single" w:sz="4" w:space="0" w:color="000000"/>
              <w:right w:val="single" w:sz="12" w:space="0" w:color="000000"/>
            </w:tcBorders>
          </w:tcPr>
          <w:p>
            <w:pPr>
              <w:pStyle w:val="Normal"/>
              <w:keepNext w:val="true"/>
              <w:keepLines/>
              <w:spacing w:before="120" w:after="180"/>
              <w:jc w:val="center"/>
              <w:rPr>
                <w:rFonts w:ascii="Arial" w:hAnsi="Arial" w:cs="Arial"/>
                <w:sz w:val="18"/>
              </w:rPr>
            </w:pPr>
            <w:r>
              <w:rPr>
                <w:rFonts w:cs="Arial" w:ascii="Arial" w:hAnsi="Arial"/>
                <w:sz w:val="18"/>
              </w:rPr>
              <w:t>Field 2</w:t>
            </w:r>
          </w:p>
        </w:tc>
        <w:tc>
          <w:tcPr>
            <w:tcW w:w="1007" w:type="dxa"/>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c>
          <w:tcPr>
            <w:tcW w:w="993" w:type="dxa"/>
            <w:tcBorders>
              <w:top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Octet 1</w:t>
            </w:r>
          </w:p>
        </w:tc>
      </w:tr>
      <w:tr>
        <w:trPr>
          <w:trHeight w:val="484" w:hRule="atLeast"/>
          <w:cantSplit w:val="true"/>
        </w:trPr>
        <w:tc>
          <w:tcPr>
            <w:tcW w:w="4627" w:type="dxa"/>
            <w:gridSpan w:val="6"/>
            <w:tcBorders>
              <w:top w:val="single" w:sz="4" w:space="0" w:color="000000"/>
              <w:left w:val="single" w:sz="12" w:space="0" w:color="000000"/>
              <w:bottom w:val="single" w:sz="4" w:space="0" w:color="000000"/>
              <w:right w:val="single" w:sz="4" w:space="0" w:color="000000"/>
            </w:tcBorders>
          </w:tcPr>
          <w:p>
            <w:pPr>
              <w:pStyle w:val="TAC"/>
              <w:spacing w:before="120" w:after="0"/>
              <w:rPr/>
            </w:pPr>
            <w:r>
              <w:rPr/>
              <w:t>Field 3</w:t>
            </w:r>
          </w:p>
        </w:tc>
        <w:tc>
          <w:tcPr>
            <w:tcW w:w="1554" w:type="dxa"/>
            <w:gridSpan w:val="3"/>
            <w:tcBorders>
              <w:top w:val="single" w:sz="4" w:space="0" w:color="000000"/>
              <w:bottom w:val="single" w:sz="4" w:space="0" w:color="000000"/>
              <w:right w:val="single" w:sz="12" w:space="0" w:color="000000"/>
            </w:tcBorders>
          </w:tcPr>
          <w:p>
            <w:pPr>
              <w:pStyle w:val="TAC"/>
              <w:spacing w:before="120" w:after="0"/>
              <w:rPr/>
            </w:pPr>
            <w:r>
              <w:rPr/>
              <w:t>Field 4</w:t>
            </w:r>
          </w:p>
        </w:tc>
        <w:tc>
          <w:tcPr>
            <w:tcW w:w="1007" w:type="dxa"/>
            <w:vMerge w:val="restart"/>
            <w:tcBorders>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993" w:type="dxa"/>
            <w:tcBorders>
              <w:left w:val="single" w:sz="4" w:space="0" w:color="000000"/>
              <w:right w:val="single" w:sz="4" w:space="0" w:color="000000"/>
            </w:tcBorders>
          </w:tcPr>
          <w:p>
            <w:pPr>
              <w:pStyle w:val="Normal"/>
              <w:keepNext w:val="true"/>
              <w:keepLines/>
              <w:spacing w:before="120" w:after="180"/>
              <w:rPr/>
            </w:pPr>
            <w:r>
              <w:rPr>
                <w:rFonts w:cs="Arial" w:ascii="Arial" w:hAnsi="Arial"/>
                <w:sz w:val="18"/>
              </w:rPr>
              <w:t>Octet 2</w:t>
            </w:r>
          </w:p>
        </w:tc>
      </w:tr>
      <w:tr>
        <w:trPr>
          <w:trHeight w:val="520" w:hRule="atLeast"/>
          <w:cantSplit w:val="true"/>
        </w:trPr>
        <w:tc>
          <w:tcPr>
            <w:tcW w:w="3090" w:type="dxa"/>
            <w:gridSpan w:val="4"/>
            <w:tcBorders>
              <w:left w:val="single" w:sz="12" w:space="0" w:color="000000"/>
              <w:bottom w:val="single" w:sz="12" w:space="0" w:color="000000"/>
              <w:right w:val="single" w:sz="4" w:space="0" w:color="000000"/>
            </w:tcBorders>
          </w:tcPr>
          <w:p>
            <w:pPr>
              <w:pStyle w:val="TAC"/>
              <w:spacing w:before="120" w:after="0"/>
              <w:rPr/>
            </w:pPr>
            <w:r>
              <w:rPr/>
              <w:t>Field 4 continue</w:t>
            </w:r>
          </w:p>
        </w:tc>
        <w:tc>
          <w:tcPr>
            <w:tcW w:w="3091" w:type="dxa"/>
            <w:gridSpan w:val="5"/>
            <w:tcBorders>
              <w:left w:val="single" w:sz="4" w:space="0" w:color="000000"/>
              <w:bottom w:val="single" w:sz="12" w:space="0" w:color="000000"/>
              <w:right w:val="single" w:sz="12" w:space="0" w:color="000000"/>
            </w:tcBorders>
          </w:tcPr>
          <w:p>
            <w:pPr>
              <w:pStyle w:val="TAC"/>
              <w:spacing w:before="120" w:after="0"/>
              <w:rPr/>
            </w:pPr>
            <w:r>
              <w:rPr/>
              <w:t>Spare</w:t>
            </w:r>
          </w:p>
        </w:tc>
        <w:tc>
          <w:tcPr>
            <w:tcW w:w="1007" w:type="dxa"/>
            <w:vMerge w:val="continue"/>
            <w:tcBorders>
              <w:right w:val="single" w:sz="4" w:space="0" w:color="000000"/>
            </w:tcBorders>
          </w:tcPr>
          <w:p>
            <w:pPr>
              <w:pStyle w:val="TAC"/>
              <w:snapToGrid w:val="false"/>
              <w:rPr/>
            </w:pPr>
            <w:r>
              <w:rPr/>
            </w:r>
          </w:p>
        </w:tc>
        <w:tc>
          <w:tcPr>
            <w:tcW w:w="993" w:type="dxa"/>
            <w:tcBorders>
              <w:left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Octet 3</w:t>
            </w:r>
          </w:p>
        </w:tc>
      </w:tr>
      <w:tr>
        <w:trPr>
          <w:trHeight w:val="520" w:hRule="atLeast"/>
          <w:cantSplit w:val="true"/>
        </w:trPr>
        <w:tc>
          <w:tcPr>
            <w:tcW w:w="6181" w:type="dxa"/>
            <w:gridSpan w:val="9"/>
            <w:tcBorders>
              <w:left w:val="single" w:sz="4" w:space="0" w:color="000000"/>
              <w:bottom w:val="single" w:sz="4" w:space="0" w:color="000000"/>
              <w:right w:val="single" w:sz="4" w:space="0" w:color="000000"/>
            </w:tcBorders>
          </w:tcPr>
          <w:p>
            <w:pPr>
              <w:pStyle w:val="TAC"/>
              <w:spacing w:before="120" w:after="0"/>
              <w:rPr/>
            </w:pPr>
            <w:r>
              <w:rPr/>
              <w:t>Field 6</w:t>
            </w:r>
          </w:p>
        </w:tc>
        <w:tc>
          <w:tcPr>
            <w:tcW w:w="1007" w:type="dxa"/>
            <w:vMerge w:val="restart"/>
            <w:tcBorders>
              <w:top w:val="single" w:sz="4" w:space="0" w:color="000000"/>
              <w:bottom w:val="single" w:sz="4" w:space="0" w:color="000000"/>
              <w:right w:val="single" w:sz="4" w:space="0" w:color="000000"/>
            </w:tcBorders>
          </w:tcPr>
          <w:p>
            <w:pPr>
              <w:pStyle w:val="TAC"/>
              <w:rPr/>
            </w:pPr>
            <w:r>
              <w:rPr/>
              <w:t>2</w:t>
            </w:r>
          </w:p>
        </w:tc>
        <w:tc>
          <w:tcPr>
            <w:tcW w:w="993"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Octet 4</w:t>
            </w:r>
          </w:p>
          <w:p>
            <w:pPr>
              <w:pStyle w:val="Normal"/>
              <w:keepNext w:val="true"/>
              <w:keepLines/>
              <w:spacing w:before="120" w:after="180"/>
              <w:rPr>
                <w:rFonts w:ascii="Arial" w:hAnsi="Arial" w:cs="Arial"/>
                <w:sz w:val="18"/>
              </w:rPr>
            </w:pPr>
            <w:r>
              <w:rPr>
                <w:rFonts w:cs="Arial" w:ascii="Arial" w:hAnsi="Arial"/>
                <w:sz w:val="18"/>
              </w:rPr>
              <w:t>Octet 5</w:t>
            </w:r>
          </w:p>
        </w:tc>
      </w:tr>
      <w:tr>
        <w:trPr>
          <w:trHeight w:val="520" w:hRule="atLeast"/>
          <w:cantSplit w:val="true"/>
        </w:trPr>
        <w:tc>
          <w:tcPr>
            <w:tcW w:w="3090" w:type="dxa"/>
            <w:gridSpan w:val="4"/>
            <w:tcBorders>
              <w:left w:val="single" w:sz="4" w:space="0" w:color="000000"/>
              <w:bottom w:val="single" w:sz="4" w:space="0" w:color="000000"/>
              <w:right w:val="single" w:sz="4" w:space="0" w:color="000000"/>
            </w:tcBorders>
          </w:tcPr>
          <w:p>
            <w:pPr>
              <w:pStyle w:val="TAC"/>
              <w:spacing w:before="120" w:after="0"/>
              <w:rPr/>
            </w:pPr>
            <w:r>
              <w:rPr/>
              <w:t>Field 6 continue</w:t>
            </w:r>
          </w:p>
        </w:tc>
        <w:tc>
          <w:tcPr>
            <w:tcW w:w="3091" w:type="dxa"/>
            <w:gridSpan w:val="5"/>
            <w:tcBorders>
              <w:left w:val="single" w:sz="4" w:space="0" w:color="000000"/>
              <w:bottom w:val="single" w:sz="4" w:space="0" w:color="000000"/>
              <w:right w:val="single" w:sz="4" w:space="0" w:color="000000"/>
            </w:tcBorders>
          </w:tcPr>
          <w:p>
            <w:pPr>
              <w:pStyle w:val="TAC"/>
              <w:spacing w:before="120" w:after="0"/>
              <w:rPr/>
            </w:pPr>
            <w:r>
              <w:rPr/>
              <w:t>Padding Bits</w:t>
            </w:r>
          </w:p>
        </w:tc>
        <w:tc>
          <w:tcPr>
            <w:tcW w:w="1007" w:type="dxa"/>
            <w:vMerge w:val="continue"/>
            <w:tcBorders>
              <w:top w:val="single" w:sz="4" w:space="0" w:color="000000"/>
              <w:bottom w:val="single" w:sz="4" w:space="0" w:color="000000"/>
              <w:right w:val="single" w:sz="4" w:space="0" w:color="000000"/>
            </w:tcBorders>
          </w:tcPr>
          <w:p>
            <w:pPr>
              <w:pStyle w:val="TAC"/>
              <w:snapToGrid w:val="false"/>
              <w:spacing w:before="120" w:after="0"/>
              <w:rPr/>
            </w:pPr>
            <w:r>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520" w:hRule="atLeast"/>
          <w:cantSplit w:val="true"/>
        </w:trPr>
        <w:tc>
          <w:tcPr>
            <w:tcW w:w="6181" w:type="dxa"/>
            <w:gridSpan w:val="9"/>
            <w:tcBorders>
              <w:top w:val="single" w:sz="4" w:space="0" w:color="000000"/>
              <w:left w:val="single" w:sz="4" w:space="0" w:color="000000"/>
              <w:bottom w:val="single" w:sz="4" w:space="0" w:color="000000"/>
              <w:right w:val="single" w:sz="4" w:space="0" w:color="000000"/>
            </w:tcBorders>
          </w:tcPr>
          <w:p>
            <w:pPr>
              <w:pStyle w:val="TAC"/>
              <w:spacing w:before="120" w:after="0"/>
              <w:rPr/>
            </w:pPr>
            <w:r>
              <w:rPr/>
              <w:t>Future extension</w:t>
            </w:r>
          </w:p>
        </w:tc>
        <w:tc>
          <w:tcPr>
            <w:tcW w:w="1007" w:type="dxa"/>
            <w:tcBorders>
              <w:top w:val="single" w:sz="4" w:space="0" w:color="000000"/>
              <w:bottom w:val="single" w:sz="4" w:space="0" w:color="000000"/>
              <w:right w:val="single" w:sz="4" w:space="0" w:color="000000"/>
            </w:tcBorders>
          </w:tcPr>
          <w:p>
            <w:pPr>
              <w:pStyle w:val="TAC"/>
              <w:spacing w:before="120" w:after="0"/>
              <w:rPr/>
            </w:pPr>
            <w:r>
              <w:rPr/>
              <w:t>0-m</w:t>
            </w:r>
          </w:p>
        </w:tc>
        <w:tc>
          <w:tcPr>
            <w:tcW w:w="99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520" w:hRule="atLeast"/>
          <w:cantSplit w:val="true"/>
        </w:trPr>
        <w:tc>
          <w:tcPr>
            <w:tcW w:w="6181" w:type="dxa"/>
            <w:gridSpan w:val="9"/>
            <w:tcBorders>
              <w:top w:val="single" w:sz="4" w:space="0" w:color="000000"/>
              <w:left w:val="single" w:sz="4" w:space="0" w:color="000000"/>
              <w:bottom w:val="single" w:sz="4" w:space="0" w:color="000000"/>
              <w:right w:val="single" w:sz="4" w:space="0" w:color="000000"/>
            </w:tcBorders>
          </w:tcPr>
          <w:p>
            <w:pPr>
              <w:pStyle w:val="TAC"/>
              <w:spacing w:before="120" w:after="0"/>
              <w:rPr/>
            </w:pPr>
            <w:r>
              <w:rPr/>
              <w:t>Padding</w:t>
            </w:r>
          </w:p>
        </w:tc>
        <w:tc>
          <w:tcPr>
            <w:tcW w:w="1007" w:type="dxa"/>
            <w:tcBorders>
              <w:top w:val="single" w:sz="4" w:space="0" w:color="000000"/>
              <w:bottom w:val="single" w:sz="4" w:space="0" w:color="000000"/>
              <w:right w:val="single" w:sz="4" w:space="0" w:color="000000"/>
            </w:tcBorders>
          </w:tcPr>
          <w:p>
            <w:pPr>
              <w:pStyle w:val="TAC"/>
              <w:spacing w:before="120" w:after="0"/>
              <w:rPr/>
            </w:pPr>
            <w:r>
              <w:rPr/>
              <w:t>0-3</w:t>
            </w:r>
          </w:p>
        </w:tc>
        <w:tc>
          <w:tcPr>
            <w:tcW w:w="99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TF"/>
        <w:rPr/>
      </w:pPr>
      <w:r>
        <w:rPr/>
        <w:br/>
        <w:t>Figure 5.5.1-1: Example frame format</w:t>
      </w:r>
    </w:p>
    <w:p>
      <w:pPr>
        <w:pStyle w:val="Normal"/>
        <w:rPr/>
      </w:pPr>
      <w:r>
        <w:rPr/>
        <w:t>Unless otherwise indicated, fields which consist of multiple bits within an octet have the most significant bit located at the higher bit position (indicated above frame in figure 5.5.1-1). In addition, if a field spans several octets, most significant bits are located in lower numbered octets (right of frame in figure 5.5.1-1).</w:t>
      </w:r>
    </w:p>
    <w:p>
      <w:pPr>
        <w:pStyle w:val="Normal"/>
        <w:rPr/>
      </w:pPr>
      <w:r>
        <w:rPr/>
        <w:t>On the Xw interface, the frame is transmitted starting from the lowest numbered octet. Within each octet, the bits are sent according to decreasing bit position (bit position 7 first).</w:t>
      </w:r>
    </w:p>
    <w:p>
      <w:pPr>
        <w:pStyle w:val="Normal"/>
        <w:rPr/>
      </w:pPr>
      <w:r>
        <w:rPr/>
        <w:t>Bits labelled "Spare" should be set to “0” by the sender and should not be checked by the receiver.</w:t>
      </w:r>
    </w:p>
    <w:p>
      <w:pPr>
        <w:pStyle w:val="Normal"/>
        <w:rPr/>
      </w:pPr>
      <w:r>
        <w:rPr/>
        <w:t>The header part of the frame is always an integer number of octets. The payload part is octet aligned (by adding 'Padding Bits' when needed). The total size of the frame shall not exceed 1018 octets (see TS 29.281 [3]).</w:t>
      </w:r>
    </w:p>
    <w:p>
      <w:pPr>
        <w:pStyle w:val="Normal"/>
        <w:rPr/>
      </w:pPr>
      <w:r>
        <w:rPr/>
        <w:t>The receiver should be able to remove an additional future extension field that may be present.</w:t>
      </w:r>
    </w:p>
    <w:p>
      <w:pPr>
        <w:pStyle w:val="Normal"/>
        <w:rPr/>
      </w:pPr>
      <w:r>
        <w:rPr/>
        <w:t>Padding octets may be added at the end of the frame, see Padding in 5.5.3.12.</w:t>
      </w:r>
      <w:r>
        <w:br w:type="page"/>
      </w:r>
    </w:p>
    <w:p>
      <w:pPr>
        <w:pStyle w:val="Heading3"/>
        <w:rPr/>
      </w:pPr>
      <w:bookmarkStart w:id="32" w:name="__RefHeading___Toc517378382"/>
      <w:bookmarkEnd w:id="32"/>
      <w:r>
        <w:rPr/>
        <w:t>5.5.2</w:t>
        <w:tab/>
        <w:t>Frame format for the Xw user plane protocol</w:t>
      </w:r>
    </w:p>
    <w:p>
      <w:pPr>
        <w:pStyle w:val="Heading4"/>
        <w:ind w:left="1418" w:hanging="1418"/>
        <w:rPr/>
      </w:pPr>
      <w:bookmarkStart w:id="33" w:name="__RefHeading___Toc517378383"/>
      <w:bookmarkEnd w:id="33"/>
      <w:r>
        <w:rPr/>
        <w:t>5.5.2.1</w:t>
        <w:tab/>
        <w:t>DL USER DATA (PDU Type 0)</w:t>
      </w:r>
    </w:p>
    <w:p>
      <w:pPr>
        <w:pStyle w:val="Normal"/>
        <w:rPr/>
      </w:pPr>
      <w:r>
        <w:rPr/>
        <w:t>This frame format is defined to allow the WT to detect lost Xw-U packets and is associated with the transfer of a Downlink LWA PDU over the Xw-U interface.</w:t>
      </w:r>
    </w:p>
    <w:p>
      <w:pPr>
        <w:pStyle w:val="Normal"/>
        <w:rPr/>
      </w:pPr>
      <w:r>
        <w:rPr/>
        <w:t>The following shows the respective DL USER DATA frame.</w:t>
      </w:r>
    </w:p>
    <w:tbl>
      <w:tblPr>
        <w:tblW w:w="7329" w:type="dxa"/>
        <w:jc w:val="left"/>
        <w:tblInd w:w="1597" w:type="dxa"/>
        <w:tblLayout w:type="fixed"/>
        <w:tblCellMar>
          <w:top w:w="0" w:type="dxa"/>
          <w:left w:w="102" w:type="dxa"/>
          <w:bottom w:w="0" w:type="dxa"/>
          <w:right w:w="102" w:type="dxa"/>
        </w:tblCellMar>
      </w:tblPr>
      <w:tblGrid>
        <w:gridCol w:w="772"/>
        <w:gridCol w:w="747"/>
        <w:gridCol w:w="798"/>
        <w:gridCol w:w="773"/>
        <w:gridCol w:w="772"/>
        <w:gridCol w:w="773"/>
        <w:gridCol w:w="773"/>
        <w:gridCol w:w="773"/>
        <w:gridCol w:w="1148"/>
      </w:tblGrid>
      <w:tr>
        <w:trPr>
          <w:cantSplit w:val="true"/>
        </w:trPr>
        <w:tc>
          <w:tcPr>
            <w:tcW w:w="6181" w:type="dxa"/>
            <w:gridSpan w:val="8"/>
            <w:tcBorders>
              <w:top w:val="single" w:sz="4" w:space="0" w:color="000000"/>
              <w:left w:val="single" w:sz="4" w:space="0" w:color="000000"/>
              <w:bottom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Bits</w:t>
            </w:r>
          </w:p>
        </w:tc>
        <w:tc>
          <w:tcPr>
            <w:tcW w:w="1148" w:type="dxa"/>
            <w:vMerge w:val="restart"/>
            <w:tcBorders>
              <w:top w:val="single" w:sz="4" w:space="0" w:color="000000"/>
              <w:left w:val="single" w:sz="4" w:space="0" w:color="000000"/>
              <w:right w:val="single" w:sz="4" w:space="0" w:color="000000"/>
            </w:tcBorders>
            <w:shd w:fill="D9D9D9" w:val="clear"/>
            <w:textDirection w:val="tbRl"/>
            <w:vAlign w:val="center"/>
          </w:tcPr>
          <w:p>
            <w:pPr>
              <w:pStyle w:val="Normal"/>
              <w:keepNext w:val="true"/>
              <w:keepLines/>
              <w:spacing w:before="120" w:after="180"/>
              <w:ind w:left="113" w:right="113" w:hanging="0"/>
              <w:jc w:val="center"/>
              <w:rPr>
                <w:rFonts w:ascii="Arial" w:hAnsi="Arial" w:cs="Arial"/>
                <w:sz w:val="18"/>
              </w:rPr>
            </w:pPr>
            <w:r>
              <w:rPr>
                <w:rFonts w:cs="Arial" w:ascii="Arial" w:hAnsi="Arial"/>
                <w:sz w:val="18"/>
              </w:rPr>
              <w:t>Number of Octets</w:t>
            </w:r>
          </w:p>
        </w:tc>
      </w:tr>
      <w:tr>
        <w:trPr>
          <w:cantSplit w:val="true"/>
        </w:trPr>
        <w:tc>
          <w:tcPr>
            <w:tcW w:w="772"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7</w:t>
            </w:r>
          </w:p>
        </w:tc>
        <w:tc>
          <w:tcPr>
            <w:tcW w:w="747"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6</w:t>
            </w:r>
          </w:p>
        </w:tc>
        <w:tc>
          <w:tcPr>
            <w:tcW w:w="798"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5</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4</w:t>
            </w:r>
          </w:p>
        </w:tc>
        <w:tc>
          <w:tcPr>
            <w:tcW w:w="772"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3</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2</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1</w:t>
            </w:r>
          </w:p>
        </w:tc>
        <w:tc>
          <w:tcPr>
            <w:tcW w:w="773" w:type="dxa"/>
            <w:tcBorders>
              <w:top w:val="single" w:sz="4" w:space="0" w:color="000000"/>
              <w:left w:val="single" w:sz="4" w:space="0" w:color="000000"/>
              <w:bottom w:val="single" w:sz="18"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0</w:t>
            </w:r>
          </w:p>
        </w:tc>
        <w:tc>
          <w:tcPr>
            <w:tcW w:w="1148" w:type="dxa"/>
            <w:vMerge w:val="continue"/>
            <w:tcBorders>
              <w:top w:val="single" w:sz="4" w:space="0" w:color="000000"/>
              <w:left w:val="single" w:sz="4" w:space="0" w:color="000000"/>
              <w:right w:val="single" w:sz="4" w:space="0" w:color="000000"/>
            </w:tcBorders>
            <w:shd w:fill="D9D9D9" w:val="clear"/>
            <w:textDirection w:val="tbRl"/>
            <w:vAlign w:val="center"/>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538" w:hRule="atLeast"/>
          <w:cantSplit w:val="true"/>
        </w:trPr>
        <w:tc>
          <w:tcPr>
            <w:tcW w:w="3090" w:type="dxa"/>
            <w:gridSpan w:val="4"/>
            <w:tcBorders>
              <w:top w:val="single" w:sz="18" w:space="0" w:color="000000"/>
              <w:left w:val="single" w:sz="18"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PDU Type (=0)</w:t>
            </w:r>
          </w:p>
        </w:tc>
        <w:tc>
          <w:tcPr>
            <w:tcW w:w="3091" w:type="dxa"/>
            <w:gridSpan w:val="4"/>
            <w:tcBorders>
              <w:top w:val="single" w:sz="18" w:space="0" w:color="000000"/>
              <w:left w:val="single" w:sz="6" w:space="0" w:color="000000"/>
              <w:bottom w:val="single" w:sz="6" w:space="0" w:color="000000"/>
              <w:right w:val="single" w:sz="18" w:space="0" w:color="000000"/>
            </w:tcBorders>
          </w:tcPr>
          <w:p>
            <w:pPr>
              <w:pStyle w:val="Normal"/>
              <w:keepNext w:val="true"/>
              <w:keepLines/>
              <w:spacing w:before="120" w:after="180"/>
              <w:jc w:val="center"/>
              <w:rPr/>
            </w:pPr>
            <w:r>
              <w:rPr>
                <w:rFonts w:cs="Arial" w:ascii="Arial" w:hAnsi="Arial"/>
                <w:sz w:val="18"/>
              </w:rPr>
              <w:t>spare</w:t>
            </w:r>
          </w:p>
        </w:tc>
        <w:tc>
          <w:tcPr>
            <w:tcW w:w="1148" w:type="dxa"/>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r>
      <w:tr>
        <w:trPr>
          <w:trHeight w:val="428" w:hRule="atLeast"/>
          <w:cantSplit w:val="true"/>
        </w:trPr>
        <w:tc>
          <w:tcPr>
            <w:tcW w:w="6181" w:type="dxa"/>
            <w:gridSpan w:val="8"/>
            <w:tcBorders>
              <w:top w:val="single" w:sz="6" w:space="0" w:color="000000"/>
              <w:left w:val="single" w:sz="18" w:space="0" w:color="000000"/>
              <w:bottom w:val="single" w:sz="18"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Xw-U Sequence Number</w:t>
            </w:r>
          </w:p>
        </w:tc>
        <w:tc>
          <w:tcPr>
            <w:tcW w:w="1148"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3</w:t>
            </w:r>
          </w:p>
        </w:tc>
      </w:tr>
      <w:tr>
        <w:trPr>
          <w:trHeight w:val="474" w:hRule="atLeast"/>
          <w:cantSplit w:val="true"/>
        </w:trPr>
        <w:tc>
          <w:tcPr>
            <w:tcW w:w="6181" w:type="dxa"/>
            <w:gridSpan w:val="8"/>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Padding</w:t>
            </w:r>
          </w:p>
        </w:tc>
        <w:tc>
          <w:tcPr>
            <w:tcW w:w="11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0-3</w:t>
            </w:r>
          </w:p>
        </w:tc>
      </w:tr>
    </w:tbl>
    <w:p>
      <w:pPr>
        <w:pStyle w:val="TF"/>
        <w:rPr/>
      </w:pPr>
      <w:r>
        <w:rPr/>
        <w:br/>
        <w:t>Figure 5.5.2.1-1: DL USER DATA (PDU Type 0) Format</w:t>
      </w:r>
      <w:r>
        <w:br w:type="page"/>
      </w:r>
    </w:p>
    <w:p>
      <w:pPr>
        <w:pStyle w:val="Heading4"/>
        <w:ind w:left="1418" w:hanging="1418"/>
        <w:rPr/>
      </w:pPr>
      <w:bookmarkStart w:id="34" w:name="__RefHeading___Toc517378384"/>
      <w:bookmarkEnd w:id="34"/>
      <w:r>
        <w:rPr/>
        <w:t>5.5.2.2</w:t>
        <w:tab/>
        <w:t>DL DATA DELIVERY STATUS (PDU Type 1)</w:t>
      </w:r>
    </w:p>
    <w:p>
      <w:pPr>
        <w:pStyle w:val="Normal"/>
        <w:rPr/>
      </w:pPr>
      <w:r>
        <w:rPr/>
        <w:t>This frame format is defined to transfer feedback to allow the receiving eNB to control the downlink user data flow via the WT.</w:t>
      </w:r>
    </w:p>
    <w:tbl>
      <w:tblPr>
        <w:tblW w:w="7612" w:type="dxa"/>
        <w:jc w:val="left"/>
        <w:tblInd w:w="1597" w:type="dxa"/>
        <w:tblLayout w:type="fixed"/>
        <w:tblCellMar>
          <w:top w:w="0" w:type="dxa"/>
          <w:left w:w="102" w:type="dxa"/>
          <w:bottom w:w="0" w:type="dxa"/>
          <w:right w:w="102" w:type="dxa"/>
        </w:tblCellMar>
      </w:tblPr>
      <w:tblGrid>
        <w:gridCol w:w="772"/>
        <w:gridCol w:w="747"/>
        <w:gridCol w:w="798"/>
        <w:gridCol w:w="773"/>
        <w:gridCol w:w="772"/>
        <w:gridCol w:w="773"/>
        <w:gridCol w:w="773"/>
        <w:gridCol w:w="773"/>
        <w:gridCol w:w="1431"/>
      </w:tblGrid>
      <w:tr>
        <w:trPr>
          <w:cantSplit w:val="true"/>
        </w:trPr>
        <w:tc>
          <w:tcPr>
            <w:tcW w:w="6181" w:type="dxa"/>
            <w:gridSpan w:val="8"/>
            <w:tcBorders>
              <w:top w:val="single" w:sz="4" w:space="0" w:color="000000"/>
              <w:left w:val="single" w:sz="4" w:space="0" w:color="000000"/>
              <w:bottom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Bits</w:t>
            </w:r>
          </w:p>
        </w:tc>
        <w:tc>
          <w:tcPr>
            <w:tcW w:w="1431" w:type="dxa"/>
            <w:vMerge w:val="restart"/>
            <w:tcBorders>
              <w:top w:val="single" w:sz="4" w:space="0" w:color="000000"/>
              <w:left w:val="single" w:sz="4" w:space="0" w:color="000000"/>
              <w:right w:val="single" w:sz="4" w:space="0" w:color="000000"/>
            </w:tcBorders>
            <w:shd w:fill="D9D9D9" w:val="clear"/>
            <w:textDirection w:val="tbRl"/>
            <w:vAlign w:val="center"/>
          </w:tcPr>
          <w:p>
            <w:pPr>
              <w:pStyle w:val="Normal"/>
              <w:keepNext w:val="true"/>
              <w:keepLines/>
              <w:spacing w:before="120" w:after="180"/>
              <w:ind w:left="113" w:right="113" w:hanging="0"/>
              <w:jc w:val="center"/>
              <w:rPr>
                <w:rFonts w:ascii="Arial" w:hAnsi="Arial" w:cs="Arial"/>
                <w:sz w:val="18"/>
              </w:rPr>
            </w:pPr>
            <w:r>
              <w:rPr>
                <w:rFonts w:cs="Arial" w:ascii="Arial" w:hAnsi="Arial"/>
                <w:sz w:val="18"/>
              </w:rPr>
              <w:t>Number of Octets</w:t>
            </w:r>
          </w:p>
        </w:tc>
      </w:tr>
      <w:tr>
        <w:trPr>
          <w:cantSplit w:val="true"/>
        </w:trPr>
        <w:tc>
          <w:tcPr>
            <w:tcW w:w="772"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7</w:t>
            </w:r>
          </w:p>
        </w:tc>
        <w:tc>
          <w:tcPr>
            <w:tcW w:w="747"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6</w:t>
            </w:r>
          </w:p>
        </w:tc>
        <w:tc>
          <w:tcPr>
            <w:tcW w:w="798"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5</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4</w:t>
            </w:r>
          </w:p>
        </w:tc>
        <w:tc>
          <w:tcPr>
            <w:tcW w:w="772"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3</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2</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1</w:t>
            </w:r>
          </w:p>
        </w:tc>
        <w:tc>
          <w:tcPr>
            <w:tcW w:w="773" w:type="dxa"/>
            <w:tcBorders>
              <w:top w:val="single" w:sz="4" w:space="0" w:color="000000"/>
              <w:left w:val="single" w:sz="4" w:space="0" w:color="000000"/>
              <w:bottom w:val="single" w:sz="18"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0</w:t>
            </w:r>
          </w:p>
        </w:tc>
        <w:tc>
          <w:tcPr>
            <w:tcW w:w="1431" w:type="dxa"/>
            <w:vMerge w:val="continue"/>
            <w:tcBorders>
              <w:top w:val="single" w:sz="4" w:space="0" w:color="000000"/>
              <w:left w:val="single" w:sz="4" w:space="0" w:color="000000"/>
              <w:right w:val="single" w:sz="4" w:space="0" w:color="000000"/>
            </w:tcBorders>
            <w:shd w:fill="D9D9D9" w:val="clear"/>
            <w:textDirection w:val="tbRl"/>
            <w:vAlign w:val="center"/>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538" w:hRule="atLeast"/>
          <w:cantSplit w:val="true"/>
        </w:trPr>
        <w:tc>
          <w:tcPr>
            <w:tcW w:w="3090" w:type="dxa"/>
            <w:gridSpan w:val="4"/>
            <w:tcBorders>
              <w:top w:val="single" w:sz="18" w:space="0" w:color="000000"/>
              <w:left w:val="single" w:sz="18"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PDU Type (=1)</w:t>
            </w:r>
          </w:p>
        </w:tc>
        <w:tc>
          <w:tcPr>
            <w:tcW w:w="1545" w:type="dxa"/>
            <w:gridSpan w:val="2"/>
            <w:tcBorders>
              <w:top w:val="single" w:sz="18"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Spare</w:t>
            </w:r>
          </w:p>
        </w:tc>
        <w:tc>
          <w:tcPr>
            <w:tcW w:w="773" w:type="dxa"/>
            <w:tcBorders>
              <w:top w:val="single" w:sz="18"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Final Frame Ind.</w:t>
            </w:r>
          </w:p>
        </w:tc>
        <w:tc>
          <w:tcPr>
            <w:tcW w:w="773" w:type="dxa"/>
            <w:tcBorders>
              <w:top w:val="single" w:sz="18" w:space="0" w:color="000000"/>
              <w:left w:val="single" w:sz="6" w:space="0" w:color="000000"/>
              <w:bottom w:val="single" w:sz="6"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Lost Packet Report</w:t>
            </w:r>
          </w:p>
        </w:tc>
        <w:tc>
          <w:tcPr>
            <w:tcW w:w="1431"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r>
      <w:tr>
        <w:trPr>
          <w:trHeight w:val="488" w:hRule="atLeast"/>
          <w:cantSplit w:val="true"/>
        </w:trPr>
        <w:tc>
          <w:tcPr>
            <w:tcW w:w="6181" w:type="dxa"/>
            <w:gridSpan w:val="8"/>
            <w:tcBorders>
              <w:top w:val="single" w:sz="6" w:space="0" w:color="000000"/>
              <w:left w:val="single" w:sz="18" w:space="0" w:color="000000"/>
              <w:bottom w:val="single" w:sz="6"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Highest successfully delivered Xw-U Sequence Number</w:t>
            </w:r>
          </w:p>
        </w:tc>
        <w:tc>
          <w:tcPr>
            <w:tcW w:w="1431"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3</w:t>
            </w:r>
          </w:p>
        </w:tc>
      </w:tr>
      <w:tr>
        <w:trPr>
          <w:trHeight w:val="428" w:hRule="atLeast"/>
          <w:cantSplit w:val="true"/>
        </w:trPr>
        <w:tc>
          <w:tcPr>
            <w:tcW w:w="6181" w:type="dxa"/>
            <w:gridSpan w:val="8"/>
            <w:tcBorders>
              <w:top w:val="single" w:sz="6" w:space="0" w:color="000000"/>
              <w:left w:val="single" w:sz="18" w:space="0" w:color="000000"/>
              <w:bottom w:val="single" w:sz="6"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Desired buffer size for the E-RAB or UE</w:t>
            </w:r>
          </w:p>
        </w:tc>
        <w:tc>
          <w:tcPr>
            <w:tcW w:w="1431"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4</w:t>
            </w:r>
          </w:p>
        </w:tc>
      </w:tr>
      <w:tr>
        <w:trPr>
          <w:trHeight w:val="428" w:hRule="atLeast"/>
          <w:cantSplit w:val="true"/>
        </w:trPr>
        <w:tc>
          <w:tcPr>
            <w:tcW w:w="6181" w:type="dxa"/>
            <w:gridSpan w:val="8"/>
            <w:tcBorders>
              <w:top w:val="single" w:sz="6" w:space="0" w:color="000000"/>
              <w:left w:val="single" w:sz="18" w:space="0" w:color="000000"/>
              <w:bottom w:val="single" w:sz="6"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Minimum desired buffer size for the UE</w:t>
            </w:r>
          </w:p>
        </w:tc>
        <w:tc>
          <w:tcPr>
            <w:tcW w:w="1431"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4</w:t>
            </w:r>
          </w:p>
        </w:tc>
      </w:tr>
      <w:tr>
        <w:trPr>
          <w:trHeight w:val="818" w:hRule="atLeast"/>
          <w:cantSplit w:val="true"/>
        </w:trPr>
        <w:tc>
          <w:tcPr>
            <w:tcW w:w="6181" w:type="dxa"/>
            <w:gridSpan w:val="8"/>
            <w:tcBorders>
              <w:top w:val="single" w:sz="6" w:space="0" w:color="000000"/>
              <w:left w:val="single" w:sz="18" w:space="0" w:color="000000"/>
              <w:bottom w:val="single" w:sz="6" w:space="0" w:color="000000"/>
              <w:right w:val="single" w:sz="18" w:space="0" w:color="000000"/>
            </w:tcBorders>
          </w:tcPr>
          <w:p>
            <w:pPr>
              <w:pStyle w:val="Normal"/>
              <w:keepNext w:val="true"/>
              <w:keepLines/>
              <w:spacing w:before="120" w:after="180"/>
              <w:jc w:val="center"/>
              <w:rPr/>
            </w:pPr>
            <w:r>
              <w:rPr>
                <w:rFonts w:cs="Arial" w:ascii="Arial" w:hAnsi="Arial"/>
                <w:sz w:val="18"/>
              </w:rPr>
              <w:t>Number of lost Xw-U Sequence Number ranges reported</w:t>
            </w:r>
          </w:p>
        </w:tc>
        <w:tc>
          <w:tcPr>
            <w:tcW w:w="1431"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r>
      <w:tr>
        <w:trPr>
          <w:trHeight w:val="887" w:hRule="atLeast"/>
          <w:cantSplit w:val="true"/>
        </w:trPr>
        <w:tc>
          <w:tcPr>
            <w:tcW w:w="6181" w:type="dxa"/>
            <w:gridSpan w:val="8"/>
            <w:tcBorders>
              <w:top w:val="single" w:sz="6" w:space="0" w:color="000000"/>
              <w:left w:val="single" w:sz="18" w:space="0" w:color="000000"/>
              <w:bottom w:val="single" w:sz="6"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Start of lost Xw-U Sequence Number range</w:t>
            </w:r>
          </w:p>
        </w:tc>
        <w:tc>
          <w:tcPr>
            <w:tcW w:w="1431" w:type="dxa"/>
            <w:vMerge w:val="restart"/>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pPr>
            <w:r>
              <w:rPr>
                <w:rFonts w:cs="Arial" w:ascii="Arial" w:hAnsi="Arial"/>
                <w:sz w:val="18"/>
              </w:rPr>
              <w:t>6* (Number of reported lost Xw-u SN ranges)</w:t>
            </w:r>
          </w:p>
        </w:tc>
      </w:tr>
      <w:tr>
        <w:trPr>
          <w:trHeight w:val="650" w:hRule="atLeast"/>
          <w:cantSplit w:val="true"/>
        </w:trPr>
        <w:tc>
          <w:tcPr>
            <w:tcW w:w="6181" w:type="dxa"/>
            <w:gridSpan w:val="8"/>
            <w:tcBorders>
              <w:top w:val="single" w:sz="6" w:space="0" w:color="000000"/>
              <w:left w:val="single" w:sz="18" w:space="0" w:color="000000"/>
              <w:bottom w:val="single" w:sz="18"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 xml:space="preserve">End of lost Xw-U Sequence Number range </w:t>
            </w:r>
          </w:p>
        </w:tc>
        <w:tc>
          <w:tcPr>
            <w:tcW w:w="1431" w:type="dxa"/>
            <w:vMerge w:val="continue"/>
            <w:tcBorders>
              <w:top w:val="single" w:sz="4" w:space="0" w:color="000000"/>
              <w:left w:val="single" w:sz="18" w:space="0" w:color="000000"/>
              <w:bottom w:val="single" w:sz="4" w:space="0" w:color="000000"/>
              <w:right w:val="single" w:sz="4" w:space="0" w:color="000000"/>
            </w:tcBorders>
          </w:tcPr>
          <w:p>
            <w:pPr>
              <w:pStyle w:val="Normal"/>
              <w:keepNext w:val="true"/>
              <w:keepLines/>
              <w:snapToGrid w:val="false"/>
              <w:spacing w:before="120" w:after="180"/>
              <w:jc w:val="center"/>
              <w:rPr>
                <w:rFonts w:ascii="Arial" w:hAnsi="Arial" w:cs="Arial"/>
                <w:sz w:val="18"/>
              </w:rPr>
            </w:pPr>
            <w:r>
              <w:rPr>
                <w:rFonts w:cs="Arial" w:ascii="Arial" w:hAnsi="Arial"/>
                <w:sz w:val="18"/>
              </w:rPr>
            </w:r>
          </w:p>
        </w:tc>
      </w:tr>
      <w:tr>
        <w:trPr>
          <w:trHeight w:val="817" w:hRule="atLeast"/>
          <w:cantSplit w:val="true"/>
        </w:trPr>
        <w:tc>
          <w:tcPr>
            <w:tcW w:w="6181" w:type="dxa"/>
            <w:gridSpan w:val="8"/>
            <w:tcBorders>
              <w:top w:val="single" w:sz="18"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Padding</w:t>
            </w:r>
          </w:p>
        </w:tc>
        <w:tc>
          <w:tcPr>
            <w:tcW w:w="143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0-3</w:t>
            </w:r>
          </w:p>
        </w:tc>
      </w:tr>
    </w:tbl>
    <w:p>
      <w:pPr>
        <w:pStyle w:val="TF"/>
        <w:rPr/>
      </w:pPr>
      <w:r>
        <w:rPr/>
        <w:br/>
        <w:t>Figure 5.5.2.2-1: DL DATA DELIVERY STATUS (PDU Type 1) Format</w:t>
      </w:r>
      <w:r>
        <w:br w:type="page"/>
      </w:r>
    </w:p>
    <w:p>
      <w:pPr>
        <w:pStyle w:val="Heading3"/>
        <w:rPr/>
      </w:pPr>
      <w:bookmarkStart w:id="35" w:name="__RefHeading___Toc517378385"/>
      <w:bookmarkEnd w:id="35"/>
      <w:r>
        <w:rPr/>
        <w:t>5.5.3</w:t>
        <w:tab/>
        <w:t>Coding of information elements in frames</w:t>
      </w:r>
    </w:p>
    <w:p>
      <w:pPr>
        <w:pStyle w:val="Heading4"/>
        <w:ind w:left="1418" w:hanging="1418"/>
        <w:rPr/>
      </w:pPr>
      <w:bookmarkStart w:id="36" w:name="__RefHeading___Toc517378386"/>
      <w:bookmarkEnd w:id="36"/>
      <w:r>
        <w:rPr/>
        <w:t>5.5.3.1</w:t>
        <w:tab/>
        <w:t>PDU Type</w:t>
      </w:r>
    </w:p>
    <w:p>
      <w:pPr>
        <w:pStyle w:val="Normal"/>
        <w:rPr/>
      </w:pPr>
      <w:r>
        <w:rPr>
          <w:b/>
        </w:rPr>
        <w:t xml:space="preserve">Description: </w:t>
      </w:r>
      <w:r>
        <w:rPr/>
        <w:t>The PDU Type indicates the structure of the Xw UP frame. The field takes the value of the PDU Type it identifies; i.e. “0” for PDU Type 0. The PDU type is in bit 4 to bit 7 in the first octet of the frame.</w:t>
      </w:r>
    </w:p>
    <w:p>
      <w:pPr>
        <w:pStyle w:val="Normal"/>
        <w:rPr/>
      </w:pPr>
      <w:r>
        <w:rPr>
          <w:b/>
        </w:rPr>
        <w:t>Value range:</w:t>
      </w:r>
      <w:r>
        <w:rPr/>
        <w:t xml:space="preserve"> {0=DL USER DATA, 1=DL DATA DELIVERY STATUS</w:t>
      </w:r>
      <w:r>
        <w:rPr>
          <w:rFonts w:eastAsia="SimSun;宋体"/>
          <w:lang w:eastAsia="zh-CN"/>
        </w:rPr>
        <w:t>, 2</w:t>
      </w:r>
      <w:r>
        <w:rPr/>
        <w:t>-15=reserved for future PDU type extensions}</w:t>
      </w:r>
    </w:p>
    <w:p>
      <w:pPr>
        <w:pStyle w:val="Normal"/>
        <w:rPr/>
      </w:pPr>
      <w:r>
        <w:rPr>
          <w:b/>
        </w:rPr>
        <w:t>Field length:</w:t>
      </w:r>
      <w:r>
        <w:rPr/>
        <w:t xml:space="preserve"> 4 bits</w:t>
      </w:r>
    </w:p>
    <w:p>
      <w:pPr>
        <w:pStyle w:val="Heading4"/>
        <w:ind w:left="1418" w:hanging="1418"/>
        <w:rPr/>
      </w:pPr>
      <w:bookmarkStart w:id="37" w:name="__RefHeading___Toc517378387"/>
      <w:bookmarkEnd w:id="37"/>
      <w:r>
        <w:rPr/>
        <w:t>5.5.3.2</w:t>
        <w:tab/>
        <w:t>Spare</w:t>
      </w:r>
    </w:p>
    <w:p>
      <w:pPr>
        <w:pStyle w:val="Normal"/>
        <w:rPr/>
      </w:pPr>
      <w:r>
        <w:rPr>
          <w:b/>
        </w:rPr>
        <w:t>Description:</w:t>
      </w:r>
      <w:r>
        <w:rPr/>
        <w:t xml:space="preserve"> The spare field is set to “0” by the sender and should not be interpreted by the receiver.</w:t>
      </w:r>
      <w:r>
        <w:rPr>
          <w:lang w:eastAsia="zh-CN"/>
        </w:rPr>
        <w:t xml:space="preserve"> This field is reserved for later versions.</w:t>
      </w:r>
    </w:p>
    <w:p>
      <w:pPr>
        <w:pStyle w:val="Normal"/>
        <w:rPr/>
      </w:pPr>
      <w:r>
        <w:rPr>
          <w:b/>
        </w:rPr>
        <w:t>Value range:</w:t>
      </w:r>
      <w:r>
        <w:rPr/>
        <w:t xml:space="preserve"> (0–2</w:t>
      </w:r>
      <w:r>
        <w:rPr>
          <w:vertAlign w:val="superscript"/>
        </w:rPr>
        <w:t>n</w:t>
      </w:r>
      <w:r>
        <w:rPr/>
        <w:t>-1).</w:t>
      </w:r>
    </w:p>
    <w:p>
      <w:pPr>
        <w:pStyle w:val="Normal"/>
        <w:rPr/>
      </w:pPr>
      <w:r>
        <w:rPr>
          <w:b/>
        </w:rPr>
        <w:t>Field Length:</w:t>
      </w:r>
      <w:r>
        <w:rPr/>
        <w:t xml:space="preserve"> n bits.</w:t>
      </w:r>
    </w:p>
    <w:p>
      <w:pPr>
        <w:pStyle w:val="Heading4"/>
        <w:ind w:left="1418" w:hanging="1418"/>
        <w:rPr/>
      </w:pPr>
      <w:bookmarkStart w:id="38" w:name="__RefHeading___Toc517378388"/>
      <w:bookmarkEnd w:id="38"/>
      <w:r>
        <w:rPr/>
        <w:t>5.5.3.3</w:t>
        <w:tab/>
        <w:t>Xw-U Sequence Number</w:t>
      </w:r>
    </w:p>
    <w:p>
      <w:pPr>
        <w:pStyle w:val="Normal"/>
        <w:keepNext w:val="true"/>
        <w:keepLines/>
        <w:rPr/>
      </w:pPr>
      <w:r>
        <w:rPr>
          <w:b/>
        </w:rPr>
        <w:t>Description:</w:t>
      </w:r>
      <w:r>
        <w:rPr/>
        <w:t xml:space="preserve"> This parameter indicates the Xw-U sequence number as assigned by the respective eNB</w:t>
      </w:r>
      <w:r>
        <w:rPr>
          <w:lang w:eastAsia="zh-CN"/>
        </w:rPr>
        <w:t>.</w:t>
      </w:r>
    </w:p>
    <w:p>
      <w:pPr>
        <w:pStyle w:val="Normal"/>
        <w:rPr/>
      </w:pPr>
      <w:r>
        <w:rPr>
          <w:b/>
        </w:rPr>
        <w:t>Value range:</w:t>
      </w:r>
      <w:r>
        <w:rPr/>
        <w:t xml:space="preserve"> {0..2</w:t>
      </w:r>
      <w:r>
        <w:rPr>
          <w:vertAlign w:val="superscript"/>
        </w:rPr>
        <w:t>24</w:t>
      </w:r>
      <w:r>
        <w:rPr/>
        <w:t>-1}.</w:t>
      </w:r>
    </w:p>
    <w:p>
      <w:pPr>
        <w:pStyle w:val="NO"/>
        <w:rPr/>
      </w:pPr>
      <w:r>
        <w:rPr/>
        <w:t>NOTE:</w:t>
        <w:tab/>
        <w:t>For LWA PDUs there should be one-to-one mapping between PDCP SN and Xw-U SN.</w:t>
      </w:r>
    </w:p>
    <w:p>
      <w:pPr>
        <w:pStyle w:val="Normal"/>
        <w:rPr/>
      </w:pPr>
      <w:r>
        <w:rPr>
          <w:b/>
        </w:rPr>
        <w:t>Field length:</w:t>
      </w:r>
      <w:r>
        <w:rPr/>
        <w:t xml:space="preserve"> 3 octets.</w:t>
      </w:r>
    </w:p>
    <w:p>
      <w:pPr>
        <w:pStyle w:val="Heading4"/>
        <w:ind w:left="1418" w:hanging="1418"/>
        <w:rPr/>
      </w:pPr>
      <w:bookmarkStart w:id="39" w:name="__RefHeading___Toc517378389"/>
      <w:bookmarkEnd w:id="39"/>
      <w:r>
        <w:rPr/>
        <w:t>5.5.3.4</w:t>
        <w:tab/>
        <w:t>Lost Packet Report</w:t>
      </w:r>
    </w:p>
    <w:p>
      <w:pPr>
        <w:pStyle w:val="Normal"/>
        <w:rPr/>
      </w:pPr>
      <w:r>
        <w:rPr>
          <w:b/>
        </w:rPr>
        <w:t>Description:</w:t>
      </w:r>
      <w:r>
        <w:rPr/>
        <w:t xml:space="preserve"> This parameter indicates the presence of a list of lost Xw-U packets in the respective Xw UP frame.</w:t>
      </w:r>
    </w:p>
    <w:p>
      <w:pPr>
        <w:pStyle w:val="Normal"/>
        <w:rPr/>
      </w:pPr>
      <w:r>
        <w:rPr>
          <w:b/>
        </w:rPr>
        <w:t>Value range:</w:t>
      </w:r>
      <w:r>
        <w:rPr/>
        <w:t xml:space="preserve"> {0=Lost Frame List not present, 1=Lost Frame List present}.</w:t>
      </w:r>
    </w:p>
    <w:p>
      <w:pPr>
        <w:pStyle w:val="Normal"/>
        <w:rPr/>
      </w:pPr>
      <w:r>
        <w:rPr>
          <w:b/>
        </w:rPr>
        <w:t>Field length:</w:t>
      </w:r>
      <w:r>
        <w:rPr/>
        <w:t xml:space="preserve"> 1 bit.</w:t>
      </w:r>
    </w:p>
    <w:p>
      <w:pPr>
        <w:pStyle w:val="Heading4"/>
        <w:ind w:left="1418" w:hanging="1418"/>
        <w:rPr/>
      </w:pPr>
      <w:bookmarkStart w:id="40" w:name="__RefHeading___Toc517378390"/>
      <w:bookmarkEnd w:id="40"/>
      <w:r>
        <w:rPr/>
        <w:t>5.5.3.</w:t>
      </w:r>
      <w:r>
        <w:rPr>
          <w:rFonts w:eastAsia="MS Mincho;ＭＳ 明朝"/>
          <w:lang w:eastAsia="ja-JP"/>
        </w:rPr>
        <w:t>5</w:t>
      </w:r>
      <w:r>
        <w:rPr/>
        <w:tab/>
      </w:r>
      <w:r>
        <w:rPr>
          <w:rFonts w:eastAsia="MS Mincho;ＭＳ 明朝"/>
          <w:lang w:eastAsia="ja-JP"/>
        </w:rPr>
        <w:t>Final Frame Indication</w:t>
      </w:r>
    </w:p>
    <w:p>
      <w:pPr>
        <w:pStyle w:val="Normal"/>
        <w:rPr/>
      </w:pPr>
      <w:r>
        <w:rPr>
          <w:b/>
        </w:rPr>
        <w:t>Description:</w:t>
      </w:r>
      <w:r>
        <w:rPr/>
        <w:t xml:space="preserve"> This parameter indicates whether the frame is the last DL status report as described in clause 5.4.2.1.</w:t>
      </w:r>
    </w:p>
    <w:p>
      <w:pPr>
        <w:pStyle w:val="Normal"/>
        <w:rPr/>
      </w:pPr>
      <w:r>
        <w:rPr>
          <w:b/>
        </w:rPr>
        <w:t>Value range:</w:t>
      </w:r>
      <w:r>
        <w:rPr/>
        <w:t xml:space="preserve"> {0=Frame </w:t>
      </w:r>
      <w:r>
        <w:rPr>
          <w:rFonts w:eastAsia="MS Mincho;ＭＳ 明朝"/>
          <w:lang w:eastAsia="ja-JP"/>
        </w:rPr>
        <w:t xml:space="preserve">is </w:t>
      </w:r>
      <w:r>
        <w:rPr/>
        <w:t xml:space="preserve">not </w:t>
      </w:r>
      <w:r>
        <w:rPr>
          <w:rFonts w:eastAsia="MS Mincho;ＭＳ 明朝"/>
          <w:lang w:eastAsia="ja-JP"/>
        </w:rPr>
        <w:t>final</w:t>
      </w:r>
      <w:r>
        <w:rPr/>
        <w:t xml:space="preserve">, 1= Frame </w:t>
      </w:r>
      <w:r>
        <w:rPr>
          <w:rFonts w:eastAsia="MS Mincho;ＭＳ 明朝"/>
          <w:lang w:eastAsia="ja-JP"/>
        </w:rPr>
        <w:t>is final</w:t>
      </w:r>
      <w:r>
        <w:rPr/>
        <w:t>}.</w:t>
      </w:r>
    </w:p>
    <w:p>
      <w:pPr>
        <w:pStyle w:val="Normal"/>
        <w:rPr>
          <w:rFonts w:eastAsia="MS Mincho;ＭＳ 明朝"/>
          <w:lang w:eastAsia="ja-JP"/>
        </w:rPr>
      </w:pPr>
      <w:r>
        <w:rPr>
          <w:b/>
        </w:rPr>
        <w:t>Field length:</w:t>
      </w:r>
      <w:r>
        <w:rPr/>
        <w:t xml:space="preserve"> 1 bit.</w:t>
      </w:r>
    </w:p>
    <w:p>
      <w:pPr>
        <w:pStyle w:val="Heading4"/>
        <w:ind w:left="1418" w:hanging="1418"/>
        <w:rPr/>
      </w:pPr>
      <w:bookmarkStart w:id="41" w:name="__RefHeading___Toc517378391"/>
      <w:bookmarkEnd w:id="41"/>
      <w:r>
        <w:rPr/>
        <w:t>5.5.3.6</w:t>
        <w:tab/>
        <w:t>Highest successfully delivered Xw-U Sequence Number</w:t>
      </w:r>
    </w:p>
    <w:p>
      <w:pPr>
        <w:pStyle w:val="Normal"/>
        <w:rPr/>
      </w:pPr>
      <w:r>
        <w:rPr>
          <w:b/>
        </w:rPr>
        <w:t>Description:</w:t>
      </w:r>
      <w:r>
        <w:rPr/>
        <w:t xml:space="preserve"> </w:t>
      </w:r>
    </w:p>
    <w:p>
      <w:pPr>
        <w:pStyle w:val="Normal"/>
        <w:rPr/>
      </w:pPr>
      <w:r>
        <w:rPr/>
        <w:t xml:space="preserve">In case of the LWA option, this parameter indicates feedback about the </w:t>
      </w:r>
      <w:r>
        <w:rPr>
          <w:lang w:eastAsia="zh-CN"/>
        </w:rPr>
        <w:t xml:space="preserve">in-sequence </w:t>
      </w:r>
      <w:r>
        <w:rPr/>
        <w:t>delivery status of LWA PDUs at the WT towards, or to the UE.</w:t>
      </w:r>
    </w:p>
    <w:p>
      <w:pPr>
        <w:pStyle w:val="Normal"/>
        <w:rPr/>
      </w:pPr>
      <w:r>
        <w:rPr/>
        <w:t xml:space="preserve">In case of the LWIP option, this parameter indicates feedback about the </w:t>
      </w:r>
      <w:r>
        <w:rPr>
          <w:lang w:eastAsia="zh-CN"/>
        </w:rPr>
        <w:t xml:space="preserve">in-sequence </w:t>
      </w:r>
      <w:r>
        <w:rPr/>
        <w:t>transmission status of LWIP PDUs at the WT towards the UE.</w:t>
      </w:r>
    </w:p>
    <w:p>
      <w:pPr>
        <w:pStyle w:val="Normal"/>
        <w:rPr/>
      </w:pPr>
      <w:r>
        <w:rPr>
          <w:b/>
        </w:rPr>
        <w:t>Value range:</w:t>
      </w:r>
      <w:r>
        <w:rPr/>
        <w:t xml:space="preserve"> {0..2</w:t>
      </w:r>
      <w:r>
        <w:rPr>
          <w:vertAlign w:val="superscript"/>
        </w:rPr>
        <w:t>24</w:t>
      </w:r>
      <w:r>
        <w:rPr/>
        <w:t>-1}.</w:t>
      </w:r>
    </w:p>
    <w:p>
      <w:pPr>
        <w:pStyle w:val="Normal"/>
        <w:rPr/>
      </w:pPr>
      <w:r>
        <w:rPr>
          <w:b/>
        </w:rPr>
        <w:t>Field length:</w:t>
      </w:r>
      <w:r>
        <w:rPr/>
        <w:t xml:space="preserve"> 3 octets.</w:t>
      </w:r>
    </w:p>
    <w:p>
      <w:pPr>
        <w:pStyle w:val="Heading4"/>
        <w:ind w:left="1418" w:hanging="1418"/>
        <w:rPr/>
      </w:pPr>
      <w:bookmarkStart w:id="42" w:name="__RefHeading___Toc517378392"/>
      <w:bookmarkEnd w:id="42"/>
      <w:r>
        <w:rPr/>
        <w:t>5.5.3.7</w:t>
        <w:tab/>
        <w:t>Desired buffer size for the E-RAB or UE</w:t>
      </w:r>
    </w:p>
    <w:p>
      <w:pPr>
        <w:pStyle w:val="Normal"/>
        <w:rPr>
          <w:b/>
          <w:b/>
        </w:rPr>
      </w:pPr>
      <w:r>
        <w:rPr>
          <w:b/>
        </w:rPr>
        <w:t xml:space="preserve">Description: </w:t>
      </w:r>
    </w:p>
    <w:p>
      <w:pPr>
        <w:pStyle w:val="Normal"/>
        <w:rPr/>
      </w:pPr>
      <w:r>
        <w:rPr/>
        <w:t>In case of the LWA option, this parameter indicates the desired buffer size for the concerned E-RAB as specified in clause 5.4.2.1.</w:t>
      </w:r>
    </w:p>
    <w:p>
      <w:pPr>
        <w:pStyle w:val="Normal"/>
        <w:rPr/>
      </w:pPr>
      <w:r>
        <w:rPr/>
        <w:t>In case of the LWIP option, this parameter indicates the desired buffer size for the concerned UE as specified in clause 5.4.2.1.</w:t>
      </w:r>
    </w:p>
    <w:p>
      <w:pPr>
        <w:pStyle w:val="Normal"/>
        <w:rPr/>
      </w:pPr>
      <w:r>
        <w:rPr>
          <w:b/>
        </w:rPr>
        <w:t>Value range:</w:t>
      </w:r>
      <w:r>
        <w:rPr/>
        <w:t xml:space="preserve"> {0..2</w:t>
      </w:r>
      <w:r>
        <w:rPr>
          <w:vertAlign w:val="superscript"/>
        </w:rPr>
        <w:t>32</w:t>
      </w:r>
      <w:r>
        <w:rPr/>
        <w:t>-1}.</w:t>
      </w:r>
    </w:p>
    <w:p>
      <w:pPr>
        <w:pStyle w:val="Normal"/>
        <w:rPr/>
      </w:pPr>
      <w:r>
        <w:rPr>
          <w:b/>
        </w:rPr>
        <w:t>Field length:</w:t>
      </w:r>
      <w:r>
        <w:rPr/>
        <w:t xml:space="preserve"> 4 octets.</w:t>
      </w:r>
    </w:p>
    <w:p>
      <w:pPr>
        <w:pStyle w:val="Heading4"/>
        <w:ind w:left="1418" w:hanging="1418"/>
        <w:rPr/>
      </w:pPr>
      <w:bookmarkStart w:id="43" w:name="__RefHeading___Toc517378393"/>
      <w:bookmarkEnd w:id="43"/>
      <w:r>
        <w:rPr/>
        <w:t>5.5.3.8</w:t>
        <w:tab/>
        <w:t>Minimum desired buffer size for the UE</w:t>
      </w:r>
    </w:p>
    <w:p>
      <w:pPr>
        <w:pStyle w:val="Normal"/>
        <w:rPr>
          <w:b/>
          <w:b/>
        </w:rPr>
      </w:pPr>
      <w:r>
        <w:rPr>
          <w:b/>
        </w:rPr>
        <w:t xml:space="preserve">Description: </w:t>
      </w:r>
    </w:p>
    <w:p>
      <w:pPr>
        <w:pStyle w:val="Normal"/>
        <w:rPr/>
      </w:pPr>
      <w:r>
        <w:rPr/>
        <w:t>In case of the LWA option, this parameter indicates the minimum desired buffer size for all E-RABs established for the UE as specified in clause 5.4.2.1.</w:t>
      </w:r>
    </w:p>
    <w:p>
      <w:pPr>
        <w:pStyle w:val="Normal"/>
        <w:rPr/>
      </w:pPr>
      <w:r>
        <w:rPr/>
        <w:t>In case of the LWIP option, this parameter indicates the minimum desired buffer size for the UE as specified in clause 5.4.2.1.</w:t>
      </w:r>
    </w:p>
    <w:p>
      <w:pPr>
        <w:pStyle w:val="Normal"/>
        <w:rPr/>
      </w:pPr>
      <w:r>
        <w:rPr>
          <w:b/>
        </w:rPr>
        <w:t>Value range:</w:t>
      </w:r>
      <w:r>
        <w:rPr/>
        <w:t xml:space="preserve"> {0..2</w:t>
      </w:r>
      <w:r>
        <w:rPr>
          <w:vertAlign w:val="superscript"/>
        </w:rPr>
        <w:t>32</w:t>
      </w:r>
      <w:r>
        <w:rPr/>
        <w:t>-1}.</w:t>
      </w:r>
    </w:p>
    <w:p>
      <w:pPr>
        <w:pStyle w:val="Normal"/>
        <w:rPr/>
      </w:pPr>
      <w:r>
        <w:rPr>
          <w:b/>
        </w:rPr>
        <w:t>Field length:</w:t>
      </w:r>
      <w:r>
        <w:rPr/>
        <w:t xml:space="preserve"> 4 octets.</w:t>
      </w:r>
    </w:p>
    <w:p>
      <w:pPr>
        <w:pStyle w:val="Heading4"/>
        <w:ind w:left="1418" w:hanging="1418"/>
        <w:rPr/>
      </w:pPr>
      <w:bookmarkStart w:id="44" w:name="__RefHeading___Toc517378394"/>
      <w:bookmarkEnd w:id="44"/>
      <w:r>
        <w:rPr/>
        <w:t>5.5.3.9</w:t>
        <w:tab/>
        <w:t>Number of lost Xw-U Sequence Number ranges reported</w:t>
      </w:r>
    </w:p>
    <w:p>
      <w:pPr>
        <w:pStyle w:val="Normal"/>
        <w:rPr/>
      </w:pPr>
      <w:r>
        <w:rPr>
          <w:b/>
        </w:rPr>
        <w:t>Description:</w:t>
      </w:r>
      <w:r>
        <w:rPr/>
        <w:t xml:space="preserve"> This parameter indicates the number of Xw-U Sequence Number ranges reported to be lost.</w:t>
      </w:r>
    </w:p>
    <w:p>
      <w:pPr>
        <w:pStyle w:val="Normal"/>
        <w:rPr/>
      </w:pPr>
      <w:r>
        <w:rPr>
          <w:b/>
        </w:rPr>
        <w:t>Value range:</w:t>
      </w:r>
      <w:r>
        <w:rPr/>
        <w:t xml:space="preserve"> {1.. 162}.</w:t>
      </w:r>
    </w:p>
    <w:p>
      <w:pPr>
        <w:pStyle w:val="Normal"/>
        <w:rPr/>
      </w:pPr>
      <w:r>
        <w:rPr>
          <w:b/>
        </w:rPr>
        <w:t>Field length:</w:t>
      </w:r>
      <w:r>
        <w:rPr/>
        <w:t xml:space="preserve"> 1 octet.</w:t>
      </w:r>
    </w:p>
    <w:p>
      <w:pPr>
        <w:pStyle w:val="Heading4"/>
        <w:ind w:left="1418" w:hanging="1418"/>
        <w:rPr/>
      </w:pPr>
      <w:bookmarkStart w:id="45" w:name="__RefHeading___Toc517378395"/>
      <w:bookmarkEnd w:id="45"/>
      <w:r>
        <w:rPr/>
        <w:t>5.5.3.10</w:t>
        <w:tab/>
        <w:t>Start of lost Xw-U Sequence Number range</w:t>
      </w:r>
    </w:p>
    <w:p>
      <w:pPr>
        <w:pStyle w:val="Normal"/>
        <w:keepNext w:val="true"/>
        <w:keepLines/>
        <w:rPr/>
      </w:pPr>
      <w:r>
        <w:rPr>
          <w:b/>
        </w:rPr>
        <w:t>Description:</w:t>
      </w:r>
      <w:r>
        <w:rPr/>
        <w:t xml:space="preserve"> This parameter indicates the start of an Xw-U sequence number range</w:t>
      </w:r>
      <w:r>
        <w:rPr>
          <w:lang w:eastAsia="zh-CN"/>
        </w:rPr>
        <w:t>.</w:t>
      </w:r>
    </w:p>
    <w:p>
      <w:pPr>
        <w:pStyle w:val="Normal"/>
        <w:rPr/>
      </w:pPr>
      <w:r>
        <w:rPr>
          <w:b/>
        </w:rPr>
        <w:t>Value range:</w:t>
      </w:r>
      <w:r>
        <w:rPr/>
        <w:t xml:space="preserve"> {0..2</w:t>
      </w:r>
      <w:r>
        <w:rPr>
          <w:vertAlign w:val="superscript"/>
        </w:rPr>
        <w:t>18</w:t>
      </w:r>
      <w:r>
        <w:rPr/>
        <w:t>-1}.</w:t>
      </w:r>
    </w:p>
    <w:p>
      <w:pPr>
        <w:pStyle w:val="Normal"/>
        <w:rPr/>
      </w:pPr>
      <w:r>
        <w:rPr>
          <w:b/>
        </w:rPr>
        <w:t>Field length:</w:t>
      </w:r>
      <w:r>
        <w:rPr/>
        <w:t xml:space="preserve"> 3 octets.</w:t>
      </w:r>
    </w:p>
    <w:p>
      <w:pPr>
        <w:pStyle w:val="Heading4"/>
        <w:ind w:left="1418" w:hanging="1418"/>
        <w:rPr/>
      </w:pPr>
      <w:bookmarkStart w:id="46" w:name="__RefHeading___Toc517378396"/>
      <w:bookmarkEnd w:id="46"/>
      <w:r>
        <w:rPr/>
        <w:t>5.5.3.11</w:t>
        <w:tab/>
        <w:t>End of lost Xw-U Sequence Number range</w:t>
      </w:r>
    </w:p>
    <w:p>
      <w:pPr>
        <w:pStyle w:val="Normal"/>
        <w:keepNext w:val="true"/>
        <w:keepLines/>
        <w:rPr/>
      </w:pPr>
      <w:r>
        <w:rPr>
          <w:b/>
        </w:rPr>
        <w:t>Description:</w:t>
      </w:r>
      <w:r>
        <w:rPr/>
        <w:t xml:space="preserve"> This parameter indicates the end of an Xw-U sequence number range</w:t>
      </w:r>
      <w:r>
        <w:rPr>
          <w:lang w:eastAsia="zh-CN"/>
        </w:rPr>
        <w:t>.</w:t>
      </w:r>
    </w:p>
    <w:p>
      <w:pPr>
        <w:pStyle w:val="Normal"/>
        <w:rPr/>
      </w:pPr>
      <w:r>
        <w:rPr>
          <w:b/>
        </w:rPr>
        <w:t>Value range:</w:t>
      </w:r>
      <w:r>
        <w:rPr/>
        <w:t xml:space="preserve"> {0..2</w:t>
      </w:r>
      <w:r>
        <w:rPr>
          <w:vertAlign w:val="superscript"/>
        </w:rPr>
        <w:t>18</w:t>
      </w:r>
      <w:r>
        <w:rPr/>
        <w:t>-1}.</w:t>
      </w:r>
    </w:p>
    <w:p>
      <w:pPr>
        <w:pStyle w:val="Normal"/>
        <w:rPr/>
      </w:pPr>
      <w:r>
        <w:rPr>
          <w:b/>
        </w:rPr>
        <w:t>Field length:</w:t>
      </w:r>
      <w:r>
        <w:rPr/>
        <w:t xml:space="preserve"> 3 octets.</w:t>
      </w:r>
    </w:p>
    <w:p>
      <w:pPr>
        <w:pStyle w:val="Heading4"/>
        <w:ind w:left="1418" w:hanging="1418"/>
        <w:rPr/>
      </w:pPr>
      <w:bookmarkStart w:id="47" w:name="__RefHeading___Toc517378397"/>
      <w:bookmarkEnd w:id="47"/>
      <w:r>
        <w:rPr/>
        <w:t>5.5.3.12</w:t>
        <w:tab/>
        <w:t>Padding</w:t>
      </w:r>
    </w:p>
    <w:p>
      <w:pPr>
        <w:pStyle w:val="Normal"/>
        <w:rPr/>
      </w:pPr>
      <w:r>
        <w:rPr>
          <w:b/>
        </w:rPr>
        <w:t>Description:</w:t>
      </w:r>
      <w:r>
        <w:rPr/>
        <w:t xml:space="preserve"> The padding is included at the end of the frame to ensure that the NR user plane protocol pdu length (including padding and the future extension) is (n*4– 2) octets, where n is a positive integer . If there is any future extension, the padding should be added after the future extensions.</w:t>
      </w:r>
    </w:p>
    <w:p>
      <w:pPr>
        <w:pStyle w:val="Normal"/>
        <w:rPr/>
      </w:pPr>
      <w:r>
        <w:rPr>
          <w:b/>
        </w:rPr>
        <w:t>Field Length:</w:t>
      </w:r>
      <w:r>
        <w:rPr/>
        <w:t xml:space="preserve"> 0–3.</w:t>
      </w:r>
    </w:p>
    <w:p>
      <w:pPr>
        <w:pStyle w:val="Heading3"/>
        <w:rPr/>
      </w:pPr>
      <w:bookmarkStart w:id="48" w:name="__RefHeading___Toc517378398"/>
      <w:bookmarkEnd w:id="48"/>
      <w:r>
        <w:rPr/>
        <w:t>5.5.4</w:t>
        <w:tab/>
        <w:t>Timers</w:t>
      </w:r>
    </w:p>
    <w:p>
      <w:pPr>
        <w:pStyle w:val="Normal"/>
        <w:rPr/>
      </w:pPr>
      <w:r>
        <w:rPr/>
        <w:t>Not applicable.</w:t>
      </w:r>
    </w:p>
    <w:p>
      <w:pPr>
        <w:pStyle w:val="Heading8"/>
        <w:ind w:left="0" w:hanging="0"/>
        <w:rPr/>
      </w:pPr>
      <w:bookmarkStart w:id="49" w:name="__RefHeading___Toc517378399"/>
      <w:bookmarkStart w:id="50" w:name="historyclause"/>
      <w:bookmarkEnd w:id="49"/>
      <w:bookmarkEnd w:id="50"/>
      <w:r>
        <w:rPr/>
        <w:t>Annex A (informative):</w:t>
        <w:br/>
        <w:t>Change history</w:t>
      </w:r>
    </w:p>
    <w:tbl>
      <w:tblPr>
        <w:tblW w:w="10305" w:type="dxa"/>
        <w:jc w:val="left"/>
        <w:tblInd w:w="-7" w:type="dxa"/>
        <w:tblLayout w:type="fixed"/>
        <w:tblCellMar>
          <w:top w:w="0" w:type="dxa"/>
          <w:left w:w="40" w:type="dxa"/>
          <w:bottom w:w="0" w:type="dxa"/>
          <w:right w:w="40" w:type="dxa"/>
        </w:tblCellMar>
      </w:tblPr>
      <w:tblGrid>
        <w:gridCol w:w="800"/>
        <w:gridCol w:w="800"/>
        <w:gridCol w:w="901"/>
        <w:gridCol w:w="525"/>
        <w:gridCol w:w="428"/>
        <w:gridCol w:w="473"/>
        <w:gridCol w:w="5528"/>
        <w:gridCol w:w="850"/>
      </w:tblGrid>
      <w:tr>
        <w:trPr>
          <w:cantSplit w:val="true"/>
        </w:trPr>
        <w:tc>
          <w:tcPr>
            <w:tcW w:w="10305"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Meeting</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Cat</w:t>
            </w:r>
          </w:p>
        </w:tc>
        <w:tc>
          <w:tcPr>
            <w:tcW w:w="552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RAN3#89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R3-151597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5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Draft skeleton TR</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RAN3#890bis</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R3-152214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5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TR number update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RAN3#90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R3-152420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5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TR number update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RAN3#90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R3-152907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5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Agreements from RAN3#90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RAN3#AH</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R3-160007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5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TR number update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RAN3#AH</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R3-160150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5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Agreements from RAN3#AH</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RAN3#91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R3-160158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5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TR number update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RAN#91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R3-160546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5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Agreements from RAN3#91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RP-160437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5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MCC cleanup and submission for approval</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5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Upgraded to Rel-13 and placed under change control</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RP-161046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55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36.465 correction for LWA</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RP-161046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55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the description of the Xw UP protocol services and Xw-U Sequence Number</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RP-161046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55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lang w:val="en-US" w:eastAsia="en-US"/>
              </w:rPr>
              <w:t>Correction to the range of the Xw-U Sequence Number</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RP-170535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0011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 </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B</w:t>
            </w:r>
          </w:p>
        </w:tc>
        <w:tc>
          <w:tcPr>
            <w:tcW w:w="55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rFonts w:cs="Arial"/>
                <w:sz w:val="16"/>
                <w:szCs w:val="16"/>
              </w:rPr>
              <w:t>Enabling uplink data bearers</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RP-170543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0012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1</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B</w:t>
            </w:r>
          </w:p>
        </w:tc>
        <w:tc>
          <w:tcPr>
            <w:tcW w:w="55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rFonts w:cs="Arial"/>
                <w:sz w:val="16"/>
                <w:szCs w:val="16"/>
              </w:rPr>
              <w:t>Enabling LWIP support over Xw</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szCs w:val="16"/>
              </w:rPr>
            </w:pPr>
            <w:r>
              <w:rPr>
                <w:rFonts w:cs="Arial"/>
                <w:sz w:val="16"/>
                <w:szCs w:val="16"/>
              </w:rPr>
              <w:t>2017-09</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szCs w:val="16"/>
              </w:rPr>
            </w:pPr>
            <w:r>
              <w:rPr>
                <w:rFonts w:cs="Arial"/>
                <w:sz w:val="16"/>
                <w:szCs w:val="16"/>
              </w:rPr>
              <w:t>RP-77</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szCs w:val="16"/>
              </w:rPr>
            </w:pPr>
            <w:r>
              <w:rPr>
                <w:rFonts w:cs="Arial"/>
                <w:sz w:val="16"/>
                <w:szCs w:val="16"/>
              </w:rPr>
              <w:t>RP-171982</w:t>
            </w:r>
          </w:p>
        </w:tc>
        <w:tc>
          <w:tcPr>
            <w:tcW w:w="525"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szCs w:val="16"/>
              </w:rPr>
            </w:pPr>
            <w:r>
              <w:rPr>
                <w:rFonts w:cs="Arial"/>
                <w:sz w:val="16"/>
                <w:szCs w:val="16"/>
              </w:rPr>
              <w:t>0017</w:t>
            </w:r>
          </w:p>
        </w:tc>
        <w:tc>
          <w:tcPr>
            <w:tcW w:w="428"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szCs w:val="16"/>
              </w:rPr>
            </w:pPr>
            <w:r>
              <w:rPr>
                <w:rFonts w:cs="Arial"/>
                <w:sz w:val="16"/>
                <w:szCs w:val="16"/>
              </w:rPr>
              <w:t>1</w:t>
            </w:r>
          </w:p>
        </w:tc>
        <w:tc>
          <w:tcPr>
            <w:tcW w:w="473"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szCs w:val="16"/>
              </w:rPr>
            </w:pPr>
            <w:r>
              <w:rPr>
                <w:rFonts w:cs="Arial"/>
                <w:sz w:val="16"/>
                <w:szCs w:val="16"/>
              </w:rPr>
              <w:t>A</w:t>
            </w:r>
          </w:p>
        </w:tc>
        <w:tc>
          <w:tcPr>
            <w:tcW w:w="5528"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rFonts w:cs="Arial"/>
                <w:sz w:val="16"/>
                <w:szCs w:val="16"/>
              </w:rPr>
              <w:t>Change of the name of the GTP container</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14.1.0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2018-03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RP-79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RP-180473</w:t>
            </w:r>
          </w:p>
        </w:tc>
        <w:tc>
          <w:tcPr>
            <w:tcW w:w="5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0018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F</w:t>
            </w:r>
          </w:p>
        </w:tc>
        <w:tc>
          <w:tcPr>
            <w:tcW w:w="552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Avoiding exceeding the max size of the NR RAN Container</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RP-80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RP-181245</w:t>
            </w:r>
          </w:p>
        </w:tc>
        <w:tc>
          <w:tcPr>
            <w:tcW w:w="5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0019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F</w:t>
            </w:r>
          </w:p>
        </w:tc>
        <w:tc>
          <w:tcPr>
            <w:tcW w:w="552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Enabling future extendability of the Xn RAN Container</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14.3.0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5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552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Update to Rel-15 version (MCC)</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bCs/>
                <w:sz w:val="16"/>
                <w:szCs w:val="16"/>
              </w:rPr>
            </w:pPr>
            <w:r>
              <w:rPr>
                <w:bCs/>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sz w:val="16"/>
                <w:szCs w:val="16"/>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5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552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Update to Rel-16 version (MCC)</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36.465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36.465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Segoe UI" w:hAnsi="Segoe UI" w:cs="Segoe UI"/>
      <w:sz w:val="18"/>
      <w:szCs w:val="18"/>
      <w:lang w:val="en-GB" w:bidi="ar-SA"/>
    </w:rPr>
  </w:style>
  <w:style w:type="character" w:styleId="InternetLink">
    <w:name w:val="Hyperlink"/>
    <w:rPr>
      <w:color w:val="0563C1"/>
      <w:u w:val="single"/>
    </w:rPr>
  </w:style>
  <w:style w:type="character" w:styleId="B1Char">
    <w:name w:val="B1 Char"/>
    <w:qFormat/>
    <w:rPr/>
  </w:style>
  <w:style w:type="character" w:styleId="THChar">
    <w:name w:val="TH Char"/>
    <w:qFormat/>
    <w:rPr>
      <w:rFonts w:ascii="Arial" w:hAnsi="Arial" w:cs="Arial"/>
      <w:b/>
    </w:rPr>
  </w:style>
  <w:style w:type="character" w:styleId="TFChar">
    <w:name w:val="TF Char"/>
    <w:qFormat/>
    <w:rPr>
      <w:rFonts w:ascii="Arial" w:hAnsi="Arial" w:cs="Arial"/>
      <w:b/>
    </w:rPr>
  </w:style>
  <w:style w:type="character" w:styleId="NOZchn">
    <w:name w:val="NO Zchn"/>
    <w:qFormat/>
    <w:rPr/>
  </w:style>
  <w:style w:type="character" w:styleId="B1Zchn">
    <w:name w:val="B1 Zchn"/>
    <w:qFormat/>
    <w:rPr>
      <w:rFonts w:ascii="Times New Roman" w:hAnsi="Times New Roman" w:cs="Times New Roman"/>
      <w:lang w:val="en-G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 w:hAnsi="Segoe UI" w:cs="Segoe UI"/>
      <w:sz w:val="18"/>
      <w:szCs w:val="18"/>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2020-07-13T11:26:00Z</dcterms:created>
  <dc:creator>MCC Support</dc:creator>
  <dc:description/>
  <cp:keywords>LTE radio LAN</cp:keywords>
  <dc:language>en-US</dc:language>
  <cp:lastModifiedBy>MCC</cp:lastModifiedBy>
  <dcterms:modified xsi:type="dcterms:W3CDTF">2020-07-13T20:32:00Z</dcterms:modified>
  <cp:revision>3</cp:revision>
  <dc:subject>Evolved Universal Terrestrial Radio Access Network (E-UTRAN) and Wireless Local Area Network (WLAN); Xw interface user plane protocol (Release 16)</dc:subject>
  <dc:title>3GPP TS 36.465</dc:title>
</cp:coreProperties>
</file>