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jpeg" ContentType="image/jpeg"/>
  <Override PartName="/word/media/image6.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36.776 </w:t>
                            </w:r>
                            <w:r>
                              <w:rPr/>
                              <w:t xml:space="preserve">V16.0.0 </w:t>
                            </w:r>
                            <w:r>
                              <w:rPr>
                                <w:sz w:val="32"/>
                              </w:rPr>
                              <w:t>(2019-03)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36.776 </w:t>
                      </w:r>
                      <w:r>
                        <w:rPr/>
                        <w:t xml:space="preserve">V16.0.0 </w:t>
                      </w:r>
                      <w:r>
                        <w:rPr>
                          <w:sz w:val="32"/>
                        </w:rPr>
                        <w:t>(2019-03)</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Evolved Universal Terrestrial Radio Access (E-UTRA);</w:t>
                            </w:r>
                          </w:p>
                          <w:p>
                            <w:pPr>
                              <w:pStyle w:val="ZT"/>
                              <w:rPr/>
                            </w:pPr>
                            <w:r>
                              <w:rPr/>
                              <w:t>Study on LTE-based 5G terrestrial broadcast</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Evolved Universal Terrestrial Radio Access (E-UTRA);</w:t>
                      </w:r>
                    </w:p>
                    <w:p>
                      <w:pPr>
                        <w:pStyle w:val="ZT"/>
                        <w:rPr/>
                      </w:pPr>
                      <w:r>
                        <w:rPr/>
                        <w:t>Study on LTE-based 5G terrestrial broadcast</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r>
                          </w:p>
                          <w:p>
                            <w:pPr>
                              <w:pStyle w:val="ZU"/>
                              <w:pBdr>
                                <w:top w:val="nil"/>
                              </w:pBdr>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r>
                    </w:p>
                    <w:p>
                      <w:pPr>
                        <w:pStyle w:val="ZU"/>
                        <w:pBdr>
                          <w:top w:val="nil"/>
                        </w:pBdr>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Radio, E-UTRA</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Radio, E-UTRA</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Malgun Gothic" w:cs="Times New Roman"/>
              <w:color w:val="auto"/>
              <w:lang w:val="en-GB" w:eastAsia="en-US" w:bidi="ar-SA"/>
            </w:rPr>
            <w:instrText xml:space="preserve"> TOC \o "1-9" </w:instrText>
          </w:r>
          <w:r>
            <w:rPr>
              <w:sz w:val="22"/>
              <w:szCs w:val="20"/>
              <w:rFonts w:eastAsia="Malgun Gothic" w:cs="Times New Roman"/>
              <w:color w:val="auto"/>
              <w:lang w:val="en-GB" w:eastAsia="en-US" w:bidi="ar-SA"/>
            </w:rPr>
            <w:fldChar w:fldCharType="separate"/>
          </w:r>
          <w:r>
            <w:rPr>
              <w:rFonts w:eastAsia="Malgun Gothic" w:cs="Times New Roman"/>
              <w:color w:val="auto"/>
              <w:sz w:val="22"/>
              <w:szCs w:val="20"/>
              <w:lang w:val="en-GB" w:eastAsia="en-US" w:bidi="ar-SA"/>
            </w:rPr>
            <w:t>Foreword</w:t>
            <w:tab/>
          </w:r>
          <w:hyperlink w:anchor="__RefHeading___Toc3190694">
            <w:r>
              <w:rPr>
                <w:rStyle w:val="IndexLink"/>
                <w:rFonts w:eastAsia="Malgun Gothic" w:cs="Times New Roman"/>
                <w:color w:val="auto"/>
                <w:sz w:val="22"/>
                <w:szCs w:val="20"/>
                <w:lang w:val="en-GB" w:eastAsia="en-US" w:bidi="ar-SA"/>
              </w:rPr>
              <w:t>5</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3190695">
            <w:r>
              <w:rPr>
                <w:rStyle w:val="IndexLink"/>
              </w:rPr>
              <w:t>6</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3190696">
            <w:r>
              <w:rPr>
                <w:rStyle w:val="IndexLink"/>
              </w:rPr>
              <w:t>6</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symbols and abbreviations</w:t>
            <w:tab/>
          </w:r>
          <w:hyperlink w:anchor="__RefHeading___Toc3190697">
            <w:r>
              <w:rPr>
                <w:rStyle w:val="IndexLink"/>
              </w:rPr>
              <w:t>7</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3190698">
            <w:r>
              <w:rPr>
                <w:rStyle w:val="IndexLink"/>
              </w:rPr>
              <w:t>7</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Symbols</w:t>
            <w:tab/>
          </w:r>
          <w:hyperlink w:anchor="__RefHeading___Toc3190699">
            <w:r>
              <w:rPr>
                <w:rStyle w:val="IndexLink"/>
              </w:rPr>
              <w:t>7</w:t>
            </w:r>
          </w:hyperlink>
        </w:p>
        <w:p>
          <w:pPr>
            <w:pStyle w:val="Contents2"/>
            <w:rPr>
              <w:rFonts w:ascii="Calibri" w:hAnsi="Calibri" w:eastAsia="Times New Roman" w:cs="Calibri"/>
              <w:sz w:val="22"/>
              <w:szCs w:val="22"/>
              <w:lang w:val="en-US" w:eastAsia="en-US"/>
            </w:rPr>
          </w:pPr>
          <w:r>
            <w:rPr/>
            <w:t>3.3</w:t>
          </w:r>
          <w:r>
            <w:rPr>
              <w:rFonts w:eastAsia="Times New Roman" w:cs="Calibri" w:ascii="Calibri" w:hAnsi="Calibri"/>
              <w:sz w:val="22"/>
              <w:szCs w:val="22"/>
              <w:lang w:val="en-US" w:eastAsia="en-US"/>
            </w:rPr>
            <w:tab/>
          </w:r>
          <w:r>
            <w:rPr/>
            <w:t>Abbreviations</w:t>
            <w:tab/>
          </w:r>
          <w:hyperlink w:anchor="__RefHeading___Toc3190700">
            <w:r>
              <w:rPr>
                <w:rStyle w:val="IndexLink"/>
              </w:rPr>
              <w:t>7</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Introduction</w:t>
            <w:tab/>
          </w:r>
          <w:hyperlink w:anchor="__RefHeading___Toc3190701">
            <w:r>
              <w:rPr>
                <w:rStyle w:val="IndexLink"/>
              </w:rPr>
              <w:t>8</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lang w:val="en-US" w:eastAsia="en-US"/>
            </w:rPr>
            <w:tab/>
          </w:r>
          <w:r>
            <w:rPr/>
            <w:t>Methodology</w:t>
            <w:tab/>
          </w:r>
          <w:hyperlink w:anchor="__RefHeading___Toc3190702">
            <w:r>
              <w:rPr>
                <w:rStyle w:val="IndexLink"/>
              </w:rPr>
              <w:t>8</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lang w:val="en-US" w:eastAsia="en-US"/>
            </w:rPr>
            <w:tab/>
          </w:r>
          <w:r>
            <w:rPr/>
            <w:t>General</w:t>
            <w:tab/>
          </w:r>
          <w:hyperlink w:anchor="__RefHeading___Toc3190703">
            <w:r>
              <w:rPr>
                <w:rStyle w:val="IndexLink"/>
              </w:rPr>
              <w:t>8</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lang w:val="en-US" w:eastAsia="en-US"/>
            </w:rPr>
            <w:tab/>
          </w:r>
          <w:r>
            <w:rPr/>
            <w:t>Methodology for requirements not involving simulations</w:t>
            <w:tab/>
          </w:r>
          <w:hyperlink w:anchor="__RefHeading___Toc3190704">
            <w:r>
              <w:rPr>
                <w:rStyle w:val="IndexLink"/>
              </w:rPr>
              <w:t>9</w:t>
            </w:r>
          </w:hyperlink>
        </w:p>
        <w:p>
          <w:pPr>
            <w:pStyle w:val="Contents2"/>
            <w:rPr>
              <w:rFonts w:ascii="Calibri" w:hAnsi="Calibri" w:eastAsia="Times New Roman" w:cs="Calibri"/>
              <w:sz w:val="22"/>
              <w:szCs w:val="22"/>
              <w:lang w:val="en-US" w:eastAsia="en-US"/>
            </w:rPr>
          </w:pPr>
          <w:r>
            <w:rPr/>
            <w:t>5.3</w:t>
          </w:r>
          <w:r>
            <w:rPr>
              <w:rFonts w:eastAsia="Times New Roman" w:cs="Calibri" w:ascii="Calibri" w:hAnsi="Calibri"/>
              <w:sz w:val="22"/>
              <w:szCs w:val="22"/>
              <w:lang w:val="en-US" w:eastAsia="en-US"/>
            </w:rPr>
            <w:tab/>
          </w:r>
          <w:r>
            <w:rPr/>
            <w:t>Simulation assumptions</w:t>
            <w:tab/>
          </w:r>
          <w:hyperlink w:anchor="__RefHeading___Toc3190705">
            <w:r>
              <w:rPr>
                <w:rStyle w:val="IndexLink"/>
              </w:rPr>
              <w:t>9</w:t>
            </w:r>
          </w:hyperlink>
        </w:p>
        <w:p>
          <w:pPr>
            <w:pStyle w:val="Contents3"/>
            <w:rPr>
              <w:rFonts w:ascii="Calibri" w:hAnsi="Calibri" w:eastAsia="Times New Roman" w:cs="Calibri"/>
              <w:sz w:val="22"/>
              <w:szCs w:val="22"/>
              <w:lang w:val="en-US" w:eastAsia="en-US"/>
            </w:rPr>
          </w:pPr>
          <w:r>
            <w:rPr/>
            <w:t>5.3.1</w:t>
          </w:r>
          <w:r>
            <w:rPr>
              <w:rFonts w:eastAsia="Times New Roman" w:cs="Calibri" w:ascii="Calibri" w:hAnsi="Calibri"/>
              <w:sz w:val="22"/>
              <w:szCs w:val="22"/>
              <w:lang w:val="en-US" w:eastAsia="en-US"/>
            </w:rPr>
            <w:tab/>
          </w:r>
          <w:r>
            <w:rPr/>
            <w:t>System-level simulation assumptions</w:t>
            <w:tab/>
          </w:r>
          <w:hyperlink w:anchor="__RefHeading___Toc3190706">
            <w:r>
              <w:rPr>
                <w:rStyle w:val="IndexLink"/>
              </w:rPr>
              <w:t>9</w:t>
            </w:r>
          </w:hyperlink>
        </w:p>
        <w:p>
          <w:pPr>
            <w:pStyle w:val="Contents3"/>
            <w:rPr>
              <w:rFonts w:ascii="Calibri" w:hAnsi="Calibri" w:eastAsia="Times New Roman" w:cs="Calibri"/>
              <w:sz w:val="22"/>
              <w:szCs w:val="22"/>
              <w:lang w:val="en-US" w:eastAsia="en-US"/>
            </w:rPr>
          </w:pPr>
          <w:r>
            <w:rPr/>
            <w:t>5.3.2</w:t>
          </w:r>
          <w:r>
            <w:rPr>
              <w:rFonts w:eastAsia="Times New Roman" w:cs="Calibri" w:ascii="Calibri" w:hAnsi="Calibri"/>
              <w:sz w:val="22"/>
              <w:szCs w:val="22"/>
              <w:lang w:val="en-US" w:eastAsia="en-US"/>
            </w:rPr>
            <w:tab/>
          </w:r>
          <w:r>
            <w:rPr/>
            <w:t>Link-level simulation assumptions</w:t>
            <w:tab/>
          </w:r>
          <w:hyperlink w:anchor="__RefHeading___Toc3190707">
            <w:r>
              <w:rPr>
                <w:rStyle w:val="IndexLink"/>
              </w:rPr>
              <w:t>11</w:t>
            </w:r>
          </w:hyperlink>
        </w:p>
        <w:p>
          <w:pPr>
            <w:pStyle w:val="Contents1"/>
            <w:rPr>
              <w:rFonts w:ascii="Calibri" w:hAnsi="Calibri" w:eastAsia="Times New Roman" w:cs="Calibri"/>
              <w:szCs w:val="22"/>
              <w:lang w:val="en-US" w:eastAsia="en-US"/>
            </w:rPr>
          </w:pPr>
          <w:r>
            <w:rPr/>
            <w:t>6</w:t>
          </w:r>
          <w:r>
            <w:rPr>
              <w:rFonts w:eastAsia="Times New Roman" w:cs="Calibri" w:ascii="Calibri" w:hAnsi="Calibri"/>
              <w:szCs w:val="22"/>
              <w:lang w:val="en-US" w:eastAsia="en-US"/>
            </w:rPr>
            <w:tab/>
          </w:r>
          <w:r>
            <w:rPr/>
            <w:t>Analysis of requirements</w:t>
            <w:tab/>
          </w:r>
          <w:hyperlink w:anchor="__RefHeading___Toc3190708">
            <w:r>
              <w:rPr>
                <w:rStyle w:val="IndexLink"/>
              </w:rPr>
              <w:t>11</w:t>
            </w:r>
          </w:hyperlink>
        </w:p>
        <w:p>
          <w:pPr>
            <w:pStyle w:val="Contents2"/>
            <w:rPr>
              <w:rFonts w:ascii="Calibri" w:hAnsi="Calibri" w:eastAsia="Times New Roman" w:cs="Calibri"/>
              <w:sz w:val="22"/>
              <w:szCs w:val="22"/>
              <w:lang w:val="en-US" w:eastAsia="en-US"/>
            </w:rPr>
          </w:pPr>
          <w:r>
            <w:rPr/>
            <w:t>6.1</w:t>
          </w:r>
          <w:r>
            <w:rPr>
              <w:rFonts w:eastAsia="Times New Roman" w:cs="Calibri" w:ascii="Calibri" w:hAnsi="Calibri"/>
              <w:sz w:val="22"/>
              <w:szCs w:val="22"/>
              <w:lang w:val="en-US" w:eastAsia="en-US"/>
            </w:rPr>
            <w:tab/>
          </w:r>
          <w:r>
            <w:rPr/>
            <w:t>General</w:t>
            <w:tab/>
          </w:r>
          <w:hyperlink w:anchor="__RefHeading___Toc3190709">
            <w:r>
              <w:rPr>
                <w:rStyle w:val="IndexLink"/>
              </w:rPr>
              <w:t>11</w:t>
            </w:r>
          </w:hyperlink>
        </w:p>
        <w:p>
          <w:pPr>
            <w:pStyle w:val="Contents2"/>
            <w:rPr>
              <w:rFonts w:ascii="Calibri" w:hAnsi="Calibri" w:eastAsia="Times New Roman" w:cs="Calibri"/>
              <w:sz w:val="22"/>
              <w:szCs w:val="22"/>
              <w:lang w:val="en-US" w:eastAsia="en-US"/>
            </w:rPr>
          </w:pPr>
          <w:r>
            <w:rPr/>
            <w:t>6.2</w:t>
          </w:r>
          <w:r>
            <w:rPr>
              <w:rFonts w:eastAsia="Times New Roman" w:cs="Calibri" w:ascii="Calibri" w:hAnsi="Calibri"/>
              <w:sz w:val="22"/>
              <w:szCs w:val="22"/>
              <w:lang w:val="en-US" w:eastAsia="en-US"/>
            </w:rPr>
            <w:tab/>
          </w:r>
          <w:r>
            <w:rPr/>
            <w:t>Req.1: Support for existing and new services</w:t>
            <w:tab/>
          </w:r>
          <w:hyperlink w:anchor="__RefHeading___Toc3190710">
            <w:r>
              <w:rPr>
                <w:rStyle w:val="IndexLink"/>
              </w:rPr>
              <w:t>11</w:t>
            </w:r>
          </w:hyperlink>
        </w:p>
        <w:p>
          <w:pPr>
            <w:pStyle w:val="Contents2"/>
            <w:rPr>
              <w:rFonts w:ascii="Calibri" w:hAnsi="Calibri" w:eastAsia="Times New Roman" w:cs="Calibri"/>
              <w:sz w:val="22"/>
              <w:szCs w:val="22"/>
              <w:lang w:val="en-US" w:eastAsia="en-US"/>
            </w:rPr>
          </w:pPr>
          <w:r>
            <w:rPr/>
            <w:t>6.3</w:t>
          </w:r>
          <w:r>
            <w:rPr>
              <w:rFonts w:eastAsia="Times New Roman" w:cs="Calibri" w:ascii="Calibri" w:hAnsi="Calibri"/>
              <w:sz w:val="22"/>
              <w:szCs w:val="22"/>
              <w:lang w:val="en-US" w:eastAsia="en-US"/>
            </w:rPr>
            <w:tab/>
          </w:r>
          <w:r>
            <w:rPr/>
            <w:t>Req.2: Dynamic adjustment of the multicast/broadcast area</w:t>
            <w:tab/>
          </w:r>
          <w:hyperlink w:anchor="__RefHeading___Toc3190711">
            <w:r>
              <w:rPr>
                <w:rStyle w:val="IndexLink"/>
              </w:rPr>
              <w:t>12</w:t>
            </w:r>
          </w:hyperlink>
        </w:p>
        <w:p>
          <w:pPr>
            <w:pStyle w:val="Contents2"/>
            <w:rPr>
              <w:rFonts w:ascii="Calibri" w:hAnsi="Calibri" w:eastAsia="Times New Roman" w:cs="Calibri"/>
              <w:sz w:val="22"/>
              <w:szCs w:val="22"/>
              <w:lang w:val="en-US" w:eastAsia="en-US"/>
            </w:rPr>
          </w:pPr>
          <w:r>
            <w:rPr/>
            <w:t>6.4</w:t>
          </w:r>
          <w:r>
            <w:rPr>
              <w:rFonts w:eastAsia="Times New Roman" w:cs="Calibri" w:ascii="Calibri" w:hAnsi="Calibri"/>
              <w:sz w:val="22"/>
              <w:szCs w:val="22"/>
              <w:lang w:val="en-US" w:eastAsia="en-US"/>
            </w:rPr>
            <w:tab/>
          </w:r>
          <w:r>
            <w:rPr/>
            <w:t>Req.3: Simultaneous support for broadcast/multicast and unicast</w:t>
            <w:tab/>
          </w:r>
          <w:hyperlink w:anchor="__RefHeading___Toc3190712">
            <w:r>
              <w:rPr>
                <w:rStyle w:val="IndexLink"/>
              </w:rPr>
              <w:t>12</w:t>
            </w:r>
          </w:hyperlink>
        </w:p>
        <w:p>
          <w:pPr>
            <w:pStyle w:val="Contents2"/>
            <w:rPr>
              <w:rFonts w:ascii="Calibri" w:hAnsi="Calibri" w:eastAsia="Times New Roman" w:cs="Calibri"/>
              <w:sz w:val="22"/>
              <w:szCs w:val="22"/>
              <w:lang w:val="en-US" w:eastAsia="en-US"/>
            </w:rPr>
          </w:pPr>
          <w:r>
            <w:rPr/>
            <w:t>6.5</w:t>
          </w:r>
          <w:r>
            <w:rPr>
              <w:rFonts w:eastAsia="Times New Roman" w:cs="Calibri" w:ascii="Calibri" w:hAnsi="Calibri"/>
              <w:sz w:val="22"/>
              <w:szCs w:val="22"/>
              <w:lang w:val="en-US" w:eastAsia="en-US"/>
            </w:rPr>
            <w:tab/>
          </w:r>
          <w:r>
            <w:rPr/>
            <w:t>Req.4: Multiplexing of multicast/broadcast and unicast</w:t>
            <w:tab/>
          </w:r>
          <w:hyperlink w:anchor="__RefHeading___Toc3190713">
            <w:r>
              <w:rPr>
                <w:rStyle w:val="IndexLink"/>
              </w:rPr>
              <w:t>12</w:t>
            </w:r>
          </w:hyperlink>
        </w:p>
        <w:p>
          <w:pPr>
            <w:pStyle w:val="Contents2"/>
            <w:rPr>
              <w:rFonts w:ascii="Calibri" w:hAnsi="Calibri" w:eastAsia="Times New Roman" w:cs="Calibri"/>
              <w:sz w:val="22"/>
              <w:szCs w:val="22"/>
              <w:lang w:val="en-US" w:eastAsia="en-US"/>
            </w:rPr>
          </w:pPr>
          <w:r>
            <w:rPr/>
            <w:t>6.6</w:t>
          </w:r>
          <w:r>
            <w:rPr>
              <w:rFonts w:eastAsia="Times New Roman" w:cs="Calibri" w:ascii="Calibri" w:hAnsi="Calibri"/>
              <w:sz w:val="22"/>
              <w:szCs w:val="22"/>
              <w:lang w:val="en-US" w:eastAsia="en-US"/>
            </w:rPr>
            <w:tab/>
          </w:r>
          <w:r>
            <w:rPr/>
            <w:t>Req.5: Dynamic resource allocation between multicast/broadcast and unicast and support for dedicated MBMS carrier</w:t>
            <w:tab/>
          </w:r>
          <w:hyperlink w:anchor="__RefHeading___Toc3190714">
            <w:r>
              <w:rPr>
                <w:rStyle w:val="IndexLink"/>
              </w:rPr>
              <w:t>12</w:t>
            </w:r>
          </w:hyperlink>
        </w:p>
        <w:p>
          <w:pPr>
            <w:pStyle w:val="Contents2"/>
            <w:rPr>
              <w:rFonts w:ascii="Calibri" w:hAnsi="Calibri" w:eastAsia="Times New Roman" w:cs="Calibri"/>
              <w:sz w:val="22"/>
              <w:szCs w:val="22"/>
              <w:lang w:val="en-US" w:eastAsia="en-US"/>
            </w:rPr>
          </w:pPr>
          <w:r>
            <w:rPr/>
            <w:t>6.7</w:t>
          </w:r>
          <w:r>
            <w:rPr>
              <w:rFonts w:eastAsia="Times New Roman" w:cs="Calibri" w:ascii="Calibri" w:hAnsi="Calibri"/>
              <w:sz w:val="22"/>
              <w:szCs w:val="22"/>
              <w:lang w:val="en-US" w:eastAsia="en-US"/>
            </w:rPr>
            <w:tab/>
          </w:r>
          <w:r>
            <w:rPr/>
            <w:t>Req.6: Support for network sharing</w:t>
            <w:tab/>
          </w:r>
          <w:hyperlink w:anchor="__RefHeading___Toc3190715">
            <w:r>
              <w:rPr>
                <w:rStyle w:val="IndexLink"/>
              </w:rPr>
              <w:t>13</w:t>
            </w:r>
          </w:hyperlink>
        </w:p>
        <w:p>
          <w:pPr>
            <w:pStyle w:val="Contents2"/>
            <w:rPr>
              <w:rFonts w:ascii="Calibri" w:hAnsi="Calibri" w:eastAsia="Times New Roman" w:cs="Calibri"/>
              <w:sz w:val="22"/>
              <w:szCs w:val="22"/>
              <w:lang w:val="en-US" w:eastAsia="en-US"/>
            </w:rPr>
          </w:pPr>
          <w:r>
            <w:rPr/>
            <w:t>6.8</w:t>
          </w:r>
          <w:r>
            <w:rPr>
              <w:rFonts w:eastAsia="Times New Roman" w:cs="Calibri" w:ascii="Calibri" w:hAnsi="Calibri"/>
              <w:sz w:val="22"/>
              <w:szCs w:val="22"/>
              <w:lang w:val="en-US" w:eastAsia="en-US"/>
            </w:rPr>
            <w:tab/>
          </w:r>
          <w:r>
            <w:rPr/>
            <w:t>Req.7: Support for service over large geographic area</w:t>
            <w:tab/>
          </w:r>
          <w:hyperlink w:anchor="__RefHeading___Toc3190716">
            <w:r>
              <w:rPr>
                <w:rStyle w:val="IndexLink"/>
              </w:rPr>
              <w:t>13</w:t>
            </w:r>
          </w:hyperlink>
        </w:p>
        <w:p>
          <w:pPr>
            <w:pStyle w:val="Contents3"/>
            <w:rPr>
              <w:rFonts w:ascii="Calibri" w:hAnsi="Calibri" w:eastAsia="Times New Roman" w:cs="Calibri"/>
              <w:sz w:val="22"/>
              <w:szCs w:val="22"/>
              <w:lang w:val="en-US" w:eastAsia="en-US"/>
            </w:rPr>
          </w:pPr>
          <w:r>
            <w:rPr/>
            <w:t>6.8.1</w:t>
          </w:r>
          <w:r>
            <w:rPr>
              <w:rFonts w:eastAsia="Times New Roman" w:cs="Calibri" w:ascii="Calibri" w:hAnsi="Calibri"/>
              <w:sz w:val="22"/>
              <w:szCs w:val="22"/>
              <w:lang w:val="en-US" w:eastAsia="en-US"/>
            </w:rPr>
            <w:tab/>
          </w:r>
          <w:r>
            <w:rPr/>
            <w:t>General</w:t>
            <w:tab/>
          </w:r>
          <w:hyperlink w:anchor="__RefHeading___Toc3190717">
            <w:r>
              <w:rPr>
                <w:rStyle w:val="IndexLink"/>
              </w:rPr>
              <w:t>13</w:t>
            </w:r>
          </w:hyperlink>
        </w:p>
        <w:p>
          <w:pPr>
            <w:pStyle w:val="Contents3"/>
            <w:rPr>
              <w:rFonts w:ascii="Calibri" w:hAnsi="Calibri" w:eastAsia="Times New Roman" w:cs="Calibri"/>
              <w:sz w:val="22"/>
              <w:szCs w:val="22"/>
              <w:lang w:val="en-US" w:eastAsia="en-US"/>
            </w:rPr>
          </w:pPr>
          <w:r>
            <w:rPr/>
            <w:t>6.8.2</w:t>
          </w:r>
          <w:r>
            <w:rPr>
              <w:rFonts w:eastAsia="Times New Roman" w:cs="Calibri" w:ascii="Calibri" w:hAnsi="Calibri"/>
              <w:sz w:val="22"/>
              <w:szCs w:val="22"/>
              <w:lang w:val="en-US" w:eastAsia="en-US"/>
            </w:rPr>
            <w:tab/>
          </w:r>
          <w:r>
            <w:rPr/>
            <w:t>New numerologies for the support of larger ISDs for MBSFN</w:t>
            <w:tab/>
          </w:r>
          <w:hyperlink w:anchor="__RefHeading___Toc3190718">
            <w:r>
              <w:rPr>
                <w:rStyle w:val="IndexLink"/>
              </w:rPr>
              <w:t>13</w:t>
            </w:r>
          </w:hyperlink>
        </w:p>
        <w:p>
          <w:pPr>
            <w:pStyle w:val="Contents3"/>
            <w:rPr>
              <w:rFonts w:ascii="Calibri" w:hAnsi="Calibri" w:eastAsia="Times New Roman" w:cs="Calibri"/>
              <w:sz w:val="22"/>
              <w:szCs w:val="22"/>
              <w:lang w:val="en-US" w:eastAsia="en-US"/>
            </w:rPr>
          </w:pPr>
          <w:r>
            <w:rPr/>
            <w:t>6.8.3</w:t>
          </w:r>
          <w:r>
            <w:rPr>
              <w:rFonts w:eastAsia="Times New Roman" w:cs="Calibri" w:ascii="Calibri" w:hAnsi="Calibri"/>
              <w:sz w:val="22"/>
              <w:szCs w:val="22"/>
              <w:lang w:val="en-US" w:eastAsia="en-US"/>
            </w:rPr>
            <w:tab/>
          </w:r>
          <w:r>
            <w:rPr/>
            <w:t>CAS evaluation</w:t>
            <w:tab/>
          </w:r>
          <w:hyperlink w:anchor="__RefHeading___Toc3190719">
            <w:r>
              <w:rPr>
                <w:rStyle w:val="IndexLink"/>
              </w:rPr>
              <w:t>14</w:t>
            </w:r>
          </w:hyperlink>
        </w:p>
        <w:p>
          <w:pPr>
            <w:pStyle w:val="Contents3"/>
            <w:rPr>
              <w:rFonts w:ascii="Calibri" w:hAnsi="Calibri" w:eastAsia="Times New Roman" w:cs="Calibri"/>
              <w:sz w:val="22"/>
              <w:szCs w:val="22"/>
              <w:lang w:val="en-US" w:eastAsia="en-US"/>
            </w:rPr>
          </w:pPr>
          <w:r>
            <w:rPr/>
            <w:t>6.8.4</w:t>
          </w:r>
          <w:r>
            <w:rPr>
              <w:rFonts w:eastAsia="Times New Roman" w:cs="Calibri" w:ascii="Calibri" w:hAnsi="Calibri"/>
              <w:sz w:val="22"/>
              <w:szCs w:val="22"/>
              <w:lang w:val="en-US" w:eastAsia="en-US"/>
            </w:rPr>
            <w:tab/>
          </w:r>
          <w:r>
            <w:rPr/>
            <w:t>MUST for support for larger ISDs</w:t>
            <w:tab/>
          </w:r>
          <w:hyperlink w:anchor="__RefHeading___Toc3190720">
            <w:r>
              <w:rPr>
                <w:rStyle w:val="IndexLink"/>
              </w:rPr>
              <w:t>15</w:t>
            </w:r>
          </w:hyperlink>
        </w:p>
        <w:p>
          <w:pPr>
            <w:pStyle w:val="Contents3"/>
            <w:rPr>
              <w:rFonts w:ascii="Calibri" w:hAnsi="Calibri" w:eastAsia="Times New Roman" w:cs="Calibri"/>
              <w:sz w:val="22"/>
              <w:szCs w:val="22"/>
              <w:lang w:val="en-US" w:eastAsia="en-US"/>
            </w:rPr>
          </w:pPr>
          <w:r>
            <w:rPr/>
            <w:t>6.8.5 Non-uniform constellation for support of larger ISDs</w:t>
            <w:tab/>
          </w:r>
          <w:hyperlink w:anchor="__RefHeading___Toc3190721">
            <w:r>
              <w:rPr>
                <w:rStyle w:val="IndexLink"/>
              </w:rPr>
              <w:t>16</w:t>
            </w:r>
          </w:hyperlink>
        </w:p>
        <w:p>
          <w:pPr>
            <w:pStyle w:val="Contents3"/>
            <w:rPr>
              <w:rFonts w:ascii="Calibri" w:hAnsi="Calibri" w:eastAsia="Times New Roman" w:cs="Calibri"/>
              <w:sz w:val="22"/>
              <w:szCs w:val="22"/>
              <w:lang w:val="en-US" w:eastAsia="en-US"/>
            </w:rPr>
          </w:pPr>
          <w:r>
            <w:rPr/>
            <w:t>6.8.6</w:t>
          </w:r>
          <w:r>
            <w:rPr>
              <w:rFonts w:eastAsia="Times New Roman" w:cs="Calibri" w:ascii="Calibri" w:hAnsi="Calibri"/>
              <w:sz w:val="22"/>
              <w:szCs w:val="22"/>
              <w:lang w:val="en-US" w:eastAsia="en-US"/>
            </w:rPr>
            <w:tab/>
          </w:r>
          <w:r>
            <w:rPr/>
            <w:t>Conclusion</w:t>
            <w:tab/>
          </w:r>
          <w:hyperlink w:anchor="__RefHeading___Toc3190722">
            <w:r>
              <w:rPr>
                <w:rStyle w:val="IndexLink"/>
              </w:rPr>
              <w:t>16</w:t>
            </w:r>
          </w:hyperlink>
        </w:p>
        <w:p>
          <w:pPr>
            <w:pStyle w:val="Contents2"/>
            <w:rPr>
              <w:rFonts w:ascii="Calibri" w:hAnsi="Calibri" w:eastAsia="Times New Roman" w:cs="Calibri"/>
              <w:sz w:val="22"/>
              <w:szCs w:val="22"/>
              <w:lang w:val="en-US" w:eastAsia="en-US"/>
            </w:rPr>
          </w:pPr>
          <w:r>
            <w:rPr/>
            <w:t>6.9</w:t>
          </w:r>
          <w:r>
            <w:rPr>
              <w:rFonts w:eastAsia="Times New Roman" w:cs="Calibri" w:ascii="Calibri" w:hAnsi="Calibri"/>
              <w:sz w:val="22"/>
              <w:szCs w:val="22"/>
              <w:lang w:val="en-US" w:eastAsia="en-US"/>
            </w:rPr>
            <w:tab/>
          </w:r>
          <w:r>
            <w:rPr/>
            <w:t>Req.8: Support for different mobility scenarios</w:t>
            <w:tab/>
          </w:r>
          <w:hyperlink w:anchor="__RefHeading___Toc3190723">
            <w:r>
              <w:rPr>
                <w:rStyle w:val="IndexLink"/>
              </w:rPr>
              <w:t>17</w:t>
            </w:r>
          </w:hyperlink>
        </w:p>
        <w:p>
          <w:pPr>
            <w:pStyle w:val="Contents3"/>
            <w:rPr>
              <w:rFonts w:ascii="Calibri" w:hAnsi="Calibri" w:eastAsia="Times New Roman" w:cs="Calibri"/>
              <w:sz w:val="22"/>
              <w:szCs w:val="22"/>
              <w:lang w:val="en-US" w:eastAsia="en-US"/>
            </w:rPr>
          </w:pPr>
          <w:r>
            <w:rPr/>
            <w:t>6.9.1</w:t>
          </w:r>
          <w:r>
            <w:rPr>
              <w:rFonts w:eastAsia="Times New Roman" w:cs="Calibri" w:ascii="Calibri" w:hAnsi="Calibri"/>
              <w:sz w:val="22"/>
              <w:szCs w:val="22"/>
              <w:lang w:val="en-US" w:eastAsia="en-US"/>
            </w:rPr>
            <w:tab/>
          </w:r>
          <w:r>
            <w:rPr/>
            <w:t>General</w:t>
            <w:tab/>
          </w:r>
          <w:hyperlink w:anchor="__RefHeading___Toc3190724">
            <w:r>
              <w:rPr>
                <w:rStyle w:val="IndexLink"/>
              </w:rPr>
              <w:t>17</w:t>
            </w:r>
          </w:hyperlink>
        </w:p>
        <w:p>
          <w:pPr>
            <w:pStyle w:val="Contents3"/>
            <w:rPr>
              <w:rFonts w:ascii="Calibri" w:hAnsi="Calibri" w:eastAsia="Times New Roman" w:cs="Calibri"/>
              <w:sz w:val="22"/>
              <w:szCs w:val="22"/>
              <w:lang w:val="en-US" w:eastAsia="en-US"/>
            </w:rPr>
          </w:pPr>
          <w:r>
            <w:rPr/>
            <w:t>6.9.2</w:t>
          </w:r>
          <w:r>
            <w:rPr>
              <w:rFonts w:eastAsia="Times New Roman" w:cs="Calibri" w:ascii="Calibri" w:hAnsi="Calibri"/>
              <w:sz w:val="22"/>
              <w:szCs w:val="22"/>
              <w:lang w:val="en-US" w:eastAsia="en-US"/>
            </w:rPr>
            <w:tab/>
          </w:r>
          <w:r>
            <w:rPr/>
            <w:t>New numerologies for support of different mobility scenarios</w:t>
            <w:tab/>
          </w:r>
          <w:hyperlink w:anchor="__RefHeading___Toc3190725">
            <w:r>
              <w:rPr>
                <w:rStyle w:val="IndexLink"/>
              </w:rPr>
              <w:t>17</w:t>
            </w:r>
          </w:hyperlink>
        </w:p>
        <w:p>
          <w:pPr>
            <w:pStyle w:val="Contents3"/>
            <w:rPr>
              <w:rFonts w:ascii="Calibri" w:hAnsi="Calibri" w:eastAsia="Times New Roman" w:cs="Calibri"/>
              <w:sz w:val="22"/>
              <w:szCs w:val="22"/>
              <w:lang w:val="en-US" w:eastAsia="en-US"/>
            </w:rPr>
          </w:pPr>
          <w:r>
            <w:rPr/>
            <w:t>6.9.3</w:t>
          </w:r>
          <w:r>
            <w:rPr>
              <w:rFonts w:eastAsia="Times New Roman" w:cs="Calibri" w:ascii="Calibri" w:hAnsi="Calibri"/>
              <w:sz w:val="22"/>
              <w:szCs w:val="22"/>
              <w:lang w:val="en-US" w:eastAsia="en-US"/>
            </w:rPr>
            <w:tab/>
          </w:r>
          <w:r>
            <w:rPr/>
            <w:t>MUST for mobility scenarios</w:t>
            <w:tab/>
          </w:r>
          <w:hyperlink w:anchor="__RefHeading___Toc3190726">
            <w:r>
              <w:rPr>
                <w:rStyle w:val="IndexLink"/>
              </w:rPr>
              <w:t>17</w:t>
            </w:r>
          </w:hyperlink>
        </w:p>
        <w:p>
          <w:pPr>
            <w:pStyle w:val="Contents3"/>
            <w:rPr>
              <w:rFonts w:ascii="Calibri" w:hAnsi="Calibri" w:eastAsia="Times New Roman" w:cs="Calibri"/>
              <w:sz w:val="22"/>
              <w:szCs w:val="22"/>
              <w:lang w:val="en-US" w:eastAsia="en-US"/>
            </w:rPr>
          </w:pPr>
          <w:r>
            <w:rPr/>
            <w:t>6.9.4</w:t>
          </w:r>
          <w:r>
            <w:rPr>
              <w:rFonts w:eastAsia="Times New Roman" w:cs="Calibri" w:ascii="Calibri" w:hAnsi="Calibri"/>
              <w:sz w:val="22"/>
              <w:szCs w:val="22"/>
              <w:lang w:val="en-US" w:eastAsia="en-US"/>
            </w:rPr>
            <w:tab/>
          </w:r>
          <w:r>
            <w:rPr/>
            <w:t>Conclusion</w:t>
            <w:tab/>
          </w:r>
          <w:hyperlink w:anchor="__RefHeading___Toc3190727">
            <w:r>
              <w:rPr>
                <w:rStyle w:val="IndexLink"/>
              </w:rPr>
              <w:t>18</w:t>
            </w:r>
          </w:hyperlink>
        </w:p>
        <w:p>
          <w:pPr>
            <w:pStyle w:val="Contents2"/>
            <w:rPr>
              <w:rFonts w:ascii="Calibri" w:hAnsi="Calibri" w:eastAsia="Times New Roman" w:cs="Calibri"/>
              <w:sz w:val="22"/>
              <w:szCs w:val="22"/>
              <w:lang w:val="en-US" w:eastAsia="en-US"/>
            </w:rPr>
          </w:pPr>
          <w:r>
            <w:rPr/>
            <w:t>6.10</w:t>
          </w:r>
          <w:r>
            <w:rPr>
              <w:rFonts w:eastAsia="Times New Roman" w:cs="Calibri" w:ascii="Calibri" w:hAnsi="Calibri"/>
              <w:sz w:val="22"/>
              <w:szCs w:val="22"/>
              <w:lang w:val="en-US" w:eastAsia="en-US"/>
            </w:rPr>
            <w:tab/>
          </w:r>
          <w:r>
            <w:rPr/>
            <w:t>Req.9: Leverage RAN equipment to increase capacity and reliability</w:t>
            <w:tab/>
          </w:r>
          <w:hyperlink w:anchor="__RefHeading___Toc3190728">
            <w:r>
              <w:rPr>
                <w:rStyle w:val="IndexLink"/>
              </w:rPr>
              <w:t>18</w:t>
            </w:r>
          </w:hyperlink>
        </w:p>
        <w:p>
          <w:pPr>
            <w:pStyle w:val="Contents2"/>
            <w:rPr>
              <w:rFonts w:ascii="Calibri" w:hAnsi="Calibri" w:eastAsia="Times New Roman" w:cs="Calibri"/>
              <w:sz w:val="22"/>
              <w:szCs w:val="22"/>
              <w:lang w:val="en-US" w:eastAsia="en-US"/>
            </w:rPr>
          </w:pPr>
          <w:r>
            <w:rPr/>
            <w:t>6.11</w:t>
          </w:r>
          <w:r>
            <w:rPr>
              <w:rFonts w:eastAsia="Times New Roman" w:cs="Calibri" w:ascii="Calibri" w:hAnsi="Calibri"/>
              <w:sz w:val="22"/>
              <w:szCs w:val="22"/>
              <w:lang w:val="en-US" w:eastAsia="en-US"/>
            </w:rPr>
            <w:tab/>
          </w:r>
          <w:r>
            <w:rPr/>
            <w:t>Req.10: Support for mMTC UE</w:t>
            <w:tab/>
          </w:r>
          <w:hyperlink w:anchor="__RefHeading___Toc3190729">
            <w:r>
              <w:rPr>
                <w:rStyle w:val="IndexLink"/>
              </w:rPr>
              <w:t>18</w:t>
            </w:r>
          </w:hyperlink>
        </w:p>
        <w:p>
          <w:pPr>
            <w:pStyle w:val="Contents1"/>
            <w:rPr>
              <w:rFonts w:ascii="Calibri" w:hAnsi="Calibri" w:eastAsia="Times New Roman" w:cs="Calibri"/>
              <w:szCs w:val="22"/>
              <w:lang w:val="en-US" w:eastAsia="en-US"/>
            </w:rPr>
          </w:pPr>
          <w:r>
            <w:rPr/>
            <w:t>7</w:t>
          </w:r>
          <w:r>
            <w:rPr>
              <w:rFonts w:eastAsia="Times New Roman" w:cs="Calibri" w:ascii="Calibri" w:hAnsi="Calibri"/>
              <w:szCs w:val="22"/>
              <w:lang w:val="en-US" w:eastAsia="en-US"/>
            </w:rPr>
            <w:tab/>
          </w:r>
          <w:r>
            <w:rPr/>
            <w:t>Conclusions</w:t>
            <w:tab/>
          </w:r>
          <w:hyperlink w:anchor="__RefHeading___Toc3190730">
            <w:r>
              <w:rPr>
                <w:rStyle w:val="IndexLink"/>
              </w:rPr>
              <w:t>19</w:t>
            </w:r>
          </w:hyperlink>
        </w:p>
        <w:p>
          <w:pPr>
            <w:pStyle w:val="Contents9"/>
            <w:rPr>
              <w:rFonts w:ascii="Calibri" w:hAnsi="Calibri" w:eastAsia="Times New Roman" w:cs="Calibri"/>
              <w:b w:val="false"/>
              <w:b w:val="false"/>
              <w:szCs w:val="22"/>
              <w:lang w:val="en-US" w:eastAsia="en-US"/>
            </w:rPr>
          </w:pPr>
          <w:r>
            <w:rPr/>
            <w:t>Annex A:</w:t>
            <w:tab/>
            <w:t>Simulation results for Req.7</w:t>
            <w:tab/>
          </w:r>
          <w:hyperlink w:anchor="__RefHeading___Toc3190731">
            <w:r>
              <w:rPr>
                <w:rStyle w:val="IndexLink"/>
              </w:rPr>
              <w:t>20</w:t>
            </w:r>
          </w:hyperlink>
        </w:p>
        <w:p>
          <w:pPr>
            <w:pStyle w:val="Contents2"/>
            <w:rPr>
              <w:rFonts w:ascii="Calibri" w:hAnsi="Calibri" w:eastAsia="Times New Roman" w:cs="Calibri"/>
              <w:sz w:val="22"/>
              <w:szCs w:val="22"/>
              <w:lang w:val="en-US" w:eastAsia="en-US"/>
            </w:rPr>
          </w:pPr>
          <w:r>
            <w:rPr/>
            <w:t>A.1.</w:t>
          </w:r>
          <w:r>
            <w:rPr>
              <w:rFonts w:eastAsia="Times New Roman" w:cs="Calibri" w:ascii="Calibri" w:hAnsi="Calibri"/>
              <w:sz w:val="22"/>
              <w:szCs w:val="22"/>
              <w:lang w:val="en-US" w:eastAsia="en-US"/>
            </w:rPr>
            <w:tab/>
          </w:r>
          <w:r>
            <w:rPr/>
            <w:t>New numerologies for support of larger ISDs</w:t>
            <w:tab/>
          </w:r>
          <w:hyperlink w:anchor="__RefHeading___Toc3190732">
            <w:r>
              <w:rPr>
                <w:rStyle w:val="IndexLink"/>
              </w:rPr>
              <w:t>20</w:t>
            </w:r>
          </w:hyperlink>
        </w:p>
        <w:p>
          <w:pPr>
            <w:pStyle w:val="Contents3"/>
            <w:rPr>
              <w:rFonts w:ascii="Calibri" w:hAnsi="Calibri" w:eastAsia="Times New Roman" w:cs="Calibri"/>
              <w:sz w:val="22"/>
              <w:szCs w:val="22"/>
              <w:lang w:val="en-US" w:eastAsia="en-US"/>
            </w:rPr>
          </w:pPr>
          <w:r>
            <w:rPr/>
            <w:t>A.1.1</w:t>
          </w:r>
          <w:r>
            <w:rPr>
              <w:rFonts w:eastAsia="Times New Roman" w:cs="Calibri" w:ascii="Calibri" w:hAnsi="Calibri"/>
              <w:sz w:val="22"/>
              <w:szCs w:val="22"/>
              <w:lang w:val="en-US" w:eastAsia="en-US"/>
            </w:rPr>
            <w:tab/>
          </w:r>
          <w:r>
            <w:rPr/>
            <w:t>Evaluated numerologies</w:t>
            <w:tab/>
          </w:r>
          <w:hyperlink w:anchor="__RefHeading___Toc3190733">
            <w:r>
              <w:rPr>
                <w:rStyle w:val="IndexLink"/>
              </w:rPr>
              <w:t>20</w:t>
            </w:r>
          </w:hyperlink>
        </w:p>
        <w:p>
          <w:pPr>
            <w:pStyle w:val="Contents3"/>
            <w:rPr>
              <w:rFonts w:ascii="Calibri" w:hAnsi="Calibri" w:eastAsia="Times New Roman" w:cs="Calibri"/>
              <w:sz w:val="22"/>
              <w:szCs w:val="22"/>
              <w:lang w:val="en-US" w:eastAsia="en-US"/>
            </w:rPr>
          </w:pPr>
          <w:r>
            <w:rPr/>
            <w:t>A.1.2</w:t>
          </w:r>
          <w:r>
            <w:rPr>
              <w:rFonts w:eastAsia="Times New Roman" w:cs="Calibri" w:ascii="Calibri" w:hAnsi="Calibri"/>
              <w:sz w:val="22"/>
              <w:szCs w:val="22"/>
              <w:lang w:val="en-US" w:eastAsia="en-US"/>
            </w:rPr>
            <w:tab/>
          </w:r>
          <w:r>
            <w:rPr/>
            <w:t>Simulation assumptions</w:t>
            <w:tab/>
          </w:r>
          <w:hyperlink w:anchor="__RefHeading___Toc3190734">
            <w:r>
              <w:rPr>
                <w:rStyle w:val="IndexLink"/>
              </w:rPr>
              <w:t>20</w:t>
            </w:r>
          </w:hyperlink>
        </w:p>
        <w:p>
          <w:pPr>
            <w:pStyle w:val="Contents3"/>
            <w:rPr>
              <w:rFonts w:ascii="Calibri" w:hAnsi="Calibri" w:eastAsia="Times New Roman" w:cs="Calibri"/>
              <w:sz w:val="22"/>
              <w:szCs w:val="22"/>
              <w:lang w:val="en-US" w:eastAsia="en-US"/>
            </w:rPr>
          </w:pPr>
          <w:r>
            <w:rPr/>
            <w:t>A.1.3</w:t>
          </w:r>
          <w:r>
            <w:rPr>
              <w:rFonts w:eastAsia="Times New Roman" w:cs="Calibri" w:ascii="Calibri" w:hAnsi="Calibri"/>
              <w:sz w:val="22"/>
              <w:szCs w:val="22"/>
              <w:lang w:val="en-US" w:eastAsia="en-US"/>
            </w:rPr>
            <w:tab/>
          </w:r>
          <w:r>
            <w:rPr/>
            <w:t>95% SNR levels and spectral efficiency</w:t>
            <w:tab/>
          </w:r>
          <w:hyperlink w:anchor="__RefHeading___Toc3190735">
            <w:r>
              <w:rPr>
                <w:rStyle w:val="IndexLink"/>
              </w:rPr>
              <w:t>21</w:t>
            </w:r>
          </w:hyperlink>
        </w:p>
        <w:p>
          <w:pPr>
            <w:pStyle w:val="Contents4"/>
            <w:rPr>
              <w:rFonts w:ascii="Calibri" w:hAnsi="Calibri" w:eastAsia="Times New Roman" w:cs="Calibri"/>
              <w:sz w:val="22"/>
              <w:szCs w:val="22"/>
              <w:lang w:val="fr-FR" w:eastAsia="en-US"/>
            </w:rPr>
          </w:pPr>
          <w:r>
            <w:rPr>
              <w:lang w:val="fr-FR" w:eastAsia="en-US"/>
            </w:rPr>
            <w:t>A.1.3.1</w:t>
          </w:r>
          <w:r>
            <w:rPr>
              <w:rFonts w:eastAsia="Times New Roman" w:cs="Calibri" w:ascii="Calibri" w:hAnsi="Calibri"/>
              <w:sz w:val="22"/>
              <w:szCs w:val="22"/>
              <w:lang w:val="fr-FR" w:eastAsia="en-US"/>
            </w:rPr>
            <w:tab/>
          </w:r>
          <w:r>
            <w:rPr>
              <w:lang w:val="fr-FR" w:eastAsia="en-US"/>
            </w:rPr>
            <w:t>MBSFN</w:t>
            <w:tab/>
          </w:r>
          <w:hyperlink w:anchor="__RefHeading___Toc3190736">
            <w:r>
              <w:rPr>
                <w:rStyle w:val="IndexLink"/>
                <w:lang w:val="fr-FR" w:eastAsia="en-US"/>
              </w:rPr>
              <w:t>21</w:t>
            </w:r>
          </w:hyperlink>
        </w:p>
        <w:p>
          <w:pPr>
            <w:pStyle w:val="Contents3"/>
            <w:rPr>
              <w:rFonts w:ascii="Calibri" w:hAnsi="Calibri" w:eastAsia="Times New Roman" w:cs="Calibri"/>
              <w:sz w:val="22"/>
              <w:szCs w:val="22"/>
              <w:lang w:val="fr-FR" w:eastAsia="en-US"/>
            </w:rPr>
          </w:pPr>
          <w:r>
            <w:rPr>
              <w:lang w:val="fr-FR" w:eastAsia="en-US"/>
            </w:rPr>
            <w:t>A.1.3.2</w:t>
          </w:r>
          <w:r>
            <w:rPr>
              <w:rFonts w:eastAsia="Times New Roman" w:cs="Calibri" w:ascii="Calibri" w:hAnsi="Calibri"/>
              <w:sz w:val="22"/>
              <w:szCs w:val="22"/>
              <w:lang w:val="fr-FR" w:eastAsia="en-US"/>
            </w:rPr>
            <w:tab/>
          </w:r>
          <w:r>
            <w:rPr>
              <w:lang w:val="fr-FR" w:eastAsia="en-US"/>
            </w:rPr>
            <w:t>CAS/SC-PTM</w:t>
            <w:tab/>
          </w:r>
          <w:hyperlink w:anchor="__RefHeading___Toc3190737">
            <w:r>
              <w:rPr>
                <w:rStyle w:val="IndexLink"/>
                <w:lang w:val="fr-FR" w:eastAsia="en-US"/>
              </w:rPr>
              <w:t>25</w:t>
            </w:r>
          </w:hyperlink>
        </w:p>
        <w:p>
          <w:pPr>
            <w:pStyle w:val="Contents4"/>
            <w:rPr>
              <w:rFonts w:ascii="Calibri" w:hAnsi="Calibri" w:eastAsia="Times New Roman" w:cs="Calibri"/>
              <w:sz w:val="22"/>
              <w:szCs w:val="22"/>
              <w:lang w:val="en-US" w:eastAsia="en-US"/>
            </w:rPr>
          </w:pPr>
          <w:r>
            <w:rPr/>
            <w:t>A.1.3.3</w:t>
          </w:r>
          <w:r>
            <w:rPr>
              <w:rFonts w:eastAsia="Times New Roman" w:cs="Calibri" w:ascii="Calibri" w:hAnsi="Calibri"/>
              <w:sz w:val="22"/>
              <w:szCs w:val="22"/>
              <w:lang w:val="en-US" w:eastAsia="en-US"/>
            </w:rPr>
            <w:tab/>
          </w:r>
          <w:r>
            <w:rPr/>
            <w:t>CAS SFN</w:t>
            <w:tab/>
          </w:r>
          <w:hyperlink w:anchor="__RefHeading___Toc3190738">
            <w:r>
              <w:rPr>
                <w:rStyle w:val="IndexLink"/>
              </w:rPr>
              <w:t>26</w:t>
            </w:r>
          </w:hyperlink>
        </w:p>
        <w:p>
          <w:pPr>
            <w:pStyle w:val="Contents2"/>
            <w:rPr>
              <w:rFonts w:ascii="Calibri" w:hAnsi="Calibri" w:eastAsia="Times New Roman" w:cs="Calibri"/>
              <w:sz w:val="22"/>
              <w:szCs w:val="22"/>
              <w:lang w:val="en-US" w:eastAsia="en-US"/>
            </w:rPr>
          </w:pPr>
          <w:r>
            <w:rPr/>
            <w:t>A.2</w:t>
          </w:r>
          <w:r>
            <w:rPr>
              <w:rFonts w:eastAsia="Times New Roman" w:cs="Calibri" w:ascii="Calibri" w:hAnsi="Calibri"/>
              <w:sz w:val="22"/>
              <w:szCs w:val="22"/>
              <w:lang w:val="en-US" w:eastAsia="en-US"/>
            </w:rPr>
            <w:tab/>
          </w:r>
          <w:r>
            <w:rPr>
              <w:lang w:val="en-US" w:eastAsia="en-US"/>
            </w:rPr>
            <w:t>Evaluation of MUST</w:t>
          </w:r>
          <w:r>
            <w:rPr/>
            <w:tab/>
          </w:r>
          <w:hyperlink w:anchor="__RefHeading___Toc3190739">
            <w:r>
              <w:rPr>
                <w:rStyle w:val="IndexLink"/>
              </w:rPr>
              <w:t>27</w:t>
            </w:r>
          </w:hyperlink>
        </w:p>
        <w:p>
          <w:pPr>
            <w:pStyle w:val="Contents2"/>
            <w:rPr>
              <w:rFonts w:ascii="Calibri" w:hAnsi="Calibri" w:eastAsia="Times New Roman" w:cs="Calibri"/>
              <w:sz w:val="22"/>
              <w:szCs w:val="22"/>
              <w:lang w:val="en-US" w:eastAsia="en-US"/>
            </w:rPr>
          </w:pPr>
          <w:r>
            <w:rPr/>
            <w:t>A.3</w:t>
          </w:r>
          <w:r>
            <w:rPr>
              <w:rFonts w:eastAsia="Times New Roman" w:cs="Calibri" w:ascii="Calibri" w:hAnsi="Calibri"/>
              <w:sz w:val="22"/>
              <w:szCs w:val="22"/>
              <w:lang w:val="en-US" w:eastAsia="en-US"/>
            </w:rPr>
            <w:tab/>
          </w:r>
          <w:r>
            <w:rPr>
              <w:lang w:val="en-US" w:eastAsia="en-US"/>
            </w:rPr>
            <w:t>Evaluation of Non-uniform constellation</w:t>
          </w:r>
          <w:r>
            <w:rPr/>
            <w:tab/>
          </w:r>
          <w:hyperlink w:anchor="__RefHeading___Toc3190740">
            <w:r>
              <w:rPr>
                <w:rStyle w:val="IndexLink"/>
              </w:rPr>
              <w:t>28</w:t>
            </w:r>
          </w:hyperlink>
        </w:p>
        <w:p>
          <w:pPr>
            <w:pStyle w:val="Contents9"/>
            <w:rPr>
              <w:rFonts w:ascii="Calibri" w:hAnsi="Calibri" w:eastAsia="Times New Roman" w:cs="Calibri"/>
              <w:b w:val="false"/>
              <w:b w:val="false"/>
              <w:szCs w:val="22"/>
              <w:lang w:val="en-US" w:eastAsia="en-US"/>
            </w:rPr>
          </w:pPr>
          <w:r>
            <w:rPr/>
            <w:t>Annex B:</w:t>
            <w:tab/>
            <w:t>Simulation results for Req.8</w:t>
            <w:tab/>
          </w:r>
          <w:hyperlink w:anchor="__RefHeading___Toc3190741">
            <w:r>
              <w:rPr>
                <w:rStyle w:val="IndexLink"/>
              </w:rPr>
              <w:t>29</w:t>
            </w:r>
          </w:hyperlink>
        </w:p>
        <w:p>
          <w:pPr>
            <w:pStyle w:val="Contents2"/>
            <w:rPr>
              <w:rFonts w:ascii="Calibri" w:hAnsi="Calibri" w:eastAsia="Times New Roman" w:cs="Calibri"/>
              <w:sz w:val="22"/>
              <w:szCs w:val="22"/>
              <w:lang w:val="en-US" w:eastAsia="en-US"/>
            </w:rPr>
          </w:pPr>
          <w:r>
            <w:rPr/>
            <w:t>B.1</w:t>
          </w:r>
          <w:r>
            <w:rPr>
              <w:rFonts w:eastAsia="Times New Roman" w:cs="Calibri" w:ascii="Calibri" w:hAnsi="Calibri"/>
              <w:sz w:val="22"/>
              <w:szCs w:val="22"/>
              <w:lang w:val="en-US" w:eastAsia="en-US"/>
            </w:rPr>
            <w:tab/>
          </w:r>
          <w:r>
            <w:rPr/>
            <w:t>New numerologies for support of different mobility scenarios</w:t>
            <w:tab/>
          </w:r>
          <w:hyperlink w:anchor="__RefHeading___Toc3190742">
            <w:r>
              <w:rPr>
                <w:rStyle w:val="IndexLink"/>
              </w:rPr>
              <w:t>29</w:t>
            </w:r>
          </w:hyperlink>
        </w:p>
        <w:p>
          <w:pPr>
            <w:pStyle w:val="Contents3"/>
            <w:rPr>
              <w:rFonts w:ascii="Calibri" w:hAnsi="Calibri" w:eastAsia="Times New Roman" w:cs="Calibri"/>
              <w:sz w:val="22"/>
              <w:szCs w:val="22"/>
              <w:lang w:val="en-US" w:eastAsia="en-US"/>
            </w:rPr>
          </w:pPr>
          <w:r>
            <w:rPr/>
            <w:t>B.1.1</w:t>
          </w:r>
          <w:r>
            <w:rPr>
              <w:rFonts w:eastAsia="Times New Roman" w:cs="Calibri" w:ascii="Calibri" w:hAnsi="Calibri"/>
              <w:sz w:val="22"/>
              <w:szCs w:val="22"/>
              <w:lang w:val="en-US" w:eastAsia="en-US"/>
            </w:rPr>
            <w:tab/>
          </w:r>
          <w:r>
            <w:rPr/>
            <w:t>Evaluated numerologies</w:t>
            <w:tab/>
          </w:r>
          <w:hyperlink w:anchor="__RefHeading___Toc3190743">
            <w:r>
              <w:rPr>
                <w:rStyle w:val="IndexLink"/>
              </w:rPr>
              <w:t>29</w:t>
            </w:r>
          </w:hyperlink>
        </w:p>
        <w:p>
          <w:pPr>
            <w:pStyle w:val="Contents3"/>
            <w:rPr>
              <w:rFonts w:ascii="Calibri" w:hAnsi="Calibri" w:eastAsia="Times New Roman" w:cs="Calibri"/>
              <w:sz w:val="22"/>
              <w:szCs w:val="22"/>
              <w:lang w:val="en-US" w:eastAsia="en-US"/>
            </w:rPr>
          </w:pPr>
          <w:r>
            <w:rPr/>
            <w:t>B.1.2</w:t>
          </w:r>
          <w:r>
            <w:rPr>
              <w:rFonts w:eastAsia="Times New Roman" w:cs="Calibri" w:ascii="Calibri" w:hAnsi="Calibri"/>
              <w:sz w:val="22"/>
              <w:szCs w:val="22"/>
              <w:lang w:val="en-US" w:eastAsia="en-US"/>
            </w:rPr>
            <w:tab/>
          </w:r>
          <w:r>
            <w:rPr/>
            <w:t>95% SNR levels and spectral efficiency</w:t>
            <w:tab/>
          </w:r>
          <w:hyperlink w:anchor="__RefHeading___Toc3190744">
            <w:r>
              <w:rPr>
                <w:rStyle w:val="IndexLink"/>
              </w:rPr>
              <w:t>30</w:t>
            </w:r>
          </w:hyperlink>
        </w:p>
        <w:p>
          <w:pPr>
            <w:pStyle w:val="Contents4"/>
            <w:rPr>
              <w:rFonts w:ascii="Calibri" w:hAnsi="Calibri" w:eastAsia="Times New Roman" w:cs="Calibri"/>
              <w:sz w:val="22"/>
              <w:szCs w:val="22"/>
              <w:lang w:val="fr-FR" w:eastAsia="en-US"/>
            </w:rPr>
          </w:pPr>
          <w:r>
            <w:rPr>
              <w:lang w:val="fr-FR" w:eastAsia="en-US"/>
            </w:rPr>
            <w:t>B.1.2.1</w:t>
          </w:r>
          <w:r>
            <w:rPr>
              <w:rFonts w:eastAsia="Times New Roman" w:cs="Calibri" w:ascii="Calibri" w:hAnsi="Calibri"/>
              <w:sz w:val="22"/>
              <w:szCs w:val="22"/>
              <w:lang w:val="fr-FR" w:eastAsia="en-US"/>
            </w:rPr>
            <w:tab/>
          </w:r>
          <w:r>
            <w:rPr>
              <w:lang w:val="fr-FR" w:eastAsia="en-US"/>
            </w:rPr>
            <w:t>MBSFN</w:t>
            <w:tab/>
          </w:r>
          <w:hyperlink w:anchor="__RefHeading___Toc3190745">
            <w:r>
              <w:rPr>
                <w:rStyle w:val="IndexLink"/>
                <w:lang w:val="fr-FR" w:eastAsia="en-US"/>
              </w:rPr>
              <w:t>30</w:t>
            </w:r>
          </w:hyperlink>
        </w:p>
        <w:p>
          <w:pPr>
            <w:pStyle w:val="Contents4"/>
            <w:rPr>
              <w:rFonts w:ascii="Calibri" w:hAnsi="Calibri" w:eastAsia="Times New Roman" w:cs="Calibri"/>
              <w:sz w:val="22"/>
              <w:szCs w:val="22"/>
              <w:lang w:val="fr-FR" w:eastAsia="en-US"/>
            </w:rPr>
          </w:pPr>
          <w:r>
            <w:rPr>
              <w:lang w:val="fr-FR" w:eastAsia="en-US"/>
            </w:rPr>
            <w:t>B.1.2.2</w:t>
          </w:r>
          <w:r>
            <w:rPr>
              <w:rFonts w:eastAsia="Times New Roman" w:cs="Calibri" w:ascii="Calibri" w:hAnsi="Calibri"/>
              <w:sz w:val="22"/>
              <w:szCs w:val="22"/>
              <w:lang w:val="fr-FR" w:eastAsia="en-US"/>
            </w:rPr>
            <w:tab/>
          </w:r>
          <w:r>
            <w:rPr>
              <w:lang w:val="fr-FR" w:eastAsia="en-US"/>
            </w:rPr>
            <w:t>CAS/SC-PTM</w:t>
            <w:tab/>
          </w:r>
          <w:hyperlink w:anchor="__RefHeading___Toc3190746">
            <w:r>
              <w:rPr>
                <w:rStyle w:val="IndexLink"/>
                <w:lang w:val="fr-FR" w:eastAsia="en-US"/>
              </w:rPr>
              <w:t>31</w:t>
            </w:r>
          </w:hyperlink>
        </w:p>
        <w:p>
          <w:pPr>
            <w:pStyle w:val="Contents4"/>
            <w:rPr>
              <w:rFonts w:ascii="Calibri" w:hAnsi="Calibri" w:eastAsia="Times New Roman" w:cs="Calibri"/>
              <w:sz w:val="22"/>
              <w:szCs w:val="22"/>
              <w:lang w:val="en-US" w:eastAsia="en-US"/>
            </w:rPr>
          </w:pPr>
          <w:r>
            <w:rPr/>
            <w:t>B.1.2.3</w:t>
          </w:r>
          <w:r>
            <w:rPr>
              <w:rFonts w:eastAsia="Times New Roman" w:cs="Calibri" w:ascii="Calibri" w:hAnsi="Calibri"/>
              <w:sz w:val="22"/>
              <w:szCs w:val="22"/>
              <w:lang w:val="en-US" w:eastAsia="en-US"/>
            </w:rPr>
            <w:tab/>
          </w:r>
          <w:r>
            <w:rPr/>
            <w:t>CAS SFN</w:t>
            <w:tab/>
          </w:r>
          <w:hyperlink w:anchor="__RefHeading___Toc3190747">
            <w:r>
              <w:rPr>
                <w:rStyle w:val="IndexLink"/>
              </w:rPr>
              <w:t>31</w:t>
            </w:r>
          </w:hyperlink>
        </w:p>
        <w:p>
          <w:pPr>
            <w:pStyle w:val="Contents2"/>
            <w:rPr>
              <w:rFonts w:ascii="Calibri" w:hAnsi="Calibri" w:eastAsia="Times New Roman" w:cs="Calibri"/>
              <w:sz w:val="22"/>
              <w:szCs w:val="22"/>
              <w:lang w:val="en-US" w:eastAsia="en-US"/>
            </w:rPr>
          </w:pPr>
          <w:r>
            <w:rPr/>
            <w:t>B.2</w:t>
          </w:r>
          <w:r>
            <w:rPr>
              <w:rFonts w:eastAsia="Times New Roman" w:cs="Calibri" w:ascii="Calibri" w:hAnsi="Calibri"/>
              <w:sz w:val="22"/>
              <w:szCs w:val="22"/>
              <w:lang w:val="en-US" w:eastAsia="en-US"/>
            </w:rPr>
            <w:tab/>
          </w:r>
          <w:r>
            <w:rPr>
              <w:lang w:val="en-US" w:eastAsia="en-US"/>
            </w:rPr>
            <w:t>Evaluation of MUST</w:t>
          </w:r>
          <w:r>
            <w:rPr/>
            <w:tab/>
          </w:r>
          <w:hyperlink w:anchor="__RefHeading___Toc3190748">
            <w:r>
              <w:rPr>
                <w:rStyle w:val="IndexLink"/>
              </w:rPr>
              <w:t>32</w:t>
            </w:r>
          </w:hyperlink>
        </w:p>
        <w:p>
          <w:pPr>
            <w:pStyle w:val="Contents9"/>
            <w:rPr>
              <w:rFonts w:ascii="Calibri" w:hAnsi="Calibri" w:eastAsia="Times New Roman" w:cs="Calibri"/>
              <w:szCs w:val="22"/>
              <w:lang w:val="en-US" w:eastAsia="en-US"/>
            </w:rPr>
          </w:pPr>
          <w:r>
            <w:rPr>
              <w:b w:val="false"/>
            </w:rPr>
            <w:t>Annex C:</w:t>
            <w:tab/>
            <w:t>Change history</w:t>
            <w:tab/>
          </w:r>
          <w:hyperlink w:anchor="__RefHeading___Toc3190749">
            <w:r>
              <w:rPr>
                <w:rStyle w:val="IndexLink"/>
                <w:b w:val="false"/>
              </w:rPr>
              <w:t>33</w:t>
            </w:r>
          </w:hyperlink>
          <w:r>
            <w:rPr>
              <w:rStyle w:val="IndexLink"/>
              <w:b w:val="false"/>
            </w:rPr>
            <w:fldChar w:fldCharType="end"/>
          </w:r>
        </w:p>
      </w:sdtContent>
    </w:sdt>
    <w:p>
      <w:pPr>
        <w:pStyle w:val="Normal"/>
        <w:rPr>
          <w:rFonts w:ascii="Calibri" w:hAnsi="Calibri" w:eastAsia="Times New Roman" w:cs="Calibri"/>
          <w:b/>
          <w:b/>
          <w:bCs/>
          <w:sz w:val="22"/>
          <w:szCs w:val="22"/>
          <w:lang w:val="en-US" w:eastAsia="en-US"/>
        </w:rPr>
      </w:pPr>
      <w:r>
        <w:rPr>
          <w:rFonts w:eastAsia="Times New Roman" w:cs="Calibri" w:ascii="Calibri" w:hAnsi="Calibri"/>
          <w:b/>
          <w:bCs/>
          <w:sz w:val="22"/>
          <w:szCs w:val="22"/>
          <w:lang w:val="en-US" w:eastAsia="en-US"/>
        </w:rPr>
      </w:r>
    </w:p>
    <w:p>
      <w:pPr>
        <w:pStyle w:val="Normal"/>
        <w:rPr/>
      </w:pPr>
      <w:r>
        <w:rPr/>
      </w:r>
      <w:r>
        <w:br w:type="page"/>
      </w:r>
    </w:p>
    <w:p>
      <w:pPr>
        <w:pStyle w:val="Heading1"/>
        <w:ind w:left="0" w:hanging="0"/>
        <w:rPr/>
      </w:pPr>
      <w:bookmarkStart w:id="7" w:name="__RefHeading___Toc3190694"/>
      <w:bookmarkEnd w:id="7"/>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center" w:pos="5246" w:leader="none"/>
        </w:tabs>
        <w:rPr/>
      </w:pPr>
      <w:r>
        <w:rPr/>
        <w:t>2</w:t>
        <w:tab/>
        <w:t>presented to TSG for approval;</w:t>
        <w:tab/>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3190695"/>
      <w:bookmarkEnd w:id="8"/>
      <w:r>
        <w:rPr/>
        <w:t>1</w:t>
        <w:tab/>
        <w:t>Scope</w:t>
      </w:r>
    </w:p>
    <w:p>
      <w:pPr>
        <w:pStyle w:val="Normal"/>
        <w:rPr/>
      </w:pPr>
      <w:r>
        <w:rPr>
          <w:lang w:val="en-US"/>
        </w:rPr>
        <w:t xml:space="preserve">The present </w:t>
      </w:r>
      <w:r>
        <w:rPr>
          <w:lang w:val="en-US" w:eastAsia="en-US"/>
        </w:rPr>
        <w:t>document captures the findings of the study item, "Study on LTE-based 5G terrestrial broadcast " [2].</w:t>
      </w:r>
      <w:r>
        <w:rPr>
          <w:lang w:val="en-US"/>
        </w:rPr>
        <w:t xml:space="preserve"> The purpose of this TR is to </w:t>
      </w:r>
      <w:r>
        <w:rPr/>
        <w:t xml:space="preserve">identify the gaps between the LTE-based eMBMS and the 5G requirements for dedicated broadcast networks defined in 3GPP TR 38.913 [3] and to study the solutions for closing these gaps. </w:t>
      </w:r>
    </w:p>
    <w:p>
      <w:pPr>
        <w:pStyle w:val="Normal"/>
        <w:overflowPunct w:val="false"/>
        <w:autoSpaceDE w:val="false"/>
        <w:textAlignment w:val="baseline"/>
        <w:rPr>
          <w:lang w:val="en-US" w:eastAsia="ko-KR"/>
        </w:rPr>
      </w:pPr>
      <w:r>
        <w:rPr>
          <w:lang w:val="en-US" w:eastAsia="ko-KR"/>
        </w:rPr>
        <w:t>This document is a 'living' document, i.e. it is permanently updated and presented to TSG-RAN meetings.</w:t>
      </w:r>
    </w:p>
    <w:p>
      <w:pPr>
        <w:pStyle w:val="Heading1"/>
        <w:ind w:left="1134" w:hanging="1134"/>
        <w:rPr/>
      </w:pPr>
      <w:bookmarkStart w:id="9" w:name="__RefHeading___Toc3190696"/>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RP-181706: "</w:t>
      </w:r>
      <w:r>
        <w:rPr>
          <w:lang w:eastAsia="zh-CN"/>
        </w:rPr>
        <w:t>New SID on LTE-based 5G Terrestrial Broadcast</w:t>
      </w:r>
      <w:r>
        <w:rPr/>
        <w:t>"</w:t>
      </w:r>
    </w:p>
    <w:p>
      <w:pPr>
        <w:pStyle w:val="EX"/>
        <w:rPr/>
      </w:pPr>
      <w:r>
        <w:rPr/>
        <w:t>[3]</w:t>
        <w:tab/>
        <w:t>3GPP TR 38.913: "Study on scenarios and requirements for next generation access technologies"</w:t>
      </w:r>
    </w:p>
    <w:p>
      <w:pPr>
        <w:pStyle w:val="EX"/>
        <w:rPr>
          <w:lang w:val="en-US"/>
        </w:rPr>
      </w:pPr>
      <w:r>
        <w:rPr>
          <w:lang w:val="en-US"/>
        </w:rPr>
        <w:t>[4]</w:t>
        <w:tab/>
        <w:t xml:space="preserve">3GPP TR 36.814: </w:t>
      </w:r>
      <w:r>
        <w:rPr/>
        <w:t>"</w:t>
      </w:r>
      <w:r>
        <w:rPr>
          <w:lang w:val="en-US"/>
        </w:rPr>
        <w:t>Evolved Universal Terrestrial Radio Access (E-UTRA); Further advancements for E-UTRA physical layer aspects</w:t>
      </w:r>
      <w:r>
        <w:rPr/>
        <w:t>"</w:t>
      </w:r>
    </w:p>
    <w:p>
      <w:pPr>
        <w:pStyle w:val="EX"/>
        <w:rPr/>
      </w:pPr>
      <w:r>
        <w:rPr>
          <w:lang w:val="en-US"/>
        </w:rPr>
        <w:t>[5]</w:t>
        <w:tab/>
        <w:t xml:space="preserve">3GPP TR 38.901: </w:t>
      </w:r>
      <w:r>
        <w:rPr/>
        <w:t>"Study on channel model for frequencies from 0.5 to 100 GHz"</w:t>
      </w:r>
    </w:p>
    <w:p>
      <w:pPr>
        <w:pStyle w:val="EX"/>
        <w:rPr>
          <w:lang w:val="en-US"/>
        </w:rPr>
      </w:pPr>
      <w:r>
        <w:rPr>
          <w:lang w:val="en-US"/>
        </w:rPr>
        <w:t>[6]</w:t>
        <w:tab/>
        <w:t xml:space="preserve">ITU-R BT.2254-3: </w:t>
      </w:r>
      <w:r>
        <w:rPr/>
        <w:t>"</w:t>
      </w:r>
      <w:r>
        <w:rPr>
          <w:lang w:val="en-US"/>
        </w:rPr>
        <w:t>Frequency and network planning aspects of DVB-T2</w:t>
      </w:r>
      <w:r>
        <w:rPr/>
        <w:t>"</w:t>
      </w:r>
    </w:p>
    <w:p>
      <w:pPr>
        <w:pStyle w:val="EX"/>
        <w:rPr>
          <w:lang w:eastAsia="ja-JP"/>
        </w:rPr>
      </w:pPr>
      <w:r>
        <w:rPr>
          <w:lang w:val="en-US"/>
        </w:rPr>
        <w:t>[7]</w:t>
        <w:tab/>
      </w:r>
      <w:r>
        <w:rPr>
          <w:lang w:eastAsia="ja-JP"/>
        </w:rPr>
        <w:t xml:space="preserve">3GPP TS 36.300: </w:t>
      </w:r>
      <w:r>
        <w:rPr/>
        <w:t>"</w:t>
      </w:r>
      <w:r>
        <w:rPr>
          <w:lang w:eastAsia="ja-JP"/>
        </w:rPr>
        <w:t>Evolved Universal Terrestrial Radio Access (E-UTRA) and Evolved Universal Terrestrial Radio Access Network (E-UTRAN); Overall description; Stage 2</w:t>
      </w:r>
      <w:r>
        <w:rPr/>
        <w:t>"</w:t>
      </w:r>
    </w:p>
    <w:p>
      <w:pPr>
        <w:pStyle w:val="EX"/>
        <w:rPr>
          <w:lang w:val="en-US"/>
        </w:rPr>
      </w:pPr>
      <w:r>
        <w:rPr>
          <w:lang w:val="en-US"/>
        </w:rPr>
        <w:t>[8]</w:t>
        <w:tab/>
        <w:t xml:space="preserve">3GPP TS 36.331: </w:t>
      </w:r>
      <w:r>
        <w:rPr/>
        <w:t>"</w:t>
      </w:r>
      <w:r>
        <w:rPr>
          <w:lang w:val="en-US"/>
        </w:rPr>
        <w:t>Evolved Universal Terrestrial Radio Access (E-UTRA); Radio Resource Control (RRC); Protocol specification</w:t>
      </w:r>
      <w:r>
        <w:rPr/>
        <w:t>"</w:t>
      </w:r>
    </w:p>
    <w:p>
      <w:pPr>
        <w:pStyle w:val="EX"/>
        <w:rPr/>
      </w:pPr>
      <w:r>
        <w:rPr>
          <w:lang w:val="en-US"/>
        </w:rPr>
        <w:t>[9]</w:t>
        <w:tab/>
        <w:t xml:space="preserve">3GPP TS 36.213: </w:t>
      </w:r>
      <w:r>
        <w:rPr/>
        <w:t>"</w:t>
      </w:r>
      <w:r>
        <w:rPr>
          <w:lang w:val="en-US"/>
        </w:rPr>
        <w:t>Evolved Universal Terrestrial Radio Access (E-UTRA); Physical layer procedures</w:t>
      </w:r>
      <w:r>
        <w:rPr/>
        <w:t>"</w:t>
      </w:r>
    </w:p>
    <w:p>
      <w:pPr>
        <w:pStyle w:val="EX"/>
        <w:rPr/>
      </w:pPr>
      <w:r>
        <w:rPr>
          <w:lang w:val="en-US"/>
        </w:rPr>
        <w:t>[10]</w:t>
        <w:tab/>
      </w:r>
      <w:bookmarkStart w:id="10" w:name="_Hlk2165145"/>
      <w:r>
        <w:rPr>
          <w:lang w:val="en-US"/>
        </w:rPr>
        <w:t>R1-1902349</w:t>
      </w:r>
      <w:bookmarkEnd w:id="10"/>
      <w:r>
        <w:rPr>
          <w:lang w:val="en-US"/>
        </w:rPr>
        <w:t xml:space="preserve">: </w:t>
      </w:r>
      <w:r>
        <w:rPr/>
        <w:t>"</w:t>
      </w:r>
      <w:r>
        <w:rPr>
          <w:lang w:val="en-US"/>
        </w:rPr>
        <w:t>Evaluation results and potential enhancements</w:t>
      </w:r>
      <w:r>
        <w:rPr/>
        <w:t>"</w:t>
      </w:r>
      <w:r>
        <w:rPr>
          <w:lang w:val="en-US"/>
        </w:rPr>
        <w:t xml:space="preserve">, Qualcomm Incorporated, Athens, Greece, Feb 25 – </w:t>
      </w:r>
      <w:r>
        <w:rPr/>
        <w:t>Mar 1, 2019</w:t>
      </w:r>
    </w:p>
    <w:p>
      <w:pPr>
        <w:pStyle w:val="EX"/>
        <w:rPr/>
      </w:pPr>
      <w:r>
        <w:rPr>
          <w:lang w:val="en-US"/>
        </w:rPr>
        <w:t>[11]</w:t>
        <w:tab/>
      </w:r>
      <w:r>
        <w:rPr/>
        <w:t xml:space="preserve">R1-1901582, "Simulation results on enhancement techniques for LTE ENTV", Huawei, HiSilicon, </w:t>
      </w:r>
      <w:r>
        <w:rPr>
          <w:lang w:val="en-US"/>
        </w:rPr>
        <w:t xml:space="preserve">Athens, Greece, Feb 25 – </w:t>
      </w:r>
      <w:r>
        <w:rPr/>
        <w:t>Mar 1, 2019</w:t>
      </w:r>
    </w:p>
    <w:p>
      <w:pPr>
        <w:pStyle w:val="EX"/>
        <w:rPr>
          <w:lang w:val="en-US"/>
        </w:rPr>
      </w:pPr>
      <w:r>
        <w:rPr>
          <w:lang w:val="en-US"/>
        </w:rPr>
        <w:t>[12]</w:t>
        <w:tab/>
      </w:r>
      <w:r>
        <w:rPr/>
        <w:t xml:space="preserve">R1-1902130: "Evaluation Results for LTE-Based 5G Terrestrial Broadcast", EBU, BBC, IRT, </w:t>
      </w:r>
      <w:r>
        <w:rPr>
          <w:lang w:val="en-US"/>
        </w:rPr>
        <w:t xml:space="preserve">Athens, Greece, Feb 25 – </w:t>
      </w:r>
      <w:r>
        <w:rPr/>
        <w:t>Mar 1, 2019</w:t>
      </w:r>
    </w:p>
    <w:p>
      <w:pPr>
        <w:pStyle w:val="EX"/>
        <w:rPr/>
      </w:pPr>
      <w:r>
        <w:rPr>
          <w:lang w:val="en-US"/>
        </w:rPr>
        <w:t>[13]</w:t>
        <w:tab/>
      </w:r>
      <w:r>
        <w:rPr/>
        <w:t xml:space="preserve">R1-1901780: "Simulation results for legacy LTE-based broadcast and effect of longer CP", Shanghai Jiao Tong University, </w:t>
      </w:r>
      <w:r>
        <w:rPr>
          <w:lang w:val="en-US"/>
        </w:rPr>
        <w:t xml:space="preserve">Athens, Greece, Feb 25 – </w:t>
      </w:r>
      <w:r>
        <w:rPr/>
        <w:t>Mar 1, 2019</w:t>
      </w:r>
    </w:p>
    <w:p>
      <w:pPr>
        <w:pStyle w:val="EX"/>
        <w:rPr/>
      </w:pPr>
      <w:r>
        <w:rPr/>
        <w:t>[14]</w:t>
        <w:tab/>
        <w:t>R1-1812430, Evaluation Results for LTE-Based 5G Terrestrial Broadcast, EBU, BBC, IRT, 3GPP TSG RAN WG1 #95, Spokane USA 12th - 16th November 2018</w:t>
      </w:r>
    </w:p>
    <w:p>
      <w:pPr>
        <w:pStyle w:val="EX"/>
        <w:rPr/>
      </w:pPr>
      <w:r>
        <w:rPr/>
        <w:t>[15]</w:t>
        <w:tab/>
        <w:t xml:space="preserve">R1-1903419, Performance of Non-Uniform Constellations for LTE-Based 5G Terrestrial Broadcast, Shanghai Jiao Tong University, </w:t>
      </w:r>
      <w:r>
        <w:rPr>
          <w:lang w:val="en-US"/>
        </w:rPr>
        <w:t xml:space="preserve">Athens, Greece, Feb 25 – </w:t>
      </w:r>
      <w:r>
        <w:rPr/>
        <w:t>Mar 1, 2019</w:t>
      </w:r>
    </w:p>
    <w:p>
      <w:pPr>
        <w:pStyle w:val="EX"/>
        <w:rPr/>
      </w:pPr>
      <w:r>
        <w:rPr>
          <w:lang w:val="en-US"/>
        </w:rPr>
        <w:t>[16]</w:t>
        <w:tab/>
      </w:r>
      <w:r>
        <w:rPr/>
        <w:t xml:space="preserve">R1-1903512: "Link level analysis of CAS", Qualcomm Incorporated, </w:t>
      </w:r>
      <w:r>
        <w:rPr>
          <w:lang w:val="en-US"/>
        </w:rPr>
        <w:t xml:space="preserve">Athens, Greece, Feb 25 – </w:t>
      </w:r>
      <w:r>
        <w:rPr/>
        <w:t>Mar 1, 2019</w:t>
      </w:r>
    </w:p>
    <w:p>
      <w:pPr>
        <w:pStyle w:val="EX"/>
        <w:rPr/>
      </w:pPr>
      <w:r>
        <w:rPr>
          <w:lang w:val="en-US"/>
        </w:rPr>
        <w:t>[17]</w:t>
        <w:tab/>
      </w:r>
      <w:r>
        <w:rPr/>
        <w:t>3GPP TS 23.246: "Multimedia Broadcast/Multicast Service (MBMS); Architecture and functional description"</w:t>
      </w:r>
    </w:p>
    <w:p>
      <w:pPr>
        <w:pStyle w:val="EX"/>
        <w:rPr/>
      </w:pPr>
      <w:r>
        <w:rPr>
          <w:lang w:val="en-US"/>
        </w:rPr>
        <w:t>[18]</w:t>
        <w:tab/>
      </w:r>
      <w:r>
        <w:rPr/>
        <w:t>3GPP TS 26.346: "MBMS: Protocols and Codecs"</w:t>
      </w:r>
    </w:p>
    <w:p>
      <w:pPr>
        <w:pStyle w:val="EX"/>
        <w:rPr/>
      </w:pPr>
      <w:r>
        <w:rPr>
          <w:lang w:val="en-US"/>
        </w:rPr>
        <w:t>[19]</w:t>
        <w:tab/>
      </w:r>
      <w:r>
        <w:rPr/>
        <w:t>3GPP TS 26.348: "Northbound Application Programming Interface (API) for Multimedia Broadcast/Multicast Service (MBMS) at the xMB reference point"</w:t>
      </w:r>
    </w:p>
    <w:p>
      <w:pPr>
        <w:pStyle w:val="EX"/>
        <w:rPr>
          <w:lang w:val="en-US"/>
        </w:rPr>
      </w:pPr>
      <w:r>
        <w:rPr>
          <w:lang w:val="en-US"/>
        </w:rPr>
        <w:t>[20]</w:t>
        <w:tab/>
      </w:r>
      <w:r>
        <w:rPr/>
        <w:t>3GPP TS 23.468: "Group Communication System Enablers for LTE (GCSE_LTE), Stage 2"</w:t>
      </w:r>
    </w:p>
    <w:p>
      <w:pPr>
        <w:pStyle w:val="EX"/>
        <w:rPr/>
      </w:pPr>
      <w:r>
        <w:rPr>
          <w:lang w:val="en-US"/>
        </w:rPr>
        <w:t>[21]</w:t>
        <w:tab/>
      </w:r>
      <w:r>
        <w:rPr/>
        <w:t>3GPP TS 36.101: "Evolved Universal Terrestrial Radio Access (E-UTRA); User Equipment (UE) radio transmission and reception"</w:t>
      </w:r>
    </w:p>
    <w:p>
      <w:pPr>
        <w:pStyle w:val="EX"/>
        <w:rPr/>
      </w:pPr>
      <w:r>
        <w:rPr>
          <w:lang w:val="en-US"/>
        </w:rPr>
        <w:t>[22]</w:t>
        <w:tab/>
      </w:r>
      <w:r>
        <w:rPr/>
        <w:t>3GPP TR 36.888: "Study on provision of low-cost Machine-Type Communications (MTC) User Equipments (UEs) based on LTE"</w:t>
      </w:r>
    </w:p>
    <w:p>
      <w:pPr>
        <w:pStyle w:val="EX"/>
        <w:rPr>
          <w:lang w:val="en-US"/>
        </w:rPr>
      </w:pPr>
      <w:r>
        <w:rPr>
          <w:lang w:val="en-US"/>
        </w:rPr>
      </w:r>
    </w:p>
    <w:p>
      <w:pPr>
        <w:pStyle w:val="Heading1"/>
        <w:ind w:left="1134" w:hanging="1134"/>
        <w:rPr/>
      </w:pPr>
      <w:bookmarkStart w:id="11" w:name="__RefHeading___Toc3190697"/>
      <w:bookmarkEnd w:id="11"/>
      <w:r>
        <w:rPr/>
        <w:t>3</w:t>
        <w:tab/>
        <w:t>Definitions, symbols and abbreviations</w:t>
      </w:r>
    </w:p>
    <w:p>
      <w:pPr>
        <w:pStyle w:val="Heading2"/>
        <w:rPr/>
      </w:pPr>
      <w:bookmarkStart w:id="12" w:name="__RefHeading___Toc3190698"/>
      <w:bookmarkEnd w:id="12"/>
      <w:r>
        <w:rPr/>
        <w:t>3.1</w:t>
        <w:tab/>
        <w:t>Definitions</w:t>
      </w:r>
    </w:p>
    <w:p>
      <w:pPr>
        <w:pStyle w:val="Normal"/>
        <w:rPr/>
      </w:pPr>
      <w:r>
        <w:rPr/>
        <w:t xml:space="preserve">For the purposes of the present document, the terms and definitions given in </w:t>
      </w:r>
      <w:bookmarkStart w:id="13" w:name="OLE_LINK5"/>
      <w:bookmarkStart w:id="14" w:name="OLE_LINK4"/>
      <w:bookmarkStart w:id="15" w:name="OLE_LINK3"/>
      <w:bookmarkStart w:id="16" w:name="OLE_LINK2"/>
      <w:bookmarkStart w:id="17" w:name="OLE_LINK1"/>
      <w:r>
        <w:rPr/>
        <w:t xml:space="preserve">3GPP </w:t>
      </w:r>
      <w:bookmarkEnd w:id="13"/>
      <w:bookmarkEnd w:id="14"/>
      <w:bookmarkEnd w:id="15"/>
      <w:bookmarkEnd w:id="16"/>
      <w:bookmarkEnd w:id="17"/>
      <w:r>
        <w:rPr/>
        <w:t>TR 21.905 [1] and the following apply. A term defined in the present document takes precedence over the definition of the same term, if any, in 3GPP TR 21.905 [1].</w:t>
      </w:r>
    </w:p>
    <w:p>
      <w:pPr>
        <w:pStyle w:val="Heading2"/>
        <w:rPr/>
      </w:pPr>
      <w:bookmarkStart w:id="18" w:name="__RefHeading___Toc3190699"/>
      <w:bookmarkEnd w:id="18"/>
      <w:r>
        <w:rPr/>
        <w:t>3.2</w:t>
        <w:tab/>
        <w:t>Symbols</w:t>
      </w:r>
    </w:p>
    <w:p>
      <w:pPr>
        <w:pStyle w:val="Normal"/>
        <w:keepNext w:val="true"/>
        <w:rPr/>
      </w:pPr>
      <w:r>
        <w:rPr/>
        <w:t>For the purposes of the present document, the following symbols apply:</w:t>
      </w:r>
    </w:p>
    <w:p>
      <w:pPr>
        <w:pStyle w:val="EW"/>
        <w:rPr/>
      </w:pPr>
      <w:r>
        <w:rPr/>
        <w:t>&lt;symbol&gt;</w:t>
        <w:tab/>
        <w:t>&lt;Explanation&gt;</w:t>
      </w:r>
    </w:p>
    <w:p>
      <w:pPr>
        <w:pStyle w:val="EW"/>
        <w:rPr/>
      </w:pPr>
      <w:r>
        <w:rPr/>
      </w:r>
    </w:p>
    <w:p>
      <w:pPr>
        <w:pStyle w:val="Heading2"/>
        <w:rPr/>
      </w:pPr>
      <w:bookmarkStart w:id="19" w:name="__RefHeading___Toc3190700"/>
      <w:bookmarkEnd w:id="19"/>
      <w:r>
        <w:rPr/>
        <w:t>3.3</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Normal"/>
        <w:keepLines/>
        <w:spacing w:before="0" w:after="0"/>
        <w:ind w:left="1702" w:hanging="1418"/>
        <w:rPr>
          <w:lang w:eastAsia="ko-KR"/>
        </w:rPr>
      </w:pPr>
      <w:r>
        <w:rPr>
          <w:lang w:eastAsia="ko-KR"/>
        </w:rPr>
        <w:t>CAS</w:t>
        <w:tab/>
        <w:t>Cell acquisition subframe</w:t>
      </w:r>
    </w:p>
    <w:p>
      <w:pPr>
        <w:pStyle w:val="Normal"/>
        <w:keepLines/>
        <w:spacing w:before="0" w:after="0"/>
        <w:ind w:left="1702" w:hanging="1418"/>
        <w:rPr>
          <w:lang w:eastAsia="ko-KR"/>
        </w:rPr>
      </w:pPr>
      <w:r>
        <w:rPr>
          <w:lang w:eastAsia="ko-KR"/>
        </w:rPr>
        <w:t>EI</w:t>
        <w:tab/>
        <w:t>Equalisation interval</w:t>
      </w:r>
    </w:p>
    <w:p>
      <w:pPr>
        <w:pStyle w:val="Normal"/>
        <w:keepLines/>
        <w:spacing w:before="0" w:after="0"/>
        <w:ind w:left="1702" w:hanging="1418"/>
        <w:rPr>
          <w:lang w:eastAsia="ko-KR"/>
        </w:rPr>
      </w:pPr>
      <w:r>
        <w:rPr>
          <w:lang w:eastAsia="ko-KR"/>
        </w:rPr>
        <w:t>eMBMS</w:t>
        <w:tab/>
        <w:t>Evolved MBMS</w:t>
      </w:r>
    </w:p>
    <w:p>
      <w:pPr>
        <w:pStyle w:val="Normal"/>
        <w:keepLines/>
        <w:spacing w:before="0" w:after="0"/>
        <w:ind w:left="1702" w:hanging="1418"/>
        <w:rPr>
          <w:lang w:eastAsia="ko-KR"/>
        </w:rPr>
      </w:pPr>
      <w:r>
        <w:rPr>
          <w:lang w:eastAsia="ko-KR"/>
        </w:rPr>
        <w:t>MBMS</w:t>
        <w:tab/>
        <w:t>Multimedia Broadcast/Multicast System</w:t>
      </w:r>
    </w:p>
    <w:p>
      <w:pPr>
        <w:pStyle w:val="Normal"/>
        <w:keepLines/>
        <w:spacing w:before="0" w:after="0"/>
        <w:ind w:left="1702" w:hanging="1418"/>
        <w:rPr>
          <w:lang w:eastAsia="ko-KR"/>
        </w:rPr>
      </w:pPr>
      <w:r>
        <w:rPr>
          <w:lang w:eastAsia="ko-KR"/>
        </w:rPr>
        <w:t>MBSFN</w:t>
        <w:tab/>
        <w:t>Multicast/Broadcast Single Frequency Network</w:t>
      </w:r>
    </w:p>
    <w:p>
      <w:pPr>
        <w:pStyle w:val="EW"/>
        <w:rPr>
          <w:rFonts w:eastAsia="SimSun;宋体"/>
          <w:lang w:eastAsia="zh-CN"/>
        </w:rPr>
      </w:pPr>
      <w:r>
        <w:rPr/>
        <w:t>mMTC</w:t>
        <w:tab/>
        <w:t>massive Machine Type Communications</w:t>
      </w:r>
    </w:p>
    <w:p>
      <w:pPr>
        <w:pStyle w:val="Normal"/>
        <w:keepLines/>
        <w:spacing w:before="0" w:after="0"/>
        <w:ind w:left="1702" w:hanging="1418"/>
        <w:rPr/>
      </w:pPr>
      <w:r>
        <w:rPr>
          <w:lang w:eastAsia="ko-KR"/>
        </w:rPr>
        <w:t>MNO</w:t>
        <w:tab/>
        <w:t>Mobile Network Operator</w:t>
      </w:r>
    </w:p>
    <w:p>
      <w:pPr>
        <w:pStyle w:val="Normal"/>
        <w:keepLines/>
        <w:spacing w:before="0" w:after="0"/>
        <w:ind w:left="1702" w:hanging="1418"/>
        <w:rPr>
          <w:lang w:eastAsia="ko-KR"/>
        </w:rPr>
      </w:pPr>
      <w:r>
        <w:rPr>
          <w:lang w:eastAsia="ko-KR"/>
        </w:rPr>
        <w:t>NR</w:t>
        <w:tab/>
        <w:t>New Radio</w:t>
      </w:r>
    </w:p>
    <w:p>
      <w:pPr>
        <w:pStyle w:val="Normal"/>
        <w:keepLines/>
        <w:spacing w:before="0" w:after="0"/>
        <w:ind w:left="1702" w:hanging="1418"/>
        <w:rPr>
          <w:lang w:eastAsia="ko-KR"/>
        </w:rPr>
      </w:pPr>
      <w:r>
        <w:rPr>
          <w:lang w:eastAsia="ko-KR"/>
        </w:rPr>
        <w:t>NUC</w:t>
        <w:tab/>
      </w:r>
      <w:r>
        <w:rPr/>
        <w:t>Non-uniform constellation</w:t>
      </w:r>
    </w:p>
    <w:p>
      <w:pPr>
        <w:pStyle w:val="Normal"/>
        <w:keepLines/>
        <w:spacing w:before="0" w:after="0"/>
        <w:ind w:left="1702" w:hanging="1418"/>
        <w:rPr>
          <w:lang w:eastAsia="ko-KR"/>
        </w:rPr>
      </w:pPr>
      <w:r>
        <w:rPr>
          <w:lang w:eastAsia="ko-KR"/>
        </w:rPr>
        <w:t>PMCH</w:t>
        <w:tab/>
        <w:t>Physical Multicast Channel</w:t>
      </w:r>
    </w:p>
    <w:p>
      <w:pPr>
        <w:pStyle w:val="Normal"/>
        <w:keepLines/>
        <w:spacing w:before="0" w:after="0"/>
        <w:ind w:left="1702" w:hanging="1418"/>
        <w:rPr>
          <w:lang w:eastAsia="ko-KR"/>
        </w:rPr>
      </w:pPr>
      <w:r>
        <w:rPr>
          <w:lang w:eastAsia="ko-KR"/>
        </w:rPr>
        <w:t>RAT</w:t>
        <w:tab/>
        <w:t>Radio Access Technology</w:t>
      </w:r>
    </w:p>
    <w:p>
      <w:pPr>
        <w:pStyle w:val="Normal"/>
        <w:keepLines/>
        <w:spacing w:before="0" w:after="0"/>
        <w:ind w:left="1702" w:hanging="1418"/>
        <w:rPr>
          <w:lang w:eastAsia="ko-KR"/>
        </w:rPr>
      </w:pPr>
      <w:r>
        <w:rPr>
          <w:lang w:eastAsia="ko-KR"/>
        </w:rPr>
        <w:t>SC-PTM</w:t>
        <w:tab/>
        <w:t>Single Cell Point To Multipoint</w:t>
      </w:r>
    </w:p>
    <w:p>
      <w:pPr>
        <w:pStyle w:val="Normal"/>
        <w:keepLines/>
        <w:spacing w:before="0" w:after="0"/>
        <w:ind w:left="1702" w:hanging="1418"/>
        <w:rPr>
          <w:lang w:eastAsia="ko-KR"/>
        </w:rPr>
      </w:pPr>
      <w:r>
        <w:rPr>
          <w:lang w:eastAsia="ko-KR"/>
        </w:rPr>
        <w:t>TV</w:t>
        <w:tab/>
        <w:t>Television</w:t>
      </w:r>
    </w:p>
    <w:p>
      <w:pPr>
        <w:pStyle w:val="Normal"/>
        <w:keepLines/>
        <w:spacing w:before="0" w:after="0"/>
        <w:ind w:left="1702" w:hanging="1418"/>
        <w:rPr>
          <w:lang w:eastAsia="ko-KR"/>
        </w:rPr>
      </w:pPr>
      <w:r>
        <w:rPr>
          <w:lang w:eastAsia="ko-KR"/>
        </w:rPr>
        <w:t>V2X</w:t>
      </w:r>
      <w:r>
        <w:rPr>
          <w:lang w:eastAsia="zh-CN"/>
        </w:rPr>
        <w:tab/>
      </w:r>
      <w:r>
        <w:rPr>
          <w:rFonts w:eastAsia="MS Mincho;ＭＳ 明朝"/>
          <w:lang w:eastAsia="ja-JP"/>
        </w:rPr>
        <w:t xml:space="preserve">Vehicle </w:t>
      </w:r>
      <w:r>
        <w:rPr>
          <w:lang w:eastAsia="zh-CN"/>
        </w:rPr>
        <w:t xml:space="preserve">to </w:t>
      </w:r>
      <w:r>
        <w:rPr>
          <w:lang w:eastAsia="zh-CN"/>
        </w:rPr>
        <w:t>E</w:t>
      </w:r>
      <w:r>
        <w:rPr>
          <w:lang w:eastAsia="zh-CN"/>
        </w:rPr>
        <w:t>verything</w:t>
      </w:r>
    </w:p>
    <w:p>
      <w:pPr>
        <w:pStyle w:val="Heading1"/>
        <w:ind w:left="1134" w:hanging="1134"/>
        <w:rPr/>
      </w:pPr>
      <w:bookmarkStart w:id="20" w:name="__RefHeading___Toc3190701"/>
      <w:bookmarkEnd w:id="20"/>
      <w:r>
        <w:rPr/>
        <w:t>4</w:t>
        <w:tab/>
        <w:t>Introduction</w:t>
      </w:r>
    </w:p>
    <w:p>
      <w:pPr>
        <w:pStyle w:val="Normal"/>
        <w:rPr/>
      </w:pPr>
      <w:r>
        <w:rPr/>
        <w:t>3GPP TR 38.913 [3] defines the following requirements for support for MBMS in NR:</w:t>
      </w:r>
    </w:p>
    <w:p>
      <w:pPr>
        <w:pStyle w:val="B1"/>
        <w:ind w:left="810" w:hanging="630"/>
        <w:rPr>
          <w:lang w:eastAsia="zh-CN"/>
        </w:rPr>
      </w:pPr>
      <w:r>
        <w:rPr/>
        <w:t>Req.1</w:t>
        <w:tab/>
      </w:r>
      <w:r>
        <w:rPr>
          <w:lang w:eastAsia="zh-CN"/>
        </w:rPr>
        <w:t>The new RAT shall support existing Multicast/Broadcast services (e.g. download, streaming, group communication, TV, etc.) and new services (e.g. V2X, etc).</w:t>
      </w:r>
    </w:p>
    <w:p>
      <w:pPr>
        <w:pStyle w:val="B1"/>
        <w:ind w:left="810" w:hanging="630"/>
        <w:rPr>
          <w:lang w:eastAsia="zh-CN"/>
        </w:rPr>
      </w:pPr>
      <w:r>
        <w:rPr>
          <w:lang w:eastAsia="zh-CN"/>
        </w:rPr>
        <w:t>Req.2</w:t>
        <w:tab/>
        <w:t>The new RAT shall support dynamic adjustment of the Multicast/Broadcast area based on e.g. the user distribution or service requirements.</w:t>
      </w:r>
    </w:p>
    <w:p>
      <w:pPr>
        <w:pStyle w:val="B1"/>
        <w:ind w:left="810" w:hanging="630"/>
        <w:rPr/>
      </w:pPr>
      <w:r>
        <w:rPr>
          <w:lang w:eastAsia="zh-CN"/>
        </w:rPr>
        <w:t>Req.3</w:t>
        <w:tab/>
        <w:t xml:space="preserve">The new RAT shall support concurrent delivery of both unicast and Multicast/Broadcast services to the users. </w:t>
      </w:r>
    </w:p>
    <w:p>
      <w:pPr>
        <w:pStyle w:val="B1"/>
        <w:ind w:left="810" w:hanging="630"/>
        <w:rPr>
          <w:lang w:eastAsia="zh-CN"/>
        </w:rPr>
      </w:pPr>
      <w:r>
        <w:rPr>
          <w:lang w:eastAsia="zh-CN"/>
        </w:rPr>
        <w:t>Req.4</w:t>
        <w:tab/>
        <w:t>The new RAT shall support efficient multiplexing with unicast transmissions in at least frequency domain and time domain.</w:t>
      </w:r>
    </w:p>
    <w:p>
      <w:pPr>
        <w:pStyle w:val="B1"/>
        <w:ind w:left="810" w:hanging="630"/>
        <w:rPr>
          <w:lang w:eastAsia="zh-CN"/>
        </w:rPr>
      </w:pPr>
      <w:r>
        <w:rPr>
          <w:lang w:eastAsia="zh-CN"/>
        </w:rPr>
        <w:t>Req.5</w:t>
        <w:tab/>
        <w:t>The new RAT shall support static and dynamic resource allocation between Multicast/Broadcast and unicast; the new RAT shall in particular allow support of up to 100% of DL resources for Multicast/Broadcast (100% meaning a dedicated MBMS carrier).</w:t>
      </w:r>
    </w:p>
    <w:p>
      <w:pPr>
        <w:pStyle w:val="B1"/>
        <w:ind w:left="810" w:hanging="630"/>
        <w:rPr>
          <w:lang w:eastAsia="zh-CN"/>
        </w:rPr>
      </w:pPr>
      <w:r>
        <w:rPr>
          <w:lang w:eastAsia="zh-CN"/>
        </w:rPr>
        <w:t>Req.6</w:t>
        <w:tab/>
        <w:t>The new RAT shall support Multicast/Broadcast network sharing between multiple participating MNOs, including the case of a dedicated MBMS network.</w:t>
      </w:r>
    </w:p>
    <w:p>
      <w:pPr>
        <w:pStyle w:val="B1"/>
        <w:ind w:left="810" w:hanging="630"/>
        <w:rPr>
          <w:lang w:eastAsia="zh-CN"/>
        </w:rPr>
      </w:pPr>
      <w:r>
        <w:rPr>
          <w:lang w:eastAsia="zh-CN"/>
        </w:rPr>
        <w:t>Req.7</w:t>
        <w:tab/>
        <w:t>The new RAT shall make it possible to cover large geographical areas up to the size of an entire country in SFN mode with network synchronization and shall allow cell radii of up to 100 km if required to facilitate that objective. It shall also support local, regional and national broadcast areas.</w:t>
      </w:r>
    </w:p>
    <w:p>
      <w:pPr>
        <w:pStyle w:val="B1"/>
        <w:ind w:left="810" w:hanging="630"/>
        <w:rPr>
          <w:lang w:eastAsia="zh-CN"/>
        </w:rPr>
      </w:pPr>
      <w:r>
        <w:rPr>
          <w:lang w:eastAsia="zh-CN"/>
        </w:rPr>
        <w:t>Req.8</w:t>
        <w:tab/>
        <w:t>The new RAT shall support Multicast/Broadcast services for fixed, portable and mobile UEs. Mobility up to 250 km/h shall be supported.</w:t>
      </w:r>
    </w:p>
    <w:p>
      <w:pPr>
        <w:pStyle w:val="B1"/>
        <w:ind w:left="810" w:hanging="630"/>
        <w:rPr>
          <w:lang w:eastAsia="zh-CN"/>
        </w:rPr>
      </w:pPr>
      <w:r>
        <w:rPr>
          <w:lang w:eastAsia="zh-CN"/>
        </w:rPr>
        <w:t>Req.9</w:t>
        <w:tab/>
        <w:t>The new RAT shall leverage usage of RAN equipment (hard- and software) including e.g. multi-antenna capabilities (e.g. MIMO) to improve Multicast/Broadcast capacity and reliability.</w:t>
      </w:r>
    </w:p>
    <w:p>
      <w:pPr>
        <w:pStyle w:val="B1"/>
        <w:ind w:left="810" w:hanging="630"/>
        <w:rPr>
          <w:lang w:eastAsia="zh-CN"/>
        </w:rPr>
      </w:pPr>
      <w:r>
        <w:rPr>
          <w:lang w:eastAsia="zh-CN"/>
        </w:rPr>
        <w:t>Req.10</w:t>
        <w:tab/>
        <w:t>The new RAT shall support Multicast/Broadcast services for mMTC devices.</w:t>
      </w:r>
    </w:p>
    <w:p>
      <w:pPr>
        <w:pStyle w:val="Normal"/>
        <w:rPr>
          <w:lang w:val="en-US"/>
        </w:rPr>
      </w:pPr>
      <w:r>
        <w:rPr/>
        <w:t xml:space="preserve">The objective of this document is to study these requirements for LTE-based MBMS, to identify the gaps, and capture the potential solutions to close the gaps. </w:t>
      </w:r>
    </w:p>
    <w:p>
      <w:pPr>
        <w:pStyle w:val="Normal"/>
        <w:rPr/>
      </w:pPr>
      <w:r>
        <w:rPr/>
        <w:t>The above requirements could be divided into two groups:</w:t>
      </w:r>
    </w:p>
    <w:p>
      <w:pPr>
        <w:pStyle w:val="B1"/>
        <w:rPr/>
      </w:pPr>
      <w:r>
        <w:rPr/>
        <w:t>1.</w:t>
        <w:tab/>
        <w:t>Requirements whose analysis involves system-level and/or link-level simulations; and</w:t>
      </w:r>
    </w:p>
    <w:p>
      <w:pPr>
        <w:pStyle w:val="B1"/>
        <w:rPr/>
      </w:pPr>
      <w:r>
        <w:rPr/>
        <w:t>2.</w:t>
        <w:tab/>
        <w:t>Requirements whose analysis does not involve simulations.</w:t>
      </w:r>
    </w:p>
    <w:p>
      <w:pPr>
        <w:pStyle w:val="Normal"/>
        <w:rPr/>
      </w:pPr>
      <w:r>
        <w:rPr/>
        <w:t>Clause 5 provides the methodology for studying the requirements in general, and for each of the two groups defined above. Specifically, for the requirements requiring simulation work, the simulation assumptions and the setup are described.</w:t>
      </w:r>
    </w:p>
    <w:p>
      <w:pPr>
        <w:pStyle w:val="Normal"/>
        <w:rPr/>
      </w:pPr>
      <w:r>
        <w:rPr/>
        <w:t>Clause 6 provides the analysis of each of the above requirements, based on the methodology described in clause 5.</w:t>
      </w:r>
    </w:p>
    <w:p>
      <w:pPr>
        <w:pStyle w:val="Heading1"/>
        <w:ind w:left="1134" w:hanging="1134"/>
        <w:rPr/>
      </w:pPr>
      <w:bookmarkStart w:id="21" w:name="__RefHeading___Toc3190702"/>
      <w:bookmarkEnd w:id="21"/>
      <w:r>
        <w:rPr/>
        <w:t>5</w:t>
        <w:tab/>
        <w:t>Methodology</w:t>
      </w:r>
    </w:p>
    <w:p>
      <w:pPr>
        <w:pStyle w:val="Heading2"/>
        <w:rPr/>
      </w:pPr>
      <w:bookmarkStart w:id="22" w:name="__RefHeading___Toc3190703"/>
      <w:bookmarkEnd w:id="22"/>
      <w:r>
        <w:rPr/>
        <w:t>5.1</w:t>
        <w:tab/>
        <w:t>General</w:t>
      </w:r>
    </w:p>
    <w:p>
      <w:pPr>
        <w:pStyle w:val="Normal"/>
        <w:rPr/>
      </w:pPr>
      <w:r>
        <w:rPr/>
        <w:t>The first step in the evaluation of a requirement should be to determine whether the requirement is already met by LTE or not. If the requirement is partially met, the remaining gaps should be identified.</w:t>
      </w:r>
    </w:p>
    <w:p>
      <w:pPr>
        <w:pStyle w:val="Normal"/>
        <w:rPr/>
      </w:pPr>
      <w:r>
        <w:rPr/>
        <w:t xml:space="preserve">It is identified that only Req.7 and Req.8 involve simulation work. </w:t>
      </w:r>
    </w:p>
    <w:p>
      <w:pPr>
        <w:pStyle w:val="Heading2"/>
        <w:rPr/>
      </w:pPr>
      <w:bookmarkStart w:id="23" w:name="__RefHeading___Toc3190704"/>
      <w:bookmarkEnd w:id="23"/>
      <w:r>
        <w:rPr/>
        <w:t>5.2</w:t>
        <w:tab/>
        <w:t>Methodology for requirements not involving simulations</w:t>
      </w:r>
    </w:p>
    <w:p>
      <w:pPr>
        <w:pStyle w:val="Normal"/>
        <w:rPr/>
      </w:pPr>
      <w:r>
        <w:rPr/>
        <w:t>Requirements not involving simulations (all requirements except Req.7 and Req.8) are to be verified based on analysis of current specifications.</w:t>
      </w:r>
    </w:p>
    <w:p>
      <w:pPr>
        <w:pStyle w:val="Heading2"/>
        <w:rPr/>
      </w:pPr>
      <w:bookmarkStart w:id="24" w:name="__RefHeading___Toc3190705"/>
      <w:bookmarkEnd w:id="24"/>
      <w:r>
        <w:rPr/>
        <w:t>5.3</w:t>
        <w:tab/>
        <w:t>Simulation assumptions</w:t>
      </w:r>
    </w:p>
    <w:p>
      <w:pPr>
        <w:pStyle w:val="Heading3"/>
        <w:rPr/>
      </w:pPr>
      <w:bookmarkStart w:id="25" w:name="__RefHeading___Toc3190706"/>
      <w:bookmarkEnd w:id="25"/>
      <w:r>
        <w:rPr/>
        <w:t>5.3.1</w:t>
        <w:tab/>
        <w:t>System-level simulation assumptions</w:t>
      </w:r>
    </w:p>
    <w:p>
      <w:pPr>
        <w:pStyle w:val="Normal"/>
        <w:rPr/>
      </w:pPr>
      <w:r>
        <w:rPr/>
        <w:t>For system-level evaluations, four scenarios are introduced as follows:</w:t>
      </w:r>
    </w:p>
    <w:p>
      <w:pPr>
        <w:pStyle w:val="TH"/>
        <w:rPr/>
      </w:pPr>
      <w:r>
        <w:rPr/>
        <w:t>Table 1: Scenarios for system-level evaluations</w:t>
      </w:r>
    </w:p>
    <w:tbl>
      <w:tblPr>
        <w:tblW w:w="9857" w:type="dxa"/>
        <w:jc w:val="left"/>
        <w:tblInd w:w="-115" w:type="dxa"/>
        <w:tblLayout w:type="fixed"/>
        <w:tblCellMar>
          <w:top w:w="0" w:type="dxa"/>
          <w:left w:w="108" w:type="dxa"/>
          <w:bottom w:w="0" w:type="dxa"/>
          <w:right w:w="108" w:type="dxa"/>
        </w:tblCellMar>
      </w:tblPr>
      <w:tblGrid>
        <w:gridCol w:w="1978"/>
        <w:gridCol w:w="1659"/>
        <w:gridCol w:w="1659"/>
        <w:gridCol w:w="1659"/>
        <w:gridCol w:w="2902"/>
      </w:tblGrid>
      <w:tr>
        <w:trPr>
          <w:trHeight w:val="23" w:hRule="atLeast"/>
        </w:trPr>
        <w:tc>
          <w:tcPr>
            <w:tcW w:w="1978" w:type="dxa"/>
            <w:tcBorders>
              <w:top w:val="single" w:sz="6" w:space="0" w:color="000000"/>
              <w:left w:val="single" w:sz="6" w:space="0" w:color="000000"/>
              <w:bottom w:val="single" w:sz="6" w:space="0" w:color="000000"/>
              <w:right w:val="single" w:sz="6" w:space="0" w:color="000000"/>
            </w:tcBorders>
          </w:tcPr>
          <w:p>
            <w:pPr>
              <w:pStyle w:val="TAH"/>
              <w:rPr/>
            </w:pPr>
            <w:r>
              <w:rPr/>
              <w:t>Parameter</w:t>
            </w:r>
          </w:p>
        </w:tc>
        <w:tc>
          <w:tcPr>
            <w:tcW w:w="1659" w:type="dxa"/>
            <w:tcBorders>
              <w:top w:val="single" w:sz="6" w:space="0" w:color="000000"/>
              <w:left w:val="single" w:sz="6" w:space="0" w:color="000000"/>
              <w:bottom w:val="single" w:sz="6" w:space="0" w:color="000000"/>
              <w:right w:val="single" w:sz="6" w:space="0" w:color="000000"/>
            </w:tcBorders>
          </w:tcPr>
          <w:p>
            <w:pPr>
              <w:pStyle w:val="TAH"/>
              <w:rPr/>
            </w:pPr>
            <w:r>
              <w:rPr/>
              <w:t>MPMT</w:t>
            </w:r>
          </w:p>
        </w:tc>
        <w:tc>
          <w:tcPr>
            <w:tcW w:w="1659" w:type="dxa"/>
            <w:tcBorders>
              <w:top w:val="single" w:sz="6" w:space="0" w:color="000000"/>
              <w:left w:val="single" w:sz="6" w:space="0" w:color="000000"/>
              <w:bottom w:val="single" w:sz="6" w:space="0" w:color="000000"/>
              <w:right w:val="single" w:sz="6" w:space="0" w:color="000000"/>
            </w:tcBorders>
          </w:tcPr>
          <w:p>
            <w:pPr>
              <w:pStyle w:val="TAH"/>
              <w:rPr/>
            </w:pPr>
            <w:r>
              <w:rPr/>
              <w:t>HPHT-1</w:t>
            </w:r>
          </w:p>
        </w:tc>
        <w:tc>
          <w:tcPr>
            <w:tcW w:w="1659" w:type="dxa"/>
            <w:tcBorders>
              <w:top w:val="single" w:sz="6" w:space="0" w:color="000000"/>
              <w:left w:val="single" w:sz="6" w:space="0" w:color="000000"/>
              <w:bottom w:val="single" w:sz="6" w:space="0" w:color="000000"/>
              <w:right w:val="single" w:sz="6" w:space="0" w:color="000000"/>
            </w:tcBorders>
          </w:tcPr>
          <w:p>
            <w:pPr>
              <w:pStyle w:val="TAH"/>
              <w:rPr/>
            </w:pPr>
            <w:r>
              <w:rPr/>
              <w:t>HPHT-2</w:t>
            </w:r>
          </w:p>
        </w:tc>
        <w:tc>
          <w:tcPr>
            <w:tcW w:w="2902" w:type="dxa"/>
            <w:tcBorders>
              <w:top w:val="single" w:sz="6" w:space="0" w:color="000000"/>
              <w:left w:val="single" w:sz="6" w:space="0" w:color="000000"/>
              <w:bottom w:val="single" w:sz="6" w:space="0" w:color="000000"/>
              <w:right w:val="single" w:sz="6" w:space="0" w:color="000000"/>
            </w:tcBorders>
          </w:tcPr>
          <w:p>
            <w:pPr>
              <w:pStyle w:val="TAH"/>
              <w:rPr/>
            </w:pPr>
            <w:r>
              <w:rPr/>
              <w:t>LPLT</w:t>
            </w:r>
          </w:p>
        </w:tc>
      </w:tr>
      <w:tr>
        <w:trPr>
          <w:trHeight w:val="23" w:hRule="atLeast"/>
        </w:trPr>
        <w:tc>
          <w:tcPr>
            <w:tcW w:w="1978" w:type="dxa"/>
            <w:tcBorders>
              <w:top w:val="single" w:sz="6" w:space="0" w:color="000000"/>
              <w:left w:val="single" w:sz="6" w:space="0" w:color="000000"/>
              <w:bottom w:val="single" w:sz="6" w:space="0" w:color="000000"/>
              <w:right w:val="single" w:sz="6" w:space="0" w:color="000000"/>
            </w:tcBorders>
          </w:tcPr>
          <w:p>
            <w:pPr>
              <w:pStyle w:val="TAL"/>
              <w:rPr>
                <w:b/>
                <w:b/>
              </w:rPr>
            </w:pPr>
            <w:r>
              <w:rPr>
                <w:b/>
              </w:rPr>
              <w:t>ISD</w:t>
            </w:r>
          </w:p>
        </w:tc>
        <w:tc>
          <w:tcPr>
            <w:tcW w:w="1659" w:type="dxa"/>
            <w:tcBorders>
              <w:top w:val="single" w:sz="6" w:space="0" w:color="000000"/>
              <w:left w:val="single" w:sz="6" w:space="0" w:color="000000"/>
              <w:bottom w:val="single" w:sz="6" w:space="0" w:color="000000"/>
              <w:right w:val="single" w:sz="6" w:space="0" w:color="000000"/>
            </w:tcBorders>
          </w:tcPr>
          <w:p>
            <w:pPr>
              <w:pStyle w:val="TAL"/>
              <w:rPr/>
            </w:pPr>
            <w:r>
              <w:rPr/>
              <w:t>50km</w:t>
            </w:r>
          </w:p>
        </w:tc>
        <w:tc>
          <w:tcPr>
            <w:tcW w:w="1659" w:type="dxa"/>
            <w:tcBorders>
              <w:top w:val="single" w:sz="6" w:space="0" w:color="000000"/>
              <w:left w:val="single" w:sz="6" w:space="0" w:color="000000"/>
              <w:bottom w:val="single" w:sz="6" w:space="0" w:color="000000"/>
              <w:right w:val="single" w:sz="6" w:space="0" w:color="000000"/>
            </w:tcBorders>
          </w:tcPr>
          <w:p>
            <w:pPr>
              <w:pStyle w:val="TAL"/>
              <w:rPr/>
            </w:pPr>
            <w:r>
              <w:rPr/>
              <w:t>125km</w:t>
            </w:r>
          </w:p>
        </w:tc>
        <w:tc>
          <w:tcPr>
            <w:tcW w:w="1659" w:type="dxa"/>
            <w:tcBorders>
              <w:top w:val="single" w:sz="6" w:space="0" w:color="000000"/>
              <w:left w:val="single" w:sz="6" w:space="0" w:color="000000"/>
              <w:bottom w:val="single" w:sz="6" w:space="0" w:color="000000"/>
              <w:right w:val="single" w:sz="6" w:space="0" w:color="000000"/>
            </w:tcBorders>
          </w:tcPr>
          <w:p>
            <w:pPr>
              <w:pStyle w:val="TAL"/>
              <w:rPr/>
            </w:pPr>
            <w:r>
              <w:rPr/>
              <w:t xml:space="preserve">173.2km </w:t>
            </w:r>
          </w:p>
        </w:tc>
        <w:tc>
          <w:tcPr>
            <w:tcW w:w="2902" w:type="dxa"/>
            <w:tcBorders>
              <w:top w:val="single" w:sz="6" w:space="0" w:color="000000"/>
              <w:left w:val="single" w:sz="6" w:space="0" w:color="000000"/>
              <w:bottom w:val="single" w:sz="6" w:space="0" w:color="000000"/>
              <w:right w:val="single" w:sz="6" w:space="0" w:color="000000"/>
            </w:tcBorders>
          </w:tcPr>
          <w:p>
            <w:pPr>
              <w:pStyle w:val="TAL"/>
              <w:rPr/>
            </w:pPr>
            <w:r>
              <w:rPr/>
              <w:t>15km</w:t>
            </w:r>
          </w:p>
        </w:tc>
      </w:tr>
      <w:tr>
        <w:trPr>
          <w:trHeight w:val="23" w:hRule="atLeast"/>
        </w:trPr>
        <w:tc>
          <w:tcPr>
            <w:tcW w:w="1978" w:type="dxa"/>
            <w:tcBorders>
              <w:top w:val="single" w:sz="6" w:space="0" w:color="000000"/>
              <w:left w:val="single" w:sz="6" w:space="0" w:color="000000"/>
              <w:bottom w:val="single" w:sz="6" w:space="0" w:color="000000"/>
              <w:right w:val="single" w:sz="6" w:space="0" w:color="000000"/>
            </w:tcBorders>
          </w:tcPr>
          <w:p>
            <w:pPr>
              <w:pStyle w:val="TAL"/>
              <w:rPr>
                <w:b/>
                <w:b/>
              </w:rPr>
            </w:pPr>
            <w:r>
              <w:rPr>
                <w:b/>
              </w:rPr>
              <w:t>BS Power</w:t>
            </w:r>
          </w:p>
        </w:tc>
        <w:tc>
          <w:tcPr>
            <w:tcW w:w="1659" w:type="dxa"/>
            <w:tcBorders>
              <w:top w:val="single" w:sz="6" w:space="0" w:color="000000"/>
              <w:left w:val="single" w:sz="6" w:space="0" w:color="000000"/>
              <w:bottom w:val="single" w:sz="6" w:space="0" w:color="000000"/>
              <w:right w:val="single" w:sz="6" w:space="0" w:color="000000"/>
            </w:tcBorders>
          </w:tcPr>
          <w:p>
            <w:pPr>
              <w:pStyle w:val="TAL"/>
              <w:rPr/>
            </w:pPr>
            <w:r>
              <w:rPr/>
              <w:t>60dBm</w:t>
            </w:r>
          </w:p>
        </w:tc>
        <w:tc>
          <w:tcPr>
            <w:tcW w:w="1659" w:type="dxa"/>
            <w:tcBorders>
              <w:top w:val="single" w:sz="6" w:space="0" w:color="000000"/>
              <w:left w:val="single" w:sz="6" w:space="0" w:color="000000"/>
              <w:bottom w:val="single" w:sz="6" w:space="0" w:color="000000"/>
              <w:right w:val="single" w:sz="6" w:space="0" w:color="000000"/>
            </w:tcBorders>
          </w:tcPr>
          <w:p>
            <w:pPr>
              <w:pStyle w:val="TAL"/>
              <w:rPr/>
            </w:pPr>
            <w:r>
              <w:rPr/>
              <w:t>70dBm</w:t>
            </w:r>
          </w:p>
        </w:tc>
        <w:tc>
          <w:tcPr>
            <w:tcW w:w="1659" w:type="dxa"/>
            <w:tcBorders>
              <w:top w:val="single" w:sz="6" w:space="0" w:color="000000"/>
              <w:left w:val="single" w:sz="6" w:space="0" w:color="000000"/>
              <w:bottom w:val="single" w:sz="6" w:space="0" w:color="000000"/>
              <w:right w:val="single" w:sz="6" w:space="0" w:color="000000"/>
            </w:tcBorders>
          </w:tcPr>
          <w:p>
            <w:pPr>
              <w:pStyle w:val="TAL"/>
              <w:rPr/>
            </w:pPr>
            <w:r>
              <w:rPr/>
              <w:t>70dBm</w:t>
            </w:r>
          </w:p>
        </w:tc>
        <w:tc>
          <w:tcPr>
            <w:tcW w:w="2902" w:type="dxa"/>
            <w:tcBorders>
              <w:top w:val="single" w:sz="6" w:space="0" w:color="000000"/>
              <w:left w:val="single" w:sz="6" w:space="0" w:color="000000"/>
              <w:bottom w:val="single" w:sz="6" w:space="0" w:color="000000"/>
              <w:right w:val="single" w:sz="6" w:space="0" w:color="000000"/>
            </w:tcBorders>
          </w:tcPr>
          <w:p>
            <w:pPr>
              <w:pStyle w:val="TAL"/>
              <w:rPr/>
            </w:pPr>
            <w:r>
              <w:rPr/>
              <w:t>46 dBm</w:t>
            </w:r>
          </w:p>
        </w:tc>
      </w:tr>
      <w:tr>
        <w:trPr>
          <w:trHeight w:val="23" w:hRule="atLeast"/>
        </w:trPr>
        <w:tc>
          <w:tcPr>
            <w:tcW w:w="1978" w:type="dxa"/>
            <w:tcBorders>
              <w:top w:val="single" w:sz="6" w:space="0" w:color="000000"/>
              <w:left w:val="single" w:sz="6" w:space="0" w:color="000000"/>
              <w:bottom w:val="single" w:sz="6" w:space="0" w:color="000000"/>
              <w:right w:val="single" w:sz="6" w:space="0" w:color="000000"/>
            </w:tcBorders>
          </w:tcPr>
          <w:p>
            <w:pPr>
              <w:pStyle w:val="TAL"/>
              <w:rPr>
                <w:b/>
                <w:b/>
              </w:rPr>
            </w:pPr>
            <w:r>
              <w:rPr>
                <w:b/>
              </w:rPr>
              <w:t>BS effective antenna height</w:t>
            </w:r>
          </w:p>
        </w:tc>
        <w:tc>
          <w:tcPr>
            <w:tcW w:w="1659" w:type="dxa"/>
            <w:tcBorders>
              <w:top w:val="single" w:sz="6" w:space="0" w:color="000000"/>
              <w:left w:val="single" w:sz="6" w:space="0" w:color="000000"/>
              <w:bottom w:val="single" w:sz="6" w:space="0" w:color="000000"/>
              <w:right w:val="single" w:sz="6" w:space="0" w:color="000000"/>
            </w:tcBorders>
          </w:tcPr>
          <w:p>
            <w:pPr>
              <w:pStyle w:val="TAL"/>
              <w:rPr/>
            </w:pPr>
            <w:r>
              <w:rPr/>
              <w:t>100m</w:t>
            </w:r>
          </w:p>
        </w:tc>
        <w:tc>
          <w:tcPr>
            <w:tcW w:w="1659" w:type="dxa"/>
            <w:tcBorders>
              <w:top w:val="single" w:sz="6" w:space="0" w:color="000000"/>
              <w:left w:val="single" w:sz="6" w:space="0" w:color="000000"/>
              <w:bottom w:val="single" w:sz="6" w:space="0" w:color="000000"/>
              <w:right w:val="single" w:sz="6" w:space="0" w:color="000000"/>
            </w:tcBorders>
          </w:tcPr>
          <w:p>
            <w:pPr>
              <w:pStyle w:val="TAL"/>
              <w:rPr/>
            </w:pPr>
            <w:r>
              <w:rPr/>
              <w:t>300m</w:t>
            </w:r>
          </w:p>
        </w:tc>
        <w:tc>
          <w:tcPr>
            <w:tcW w:w="1659" w:type="dxa"/>
            <w:tcBorders>
              <w:top w:val="single" w:sz="6" w:space="0" w:color="000000"/>
              <w:left w:val="single" w:sz="6" w:space="0" w:color="000000"/>
              <w:bottom w:val="single" w:sz="6" w:space="0" w:color="000000"/>
              <w:right w:val="single" w:sz="6" w:space="0" w:color="000000"/>
            </w:tcBorders>
          </w:tcPr>
          <w:p>
            <w:pPr>
              <w:pStyle w:val="TAL"/>
              <w:rPr/>
            </w:pPr>
            <w:r>
              <w:rPr/>
              <w:t>300m</w:t>
            </w:r>
          </w:p>
        </w:tc>
        <w:tc>
          <w:tcPr>
            <w:tcW w:w="2902" w:type="dxa"/>
            <w:tcBorders>
              <w:top w:val="single" w:sz="6" w:space="0" w:color="000000"/>
              <w:left w:val="single" w:sz="6" w:space="0" w:color="000000"/>
              <w:bottom w:val="single" w:sz="6" w:space="0" w:color="000000"/>
              <w:right w:val="single" w:sz="6" w:space="0" w:color="000000"/>
            </w:tcBorders>
          </w:tcPr>
          <w:p>
            <w:pPr>
              <w:pStyle w:val="TAL"/>
              <w:rPr/>
            </w:pPr>
            <w:r>
              <w:rPr/>
              <w:t>35m</w:t>
            </w:r>
          </w:p>
        </w:tc>
      </w:tr>
      <w:tr>
        <w:trPr>
          <w:trHeight w:val="23" w:hRule="atLeast"/>
        </w:trPr>
        <w:tc>
          <w:tcPr>
            <w:tcW w:w="1978" w:type="dxa"/>
            <w:tcBorders>
              <w:top w:val="single" w:sz="6" w:space="0" w:color="000000"/>
              <w:left w:val="single" w:sz="6" w:space="0" w:color="000000"/>
              <w:bottom w:val="single" w:sz="6" w:space="0" w:color="000000"/>
              <w:right w:val="single" w:sz="6" w:space="0" w:color="000000"/>
            </w:tcBorders>
          </w:tcPr>
          <w:p>
            <w:pPr>
              <w:pStyle w:val="TAL"/>
              <w:rPr>
                <w:b/>
                <w:b/>
              </w:rPr>
            </w:pPr>
            <w:r>
              <w:rPr>
                <w:b/>
              </w:rPr>
              <w:t>CPs/Numerologies</w:t>
            </w:r>
          </w:p>
        </w:tc>
        <w:tc>
          <w:tcPr>
            <w:tcW w:w="7879" w:type="dxa"/>
            <w:gridSpan w:val="4"/>
            <w:tcBorders>
              <w:top w:val="single" w:sz="6" w:space="0" w:color="000000"/>
              <w:left w:val="single" w:sz="6" w:space="0" w:color="000000"/>
              <w:bottom w:val="single" w:sz="6" w:space="0" w:color="000000"/>
              <w:right w:val="single" w:sz="6" w:space="0" w:color="000000"/>
            </w:tcBorders>
          </w:tcPr>
          <w:p>
            <w:pPr>
              <w:pStyle w:val="TAL"/>
              <w:rPr/>
            </w:pPr>
            <w:r>
              <w:rPr/>
              <w:t>CAS/SC-PTM: 4.7 us, 16.6us</w:t>
            </w:r>
          </w:p>
          <w:p>
            <w:pPr>
              <w:pStyle w:val="TAL"/>
              <w:rPr/>
            </w:pPr>
            <w:r>
              <w:rPr/>
            </w:r>
          </w:p>
          <w:p>
            <w:pPr>
              <w:pStyle w:val="TAL"/>
              <w:rPr/>
            </w:pPr>
            <w:r>
              <w:rPr/>
              <w:t xml:space="preserve">PMCH: 15kHz/7.5kHz/1.25kHz as baseline. </w:t>
            </w:r>
          </w:p>
        </w:tc>
      </w:tr>
      <w:tr>
        <w:trPr>
          <w:trHeight w:val="23" w:hRule="atLeast"/>
        </w:trPr>
        <w:tc>
          <w:tcPr>
            <w:tcW w:w="1978" w:type="dxa"/>
            <w:tcBorders>
              <w:top w:val="single" w:sz="6" w:space="0" w:color="000000"/>
              <w:left w:val="single" w:sz="6" w:space="0" w:color="000000"/>
              <w:bottom w:val="single" w:sz="6" w:space="0" w:color="000000"/>
              <w:right w:val="single" w:sz="6" w:space="0" w:color="000000"/>
            </w:tcBorders>
          </w:tcPr>
          <w:p>
            <w:pPr>
              <w:pStyle w:val="TAL"/>
              <w:rPr>
                <w:b/>
                <w:b/>
              </w:rPr>
            </w:pPr>
            <w:r>
              <w:rPr>
                <w:b/>
              </w:rPr>
              <w:t>Carrier frequency</w:t>
            </w:r>
          </w:p>
        </w:tc>
        <w:tc>
          <w:tcPr>
            <w:tcW w:w="7879" w:type="dxa"/>
            <w:gridSpan w:val="4"/>
            <w:tcBorders>
              <w:top w:val="single" w:sz="6" w:space="0" w:color="000000"/>
              <w:left w:val="single" w:sz="6" w:space="0" w:color="000000"/>
              <w:bottom w:val="single" w:sz="6" w:space="0" w:color="000000"/>
              <w:right w:val="single" w:sz="6" w:space="0" w:color="000000"/>
            </w:tcBorders>
          </w:tcPr>
          <w:p>
            <w:pPr>
              <w:pStyle w:val="TAL"/>
              <w:rPr/>
            </w:pPr>
            <w:r>
              <w:rPr/>
              <w:t>700MHz</w:t>
            </w:r>
          </w:p>
        </w:tc>
      </w:tr>
      <w:tr>
        <w:trPr>
          <w:trHeight w:val="23" w:hRule="atLeast"/>
        </w:trPr>
        <w:tc>
          <w:tcPr>
            <w:tcW w:w="1978" w:type="dxa"/>
            <w:tcBorders>
              <w:top w:val="single" w:sz="6" w:space="0" w:color="000000"/>
              <w:left w:val="single" w:sz="6" w:space="0" w:color="000000"/>
              <w:bottom w:val="single" w:sz="6" w:space="0" w:color="000000"/>
              <w:right w:val="single" w:sz="6" w:space="0" w:color="000000"/>
            </w:tcBorders>
          </w:tcPr>
          <w:p>
            <w:pPr>
              <w:pStyle w:val="TAL"/>
              <w:rPr>
                <w:b/>
                <w:b/>
              </w:rPr>
            </w:pPr>
            <w:r>
              <w:rPr>
                <w:b/>
              </w:rPr>
              <w:t>Channel BW</w:t>
            </w:r>
          </w:p>
        </w:tc>
        <w:tc>
          <w:tcPr>
            <w:tcW w:w="7879" w:type="dxa"/>
            <w:gridSpan w:val="4"/>
            <w:tcBorders>
              <w:top w:val="single" w:sz="6" w:space="0" w:color="000000"/>
              <w:left w:val="single" w:sz="6" w:space="0" w:color="000000"/>
              <w:bottom w:val="single" w:sz="6" w:space="0" w:color="000000"/>
              <w:right w:val="single" w:sz="6" w:space="0" w:color="000000"/>
            </w:tcBorders>
          </w:tcPr>
          <w:p>
            <w:pPr>
              <w:pStyle w:val="TAL"/>
              <w:rPr/>
            </w:pPr>
            <w:r>
              <w:rPr/>
              <w:t>10MHz as baseline</w:t>
            </w:r>
          </w:p>
        </w:tc>
      </w:tr>
      <w:tr>
        <w:trPr>
          <w:trHeight w:val="23" w:hRule="atLeast"/>
        </w:trPr>
        <w:tc>
          <w:tcPr>
            <w:tcW w:w="1978" w:type="dxa"/>
            <w:tcBorders>
              <w:top w:val="single" w:sz="6" w:space="0" w:color="000000"/>
              <w:left w:val="single" w:sz="6" w:space="0" w:color="000000"/>
              <w:bottom w:val="single" w:sz="6" w:space="0" w:color="000000"/>
              <w:right w:val="single" w:sz="6" w:space="0" w:color="000000"/>
            </w:tcBorders>
          </w:tcPr>
          <w:p>
            <w:pPr>
              <w:pStyle w:val="TAL"/>
              <w:rPr>
                <w:b/>
                <w:b/>
              </w:rPr>
            </w:pPr>
            <w:r>
              <w:rPr>
                <w:b/>
              </w:rPr>
              <w:t>BS antenna gain</w:t>
            </w:r>
          </w:p>
        </w:tc>
        <w:tc>
          <w:tcPr>
            <w:tcW w:w="1659" w:type="dxa"/>
            <w:tcBorders>
              <w:top w:val="single" w:sz="6" w:space="0" w:color="000000"/>
              <w:left w:val="single" w:sz="6" w:space="0" w:color="000000"/>
              <w:bottom w:val="single" w:sz="6" w:space="0" w:color="000000"/>
              <w:right w:val="single" w:sz="6" w:space="0" w:color="000000"/>
            </w:tcBorders>
          </w:tcPr>
          <w:p>
            <w:pPr>
              <w:pStyle w:val="TAL"/>
              <w:rPr>
                <w:lang w:val="en-US"/>
              </w:rPr>
            </w:pPr>
            <w:r>
              <w:rPr/>
              <w:t>10.5dBi</w:t>
            </w:r>
          </w:p>
        </w:tc>
        <w:tc>
          <w:tcPr>
            <w:tcW w:w="1659" w:type="dxa"/>
            <w:tcBorders>
              <w:top w:val="single" w:sz="6" w:space="0" w:color="000000"/>
              <w:left w:val="single" w:sz="6" w:space="0" w:color="000000"/>
              <w:bottom w:val="single" w:sz="6" w:space="0" w:color="000000"/>
              <w:right w:val="single" w:sz="6" w:space="0" w:color="000000"/>
            </w:tcBorders>
          </w:tcPr>
          <w:p>
            <w:pPr>
              <w:pStyle w:val="TAL"/>
              <w:rPr>
                <w:lang w:val="en-US"/>
              </w:rPr>
            </w:pPr>
            <w:r>
              <w:rPr/>
              <w:t>13dBi</w:t>
            </w:r>
          </w:p>
        </w:tc>
        <w:tc>
          <w:tcPr>
            <w:tcW w:w="1659" w:type="dxa"/>
            <w:tcBorders>
              <w:top w:val="single" w:sz="6" w:space="0" w:color="000000"/>
              <w:left w:val="single" w:sz="6" w:space="0" w:color="000000"/>
              <w:bottom w:val="single" w:sz="6" w:space="0" w:color="000000"/>
              <w:right w:val="single" w:sz="6" w:space="0" w:color="000000"/>
            </w:tcBorders>
          </w:tcPr>
          <w:p>
            <w:pPr>
              <w:pStyle w:val="TAL"/>
              <w:rPr/>
            </w:pPr>
            <w:r>
              <w:rPr/>
              <w:t>13dBi</w:t>
            </w:r>
          </w:p>
        </w:tc>
        <w:tc>
          <w:tcPr>
            <w:tcW w:w="2902" w:type="dxa"/>
            <w:tcBorders>
              <w:top w:val="single" w:sz="6" w:space="0" w:color="000000"/>
              <w:left w:val="single" w:sz="6" w:space="0" w:color="000000"/>
              <w:bottom w:val="single" w:sz="6" w:space="0" w:color="000000"/>
              <w:right w:val="single" w:sz="6" w:space="0" w:color="000000"/>
            </w:tcBorders>
          </w:tcPr>
          <w:p>
            <w:pPr>
              <w:pStyle w:val="TAL"/>
              <w:rPr/>
            </w:pPr>
            <w:r>
              <w:rPr/>
              <w:t>15dBi</w:t>
            </w:r>
          </w:p>
        </w:tc>
      </w:tr>
      <w:tr>
        <w:trPr>
          <w:trHeight w:val="23" w:hRule="atLeast"/>
        </w:trPr>
        <w:tc>
          <w:tcPr>
            <w:tcW w:w="1978" w:type="dxa"/>
            <w:tcBorders>
              <w:top w:val="single" w:sz="6" w:space="0" w:color="000000"/>
              <w:left w:val="single" w:sz="6" w:space="0" w:color="000000"/>
              <w:bottom w:val="single" w:sz="6" w:space="0" w:color="000000"/>
              <w:right w:val="single" w:sz="6" w:space="0" w:color="000000"/>
            </w:tcBorders>
          </w:tcPr>
          <w:p>
            <w:pPr>
              <w:pStyle w:val="TAL"/>
              <w:rPr>
                <w:b/>
                <w:b/>
              </w:rPr>
            </w:pPr>
            <w:r>
              <w:rPr>
                <w:b/>
              </w:rPr>
              <w:t>BS antenna pattern</w:t>
            </w:r>
          </w:p>
        </w:tc>
        <w:tc>
          <w:tcPr>
            <w:tcW w:w="1659" w:type="dxa"/>
            <w:tcBorders>
              <w:top w:val="single" w:sz="6" w:space="0" w:color="000000"/>
              <w:left w:val="single" w:sz="6" w:space="0" w:color="000000"/>
              <w:bottom w:val="single" w:sz="6" w:space="0" w:color="000000"/>
              <w:right w:val="single" w:sz="6" w:space="0" w:color="000000"/>
            </w:tcBorders>
          </w:tcPr>
          <w:p>
            <w:pPr>
              <w:pStyle w:val="TAL"/>
              <w:rPr/>
            </w:pPr>
            <w:r>
              <w:rPr/>
              <w:t>1Tx: rooftop and non-rooftop</w:t>
            </w:r>
          </w:p>
          <w:p>
            <w:pPr>
              <w:pStyle w:val="TAL"/>
              <w:rPr/>
            </w:pPr>
            <w:r>
              <w:rPr/>
              <w:t>2Tx: non-rooftop (FFS for rooftop)</w:t>
            </w:r>
          </w:p>
          <w:p>
            <w:pPr>
              <w:pStyle w:val="TAL"/>
              <w:rPr/>
            </w:pPr>
            <w:r>
              <w:rPr/>
            </w:r>
          </w:p>
        </w:tc>
        <w:tc>
          <w:tcPr>
            <w:tcW w:w="1659" w:type="dxa"/>
            <w:tcBorders>
              <w:top w:val="single" w:sz="6" w:space="0" w:color="000000"/>
              <w:left w:val="single" w:sz="6" w:space="0" w:color="000000"/>
              <w:bottom w:val="single" w:sz="6" w:space="0" w:color="000000"/>
              <w:right w:val="single" w:sz="6" w:space="0" w:color="000000"/>
            </w:tcBorders>
          </w:tcPr>
          <w:p>
            <w:pPr>
              <w:pStyle w:val="TAL"/>
              <w:rPr/>
            </w:pPr>
            <w:r>
              <w:rPr/>
              <w:t>1Tx: rooftop and non-rooftop</w:t>
            </w:r>
          </w:p>
          <w:p>
            <w:pPr>
              <w:pStyle w:val="TAL"/>
              <w:rPr/>
            </w:pPr>
            <w:r>
              <w:rPr/>
              <w:t>2Tx: non-rooftop (FFS for rooftop)</w:t>
            </w:r>
          </w:p>
          <w:p>
            <w:pPr>
              <w:pStyle w:val="TAL"/>
              <w:rPr/>
            </w:pPr>
            <w:r>
              <w:rPr/>
            </w:r>
          </w:p>
        </w:tc>
        <w:tc>
          <w:tcPr>
            <w:tcW w:w="1659" w:type="dxa"/>
            <w:tcBorders>
              <w:top w:val="single" w:sz="6" w:space="0" w:color="000000"/>
              <w:left w:val="single" w:sz="6" w:space="0" w:color="000000"/>
              <w:bottom w:val="single" w:sz="6" w:space="0" w:color="000000"/>
              <w:right w:val="single" w:sz="6" w:space="0" w:color="000000"/>
            </w:tcBorders>
          </w:tcPr>
          <w:p>
            <w:pPr>
              <w:pStyle w:val="TAL"/>
              <w:rPr/>
            </w:pPr>
            <w:r>
              <w:rPr/>
              <w:t>1Tx: rooftop and non-rooftop</w:t>
            </w:r>
          </w:p>
          <w:p>
            <w:pPr>
              <w:pStyle w:val="TAL"/>
              <w:rPr/>
            </w:pPr>
            <w:r>
              <w:rPr/>
              <w:t>2Tx: non-rooftop (FFS for rooftop)</w:t>
            </w:r>
          </w:p>
          <w:p>
            <w:pPr>
              <w:pStyle w:val="TAL"/>
              <w:rPr/>
            </w:pPr>
            <w:r>
              <w:rPr/>
            </w:r>
          </w:p>
        </w:tc>
        <w:tc>
          <w:tcPr>
            <w:tcW w:w="2902" w:type="dxa"/>
            <w:tcBorders>
              <w:top w:val="single" w:sz="6" w:space="0" w:color="000000"/>
              <w:left w:val="single" w:sz="6" w:space="0" w:color="000000"/>
              <w:bottom w:val="single" w:sz="6" w:space="0" w:color="000000"/>
              <w:right w:val="single" w:sz="6" w:space="0" w:color="000000"/>
            </w:tcBorders>
          </w:tcPr>
          <w:p>
            <w:pPr>
              <w:pStyle w:val="TAL"/>
              <w:rPr/>
            </w:pPr>
            <w:r>
              <w:rPr/>
              <w:t xml:space="preserve">3 sector antenna pattern </w:t>
            </w:r>
          </w:p>
          <w:p>
            <w:pPr>
              <w:pStyle w:val="TAL"/>
              <w:rPr/>
            </w:pPr>
            <w:r>
              <w:rPr/>
              <w:t>Each sector has a horizontal and vertical pattern as defined in:  [4], Table A.1.1:  3GPP Case 1 and Case 3 (Macro Cell)</w:t>
            </w:r>
          </w:p>
          <w:p>
            <w:pPr>
              <w:pStyle w:val="TAL"/>
              <w:rPr/>
            </w:pPr>
            <w:r>
              <w:rPr/>
              <w:t>2Tx for non-rooftop (FFS for rooftop)</w:t>
            </w:r>
          </w:p>
        </w:tc>
      </w:tr>
      <w:tr>
        <w:trPr>
          <w:trHeight w:val="23" w:hRule="atLeast"/>
        </w:trPr>
        <w:tc>
          <w:tcPr>
            <w:tcW w:w="1978" w:type="dxa"/>
            <w:tcBorders>
              <w:top w:val="single" w:sz="6" w:space="0" w:color="000000"/>
              <w:left w:val="single" w:sz="6" w:space="0" w:color="000000"/>
              <w:bottom w:val="single" w:sz="6" w:space="0" w:color="000000"/>
              <w:right w:val="single" w:sz="6" w:space="0" w:color="000000"/>
            </w:tcBorders>
          </w:tcPr>
          <w:p>
            <w:pPr>
              <w:pStyle w:val="TAL"/>
              <w:rPr>
                <w:b/>
                <w:b/>
              </w:rPr>
            </w:pPr>
            <w:r>
              <w:rPr>
                <w:b/>
              </w:rPr>
              <w:t>Cellular Layout</w:t>
            </w:r>
          </w:p>
          <w:p>
            <w:pPr>
              <w:pStyle w:val="TAL"/>
              <w:rPr>
                <w:b/>
                <w:b/>
              </w:rPr>
            </w:pPr>
            <w:r>
              <w:rPr>
                <w:b/>
              </w:rPr>
            </w:r>
          </w:p>
        </w:tc>
        <w:tc>
          <w:tcPr>
            <w:tcW w:w="1659" w:type="dxa"/>
            <w:tcBorders>
              <w:top w:val="single" w:sz="6" w:space="0" w:color="000000"/>
              <w:left w:val="single" w:sz="6" w:space="0" w:color="000000"/>
              <w:bottom w:val="single" w:sz="6" w:space="0" w:color="000000"/>
              <w:right w:val="single" w:sz="6" w:space="0" w:color="000000"/>
            </w:tcBorders>
          </w:tcPr>
          <w:p>
            <w:pPr>
              <w:pStyle w:val="TAL"/>
              <w:rPr/>
            </w:pPr>
            <w:r>
              <w:rPr/>
              <w:t>Hexagonal grid, 61 cell sites, 1 sector per site</w:t>
            </w:r>
          </w:p>
        </w:tc>
        <w:tc>
          <w:tcPr>
            <w:tcW w:w="1659" w:type="dxa"/>
            <w:tcBorders>
              <w:top w:val="single" w:sz="6" w:space="0" w:color="000000"/>
              <w:left w:val="single" w:sz="6" w:space="0" w:color="000000"/>
              <w:bottom w:val="single" w:sz="6" w:space="0" w:color="000000"/>
              <w:right w:val="single" w:sz="6" w:space="0" w:color="000000"/>
            </w:tcBorders>
          </w:tcPr>
          <w:p>
            <w:pPr>
              <w:pStyle w:val="TAL"/>
              <w:rPr/>
            </w:pPr>
            <w:r>
              <w:rPr/>
              <w:t>Hexagonal grid, 61 cell sites, 1 sector per site</w:t>
            </w:r>
          </w:p>
        </w:tc>
        <w:tc>
          <w:tcPr>
            <w:tcW w:w="1659" w:type="dxa"/>
            <w:tcBorders>
              <w:top w:val="single" w:sz="6" w:space="0" w:color="000000"/>
              <w:left w:val="single" w:sz="6" w:space="0" w:color="000000"/>
              <w:bottom w:val="single" w:sz="6" w:space="0" w:color="000000"/>
              <w:right w:val="single" w:sz="6" w:space="0" w:color="000000"/>
            </w:tcBorders>
          </w:tcPr>
          <w:p>
            <w:pPr>
              <w:pStyle w:val="TAL"/>
              <w:rPr/>
            </w:pPr>
            <w:r>
              <w:rPr/>
              <w:t>Hexagonal grid, 61 cell sites, 1 sector per site</w:t>
            </w:r>
          </w:p>
        </w:tc>
        <w:tc>
          <w:tcPr>
            <w:tcW w:w="2902" w:type="dxa"/>
            <w:tcBorders>
              <w:top w:val="single" w:sz="6" w:space="0" w:color="000000"/>
              <w:left w:val="single" w:sz="6" w:space="0" w:color="000000"/>
              <w:bottom w:val="single" w:sz="6" w:space="0" w:color="000000"/>
              <w:right w:val="single" w:sz="6" w:space="0" w:color="000000"/>
            </w:tcBorders>
          </w:tcPr>
          <w:p>
            <w:pPr>
              <w:pStyle w:val="TAL"/>
              <w:rPr/>
            </w:pPr>
            <w:r>
              <w:rPr/>
              <w:t>Hexagonal grid, 61 cell sites,3 sector per site</w:t>
            </w:r>
          </w:p>
        </w:tc>
      </w:tr>
      <w:tr>
        <w:trPr>
          <w:trHeight w:val="23" w:hRule="atLeast"/>
        </w:trPr>
        <w:tc>
          <w:tcPr>
            <w:tcW w:w="1978" w:type="dxa"/>
            <w:tcBorders>
              <w:top w:val="single" w:sz="6" w:space="0" w:color="000000"/>
              <w:left w:val="single" w:sz="6" w:space="0" w:color="000000"/>
              <w:bottom w:val="single" w:sz="6" w:space="0" w:color="000000"/>
              <w:right w:val="single" w:sz="6" w:space="0" w:color="000000"/>
            </w:tcBorders>
          </w:tcPr>
          <w:p>
            <w:pPr>
              <w:pStyle w:val="TAL"/>
              <w:rPr>
                <w:b/>
                <w:b/>
              </w:rPr>
            </w:pPr>
            <w:r>
              <w:rPr>
                <w:b/>
              </w:rPr>
              <w:t>Tx EVM</w:t>
            </w:r>
          </w:p>
        </w:tc>
        <w:tc>
          <w:tcPr>
            <w:tcW w:w="4977" w:type="dxa"/>
            <w:gridSpan w:val="3"/>
            <w:tcBorders>
              <w:top w:val="single" w:sz="6" w:space="0" w:color="000000"/>
              <w:left w:val="single" w:sz="6" w:space="0" w:color="000000"/>
              <w:bottom w:val="single" w:sz="6" w:space="0" w:color="000000"/>
              <w:right w:val="single" w:sz="6" w:space="0" w:color="000000"/>
            </w:tcBorders>
          </w:tcPr>
          <w:p>
            <w:pPr>
              <w:pStyle w:val="TAL"/>
              <w:rPr/>
            </w:pPr>
            <w:r>
              <w:rPr/>
              <w:t>[8%]</w:t>
            </w:r>
          </w:p>
        </w:tc>
        <w:tc>
          <w:tcPr>
            <w:tcW w:w="2902" w:type="dxa"/>
            <w:tcBorders>
              <w:top w:val="single" w:sz="6" w:space="0" w:color="000000"/>
              <w:left w:val="single" w:sz="6" w:space="0" w:color="000000"/>
              <w:bottom w:val="single" w:sz="6" w:space="0" w:color="000000"/>
              <w:right w:val="single" w:sz="6" w:space="0" w:color="000000"/>
            </w:tcBorders>
          </w:tcPr>
          <w:p>
            <w:pPr>
              <w:pStyle w:val="TAL"/>
              <w:rPr/>
            </w:pPr>
            <w:r>
              <w:rPr/>
              <w:t>8%</w:t>
            </w:r>
          </w:p>
        </w:tc>
      </w:tr>
    </w:tbl>
    <w:p>
      <w:pPr>
        <w:pStyle w:val="Normal"/>
        <w:rPr/>
      </w:pPr>
      <w:r>
        <w:rPr/>
      </w:r>
    </w:p>
    <w:p>
      <w:pPr>
        <w:pStyle w:val="Normal"/>
        <w:rPr/>
      </w:pPr>
      <w:r>
        <w:rPr/>
        <w:t>For each of the four scenarios, four different types of receivers are considered:</w:t>
      </w:r>
    </w:p>
    <w:p>
      <w:pPr>
        <w:pStyle w:val="TH"/>
        <w:rPr/>
      </w:pPr>
      <w:r>
        <w:rPr/>
        <w:t>Table 2: Channel characteristics for different scenarios</w:t>
      </w:r>
    </w:p>
    <w:tbl>
      <w:tblPr>
        <w:tblW w:w="9857" w:type="dxa"/>
        <w:jc w:val="left"/>
        <w:tblInd w:w="-115" w:type="dxa"/>
        <w:tblLayout w:type="fixed"/>
        <w:tblCellMar>
          <w:top w:w="0" w:type="dxa"/>
          <w:left w:w="108" w:type="dxa"/>
          <w:bottom w:w="0" w:type="dxa"/>
          <w:right w:w="108" w:type="dxa"/>
        </w:tblCellMar>
      </w:tblPr>
      <w:tblGrid>
        <w:gridCol w:w="2192"/>
        <w:gridCol w:w="1902"/>
        <w:gridCol w:w="1794"/>
        <w:gridCol w:w="1828"/>
        <w:gridCol w:w="2141"/>
      </w:tblGrid>
      <w:tr>
        <w:trPr>
          <w:trHeight w:val="23" w:hRule="atLeast"/>
        </w:trPr>
        <w:tc>
          <w:tcPr>
            <w:tcW w:w="2192" w:type="dxa"/>
            <w:tcBorders>
              <w:top w:val="single" w:sz="6" w:space="0" w:color="000000"/>
              <w:left w:val="single" w:sz="6" w:space="0" w:color="000000"/>
              <w:bottom w:val="single" w:sz="6" w:space="0" w:color="000000"/>
              <w:right w:val="single" w:sz="6" w:space="0" w:color="000000"/>
            </w:tcBorders>
          </w:tcPr>
          <w:p>
            <w:pPr>
              <w:pStyle w:val="TAH"/>
              <w:rPr>
                <w:lang w:eastAsia="en-GB"/>
              </w:rPr>
            </w:pPr>
            <w:r>
              <w:rPr/>
              <w:t>Parameter</w:t>
            </w:r>
          </w:p>
        </w:tc>
        <w:tc>
          <w:tcPr>
            <w:tcW w:w="1902" w:type="dxa"/>
            <w:tcBorders>
              <w:top w:val="single" w:sz="6" w:space="0" w:color="000000"/>
              <w:left w:val="single" w:sz="6" w:space="0" w:color="000000"/>
              <w:bottom w:val="single" w:sz="6" w:space="0" w:color="000000"/>
              <w:right w:val="single" w:sz="6" w:space="0" w:color="000000"/>
            </w:tcBorders>
          </w:tcPr>
          <w:p>
            <w:pPr>
              <w:pStyle w:val="TAH"/>
              <w:rPr/>
            </w:pPr>
            <w:r>
              <w:rPr/>
              <w:t>Rooftop</w:t>
            </w:r>
          </w:p>
        </w:tc>
        <w:tc>
          <w:tcPr>
            <w:tcW w:w="1794" w:type="dxa"/>
            <w:tcBorders>
              <w:top w:val="single" w:sz="6" w:space="0" w:color="000000"/>
              <w:left w:val="single" w:sz="6" w:space="0" w:color="000000"/>
              <w:bottom w:val="single" w:sz="6" w:space="0" w:color="000000"/>
              <w:right w:val="single" w:sz="6" w:space="0" w:color="000000"/>
            </w:tcBorders>
          </w:tcPr>
          <w:p>
            <w:pPr>
              <w:pStyle w:val="TAH"/>
              <w:rPr/>
            </w:pPr>
            <w:r>
              <w:rPr/>
              <w:t>Car-mounted</w:t>
            </w:r>
          </w:p>
        </w:tc>
        <w:tc>
          <w:tcPr>
            <w:tcW w:w="1828" w:type="dxa"/>
            <w:tcBorders>
              <w:top w:val="single" w:sz="6" w:space="0" w:color="000000"/>
              <w:left w:val="single" w:sz="6" w:space="0" w:color="000000"/>
              <w:bottom w:val="single" w:sz="6" w:space="0" w:color="000000"/>
              <w:right w:val="single" w:sz="6" w:space="0" w:color="000000"/>
            </w:tcBorders>
          </w:tcPr>
          <w:p>
            <w:pPr>
              <w:pStyle w:val="TAH"/>
              <w:rPr/>
            </w:pPr>
            <w:r>
              <w:rPr/>
              <w:t>In-car</w:t>
            </w:r>
          </w:p>
        </w:tc>
        <w:tc>
          <w:tcPr>
            <w:tcW w:w="2141" w:type="dxa"/>
            <w:tcBorders>
              <w:top w:val="single" w:sz="6" w:space="0" w:color="000000"/>
              <w:left w:val="single" w:sz="6" w:space="0" w:color="000000"/>
              <w:bottom w:val="single" w:sz="6" w:space="0" w:color="000000"/>
              <w:right w:val="single" w:sz="6" w:space="0" w:color="000000"/>
            </w:tcBorders>
          </w:tcPr>
          <w:p>
            <w:pPr>
              <w:pStyle w:val="TAH"/>
              <w:rPr/>
            </w:pPr>
            <w:r>
              <w:rPr/>
              <w:t>Indoor</w:t>
            </w:r>
          </w:p>
        </w:tc>
      </w:tr>
      <w:tr>
        <w:trPr>
          <w:trHeight w:val="23" w:hRule="atLeast"/>
        </w:trPr>
        <w:tc>
          <w:tcPr>
            <w:tcW w:w="2192" w:type="dxa"/>
            <w:tcBorders>
              <w:top w:val="single" w:sz="6" w:space="0" w:color="000000"/>
              <w:left w:val="single" w:sz="6" w:space="0" w:color="000000"/>
              <w:bottom w:val="single" w:sz="6" w:space="0" w:color="000000"/>
              <w:right w:val="single" w:sz="6" w:space="0" w:color="000000"/>
            </w:tcBorders>
          </w:tcPr>
          <w:p>
            <w:pPr>
              <w:pStyle w:val="TAL"/>
              <w:rPr>
                <w:b/>
                <w:b/>
                <w:lang w:eastAsia="ko-KR"/>
              </w:rPr>
            </w:pPr>
            <w:r>
              <w:rPr>
                <w:b/>
                <w:lang w:eastAsia="ko-KR"/>
              </w:rPr>
              <w:t>Propagation model</w:t>
            </w:r>
          </w:p>
          <w:p>
            <w:pPr>
              <w:pStyle w:val="TAL"/>
              <w:rPr>
                <w:b/>
                <w:b/>
                <w:lang w:eastAsia="ko-KR"/>
              </w:rPr>
            </w:pPr>
            <w:r>
              <w:rPr>
                <w:b/>
                <w:lang w:eastAsia="ko-KR"/>
              </w:rPr>
            </w:r>
          </w:p>
        </w:tc>
        <w:tc>
          <w:tcPr>
            <w:tcW w:w="7665" w:type="dxa"/>
            <w:gridSpan w:val="4"/>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ITU-R P.1546-5</w:t>
            </w:r>
          </w:p>
          <w:p>
            <w:pPr>
              <w:pStyle w:val="TAC"/>
              <w:rPr/>
            </w:pPr>
            <w:r>
              <w:rPr/>
              <w:t>50% / 1% (serving / interfering) as preferred assumption</w:t>
            </w:r>
          </w:p>
          <w:p>
            <w:pPr>
              <w:pStyle w:val="TAC"/>
              <w:rPr>
                <w:lang w:eastAsia="ko-KR"/>
              </w:rPr>
            </w:pPr>
            <w:r>
              <w:rPr>
                <w:lang w:eastAsia="ko-KR"/>
              </w:rPr>
              <w:t>50%/50% (serving / interfering)</w:t>
            </w:r>
          </w:p>
        </w:tc>
      </w:tr>
      <w:tr>
        <w:trPr>
          <w:trHeight w:val="23" w:hRule="atLeast"/>
        </w:trPr>
        <w:tc>
          <w:tcPr>
            <w:tcW w:w="2192" w:type="dxa"/>
            <w:tcBorders>
              <w:top w:val="single" w:sz="6" w:space="0" w:color="000000"/>
              <w:left w:val="single" w:sz="6" w:space="0" w:color="000000"/>
              <w:bottom w:val="single" w:sz="6" w:space="0" w:color="000000"/>
              <w:right w:val="single" w:sz="6" w:space="0" w:color="000000"/>
            </w:tcBorders>
          </w:tcPr>
          <w:p>
            <w:pPr>
              <w:pStyle w:val="TAL"/>
              <w:rPr>
                <w:b/>
                <w:b/>
                <w:lang w:eastAsia="ko-KR"/>
              </w:rPr>
            </w:pPr>
            <w:r>
              <w:rPr>
                <w:b/>
                <w:lang w:eastAsia="ko-KR"/>
              </w:rPr>
              <w:t>Fast fading channel type</w:t>
            </w:r>
          </w:p>
          <w:p>
            <w:pPr>
              <w:pStyle w:val="TAL"/>
              <w:rPr>
                <w:b/>
                <w:b/>
                <w:lang w:eastAsia="ko-KR"/>
              </w:rPr>
            </w:pPr>
            <w:r>
              <w:rPr>
                <w:b/>
                <w:lang w:eastAsia="ko-KR"/>
              </w:rPr>
            </w:r>
          </w:p>
        </w:tc>
        <w:tc>
          <w:tcPr>
            <w:tcW w:w="7665" w:type="dxa"/>
            <w:gridSpan w:val="4"/>
            <w:tcBorders>
              <w:top w:val="single" w:sz="6" w:space="0" w:color="000000"/>
              <w:left w:val="single" w:sz="6" w:space="0" w:color="000000"/>
              <w:bottom w:val="single" w:sz="6" w:space="0" w:color="000000"/>
              <w:right w:val="single" w:sz="6" w:space="0" w:color="000000"/>
            </w:tcBorders>
          </w:tcPr>
          <w:p>
            <w:pPr>
              <w:pStyle w:val="TAL"/>
              <w:rPr/>
            </w:pPr>
            <w:r>
              <w:rPr/>
              <w:t>Delay spread and path delay profile: adopt UMA/RMA model (according to [5, Subclause 7.5]).</w:t>
            </w:r>
          </w:p>
          <w:p>
            <w:pPr>
              <w:pStyle w:val="TAL"/>
              <w:rPr/>
            </w:pPr>
            <w:r>
              <w:rPr>
                <w:rFonts w:cs="Times New Roman" w:ascii="Times New Roman" w:hAnsi="Times New Roman"/>
              </w:rPr>
              <w:t>Fading distribution: Rayleigh except for the first path of rooftop (Rice). For rooftop, used fixed K=10dB.</w:t>
            </w:r>
          </w:p>
          <w:p>
            <w:pPr>
              <w:pStyle w:val="TAL"/>
              <w:rPr>
                <w:rFonts w:ascii="Times New Roman" w:hAnsi="Times New Roman" w:cs="Times New Roman"/>
              </w:rPr>
            </w:pPr>
            <w:r>
              <w:rPr>
                <w:rFonts w:cs="Times New Roman" w:ascii="Times New Roman" w:hAnsi="Times New Roman"/>
              </w:rPr>
            </w:r>
          </w:p>
          <w:p>
            <w:pPr>
              <w:pStyle w:val="TAL"/>
              <w:rPr/>
            </w:pPr>
            <w:r>
              <w:rPr/>
              <w:t xml:space="preserve">NOTE: this intends to describe the following procedure: </w:t>
            </w:r>
          </w:p>
          <w:p>
            <w:pPr>
              <w:pStyle w:val="TAL"/>
              <w:rPr>
                <w:rFonts w:ascii="Times New Roman" w:hAnsi="Times New Roman" w:cs="Times New Roman"/>
              </w:rPr>
            </w:pPr>
            <w:r>
              <w:rPr>
                <w:rFonts w:cs="Times New Roman" w:ascii="Times New Roman" w:hAnsi="Times New Roman"/>
              </w:rPr>
              <w:t>- Run up to step 6 to obtain the delay coefficients per cluster</w:t>
            </w:r>
          </w:p>
          <w:p>
            <w:pPr>
              <w:pStyle w:val="TAL"/>
              <w:rPr>
                <w:rFonts w:ascii="Times New Roman" w:hAnsi="Times New Roman" w:cs="Times New Roman"/>
              </w:rPr>
            </w:pPr>
            <w:r>
              <w:rPr>
                <w:rFonts w:cs="Times New Roman" w:ascii="Times New Roman" w:hAnsi="Times New Roman"/>
              </w:rPr>
              <w:t>- Normalized as described</w:t>
            </w:r>
          </w:p>
          <w:p>
            <w:pPr>
              <w:pStyle w:val="TAL"/>
              <w:rPr/>
            </w:pPr>
            <w:r>
              <w:rPr>
                <w:rFonts w:cs="Times New Roman" w:ascii="Times New Roman" w:hAnsi="Times New Roman"/>
              </w:rPr>
              <w:t>- Instead of generating the rays per cluster, take each of the delay coefficients for each cluster and generate a Gaussian random variable with the variance according to the power of the cluster.</w:t>
            </w:r>
            <w:r>
              <w:rPr>
                <w:color w:val="000000"/>
                <w:lang w:eastAsia="ko-KR"/>
              </w:rPr>
              <w:t xml:space="preserve"> </w:t>
            </w:r>
          </w:p>
        </w:tc>
      </w:tr>
      <w:tr>
        <w:trPr>
          <w:trHeight w:val="23" w:hRule="atLeast"/>
        </w:trPr>
        <w:tc>
          <w:tcPr>
            <w:tcW w:w="2192" w:type="dxa"/>
            <w:tcBorders>
              <w:top w:val="single" w:sz="6" w:space="0" w:color="000000"/>
              <w:left w:val="single" w:sz="6" w:space="0" w:color="000000"/>
              <w:bottom w:val="single" w:sz="6" w:space="0" w:color="000000"/>
              <w:right w:val="single" w:sz="6" w:space="0" w:color="000000"/>
            </w:tcBorders>
          </w:tcPr>
          <w:p>
            <w:pPr>
              <w:pStyle w:val="TAL"/>
              <w:rPr>
                <w:b/>
                <w:b/>
                <w:lang w:eastAsia="ko-KR"/>
              </w:rPr>
            </w:pPr>
            <w:r>
              <w:rPr>
                <w:b/>
                <w:lang w:eastAsia="ko-KR"/>
              </w:rPr>
              <w:t>Receiver velocity</w:t>
            </w:r>
          </w:p>
        </w:tc>
        <w:tc>
          <w:tcPr>
            <w:tcW w:w="1902"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0</w:t>
            </w:r>
          </w:p>
        </w:tc>
        <w:tc>
          <w:tcPr>
            <w:tcW w:w="1794"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Up to 250km/h</w:t>
            </w:r>
          </w:p>
        </w:tc>
        <w:tc>
          <w:tcPr>
            <w:tcW w:w="1828"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Up to 250km/h</w:t>
            </w:r>
          </w:p>
        </w:tc>
        <w:tc>
          <w:tcPr>
            <w:tcW w:w="2141"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3km/h</w:t>
            </w:r>
          </w:p>
        </w:tc>
      </w:tr>
      <w:tr>
        <w:trPr>
          <w:trHeight w:val="23" w:hRule="atLeast"/>
        </w:trPr>
        <w:tc>
          <w:tcPr>
            <w:tcW w:w="2192" w:type="dxa"/>
            <w:tcBorders>
              <w:top w:val="single" w:sz="6" w:space="0" w:color="000000"/>
              <w:left w:val="single" w:sz="6" w:space="0" w:color="000000"/>
              <w:bottom w:val="single" w:sz="6" w:space="0" w:color="000000"/>
              <w:right w:val="single" w:sz="6" w:space="0" w:color="000000"/>
            </w:tcBorders>
          </w:tcPr>
          <w:p>
            <w:pPr>
              <w:pStyle w:val="TAL"/>
              <w:rPr>
                <w:b/>
                <w:b/>
                <w:lang w:eastAsia="ko-KR"/>
              </w:rPr>
            </w:pPr>
            <w:r>
              <w:rPr>
                <w:b/>
                <w:lang w:eastAsia="ko-KR"/>
              </w:rPr>
              <w:t>Receiving antenna height</w:t>
            </w:r>
          </w:p>
        </w:tc>
        <w:tc>
          <w:tcPr>
            <w:tcW w:w="1902"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10m</w:t>
            </w:r>
          </w:p>
        </w:tc>
        <w:tc>
          <w:tcPr>
            <w:tcW w:w="1794"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1.5m</w:t>
            </w:r>
          </w:p>
        </w:tc>
        <w:tc>
          <w:tcPr>
            <w:tcW w:w="1828"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1.5m</w:t>
            </w:r>
          </w:p>
        </w:tc>
        <w:tc>
          <w:tcPr>
            <w:tcW w:w="2141"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1.5m</w:t>
            </w:r>
          </w:p>
        </w:tc>
      </w:tr>
      <w:tr>
        <w:trPr>
          <w:trHeight w:val="23" w:hRule="atLeast"/>
        </w:trPr>
        <w:tc>
          <w:tcPr>
            <w:tcW w:w="2192" w:type="dxa"/>
            <w:tcBorders>
              <w:top w:val="single" w:sz="6" w:space="0" w:color="000000"/>
              <w:left w:val="single" w:sz="6" w:space="0" w:color="000000"/>
              <w:bottom w:val="single" w:sz="6" w:space="0" w:color="000000"/>
              <w:right w:val="single" w:sz="6" w:space="0" w:color="000000"/>
            </w:tcBorders>
          </w:tcPr>
          <w:p>
            <w:pPr>
              <w:pStyle w:val="TAL"/>
              <w:rPr>
                <w:b/>
                <w:b/>
                <w:lang w:eastAsia="ko-KR"/>
              </w:rPr>
            </w:pPr>
            <w:r>
              <w:rPr>
                <w:b/>
                <w:lang w:eastAsia="ko-KR"/>
              </w:rPr>
              <w:t>Height Loss:</w:t>
            </w:r>
          </w:p>
          <w:p>
            <w:pPr>
              <w:pStyle w:val="TAL"/>
              <w:rPr>
                <w:b/>
                <w:b/>
                <w:lang w:eastAsia="ko-KR"/>
              </w:rPr>
            </w:pPr>
            <w:r>
              <w:rPr>
                <w:b/>
                <w:lang w:eastAsia="ko-KR"/>
              </w:rPr>
              <w:t>The difference between the signal level at 10m and the actual receiving antenna height</w:t>
            </w:r>
          </w:p>
        </w:tc>
        <w:tc>
          <w:tcPr>
            <w:tcW w:w="1902"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0dB</w:t>
            </w:r>
          </w:p>
        </w:tc>
        <w:tc>
          <w:tcPr>
            <w:tcW w:w="1794"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16.5dB for rural</w:t>
            </w:r>
          </w:p>
          <w:p>
            <w:pPr>
              <w:pStyle w:val="TAC"/>
              <w:rPr>
                <w:lang w:eastAsia="ko-KR"/>
              </w:rPr>
            </w:pPr>
            <w:r>
              <w:rPr>
                <w:lang w:eastAsia="ko-KR"/>
              </w:rPr>
            </w:r>
          </w:p>
          <w:p>
            <w:pPr>
              <w:pStyle w:val="TAC"/>
              <w:rPr>
                <w:lang w:eastAsia="ko-KR"/>
              </w:rPr>
            </w:pPr>
            <w:r>
              <w:rPr>
                <w:lang w:eastAsia="ko-KR"/>
              </w:rPr>
              <w:t>23.5 dB for urban</w:t>
            </w:r>
          </w:p>
        </w:tc>
        <w:tc>
          <w:tcPr>
            <w:tcW w:w="1828"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16.5dB for rural</w:t>
            </w:r>
          </w:p>
          <w:p>
            <w:pPr>
              <w:pStyle w:val="TAC"/>
              <w:rPr>
                <w:lang w:eastAsia="ko-KR"/>
              </w:rPr>
            </w:pPr>
            <w:r>
              <w:rPr>
                <w:lang w:eastAsia="ko-KR"/>
              </w:rPr>
            </w:r>
          </w:p>
          <w:p>
            <w:pPr>
              <w:pStyle w:val="TAC"/>
              <w:rPr>
                <w:lang w:eastAsia="ko-KR"/>
              </w:rPr>
            </w:pPr>
            <w:r>
              <w:rPr>
                <w:lang w:eastAsia="ko-KR"/>
              </w:rPr>
              <w:t>23.5 dB for urban</w:t>
            </w:r>
          </w:p>
        </w:tc>
        <w:tc>
          <w:tcPr>
            <w:tcW w:w="2141"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16.5dB for rural</w:t>
            </w:r>
          </w:p>
          <w:p>
            <w:pPr>
              <w:pStyle w:val="TAC"/>
              <w:rPr>
                <w:lang w:eastAsia="ko-KR"/>
              </w:rPr>
            </w:pPr>
            <w:r>
              <w:rPr>
                <w:lang w:eastAsia="ko-KR"/>
              </w:rPr>
            </w:r>
          </w:p>
          <w:p>
            <w:pPr>
              <w:pStyle w:val="TAC"/>
              <w:rPr>
                <w:lang w:eastAsia="ko-KR"/>
              </w:rPr>
            </w:pPr>
            <w:r>
              <w:rPr>
                <w:lang w:eastAsia="ko-KR"/>
              </w:rPr>
              <w:t>23.5 dB for urban</w:t>
            </w:r>
          </w:p>
        </w:tc>
      </w:tr>
      <w:tr>
        <w:trPr>
          <w:trHeight w:val="23" w:hRule="atLeast"/>
        </w:trPr>
        <w:tc>
          <w:tcPr>
            <w:tcW w:w="2192" w:type="dxa"/>
            <w:tcBorders>
              <w:top w:val="single" w:sz="6" w:space="0" w:color="000000"/>
              <w:left w:val="single" w:sz="6" w:space="0" w:color="000000"/>
              <w:bottom w:val="single" w:sz="6" w:space="0" w:color="000000"/>
              <w:right w:val="single" w:sz="6" w:space="0" w:color="000000"/>
            </w:tcBorders>
          </w:tcPr>
          <w:p>
            <w:pPr>
              <w:pStyle w:val="TAL"/>
              <w:rPr/>
            </w:pPr>
            <w:r>
              <w:rPr>
                <w:b/>
                <w:lang w:eastAsia="ko-KR"/>
              </w:rPr>
              <w:t>Building or I2O loss penetration loss</w:t>
            </w:r>
          </w:p>
        </w:tc>
        <w:tc>
          <w:tcPr>
            <w:tcW w:w="1902" w:type="dxa"/>
            <w:tcBorders>
              <w:top w:val="single" w:sz="6" w:space="0" w:color="000000"/>
              <w:left w:val="single" w:sz="6" w:space="0" w:color="000000"/>
              <w:bottom w:val="single" w:sz="6" w:space="0" w:color="000000"/>
              <w:right w:val="single" w:sz="6" w:space="0" w:color="000000"/>
            </w:tcBorders>
          </w:tcPr>
          <w:p>
            <w:pPr>
              <w:pStyle w:val="TAC"/>
              <w:rPr>
                <w:lang w:val="en-US" w:eastAsia="ko-KR"/>
              </w:rPr>
            </w:pPr>
            <w:r>
              <w:rPr>
                <w:lang w:val="en-US" w:eastAsia="ko-KR"/>
              </w:rPr>
              <w:t>0dB</w:t>
            </w:r>
          </w:p>
        </w:tc>
        <w:tc>
          <w:tcPr>
            <w:tcW w:w="1794"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0dB</w:t>
            </w:r>
          </w:p>
        </w:tc>
        <w:tc>
          <w:tcPr>
            <w:tcW w:w="1828" w:type="dxa"/>
            <w:tcBorders>
              <w:top w:val="single" w:sz="6" w:space="0" w:color="000000"/>
              <w:left w:val="single" w:sz="6" w:space="0" w:color="000000"/>
              <w:bottom w:val="single" w:sz="6" w:space="0" w:color="000000"/>
              <w:right w:val="single" w:sz="6" w:space="0" w:color="000000"/>
            </w:tcBorders>
          </w:tcPr>
          <w:p>
            <w:pPr>
              <w:pStyle w:val="TAC"/>
              <w:rPr/>
            </w:pPr>
            <w:r>
              <w:rPr/>
              <w:t xml:space="preserve">μ = 9dB and </w:t>
            </w:r>
          </w:p>
          <w:p>
            <w:pPr>
              <w:pStyle w:val="TAC"/>
              <w:rPr>
                <w:rFonts w:eastAsia="Times New Roman"/>
                <w:lang w:eastAsia="ko-KR"/>
              </w:rPr>
            </w:pPr>
            <w:r>
              <w:rPr/>
              <w:t>σ = 5dB</w:t>
            </w:r>
          </w:p>
        </w:tc>
        <w:tc>
          <w:tcPr>
            <w:tcW w:w="2141" w:type="dxa"/>
            <w:tcBorders>
              <w:top w:val="single" w:sz="6" w:space="0" w:color="000000"/>
              <w:left w:val="single" w:sz="6" w:space="0" w:color="000000"/>
              <w:bottom w:val="single" w:sz="6" w:space="0" w:color="000000"/>
              <w:right w:val="single" w:sz="6" w:space="0" w:color="000000"/>
            </w:tcBorders>
          </w:tcPr>
          <w:p>
            <w:pPr>
              <w:pStyle w:val="TAC"/>
              <w:rPr/>
            </w:pPr>
            <w:r>
              <w:rPr>
                <w:rFonts w:eastAsia="Times New Roman"/>
                <w:lang w:eastAsia="ko-KR"/>
              </w:rPr>
              <w:t>20dB for urban</w:t>
            </w:r>
          </w:p>
          <w:p>
            <w:pPr>
              <w:pStyle w:val="TAC"/>
              <w:rPr/>
            </w:pPr>
            <w:r>
              <w:rPr>
                <w:rFonts w:eastAsia="Times New Roman"/>
                <w:lang w:eastAsia="ko-KR"/>
              </w:rPr>
              <w:t>10dB for rural</w:t>
            </w:r>
          </w:p>
        </w:tc>
      </w:tr>
      <w:tr>
        <w:trPr>
          <w:trHeight w:val="23" w:hRule="atLeast"/>
        </w:trPr>
        <w:tc>
          <w:tcPr>
            <w:tcW w:w="2192" w:type="dxa"/>
            <w:tcBorders>
              <w:top w:val="single" w:sz="6" w:space="0" w:color="000000"/>
              <w:left w:val="single" w:sz="6" w:space="0" w:color="000000"/>
              <w:bottom w:val="single" w:sz="6" w:space="0" w:color="000000"/>
              <w:right w:val="single" w:sz="6" w:space="0" w:color="000000"/>
            </w:tcBorders>
          </w:tcPr>
          <w:p>
            <w:pPr>
              <w:pStyle w:val="TAL"/>
              <w:rPr>
                <w:b/>
                <w:b/>
                <w:lang w:eastAsia="ko-KR"/>
              </w:rPr>
            </w:pPr>
            <w:r>
              <w:rPr>
                <w:b/>
                <w:lang w:eastAsia="ko-KR"/>
              </w:rPr>
              <w:t>Shadowing standard deviation</w:t>
            </w:r>
          </w:p>
        </w:tc>
        <w:tc>
          <w:tcPr>
            <w:tcW w:w="1902"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5.5dB</w:t>
            </w:r>
          </w:p>
        </w:tc>
        <w:tc>
          <w:tcPr>
            <w:tcW w:w="1794"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5.5dB</w:t>
            </w:r>
          </w:p>
        </w:tc>
        <w:tc>
          <w:tcPr>
            <w:tcW w:w="1828"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8dB for rural</w:t>
            </w:r>
          </w:p>
          <w:p>
            <w:pPr>
              <w:pStyle w:val="TAC"/>
              <w:rPr>
                <w:lang w:eastAsia="zh-CN"/>
              </w:rPr>
            </w:pPr>
            <w:r>
              <w:rPr>
                <w:lang w:eastAsia="ko-KR"/>
              </w:rPr>
              <w:t>6dB for urban</w:t>
            </w:r>
          </w:p>
        </w:tc>
        <w:tc>
          <w:tcPr>
            <w:tcW w:w="2141"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8dB for rural</w:t>
            </w:r>
          </w:p>
          <w:p>
            <w:pPr>
              <w:pStyle w:val="TAC"/>
              <w:rPr>
                <w:lang w:eastAsia="ko-KR"/>
              </w:rPr>
            </w:pPr>
            <w:r>
              <w:rPr>
                <w:lang w:eastAsia="ko-KR"/>
              </w:rPr>
              <w:t>6dB for urban</w:t>
            </w:r>
          </w:p>
        </w:tc>
      </w:tr>
      <w:tr>
        <w:trPr>
          <w:trHeight w:val="23" w:hRule="atLeast"/>
        </w:trPr>
        <w:tc>
          <w:tcPr>
            <w:tcW w:w="2192" w:type="dxa"/>
            <w:tcBorders>
              <w:top w:val="single" w:sz="6" w:space="0" w:color="000000"/>
              <w:left w:val="single" w:sz="6" w:space="0" w:color="000000"/>
              <w:bottom w:val="single" w:sz="6" w:space="0" w:color="000000"/>
              <w:right w:val="single" w:sz="6" w:space="0" w:color="000000"/>
            </w:tcBorders>
          </w:tcPr>
          <w:p>
            <w:pPr>
              <w:pStyle w:val="TAL"/>
              <w:rPr>
                <w:b/>
                <w:b/>
                <w:lang w:eastAsia="ko-KR"/>
              </w:rPr>
            </w:pPr>
            <w:r>
              <w:rPr>
                <w:b/>
                <w:lang w:eastAsia="ko-KR"/>
              </w:rPr>
              <w:t>Shadowing correlation</w:t>
            </w:r>
          </w:p>
        </w:tc>
        <w:tc>
          <w:tcPr>
            <w:tcW w:w="1902"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1 for same site</w:t>
            </w:r>
          </w:p>
        </w:tc>
        <w:tc>
          <w:tcPr>
            <w:tcW w:w="1794"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1 for same site</w:t>
            </w:r>
          </w:p>
        </w:tc>
        <w:tc>
          <w:tcPr>
            <w:tcW w:w="1828"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1 for same site</w:t>
            </w:r>
          </w:p>
        </w:tc>
        <w:tc>
          <w:tcPr>
            <w:tcW w:w="2141"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1 for same site</w:t>
            </w:r>
          </w:p>
        </w:tc>
      </w:tr>
    </w:tbl>
    <w:p>
      <w:pPr>
        <w:pStyle w:val="Normal"/>
        <w:rPr/>
      </w:pPr>
      <w:r>
        <w:rPr/>
      </w:r>
    </w:p>
    <w:p>
      <w:pPr>
        <w:pStyle w:val="TH"/>
        <w:rPr/>
      </w:pPr>
      <w:r>
        <w:rPr/>
        <w:t>Table 3: Receiver characteristics for different scenarios</w:t>
      </w:r>
    </w:p>
    <w:tbl>
      <w:tblPr>
        <w:tblW w:w="9705" w:type="dxa"/>
        <w:jc w:val="left"/>
        <w:tblInd w:w="-115" w:type="dxa"/>
        <w:tblLayout w:type="fixed"/>
        <w:tblCellMar>
          <w:top w:w="0" w:type="dxa"/>
          <w:left w:w="108" w:type="dxa"/>
          <w:bottom w:w="0" w:type="dxa"/>
          <w:right w:w="108" w:type="dxa"/>
        </w:tblCellMar>
      </w:tblPr>
      <w:tblGrid>
        <w:gridCol w:w="2437"/>
        <w:gridCol w:w="2987"/>
        <w:gridCol w:w="1427"/>
        <w:gridCol w:w="1427"/>
        <w:gridCol w:w="1427"/>
      </w:tblGrid>
      <w:tr>
        <w:trPr>
          <w:trHeight w:val="23" w:hRule="atLeast"/>
        </w:trPr>
        <w:tc>
          <w:tcPr>
            <w:tcW w:w="2437" w:type="dxa"/>
            <w:tcBorders>
              <w:top w:val="single" w:sz="6" w:space="0" w:color="000000"/>
              <w:left w:val="single" w:sz="6" w:space="0" w:color="000000"/>
              <w:bottom w:val="single" w:sz="6" w:space="0" w:color="000000"/>
              <w:right w:val="single" w:sz="6" w:space="0" w:color="000000"/>
            </w:tcBorders>
          </w:tcPr>
          <w:p>
            <w:pPr>
              <w:pStyle w:val="TAH"/>
              <w:rPr>
                <w:lang w:eastAsia="ko-KR"/>
              </w:rPr>
            </w:pPr>
            <w:r>
              <w:rPr/>
              <w:t>Parameter</w:t>
            </w:r>
          </w:p>
        </w:tc>
        <w:tc>
          <w:tcPr>
            <w:tcW w:w="2987" w:type="dxa"/>
            <w:tcBorders>
              <w:top w:val="single" w:sz="6" w:space="0" w:color="000000"/>
              <w:left w:val="single" w:sz="6" w:space="0" w:color="000000"/>
              <w:bottom w:val="single" w:sz="6" w:space="0" w:color="000000"/>
              <w:right w:val="single" w:sz="6" w:space="0" w:color="000000"/>
            </w:tcBorders>
          </w:tcPr>
          <w:p>
            <w:pPr>
              <w:pStyle w:val="TAH"/>
              <w:rPr>
                <w:lang w:eastAsia="en-GB"/>
              </w:rPr>
            </w:pPr>
            <w:r>
              <w:rPr/>
              <w:t>Rooftop</w:t>
            </w:r>
          </w:p>
        </w:tc>
        <w:tc>
          <w:tcPr>
            <w:tcW w:w="1427" w:type="dxa"/>
            <w:tcBorders>
              <w:top w:val="single" w:sz="6" w:space="0" w:color="000000"/>
              <w:left w:val="single" w:sz="6" w:space="0" w:color="000000"/>
              <w:bottom w:val="single" w:sz="6" w:space="0" w:color="000000"/>
              <w:right w:val="single" w:sz="6" w:space="0" w:color="000000"/>
            </w:tcBorders>
          </w:tcPr>
          <w:p>
            <w:pPr>
              <w:pStyle w:val="TAH"/>
              <w:rPr/>
            </w:pPr>
            <w:r>
              <w:rPr/>
              <w:t>Car-mounted</w:t>
            </w:r>
          </w:p>
        </w:tc>
        <w:tc>
          <w:tcPr>
            <w:tcW w:w="1427" w:type="dxa"/>
            <w:tcBorders>
              <w:top w:val="single" w:sz="6" w:space="0" w:color="000000"/>
              <w:left w:val="single" w:sz="6" w:space="0" w:color="000000"/>
              <w:bottom w:val="single" w:sz="6" w:space="0" w:color="000000"/>
              <w:right w:val="single" w:sz="6" w:space="0" w:color="000000"/>
            </w:tcBorders>
          </w:tcPr>
          <w:p>
            <w:pPr>
              <w:pStyle w:val="TAH"/>
              <w:rPr/>
            </w:pPr>
            <w:r>
              <w:rPr/>
              <w:t>In-car</w:t>
            </w:r>
          </w:p>
        </w:tc>
        <w:tc>
          <w:tcPr>
            <w:tcW w:w="1427" w:type="dxa"/>
            <w:tcBorders>
              <w:top w:val="single" w:sz="6" w:space="0" w:color="000000"/>
              <w:left w:val="single" w:sz="6" w:space="0" w:color="000000"/>
              <w:bottom w:val="single" w:sz="6" w:space="0" w:color="000000"/>
              <w:right w:val="single" w:sz="6" w:space="0" w:color="000000"/>
            </w:tcBorders>
          </w:tcPr>
          <w:p>
            <w:pPr>
              <w:pStyle w:val="TAH"/>
              <w:rPr/>
            </w:pPr>
            <w:r>
              <w:rPr/>
              <w:t>Indoor</w:t>
            </w:r>
          </w:p>
        </w:tc>
      </w:tr>
      <w:tr>
        <w:trPr>
          <w:trHeight w:val="23" w:hRule="atLeast"/>
        </w:trPr>
        <w:tc>
          <w:tcPr>
            <w:tcW w:w="2437" w:type="dxa"/>
            <w:tcBorders>
              <w:top w:val="single" w:sz="6" w:space="0" w:color="000000"/>
              <w:left w:val="single" w:sz="6" w:space="0" w:color="000000"/>
              <w:bottom w:val="single" w:sz="6" w:space="0" w:color="000000"/>
              <w:right w:val="single" w:sz="6" w:space="0" w:color="000000"/>
            </w:tcBorders>
          </w:tcPr>
          <w:p>
            <w:pPr>
              <w:pStyle w:val="TAL"/>
              <w:rPr>
                <w:b/>
                <w:b/>
                <w:lang w:eastAsia="ko-KR"/>
              </w:rPr>
            </w:pPr>
            <w:r>
              <w:rPr>
                <w:b/>
                <w:lang w:eastAsia="ko-KR"/>
              </w:rPr>
              <w:t>Receiver noise figure</w:t>
            </w:r>
          </w:p>
        </w:tc>
        <w:tc>
          <w:tcPr>
            <w:tcW w:w="2987"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6dB</w:t>
            </w:r>
          </w:p>
        </w:tc>
        <w:tc>
          <w:tcPr>
            <w:tcW w:w="1427"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6dB</w:t>
            </w:r>
          </w:p>
        </w:tc>
        <w:tc>
          <w:tcPr>
            <w:tcW w:w="1427"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9dB</w:t>
            </w:r>
          </w:p>
        </w:tc>
        <w:tc>
          <w:tcPr>
            <w:tcW w:w="1427"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9dB</w:t>
            </w:r>
          </w:p>
        </w:tc>
      </w:tr>
      <w:tr>
        <w:trPr>
          <w:trHeight w:val="23" w:hRule="atLeast"/>
        </w:trPr>
        <w:tc>
          <w:tcPr>
            <w:tcW w:w="2437" w:type="dxa"/>
            <w:tcBorders>
              <w:top w:val="single" w:sz="6" w:space="0" w:color="000000"/>
              <w:left w:val="single" w:sz="6" w:space="0" w:color="000000"/>
              <w:bottom w:val="single" w:sz="6" w:space="0" w:color="000000"/>
              <w:right w:val="single" w:sz="6" w:space="0" w:color="000000"/>
            </w:tcBorders>
          </w:tcPr>
          <w:p>
            <w:pPr>
              <w:pStyle w:val="TAL"/>
              <w:rPr>
                <w:b/>
                <w:b/>
                <w:lang w:eastAsia="ko-KR"/>
              </w:rPr>
            </w:pPr>
            <w:r>
              <w:rPr>
                <w:b/>
                <w:lang w:eastAsia="ko-KR"/>
              </w:rPr>
              <w:t>Receiver noise bandwidth</w:t>
            </w:r>
          </w:p>
        </w:tc>
        <w:tc>
          <w:tcPr>
            <w:tcW w:w="2987"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9MHz</w:t>
            </w:r>
          </w:p>
        </w:tc>
        <w:tc>
          <w:tcPr>
            <w:tcW w:w="1427"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9MHz</w:t>
            </w:r>
          </w:p>
        </w:tc>
        <w:tc>
          <w:tcPr>
            <w:tcW w:w="1427"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9MHz</w:t>
            </w:r>
          </w:p>
        </w:tc>
        <w:tc>
          <w:tcPr>
            <w:tcW w:w="1427"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9MHz</w:t>
            </w:r>
          </w:p>
        </w:tc>
      </w:tr>
      <w:tr>
        <w:trPr>
          <w:trHeight w:val="23" w:hRule="atLeast"/>
        </w:trPr>
        <w:tc>
          <w:tcPr>
            <w:tcW w:w="2437" w:type="dxa"/>
            <w:tcBorders>
              <w:top w:val="single" w:sz="6" w:space="0" w:color="000000"/>
              <w:left w:val="single" w:sz="6" w:space="0" w:color="000000"/>
              <w:bottom w:val="single" w:sz="6" w:space="0" w:color="000000"/>
              <w:right w:val="single" w:sz="6" w:space="0" w:color="000000"/>
            </w:tcBorders>
          </w:tcPr>
          <w:p>
            <w:pPr>
              <w:pStyle w:val="TAL"/>
              <w:rPr>
                <w:b/>
                <w:b/>
                <w:lang w:eastAsia="ko-KR"/>
              </w:rPr>
            </w:pPr>
            <w:r>
              <w:rPr>
                <w:b/>
                <w:lang w:eastAsia="ko-KR"/>
              </w:rPr>
              <w:t xml:space="preserve">Receiver antenna </w:t>
            </w:r>
          </w:p>
          <w:p>
            <w:pPr>
              <w:pStyle w:val="TAL"/>
              <w:rPr>
                <w:b/>
                <w:b/>
                <w:lang w:eastAsia="ko-KR"/>
              </w:rPr>
            </w:pPr>
            <w:r>
              <w:rPr>
                <w:b/>
                <w:lang w:eastAsia="ko-KR"/>
              </w:rPr>
              <w:t>(gain &amp; pattern)</w:t>
            </w:r>
          </w:p>
          <w:p>
            <w:pPr>
              <w:pStyle w:val="TAL"/>
              <w:rPr>
                <w:b/>
                <w:b/>
                <w:lang w:eastAsia="ko-KR"/>
              </w:rPr>
            </w:pPr>
            <w:r>
              <w:rPr>
                <w:b/>
                <w:lang w:eastAsia="ko-KR"/>
              </w:rPr>
            </w:r>
          </w:p>
        </w:tc>
        <w:tc>
          <w:tcPr>
            <w:tcW w:w="2987"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13.15 dBi</w:t>
            </w:r>
          </w:p>
          <w:p>
            <w:pPr>
              <w:pStyle w:val="TAC"/>
              <w:rPr>
                <w:lang w:eastAsia="ko-KR"/>
              </w:rPr>
            </w:pPr>
            <w:r>
              <w:rPr>
                <w:lang w:eastAsia="ko-KR"/>
              </w:rPr>
              <w:t xml:space="preserve">Discrimination pattern according to </w:t>
            </w:r>
          </w:p>
          <w:p>
            <w:pPr>
              <w:pStyle w:val="TAC"/>
              <w:rPr>
                <w:lang w:eastAsia="ko-KR"/>
              </w:rPr>
            </w:pPr>
            <w:r>
              <w:rPr>
                <w:lang w:eastAsia="ko-KR"/>
              </w:rPr>
              <w:t>ITU-R BT.419-3 band IV, V</w:t>
            </w:r>
          </w:p>
        </w:tc>
        <w:tc>
          <w:tcPr>
            <w:tcW w:w="1427"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3.0 dBi</w:t>
            </w:r>
          </w:p>
          <w:p>
            <w:pPr>
              <w:pStyle w:val="TAC"/>
              <w:rPr>
                <w:lang w:eastAsia="ko-KR"/>
              </w:rPr>
            </w:pPr>
            <w:r>
              <w:rPr>
                <w:lang w:eastAsia="ko-KR"/>
              </w:rPr>
              <w:t>Non-directional</w:t>
            </w:r>
          </w:p>
        </w:tc>
        <w:tc>
          <w:tcPr>
            <w:tcW w:w="1427"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-7.35dBi</w:t>
            </w:r>
          </w:p>
          <w:p>
            <w:pPr>
              <w:pStyle w:val="TAC"/>
              <w:rPr>
                <w:lang w:eastAsia="ko-KR"/>
              </w:rPr>
            </w:pPr>
            <w:r>
              <w:rPr>
                <w:lang w:eastAsia="ko-KR"/>
              </w:rPr>
              <w:t>Non-directional</w:t>
            </w:r>
          </w:p>
        </w:tc>
        <w:tc>
          <w:tcPr>
            <w:tcW w:w="1427" w:type="dxa"/>
            <w:tcBorders>
              <w:top w:val="single" w:sz="6" w:space="0" w:color="000000"/>
              <w:left w:val="single" w:sz="6" w:space="0" w:color="000000"/>
              <w:bottom w:val="single" w:sz="6" w:space="0" w:color="000000"/>
              <w:right w:val="single" w:sz="6" w:space="0" w:color="000000"/>
            </w:tcBorders>
          </w:tcPr>
          <w:p>
            <w:pPr>
              <w:pStyle w:val="TAC"/>
              <w:rPr/>
            </w:pPr>
            <w:r>
              <w:rPr>
                <w:lang w:eastAsia="ko-KR"/>
              </w:rPr>
              <w:t>-7.35dBi</w:t>
            </w:r>
          </w:p>
          <w:p>
            <w:pPr>
              <w:pStyle w:val="TAC"/>
              <w:rPr>
                <w:lang w:eastAsia="ko-KR"/>
              </w:rPr>
            </w:pPr>
            <w:r>
              <w:rPr>
                <w:lang w:eastAsia="ko-KR"/>
              </w:rPr>
              <w:t>Non-directional</w:t>
            </w:r>
          </w:p>
        </w:tc>
      </w:tr>
      <w:tr>
        <w:trPr>
          <w:trHeight w:val="23" w:hRule="atLeast"/>
        </w:trPr>
        <w:tc>
          <w:tcPr>
            <w:tcW w:w="2437" w:type="dxa"/>
            <w:tcBorders>
              <w:top w:val="single" w:sz="6" w:space="0" w:color="000000"/>
              <w:left w:val="single" w:sz="6" w:space="0" w:color="000000"/>
              <w:bottom w:val="single" w:sz="6" w:space="0" w:color="000000"/>
              <w:right w:val="single" w:sz="6" w:space="0" w:color="000000"/>
            </w:tcBorders>
          </w:tcPr>
          <w:p>
            <w:pPr>
              <w:pStyle w:val="TAL"/>
              <w:rPr>
                <w:b/>
                <w:b/>
                <w:lang w:eastAsia="ko-KR"/>
              </w:rPr>
            </w:pPr>
            <w:r>
              <w:rPr>
                <w:b/>
                <w:lang w:eastAsia="ko-KR"/>
              </w:rPr>
              <w:t>Antenna Cable Loss</w:t>
            </w:r>
          </w:p>
        </w:tc>
        <w:tc>
          <w:tcPr>
            <w:tcW w:w="2987"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4dB</w:t>
            </w:r>
          </w:p>
        </w:tc>
        <w:tc>
          <w:tcPr>
            <w:tcW w:w="1427"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0dB</w:t>
            </w:r>
          </w:p>
        </w:tc>
        <w:tc>
          <w:tcPr>
            <w:tcW w:w="1427"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0dB</w:t>
            </w:r>
          </w:p>
        </w:tc>
        <w:tc>
          <w:tcPr>
            <w:tcW w:w="1427"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0dB</w:t>
            </w:r>
          </w:p>
        </w:tc>
      </w:tr>
      <w:tr>
        <w:trPr>
          <w:trHeight w:val="23" w:hRule="atLeast"/>
        </w:trPr>
        <w:tc>
          <w:tcPr>
            <w:tcW w:w="2437" w:type="dxa"/>
            <w:tcBorders>
              <w:top w:val="single" w:sz="6" w:space="0" w:color="000000"/>
              <w:left w:val="single" w:sz="6" w:space="0" w:color="000000"/>
              <w:bottom w:val="single" w:sz="6" w:space="0" w:color="000000"/>
              <w:right w:val="single" w:sz="6" w:space="0" w:color="000000"/>
            </w:tcBorders>
          </w:tcPr>
          <w:p>
            <w:pPr>
              <w:pStyle w:val="TAL"/>
              <w:rPr>
                <w:b/>
                <w:b/>
                <w:lang w:eastAsia="ko-KR"/>
              </w:rPr>
            </w:pPr>
            <w:r>
              <w:rPr>
                <w:b/>
                <w:lang w:eastAsia="ko-KR"/>
              </w:rPr>
              <w:t>2-Rx Diversity</w:t>
            </w:r>
          </w:p>
        </w:tc>
        <w:tc>
          <w:tcPr>
            <w:tcW w:w="2987"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No (FFS for 2Tx)</w:t>
            </w:r>
          </w:p>
        </w:tc>
        <w:tc>
          <w:tcPr>
            <w:tcW w:w="1427"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Yes</w:t>
            </w:r>
          </w:p>
        </w:tc>
        <w:tc>
          <w:tcPr>
            <w:tcW w:w="1427"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Yes</w:t>
            </w:r>
          </w:p>
        </w:tc>
        <w:tc>
          <w:tcPr>
            <w:tcW w:w="1427"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Yes</w:t>
            </w:r>
          </w:p>
        </w:tc>
      </w:tr>
      <w:tr>
        <w:trPr>
          <w:trHeight w:val="23" w:hRule="atLeast"/>
        </w:trPr>
        <w:tc>
          <w:tcPr>
            <w:tcW w:w="2437" w:type="dxa"/>
            <w:tcBorders>
              <w:top w:val="single" w:sz="6" w:space="0" w:color="000000"/>
              <w:left w:val="single" w:sz="6" w:space="0" w:color="000000"/>
              <w:bottom w:val="single" w:sz="6" w:space="0" w:color="000000"/>
              <w:right w:val="single" w:sz="6" w:space="0" w:color="000000"/>
            </w:tcBorders>
          </w:tcPr>
          <w:p>
            <w:pPr>
              <w:pStyle w:val="TAL"/>
              <w:rPr>
                <w:b/>
                <w:b/>
                <w:lang w:eastAsia="en-GB"/>
              </w:rPr>
            </w:pPr>
            <w:r>
              <w:rPr>
                <w:b/>
              </w:rPr>
              <w:t>Implementation Margin</w:t>
            </w:r>
          </w:p>
        </w:tc>
        <w:tc>
          <w:tcPr>
            <w:tcW w:w="7268" w:type="dxa"/>
            <w:gridSpan w:val="4"/>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1dB</w:t>
            </w:r>
          </w:p>
        </w:tc>
      </w:tr>
      <w:tr>
        <w:trPr>
          <w:trHeight w:val="23" w:hRule="atLeast"/>
        </w:trPr>
        <w:tc>
          <w:tcPr>
            <w:tcW w:w="2437" w:type="dxa"/>
            <w:tcBorders>
              <w:top w:val="single" w:sz="6" w:space="0" w:color="000000"/>
              <w:left w:val="single" w:sz="6" w:space="0" w:color="000000"/>
              <w:bottom w:val="single" w:sz="6" w:space="0" w:color="000000"/>
              <w:right w:val="single" w:sz="6" w:space="0" w:color="000000"/>
            </w:tcBorders>
          </w:tcPr>
          <w:p>
            <w:pPr>
              <w:pStyle w:val="TAL"/>
              <w:rPr>
                <w:b/>
                <w:b/>
                <w:lang w:eastAsia="en-GB"/>
              </w:rPr>
            </w:pPr>
            <w:r>
              <w:rPr>
                <w:b/>
              </w:rPr>
              <w:t>Body loss at receiver</w:t>
            </w:r>
          </w:p>
        </w:tc>
        <w:tc>
          <w:tcPr>
            <w:tcW w:w="7268" w:type="dxa"/>
            <w:gridSpan w:val="4"/>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0</w:t>
            </w:r>
          </w:p>
        </w:tc>
      </w:tr>
      <w:tr>
        <w:trPr>
          <w:trHeight w:val="23" w:hRule="atLeast"/>
        </w:trPr>
        <w:tc>
          <w:tcPr>
            <w:tcW w:w="2437" w:type="dxa"/>
            <w:tcBorders>
              <w:top w:val="single" w:sz="6" w:space="0" w:color="000000"/>
              <w:left w:val="single" w:sz="6" w:space="0" w:color="000000"/>
              <w:bottom w:val="single" w:sz="6" w:space="0" w:color="000000"/>
              <w:right w:val="single" w:sz="6" w:space="0" w:color="000000"/>
            </w:tcBorders>
          </w:tcPr>
          <w:p>
            <w:pPr>
              <w:pStyle w:val="TAL"/>
              <w:rPr>
                <w:b/>
                <w:b/>
                <w:lang w:eastAsia="ko-KR"/>
              </w:rPr>
            </w:pPr>
            <w:r>
              <w:rPr>
                <w:b/>
              </w:rPr>
              <w:t>Rx EVM</w:t>
            </w:r>
          </w:p>
        </w:tc>
        <w:tc>
          <w:tcPr>
            <w:tcW w:w="7268" w:type="dxa"/>
            <w:gridSpan w:val="4"/>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4%</w:t>
            </w:r>
          </w:p>
        </w:tc>
      </w:tr>
    </w:tbl>
    <w:p>
      <w:pPr>
        <w:pStyle w:val="Normal"/>
        <w:rPr/>
      </w:pPr>
      <w:r>
        <w:rPr/>
      </w:r>
    </w:p>
    <w:p>
      <w:pPr>
        <w:pStyle w:val="Normal"/>
        <w:rPr/>
      </w:pPr>
      <w:r>
        <w:rPr/>
        <w:t>For rooftop antenna alignment, one of the following two options (to be declared by company) is used:</w:t>
      </w:r>
    </w:p>
    <w:p>
      <w:pPr>
        <w:pStyle w:val="B1"/>
        <w:rPr/>
      </w:pPr>
      <w:r>
        <w:rPr/>
        <w:t>-</w:t>
        <w:tab/>
        <w:t>Opt1: Strongest transmitter (based on pathloss and shadowing).</w:t>
      </w:r>
    </w:p>
    <w:p>
      <w:pPr>
        <w:pStyle w:val="B1"/>
        <w:rPr/>
      </w:pPr>
      <w:r>
        <w:rPr/>
        <w:t>-</w:t>
        <w:tab/>
        <w:t>Opt2: Closest transmitter</w:t>
      </w:r>
    </w:p>
    <w:p>
      <w:pPr>
        <w:pStyle w:val="Normal"/>
        <w:rPr/>
      </w:pPr>
      <w:r>
        <w:rPr/>
      </w:r>
    </w:p>
    <w:p>
      <w:pPr>
        <w:pStyle w:val="Normal"/>
        <w:rPr/>
      </w:pPr>
      <w:r>
        <w:rPr/>
        <w:t>X% pre-processing SINR (to be mapped to X% throughput by link level simulations) is used as a performance metric:</w:t>
      </w:r>
    </w:p>
    <w:p>
      <w:pPr>
        <w:pStyle w:val="B1"/>
        <w:rPr/>
      </w:pPr>
      <w:r>
        <w:rPr/>
        <w:t>-</w:t>
        <w:tab/>
        <w:t>Reporting points: 95% SINR. Other percentiles may also be reported.</w:t>
      </w:r>
    </w:p>
    <w:p>
      <w:pPr>
        <w:pStyle w:val="Normal"/>
        <w:rPr/>
      </w:pPr>
      <w:r>
        <w:rPr/>
      </w:r>
    </w:p>
    <w:p>
      <w:pPr>
        <w:pStyle w:val="Normal"/>
        <w:rPr/>
      </w:pPr>
      <w:r>
        <w:rPr/>
        <w:t>The following options may be used for the distribution of UEs in the system level simulations:</w:t>
      </w:r>
    </w:p>
    <w:p>
      <w:pPr>
        <w:pStyle w:val="B1"/>
        <w:rPr/>
      </w:pPr>
      <w:r>
        <w:rPr/>
        <w:t>-</w:t>
        <w:tab/>
        <w:t>Uniform in all cells as a baseline</w:t>
      </w:r>
    </w:p>
    <w:p>
      <w:pPr>
        <w:pStyle w:val="B1"/>
        <w:rPr/>
      </w:pPr>
      <w:r>
        <w:rPr/>
        <w:t>-</w:t>
        <w:tab/>
        <w:t>"Worst case" (i.e., drop all UEs in the geographical point with the worst coverage) as an additional option</w:t>
      </w:r>
    </w:p>
    <w:p>
      <w:pPr>
        <w:pStyle w:val="Normal"/>
        <w:rPr/>
      </w:pPr>
      <w:r>
        <w:rPr/>
        <w:t>For SINR calculation, the formula in [6, Section 3.5] is used. Positioning of the EI is up to receiver implementation and should be declared in the evaluation, including the length of the EI.</w:t>
      </w:r>
    </w:p>
    <w:p>
      <w:pPr>
        <w:pStyle w:val="Normal"/>
        <w:rPr/>
      </w:pPr>
      <w:r>
        <w:rPr/>
        <w:t>Spectral efficiency is one of the performance metrics to be used for evaluation.</w:t>
      </w:r>
    </w:p>
    <w:p>
      <w:pPr>
        <w:pStyle w:val="Heading3"/>
        <w:rPr/>
      </w:pPr>
      <w:bookmarkStart w:id="26" w:name="__RefHeading___Toc3190707"/>
      <w:bookmarkEnd w:id="26"/>
      <w:r>
        <w:rPr/>
        <w:t>5.3.2</w:t>
        <w:tab/>
        <w:t>Link-level simulation assumptions</w:t>
      </w:r>
    </w:p>
    <w:p>
      <w:pPr>
        <w:pStyle w:val="TH"/>
        <w:rPr/>
      </w:pPr>
      <w:r>
        <w:rPr/>
        <w:t>Table 4: Parameters for link-level simulations</w:t>
      </w:r>
    </w:p>
    <w:tbl>
      <w:tblPr>
        <w:tblW w:w="7099" w:type="dxa"/>
        <w:jc w:val="center"/>
        <w:tblInd w:w="0" w:type="dxa"/>
        <w:tblLayout w:type="fixed"/>
        <w:tblCellMar>
          <w:top w:w="0" w:type="dxa"/>
          <w:left w:w="108" w:type="dxa"/>
          <w:bottom w:w="0" w:type="dxa"/>
          <w:right w:w="108" w:type="dxa"/>
        </w:tblCellMar>
      </w:tblPr>
      <w:tblGrid>
        <w:gridCol w:w="1766"/>
        <w:gridCol w:w="5333"/>
      </w:tblGrid>
      <w:tr>
        <w:trPr>
          <w:trHeight w:val="23" w:hRule="atLeast"/>
        </w:trPr>
        <w:tc>
          <w:tcPr>
            <w:tcW w:w="1766" w:type="dxa"/>
            <w:tcBorders>
              <w:top w:val="single" w:sz="6" w:space="0" w:color="000000"/>
              <w:left w:val="single" w:sz="6" w:space="0" w:color="000000"/>
              <w:bottom w:val="single" w:sz="6" w:space="0" w:color="000000"/>
              <w:right w:val="single" w:sz="6" w:space="0" w:color="000000"/>
            </w:tcBorders>
          </w:tcPr>
          <w:p>
            <w:pPr>
              <w:pStyle w:val="TAH"/>
              <w:rPr>
                <w:rFonts w:eastAsia="Calibri"/>
                <w:lang w:val="en-US"/>
              </w:rPr>
            </w:pPr>
            <w:r>
              <w:rPr/>
              <w:t>Parameter</w:t>
            </w:r>
          </w:p>
        </w:tc>
        <w:tc>
          <w:tcPr>
            <w:tcW w:w="5333" w:type="dxa"/>
            <w:tcBorders>
              <w:top w:val="single" w:sz="6" w:space="0" w:color="000000"/>
              <w:left w:val="single" w:sz="6" w:space="0" w:color="000000"/>
              <w:bottom w:val="single" w:sz="6" w:space="0" w:color="000000"/>
              <w:right w:val="single" w:sz="6" w:space="0" w:color="000000"/>
            </w:tcBorders>
          </w:tcPr>
          <w:p>
            <w:pPr>
              <w:pStyle w:val="TAH"/>
              <w:rPr>
                <w:rFonts w:eastAsia="SimSun;宋体"/>
              </w:rPr>
            </w:pPr>
            <w:r>
              <w:rPr/>
              <w:t>Values</w:t>
            </w:r>
          </w:p>
        </w:tc>
      </w:tr>
      <w:tr>
        <w:trPr>
          <w:trHeight w:val="23" w:hRule="atLeast"/>
        </w:trPr>
        <w:tc>
          <w:tcPr>
            <w:tcW w:w="1766" w:type="dxa"/>
            <w:tcBorders>
              <w:top w:val="single" w:sz="6" w:space="0" w:color="000000"/>
              <w:left w:val="single" w:sz="6" w:space="0" w:color="000000"/>
              <w:bottom w:val="single" w:sz="6" w:space="0" w:color="000000"/>
              <w:right w:val="single" w:sz="6" w:space="0" w:color="000000"/>
            </w:tcBorders>
          </w:tcPr>
          <w:p>
            <w:pPr>
              <w:pStyle w:val="TAL"/>
              <w:rPr>
                <w:b/>
                <w:b/>
              </w:rPr>
            </w:pPr>
            <w:r>
              <w:rPr>
                <w:b/>
              </w:rPr>
              <w:t>System BW</w:t>
            </w:r>
          </w:p>
        </w:tc>
        <w:tc>
          <w:tcPr>
            <w:tcW w:w="5333" w:type="dxa"/>
            <w:tcBorders>
              <w:top w:val="single" w:sz="6" w:space="0" w:color="000000"/>
              <w:left w:val="single" w:sz="6" w:space="0" w:color="000000"/>
              <w:bottom w:val="single" w:sz="6" w:space="0" w:color="000000"/>
              <w:right w:val="single" w:sz="6" w:space="0" w:color="000000"/>
            </w:tcBorders>
          </w:tcPr>
          <w:p>
            <w:pPr>
              <w:pStyle w:val="TAC"/>
              <w:rPr/>
            </w:pPr>
            <w:r>
              <w:rPr/>
              <w:t>10 MHz</w:t>
            </w:r>
          </w:p>
        </w:tc>
      </w:tr>
      <w:tr>
        <w:trPr>
          <w:trHeight w:val="23" w:hRule="atLeast"/>
        </w:trPr>
        <w:tc>
          <w:tcPr>
            <w:tcW w:w="1766" w:type="dxa"/>
            <w:tcBorders>
              <w:top w:val="single" w:sz="6" w:space="0" w:color="000000"/>
              <w:left w:val="single" w:sz="6" w:space="0" w:color="000000"/>
              <w:bottom w:val="single" w:sz="6" w:space="0" w:color="000000"/>
              <w:right w:val="single" w:sz="6" w:space="0" w:color="000000"/>
            </w:tcBorders>
          </w:tcPr>
          <w:p>
            <w:pPr>
              <w:pStyle w:val="TAL"/>
              <w:rPr>
                <w:b/>
                <w:b/>
              </w:rPr>
            </w:pPr>
            <w:r>
              <w:rPr>
                <w:b/>
              </w:rPr>
              <w:t>Carrier frequency</w:t>
            </w:r>
          </w:p>
        </w:tc>
        <w:tc>
          <w:tcPr>
            <w:tcW w:w="5333" w:type="dxa"/>
            <w:tcBorders>
              <w:top w:val="single" w:sz="6" w:space="0" w:color="000000"/>
              <w:left w:val="single" w:sz="6" w:space="0" w:color="000000"/>
              <w:bottom w:val="single" w:sz="6" w:space="0" w:color="000000"/>
              <w:right w:val="single" w:sz="6" w:space="0" w:color="000000"/>
            </w:tcBorders>
          </w:tcPr>
          <w:p>
            <w:pPr>
              <w:pStyle w:val="TAC"/>
              <w:rPr/>
            </w:pPr>
            <w:r>
              <w:rPr/>
              <w:t>700 MHz</w:t>
            </w:r>
          </w:p>
        </w:tc>
      </w:tr>
      <w:tr>
        <w:trPr>
          <w:trHeight w:val="23" w:hRule="atLeast"/>
        </w:trPr>
        <w:tc>
          <w:tcPr>
            <w:tcW w:w="1766" w:type="dxa"/>
            <w:tcBorders>
              <w:top w:val="single" w:sz="6" w:space="0" w:color="000000"/>
              <w:left w:val="single" w:sz="6" w:space="0" w:color="000000"/>
              <w:bottom w:val="single" w:sz="6" w:space="0" w:color="000000"/>
              <w:right w:val="single" w:sz="6" w:space="0" w:color="000000"/>
            </w:tcBorders>
          </w:tcPr>
          <w:p>
            <w:pPr>
              <w:pStyle w:val="TAL"/>
              <w:rPr>
                <w:b/>
                <w:b/>
              </w:rPr>
            </w:pPr>
            <w:r>
              <w:rPr>
                <w:b/>
              </w:rPr>
              <w:t>CP/Numerology</w:t>
            </w:r>
          </w:p>
        </w:tc>
        <w:tc>
          <w:tcPr>
            <w:tcW w:w="5333" w:type="dxa"/>
            <w:tcBorders>
              <w:top w:val="single" w:sz="6" w:space="0" w:color="000000"/>
              <w:left w:val="single" w:sz="6" w:space="0" w:color="000000"/>
              <w:bottom w:val="single" w:sz="6" w:space="0" w:color="000000"/>
              <w:right w:val="single" w:sz="6" w:space="0" w:color="000000"/>
            </w:tcBorders>
          </w:tcPr>
          <w:p>
            <w:pPr>
              <w:pStyle w:val="TAC"/>
              <w:rPr/>
            </w:pPr>
            <w:r>
              <w:rPr/>
              <w:t>CAS/SC-PTM: 4.7 us, 16.6us</w:t>
            </w:r>
          </w:p>
          <w:p>
            <w:pPr>
              <w:pStyle w:val="TAC"/>
              <w:rPr/>
            </w:pPr>
            <w:r>
              <w:rPr/>
              <w:t xml:space="preserve">PMCH: 15kHz/7.5kHz/1.25kHz as baseline. </w:t>
            </w:r>
          </w:p>
        </w:tc>
      </w:tr>
      <w:tr>
        <w:trPr>
          <w:trHeight w:val="23" w:hRule="atLeast"/>
        </w:trPr>
        <w:tc>
          <w:tcPr>
            <w:tcW w:w="1766" w:type="dxa"/>
            <w:tcBorders>
              <w:top w:val="single" w:sz="6" w:space="0" w:color="000000"/>
              <w:left w:val="single" w:sz="6" w:space="0" w:color="000000"/>
              <w:bottom w:val="single" w:sz="6" w:space="0" w:color="000000"/>
              <w:right w:val="single" w:sz="6" w:space="0" w:color="000000"/>
            </w:tcBorders>
          </w:tcPr>
          <w:p>
            <w:pPr>
              <w:pStyle w:val="TAL"/>
              <w:rPr>
                <w:b/>
                <w:b/>
              </w:rPr>
            </w:pPr>
            <w:r>
              <w:rPr>
                <w:b/>
              </w:rPr>
              <w:t>Doppler frequency</w:t>
            </w:r>
          </w:p>
        </w:tc>
        <w:tc>
          <w:tcPr>
            <w:tcW w:w="5333" w:type="dxa"/>
            <w:tcBorders>
              <w:top w:val="single" w:sz="6" w:space="0" w:color="000000"/>
              <w:left w:val="single" w:sz="6" w:space="0" w:color="000000"/>
              <w:bottom w:val="single" w:sz="6" w:space="0" w:color="000000"/>
              <w:right w:val="single" w:sz="6" w:space="0" w:color="000000"/>
            </w:tcBorders>
          </w:tcPr>
          <w:p>
            <w:pPr>
              <w:pStyle w:val="TAC"/>
              <w:rPr/>
            </w:pPr>
            <w:r>
              <w:rPr/>
              <w:t>1Hz (rooftop antenna), Up to 120km/h and 250km/h for car-mounted/in-car, up to 3km/h for Indoor</w:t>
            </w:r>
          </w:p>
        </w:tc>
      </w:tr>
      <w:tr>
        <w:trPr>
          <w:trHeight w:val="23" w:hRule="atLeast"/>
        </w:trPr>
        <w:tc>
          <w:tcPr>
            <w:tcW w:w="1766" w:type="dxa"/>
            <w:tcBorders>
              <w:top w:val="single" w:sz="6" w:space="0" w:color="000000"/>
              <w:left w:val="single" w:sz="6" w:space="0" w:color="000000"/>
              <w:bottom w:val="single" w:sz="6" w:space="0" w:color="000000"/>
              <w:right w:val="single" w:sz="6" w:space="0" w:color="000000"/>
            </w:tcBorders>
          </w:tcPr>
          <w:p>
            <w:pPr>
              <w:pStyle w:val="TAL"/>
              <w:rPr>
                <w:b/>
                <w:b/>
              </w:rPr>
            </w:pPr>
            <w:r>
              <w:rPr>
                <w:b/>
              </w:rPr>
              <w:t>Reference signal pattern</w:t>
            </w:r>
          </w:p>
        </w:tc>
        <w:tc>
          <w:tcPr>
            <w:tcW w:w="5333" w:type="dxa"/>
            <w:tcBorders>
              <w:top w:val="single" w:sz="6" w:space="0" w:color="000000"/>
              <w:left w:val="single" w:sz="6" w:space="0" w:color="000000"/>
              <w:bottom w:val="single" w:sz="6" w:space="0" w:color="000000"/>
              <w:right w:val="single" w:sz="6" w:space="0" w:color="000000"/>
            </w:tcBorders>
          </w:tcPr>
          <w:p>
            <w:pPr>
              <w:pStyle w:val="TAC"/>
              <w:rPr/>
            </w:pPr>
            <w:r>
              <w:rPr/>
              <w:t>For existing numerologies, use existing reference signal patterns as baseline.</w:t>
            </w:r>
          </w:p>
        </w:tc>
      </w:tr>
      <w:tr>
        <w:trPr>
          <w:trHeight w:val="23" w:hRule="atLeast"/>
        </w:trPr>
        <w:tc>
          <w:tcPr>
            <w:tcW w:w="1766" w:type="dxa"/>
            <w:tcBorders>
              <w:top w:val="single" w:sz="6" w:space="0" w:color="000000"/>
              <w:left w:val="single" w:sz="6" w:space="0" w:color="000000"/>
              <w:bottom w:val="single" w:sz="6" w:space="0" w:color="000000"/>
              <w:right w:val="single" w:sz="6" w:space="0" w:color="000000"/>
            </w:tcBorders>
          </w:tcPr>
          <w:p>
            <w:pPr>
              <w:pStyle w:val="TAL"/>
              <w:rPr>
                <w:b/>
                <w:b/>
              </w:rPr>
            </w:pPr>
            <w:r>
              <w:rPr>
                <w:b/>
              </w:rPr>
              <w:t>Channel estimation</w:t>
            </w:r>
          </w:p>
        </w:tc>
        <w:tc>
          <w:tcPr>
            <w:tcW w:w="5333" w:type="dxa"/>
            <w:tcBorders>
              <w:top w:val="single" w:sz="6" w:space="0" w:color="000000"/>
              <w:left w:val="single" w:sz="6" w:space="0" w:color="000000"/>
              <w:bottom w:val="single" w:sz="6" w:space="0" w:color="000000"/>
              <w:right w:val="single" w:sz="6" w:space="0" w:color="000000"/>
            </w:tcBorders>
          </w:tcPr>
          <w:p>
            <w:pPr>
              <w:pStyle w:val="TAC"/>
              <w:rPr/>
            </w:pPr>
            <w:r>
              <w:rPr/>
              <w:t>Realistic based on RS design</w:t>
            </w:r>
          </w:p>
        </w:tc>
      </w:tr>
      <w:tr>
        <w:trPr>
          <w:trHeight w:val="23" w:hRule="atLeast"/>
        </w:trPr>
        <w:tc>
          <w:tcPr>
            <w:tcW w:w="1766" w:type="dxa"/>
            <w:tcBorders>
              <w:top w:val="single" w:sz="6" w:space="0" w:color="000000"/>
              <w:left w:val="single" w:sz="6" w:space="0" w:color="000000"/>
              <w:bottom w:val="single" w:sz="6" w:space="0" w:color="000000"/>
              <w:right w:val="single" w:sz="6" w:space="0" w:color="000000"/>
            </w:tcBorders>
          </w:tcPr>
          <w:p>
            <w:pPr>
              <w:pStyle w:val="TAL"/>
              <w:rPr>
                <w:b/>
                <w:b/>
              </w:rPr>
            </w:pPr>
            <w:r>
              <w:rPr>
                <w:b/>
              </w:rPr>
              <w:t>Channel model</w:t>
            </w:r>
          </w:p>
        </w:tc>
        <w:tc>
          <w:tcPr>
            <w:tcW w:w="5333" w:type="dxa"/>
            <w:tcBorders>
              <w:top w:val="single" w:sz="6" w:space="0" w:color="000000"/>
              <w:left w:val="single" w:sz="6" w:space="0" w:color="000000"/>
              <w:bottom w:val="single" w:sz="6" w:space="0" w:color="000000"/>
              <w:right w:val="single" w:sz="6" w:space="0" w:color="000000"/>
            </w:tcBorders>
          </w:tcPr>
          <w:p>
            <w:pPr>
              <w:pStyle w:val="TAL"/>
              <w:rPr/>
            </w:pPr>
            <w:r>
              <w:rPr/>
              <w:t>To be determined from system level evaluations for different ISDs.</w:t>
            </w:r>
          </w:p>
          <w:p>
            <w:pPr>
              <w:pStyle w:val="TAL"/>
              <w:rPr/>
            </w:pPr>
            <w:r>
              <w:rPr/>
              <w:t>TDL-i for NLOS and TDL-v for LOS with the scaled delay spread derived from system level simulations.</w:t>
            </w:r>
          </w:p>
        </w:tc>
      </w:tr>
      <w:tr>
        <w:trPr>
          <w:trHeight w:val="23" w:hRule="atLeast"/>
        </w:trPr>
        <w:tc>
          <w:tcPr>
            <w:tcW w:w="1766" w:type="dxa"/>
            <w:tcBorders>
              <w:top w:val="single" w:sz="6" w:space="0" w:color="000000"/>
              <w:left w:val="single" w:sz="6" w:space="0" w:color="000000"/>
              <w:bottom w:val="single" w:sz="6" w:space="0" w:color="000000"/>
              <w:right w:val="single" w:sz="6" w:space="0" w:color="000000"/>
            </w:tcBorders>
          </w:tcPr>
          <w:p>
            <w:pPr>
              <w:pStyle w:val="TAL"/>
              <w:rPr>
                <w:b/>
                <w:b/>
              </w:rPr>
            </w:pPr>
            <w:r>
              <w:rPr>
                <w:b/>
              </w:rPr>
              <w:t>Number of Rx antennas at the UE</w:t>
            </w:r>
          </w:p>
        </w:tc>
        <w:tc>
          <w:tcPr>
            <w:tcW w:w="5333" w:type="dxa"/>
            <w:tcBorders>
              <w:top w:val="single" w:sz="6" w:space="0" w:color="000000"/>
              <w:left w:val="single" w:sz="6" w:space="0" w:color="000000"/>
              <w:bottom w:val="single" w:sz="6" w:space="0" w:color="000000"/>
              <w:right w:val="single" w:sz="6" w:space="0" w:color="000000"/>
            </w:tcBorders>
          </w:tcPr>
          <w:p>
            <w:pPr>
              <w:pStyle w:val="TAC"/>
              <w:rPr/>
            </w:pPr>
            <w:r>
              <w:rPr/>
              <w:t xml:space="preserve">Rooftop: 1 (baseline) /2 </w:t>
            </w:r>
          </w:p>
          <w:p>
            <w:pPr>
              <w:pStyle w:val="TAC"/>
              <w:rPr/>
            </w:pPr>
            <w:r>
              <w:rPr/>
              <w:t>Mobile/car receiver: 2</w:t>
            </w:r>
          </w:p>
        </w:tc>
      </w:tr>
      <w:tr>
        <w:trPr>
          <w:trHeight w:val="23" w:hRule="atLeast"/>
        </w:trPr>
        <w:tc>
          <w:tcPr>
            <w:tcW w:w="1766" w:type="dxa"/>
            <w:tcBorders>
              <w:top w:val="single" w:sz="6" w:space="0" w:color="000000"/>
              <w:left w:val="single" w:sz="6" w:space="0" w:color="000000"/>
              <w:bottom w:val="single" w:sz="6" w:space="0" w:color="000000"/>
              <w:right w:val="single" w:sz="6" w:space="0" w:color="000000"/>
            </w:tcBorders>
          </w:tcPr>
          <w:p>
            <w:pPr>
              <w:pStyle w:val="TAL"/>
              <w:rPr>
                <w:b/>
                <w:b/>
              </w:rPr>
            </w:pPr>
            <w:r>
              <w:rPr>
                <w:b/>
              </w:rPr>
              <w:t>MCS</w:t>
            </w:r>
          </w:p>
        </w:tc>
        <w:tc>
          <w:tcPr>
            <w:tcW w:w="5333" w:type="dxa"/>
            <w:tcBorders>
              <w:top w:val="single" w:sz="6" w:space="0" w:color="000000"/>
              <w:left w:val="single" w:sz="6" w:space="0" w:color="000000"/>
              <w:bottom w:val="single" w:sz="6" w:space="0" w:color="000000"/>
              <w:right w:val="single" w:sz="6" w:space="0" w:color="000000"/>
            </w:tcBorders>
          </w:tcPr>
          <w:p>
            <w:pPr>
              <w:pStyle w:val="TAC"/>
              <w:rPr/>
            </w:pPr>
            <w:r>
              <w:rPr/>
              <w:t>Fixed MCS, selected by proponent</w:t>
            </w:r>
          </w:p>
        </w:tc>
      </w:tr>
    </w:tbl>
    <w:p>
      <w:pPr>
        <w:pStyle w:val="Normal"/>
        <w:rPr>
          <w:lang w:val="en-US"/>
        </w:rPr>
      </w:pPr>
      <w:r>
        <w:rPr>
          <w:lang w:val="en-US"/>
        </w:rPr>
      </w:r>
    </w:p>
    <w:p>
      <w:pPr>
        <w:pStyle w:val="Heading1"/>
        <w:ind w:left="1134" w:hanging="1134"/>
        <w:rPr/>
      </w:pPr>
      <w:bookmarkStart w:id="27" w:name="__RefHeading___Toc3190708"/>
      <w:bookmarkEnd w:id="27"/>
      <w:r>
        <w:rPr/>
        <w:t>6</w:t>
        <w:tab/>
        <w:t>Analysis of requirements</w:t>
      </w:r>
    </w:p>
    <w:p>
      <w:pPr>
        <w:pStyle w:val="Heading2"/>
        <w:rPr/>
      </w:pPr>
      <w:bookmarkStart w:id="28" w:name="__RefHeading___Toc3190709"/>
      <w:bookmarkEnd w:id="28"/>
      <w:r>
        <w:rPr/>
        <w:t>6.1</w:t>
        <w:tab/>
        <w:t>General</w:t>
      </w:r>
    </w:p>
    <w:p>
      <w:pPr>
        <w:pStyle w:val="Normal"/>
        <w:rPr/>
      </w:pPr>
      <w:r>
        <w:rPr/>
        <w:t>This clause contains the analysis of the requirements for dedicated broadcast networks listed in clause 4, including potential enhancements.</w:t>
      </w:r>
    </w:p>
    <w:p>
      <w:pPr>
        <w:pStyle w:val="Heading2"/>
        <w:rPr/>
      </w:pPr>
      <w:bookmarkStart w:id="29" w:name="__RefHeading___Toc3190710"/>
      <w:bookmarkEnd w:id="29"/>
      <w:r>
        <w:rPr/>
        <w:t>6.2</w:t>
        <w:tab/>
        <w:t>Req.1: Support for existing and new services</w:t>
      </w:r>
    </w:p>
    <w:p>
      <w:pPr>
        <w:pStyle w:val="Normal"/>
        <w:rPr/>
      </w:pPr>
      <w:r>
        <w:rPr/>
        <w:t>Different use cases/services are supported by Rel-14 LTE specification:</w:t>
      </w:r>
    </w:p>
    <w:p>
      <w:pPr>
        <w:pStyle w:val="B1"/>
        <w:rPr/>
      </w:pPr>
      <w:r>
        <w:rPr/>
        <w:t>-</w:t>
        <w:tab/>
        <w:t>Broadcast TV services have been supported since Release 9, and were enhanced in Release 14.</w:t>
      </w:r>
    </w:p>
    <w:p>
      <w:pPr>
        <w:pStyle w:val="B1"/>
        <w:rPr/>
      </w:pPr>
      <w:r>
        <w:rPr/>
        <w:t>-</w:t>
        <w:tab/>
        <w:t xml:space="preserve">Download, streaming, and group communication based on SC-PTM have been supported since Release 13. </w:t>
      </w:r>
    </w:p>
    <w:p>
      <w:pPr>
        <w:pStyle w:val="B1"/>
        <w:rPr/>
      </w:pPr>
      <w:r>
        <w:rPr/>
        <w:t>-</w:t>
        <w:tab/>
        <w:t>Broadcast/multicast for V2X has been supported since Release 13 (based on SC-PTM or MBSFN transmission, see [7, Subclause 15.1.1]).</w:t>
      </w:r>
    </w:p>
    <w:p>
      <w:pPr>
        <w:pStyle w:val="B1"/>
        <w:rPr>
          <w:lang w:val="en-US"/>
        </w:rPr>
      </w:pPr>
      <w:r>
        <w:rPr/>
        <w:t>-</w:t>
        <w:tab/>
        <w:t>Broadcast/multicast for IoT devices (eMTC and NB-IOT) have been supported from Release 14 (based on SC-PTM, see [7, Subclause 15.1]).</w:t>
      </w:r>
    </w:p>
    <w:p>
      <w:pPr>
        <w:pStyle w:val="Normal"/>
        <w:rPr>
          <w:b/>
          <w:b/>
          <w:u w:val="single"/>
        </w:rPr>
      </w:pPr>
      <w:r>
        <w:rPr>
          <w:b/>
          <w:u w:val="single"/>
        </w:rPr>
        <w:t>Conclusion:</w:t>
      </w:r>
    </w:p>
    <w:p>
      <w:pPr>
        <w:pStyle w:val="Normal"/>
        <w:rPr>
          <w:i/>
          <w:i/>
        </w:rPr>
      </w:pPr>
      <w:r>
        <w:rPr>
          <w:i/>
        </w:rPr>
        <w:t>Relevant for dedicated networks: Yes</w:t>
      </w:r>
    </w:p>
    <w:p>
      <w:pPr>
        <w:pStyle w:val="Normal"/>
        <w:rPr>
          <w:i/>
          <w:i/>
        </w:rPr>
      </w:pPr>
      <w:r>
        <w:rPr>
          <w:i/>
        </w:rPr>
        <w:t>Requirement met by Rel-14: Yes</w:t>
      </w:r>
    </w:p>
    <w:p>
      <w:pPr>
        <w:pStyle w:val="Heading2"/>
        <w:rPr/>
      </w:pPr>
      <w:bookmarkStart w:id="30" w:name="__RefHeading___Toc3190711"/>
      <w:bookmarkEnd w:id="30"/>
      <w:r>
        <w:rPr/>
        <w:t>6.3</w:t>
        <w:tab/>
        <w:t>Req.2: Dynamic adjustment of the multicast/broadcast area</w:t>
      </w:r>
    </w:p>
    <w:p>
      <w:pPr>
        <w:pStyle w:val="Normal"/>
        <w:rPr/>
      </w:pPr>
      <w:r>
        <w:rPr>
          <w:lang w:eastAsia="ko-KR"/>
        </w:rPr>
        <w:t>eMBMS supports mechanisms to adjust the Multicast/Broadcast area from BMSC, specified in 3GPP TS 23.246 [18]. The BMSC can determine and adjust the MBMS Service Areas and provide a list of cell IDs in the MBMS Session Start and MBMS Session Update procedures. The MBMS Service Area and list of cell ID can be determined by the BMSC in one of the following ways:</w:t>
      </w:r>
    </w:p>
    <w:p>
      <w:pPr>
        <w:pStyle w:val="B1"/>
        <w:rPr/>
      </w:pPr>
      <w:r>
        <w:rPr>
          <w:lang w:eastAsia="ko-KR"/>
        </w:rPr>
        <w:t>-</w:t>
        <w:tab/>
        <w:t>using procedures for "MBMS operation on demand (aka MOOD)" specified in 3GPP TS 23.246 [17]; or</w:t>
      </w:r>
    </w:p>
    <w:p>
      <w:pPr>
        <w:pStyle w:val="B1"/>
        <w:rPr/>
      </w:pPr>
      <w:r>
        <w:rPr>
          <w:lang w:eastAsia="ko-KR"/>
        </w:rPr>
        <w:t>-</w:t>
        <w:tab/>
        <w:t>based on the reporting from the GCS AS using either:</w:t>
      </w:r>
    </w:p>
    <w:p>
      <w:pPr>
        <w:pStyle w:val="B2"/>
        <w:rPr/>
      </w:pPr>
      <w:r>
        <w:rPr>
          <w:lang w:eastAsia="ko-KR"/>
        </w:rPr>
        <w:t>-</w:t>
        <w:tab/>
        <w:t xml:space="preserve">procedures over the xMB interface, specified in 3GPP TS 26.346 [18] and 3GPP TS 26.348 [19]; or </w:t>
      </w:r>
    </w:p>
    <w:p>
      <w:pPr>
        <w:pStyle w:val="B2"/>
        <w:rPr>
          <w:lang w:eastAsia="ko-KR"/>
        </w:rPr>
      </w:pPr>
      <w:r>
        <w:rPr>
          <w:lang w:eastAsia="ko-KR"/>
        </w:rPr>
        <w:t>-</w:t>
        <w:tab/>
        <w:t xml:space="preserve">procedures over the MB2 interface, specified in 3GPP TS 23.468 [20]. </w:t>
      </w:r>
    </w:p>
    <w:p>
      <w:pPr>
        <w:pStyle w:val="Normal"/>
        <w:rPr>
          <w:b/>
          <w:b/>
          <w:u w:val="single"/>
        </w:rPr>
      </w:pPr>
      <w:r>
        <w:rPr>
          <w:b/>
          <w:u w:val="single"/>
        </w:rPr>
        <w:t>Conclusion:</w:t>
      </w:r>
    </w:p>
    <w:p>
      <w:pPr>
        <w:pStyle w:val="Normal"/>
        <w:rPr>
          <w:i/>
          <w:i/>
        </w:rPr>
      </w:pPr>
      <w:r>
        <w:rPr>
          <w:i/>
        </w:rPr>
        <w:t>Relevant for dedicated networks: Yes</w:t>
        <w:br/>
        <w:br/>
        <w:t>Requirement met by Rel-14: Yes</w:t>
      </w:r>
    </w:p>
    <w:p>
      <w:pPr>
        <w:pStyle w:val="Heading2"/>
        <w:rPr/>
      </w:pPr>
      <w:bookmarkStart w:id="31" w:name="__RefHeading___Toc3190712"/>
      <w:bookmarkEnd w:id="31"/>
      <w:r>
        <w:rPr/>
        <w:t>6.4</w:t>
        <w:tab/>
        <w:t>Req.3: Simultaneous support for broadcast/multicast and unicast</w:t>
      </w:r>
    </w:p>
    <w:p>
      <w:pPr>
        <w:pStyle w:val="Normal"/>
        <w:rPr/>
      </w:pPr>
      <w:r>
        <w:rPr/>
        <w:t>Rel-14 LTE can provide simultaneous support for broadcast/multicast and unicast by the following means:</w:t>
      </w:r>
    </w:p>
    <w:p>
      <w:pPr>
        <w:pStyle w:val="B1"/>
        <w:rPr>
          <w:lang w:val="en-US"/>
        </w:rPr>
      </w:pPr>
      <w:r>
        <w:rPr>
          <w:lang w:val="en-US"/>
        </w:rPr>
        <w:t>-</w:t>
        <w:tab/>
        <w:t xml:space="preserve">On the same carrier, by time-multiplexing MBSFN and non-MBSFN subframes (TDM). The MBSFN subframes are signaled by fields </w:t>
      </w:r>
      <w:r>
        <w:rPr>
          <w:i/>
          <w:lang w:val="en-US"/>
        </w:rPr>
        <w:t>MBSFN-SubframeConfig</w:t>
      </w:r>
      <w:r>
        <w:rPr>
          <w:lang w:val="en-US"/>
        </w:rPr>
        <w:t xml:space="preserve">, </w:t>
      </w:r>
      <w:r>
        <w:rPr>
          <w:i/>
          <w:lang w:val="en-US"/>
        </w:rPr>
        <w:t>MBSFN-SubframeConfig-v1430,</w:t>
      </w:r>
      <w:r>
        <w:rPr>
          <w:lang w:val="en-US"/>
        </w:rPr>
        <w:t xml:space="preserve"> in non-dedicated carriers. In dedicated carriers, </w:t>
      </w:r>
      <w:r>
        <w:rPr>
          <w:i/>
          <w:lang w:val="en-US"/>
        </w:rPr>
        <w:t>nonMBSFN-SubframeConfig-r14</w:t>
      </w:r>
      <w:r>
        <w:rPr>
          <w:lang w:val="en-US"/>
        </w:rPr>
        <w:t xml:space="preserve"> includes the configuration for non-MBSFN subframes. See [8] for more details. In a given subframe, the PMCH uses the whole system bandwidth (see [9, Subclause 11.1]).</w:t>
      </w:r>
    </w:p>
    <w:p>
      <w:pPr>
        <w:pStyle w:val="B1"/>
        <w:rPr>
          <w:lang w:val="en-US"/>
        </w:rPr>
      </w:pPr>
      <w:r>
        <w:rPr>
          <w:lang w:val="en-US"/>
        </w:rPr>
        <w:t>-</w:t>
        <w:tab/>
        <w:t>On the same carrier, using SC-PTM for multicast/broadcast (can be TDM or FDM with unicast). SC-PTM uses PDSCH as the physical channel (see [7, Subclauses 6.1.3.2 and 5.3.1]) and thus allows for similar time-frequency granularity as unicast transmissions.</w:t>
      </w:r>
    </w:p>
    <w:p>
      <w:pPr>
        <w:pStyle w:val="B1"/>
        <w:rPr>
          <w:rFonts w:eastAsia="Calibri"/>
          <w:sz w:val="24"/>
          <w:szCs w:val="24"/>
          <w:lang w:val="en-US"/>
        </w:rPr>
      </w:pPr>
      <w:r>
        <w:rPr>
          <w:lang w:val="en-US"/>
        </w:rPr>
        <w:t>-</w:t>
        <w:tab/>
        <w:t xml:space="preserve">On separate carriers, using a dedicated MBMS carrier for multicast/broadcast services. </w:t>
      </w:r>
    </w:p>
    <w:p>
      <w:pPr>
        <w:pStyle w:val="Normal"/>
        <w:rPr>
          <w:b/>
          <w:b/>
          <w:u w:val="single"/>
        </w:rPr>
      </w:pPr>
      <w:r>
        <w:rPr>
          <w:b/>
          <w:u w:val="single"/>
        </w:rPr>
        <w:t>Conclusion:</w:t>
      </w:r>
    </w:p>
    <w:p>
      <w:pPr>
        <w:pStyle w:val="Normal"/>
        <w:rPr>
          <w:i/>
          <w:i/>
        </w:rPr>
      </w:pPr>
      <w:r>
        <w:rPr>
          <w:i/>
        </w:rPr>
        <w:t>Relevant for dedicated networks: Yes</w:t>
      </w:r>
    </w:p>
    <w:p>
      <w:pPr>
        <w:pStyle w:val="Normal"/>
        <w:rPr>
          <w:i/>
          <w:i/>
        </w:rPr>
      </w:pPr>
      <w:r>
        <w:rPr>
          <w:i/>
        </w:rPr>
        <w:t>Requirement met by Rel-14: Yes</w:t>
      </w:r>
    </w:p>
    <w:p>
      <w:pPr>
        <w:pStyle w:val="Heading2"/>
        <w:rPr/>
      </w:pPr>
      <w:bookmarkStart w:id="32" w:name="__RefHeading___Toc3190713"/>
      <w:bookmarkEnd w:id="32"/>
      <w:r>
        <w:rPr/>
        <w:t>6.5</w:t>
        <w:tab/>
        <w:t>Req.4: Multiplexing of multicast/broadcast and unicast</w:t>
      </w:r>
    </w:p>
    <w:p>
      <w:pPr>
        <w:pStyle w:val="Normal"/>
        <w:rPr>
          <w:rFonts w:eastAsia="Calibri"/>
          <w:lang w:val="en-US" w:eastAsia="zh-CN"/>
        </w:rPr>
      </w:pPr>
      <w:r>
        <w:rPr>
          <w:lang w:eastAsia="zh-CN"/>
        </w:rPr>
        <w:t>This requirement is not relevant to dedicated MBMS networks.</w:t>
      </w:r>
    </w:p>
    <w:p>
      <w:pPr>
        <w:pStyle w:val="Normal"/>
        <w:rPr/>
      </w:pPr>
      <w:r>
        <w:rPr/>
        <w:t>Rel-14 LTE can support multiplexing of multicast/broadcast and unicast by the following means:</w:t>
      </w:r>
    </w:p>
    <w:p>
      <w:pPr>
        <w:pStyle w:val="B1"/>
        <w:rPr/>
      </w:pPr>
      <w:r>
        <w:rPr>
          <w:lang w:eastAsia="zh-CN"/>
        </w:rPr>
        <w:t>-</w:t>
        <w:tab/>
        <w:t xml:space="preserve">SC-PTM supports multiplexing with unicast transmission in both the frequency domain and the time domain. </w:t>
      </w:r>
    </w:p>
    <w:p>
      <w:pPr>
        <w:pStyle w:val="B1"/>
        <w:rPr>
          <w:lang w:eastAsia="zh-CN"/>
        </w:rPr>
      </w:pPr>
      <w:r>
        <w:rPr>
          <w:lang w:eastAsia="zh-CN"/>
        </w:rPr>
        <w:t>-</w:t>
        <w:tab/>
        <w:t>MBSFN supports multiplexing with unicast transmission in the time domain.</w:t>
      </w:r>
    </w:p>
    <w:p>
      <w:pPr>
        <w:pStyle w:val="Heading2"/>
        <w:rPr/>
      </w:pPr>
      <w:bookmarkStart w:id="33" w:name="__RefHeading___Toc3190714"/>
      <w:bookmarkEnd w:id="33"/>
      <w:r>
        <w:rPr/>
        <w:t>6.6</w:t>
        <w:tab/>
        <w:t>Req.5: Dynamic resource allocation between multicast/broadcast and unicast and support for dedicated MBMS carrier</w:t>
      </w:r>
    </w:p>
    <w:p>
      <w:pPr>
        <w:pStyle w:val="Normal"/>
        <w:rPr>
          <w:sz w:val="22"/>
          <w:szCs w:val="22"/>
          <w:lang w:eastAsia="zh-CN"/>
        </w:rPr>
      </w:pPr>
      <w:r>
        <w:rPr>
          <w:lang w:eastAsia="zh-CN"/>
        </w:rPr>
        <w:t>Regarding support for static and dynamic resource allocation between Multicast/Broadcast and unicast, it is not relevant to dedicated MBMS networks. Nevertheless, Rel-14 LTE can support dynamic resource allocation of broadcast and unicast. </w:t>
      </w:r>
      <w:r>
        <w:rPr>
          <w:color w:val="1F497D"/>
          <w:lang w:eastAsia="zh-CN"/>
        </w:rPr>
        <w:t>T</w:t>
      </w:r>
      <w:r>
        <w:rPr>
          <w:lang w:eastAsia="zh-CN"/>
        </w:rPr>
        <w:t>he following partitions between unicast and broadcast are supported depending on the type of carrier:</w:t>
      </w:r>
    </w:p>
    <w:p>
      <w:pPr>
        <w:pStyle w:val="B1"/>
        <w:rPr>
          <w:lang w:val="en-US" w:eastAsia="zh-CN"/>
        </w:rPr>
      </w:pPr>
      <w:r>
        <w:rPr>
          <w:lang w:eastAsia="zh-CN"/>
        </w:rPr>
        <w:t>-</w:t>
        <w:tab/>
        <w:t>Between 0%-60%: Pre Rel-14. The carrier can be used as a PCell.</w:t>
      </w:r>
    </w:p>
    <w:p>
      <w:pPr>
        <w:pStyle w:val="B1"/>
        <w:rPr/>
      </w:pPr>
      <w:r>
        <w:rPr>
          <w:lang w:eastAsia="zh-CN"/>
        </w:rPr>
        <w:t>-</w:t>
        <w:tab/>
        <w:t>Between 60-80%: Rel-14 FeMBMS mixed carrier. The carrier supports unicast but cannot be used as a PCell.</w:t>
      </w:r>
    </w:p>
    <w:p>
      <w:pPr>
        <w:pStyle w:val="B1"/>
        <w:rPr/>
      </w:pPr>
      <w:r>
        <w:rPr>
          <w:lang w:eastAsia="zh-CN"/>
        </w:rPr>
        <w:t>-</w:t>
        <w:tab/>
        <w:t>For SC-PTM transmission, partitions between 0 and 100% are supported</w:t>
      </w:r>
    </w:p>
    <w:p>
      <w:pPr>
        <w:pStyle w:val="Normal"/>
        <w:rPr>
          <w:lang w:eastAsia="zh-CN"/>
        </w:rPr>
      </w:pPr>
      <w:r>
        <w:rPr>
          <w:lang w:eastAsia="zh-CN"/>
        </w:rPr>
        <w:t>Regarding the requirement of support for a dedicated MBMS carrier, it is relevant and Rel-14 supports dedicated carrier with 100% allocation to MBMS by MBSFN and SC-PTM.</w:t>
      </w:r>
    </w:p>
    <w:p>
      <w:pPr>
        <w:pStyle w:val="Normal"/>
        <w:rPr>
          <w:b/>
          <w:b/>
          <w:bCs/>
          <w:u w:val="single"/>
          <w:lang w:eastAsia="zh-CN"/>
        </w:rPr>
      </w:pPr>
      <w:r>
        <w:rPr>
          <w:b/>
          <w:bCs/>
          <w:u w:val="single"/>
          <w:lang w:eastAsia="zh-CN"/>
        </w:rPr>
        <w:t xml:space="preserve">Conclusion: </w:t>
      </w:r>
    </w:p>
    <w:p>
      <w:pPr>
        <w:pStyle w:val="Normal"/>
        <w:rPr>
          <w:i/>
          <w:i/>
          <w:lang w:eastAsia="zh-CN"/>
        </w:rPr>
      </w:pPr>
      <w:r>
        <w:rPr>
          <w:i/>
          <w:lang w:eastAsia="zh-CN"/>
        </w:rPr>
        <w:t>Relevant for dedicated networks: Yes</w:t>
      </w:r>
    </w:p>
    <w:p>
      <w:pPr>
        <w:pStyle w:val="Normal"/>
        <w:rPr>
          <w:i/>
          <w:i/>
          <w:sz w:val="22"/>
          <w:szCs w:val="22"/>
          <w:lang w:eastAsia="zh-CN"/>
        </w:rPr>
      </w:pPr>
      <w:r>
        <w:rPr>
          <w:i/>
          <w:lang w:eastAsia="zh-CN"/>
        </w:rPr>
        <w:t>Requirement met by Rel-14: Partially</w:t>
      </w:r>
    </w:p>
    <w:p>
      <w:pPr>
        <w:pStyle w:val="Heading2"/>
        <w:rPr/>
      </w:pPr>
      <w:bookmarkStart w:id="34" w:name="__RefHeading___Toc3190715"/>
      <w:bookmarkEnd w:id="34"/>
      <w:r>
        <w:rPr/>
        <w:t>6.7</w:t>
        <w:tab/>
        <w:t>Req.6: Support for network sharing</w:t>
      </w:r>
    </w:p>
    <w:p>
      <w:pPr>
        <w:pStyle w:val="Normal"/>
        <w:rPr>
          <w:rFonts w:ascii="Arial" w:hAnsi="Arial" w:cs="Arial"/>
          <w:sz w:val="32"/>
        </w:rPr>
      </w:pPr>
      <w:r>
        <w:rPr>
          <w:lang w:eastAsia="ko-KR"/>
        </w:rPr>
        <w:t>Rel.14 network architecture documented in Annex D in 3GPP TS 23.246 [17] supports shared eMBMS network over E-UTRAN, including dedicated eMBMS network.</w:t>
      </w:r>
    </w:p>
    <w:p>
      <w:pPr>
        <w:pStyle w:val="Normal"/>
        <w:rPr>
          <w:b/>
          <w:b/>
          <w:u w:val="single"/>
        </w:rPr>
      </w:pPr>
      <w:r>
        <w:rPr>
          <w:b/>
          <w:u w:val="single"/>
        </w:rPr>
        <w:t>Conclusion:</w:t>
      </w:r>
    </w:p>
    <w:p>
      <w:pPr>
        <w:pStyle w:val="Normal"/>
        <w:rPr>
          <w:i/>
          <w:i/>
        </w:rPr>
      </w:pPr>
      <w:r>
        <w:rPr>
          <w:i/>
        </w:rPr>
        <w:t>Relevant for dedicated networks: Yes</w:t>
      </w:r>
    </w:p>
    <w:p>
      <w:pPr>
        <w:pStyle w:val="Normal"/>
        <w:rPr>
          <w:i/>
          <w:i/>
        </w:rPr>
      </w:pPr>
      <w:r>
        <w:rPr>
          <w:i/>
        </w:rPr>
        <w:t>Requirement met by Rel-14: Yes</w:t>
      </w:r>
    </w:p>
    <w:p>
      <w:pPr>
        <w:pStyle w:val="Heading2"/>
        <w:rPr/>
      </w:pPr>
      <w:bookmarkStart w:id="35" w:name="__RefHeading___Toc3190716"/>
      <w:r>
        <w:rPr/>
        <w:t>6.8</w:t>
        <w:tab/>
        <w:t>Req.7: Support for service over large geographic area</w:t>
      </w:r>
      <w:bookmarkEnd w:id="35"/>
      <w:r>
        <w:rPr/>
        <w:t xml:space="preserve"> </w:t>
      </w:r>
    </w:p>
    <w:p>
      <w:pPr>
        <w:pStyle w:val="Normal"/>
        <w:rPr/>
      </w:pPr>
      <w:r>
        <w:rPr/>
        <w:t>The large geographic area refers to an area of an entire country and/or cell size of 100 km.</w:t>
      </w:r>
    </w:p>
    <w:p>
      <w:pPr>
        <w:pStyle w:val="Heading3"/>
        <w:rPr/>
      </w:pPr>
      <w:bookmarkStart w:id="36" w:name="__RefHeading___Toc3190717"/>
      <w:bookmarkEnd w:id="36"/>
      <w:r>
        <w:rPr/>
        <w:t>6.8.1</w:t>
        <w:tab/>
        <w:t>General</w:t>
      </w:r>
    </w:p>
    <w:p>
      <w:pPr>
        <w:pStyle w:val="Normal"/>
        <w:rPr/>
      </w:pPr>
      <w:r>
        <w:rPr/>
        <w:t>In this context a large geographic area refers to the area covered by networks with the following inter-site distances (ISD):</w:t>
      </w:r>
    </w:p>
    <w:p>
      <w:pPr>
        <w:pStyle w:val="B1"/>
        <w:rPr/>
      </w:pPr>
      <w:r>
        <w:rPr/>
        <w:t>-</w:t>
        <w:tab/>
        <w:t>~15 km, referred to as Low Power Low Tower (LPLT) network;</w:t>
      </w:r>
    </w:p>
    <w:p>
      <w:pPr>
        <w:pStyle w:val="B1"/>
        <w:rPr/>
      </w:pPr>
      <w:r>
        <w:rPr/>
        <w:t>-</w:t>
        <w:tab/>
        <w:t>~50 km, referred to as Medium Power medium Tower (MPMT) network; and</w:t>
      </w:r>
    </w:p>
    <w:p>
      <w:pPr>
        <w:pStyle w:val="B1"/>
        <w:rPr/>
      </w:pPr>
      <w:r>
        <w:rPr/>
        <w:t>-</w:t>
        <w:tab/>
        <w:t>&gt;100 km, referred to as High Power High Tower network, in particular:</w:t>
      </w:r>
    </w:p>
    <w:p>
      <w:pPr>
        <w:pStyle w:val="B2"/>
        <w:rPr/>
      </w:pPr>
      <w:r>
        <w:rPr/>
        <w:t>-</w:t>
        <w:tab/>
        <w:t>~125 km, referred to as HPHT-1 network; and</w:t>
      </w:r>
    </w:p>
    <w:p>
      <w:pPr>
        <w:pStyle w:val="B2"/>
        <w:rPr/>
      </w:pPr>
      <w:r>
        <w:rPr/>
        <w:t>-</w:t>
        <w:tab/>
        <w:t>~173 km, referred to as HPHT-2 network.</w:t>
      </w:r>
    </w:p>
    <w:p>
      <w:pPr>
        <w:pStyle w:val="Normal"/>
        <w:jc w:val="both"/>
        <w:rPr/>
      </w:pPr>
      <w:r>
        <w:rPr/>
        <w:t>The measures of the ability to support the service over these networks are the SNR and spectral efficiency (SE) available to 95% of the users. The study in this TR comprised evaluating the 95% SNR and SE of the Rel.14 numerologies and the improvements that are possible by using new numerologies and enhanced receiver/transmitter schemes, such as MUST. The evaluations were performed for MBSFN transmission and SC-PTM (including CAS). The complete set of results related to the support of larger geographical areas can be found in annex A.</w:t>
      </w:r>
    </w:p>
    <w:p>
      <w:pPr>
        <w:pStyle w:val="Heading3"/>
        <w:rPr/>
      </w:pPr>
      <w:bookmarkStart w:id="37" w:name="__RefHeading___Toc3190718"/>
      <w:bookmarkEnd w:id="37"/>
      <w:r>
        <w:rPr/>
        <w:t>6.8.2</w:t>
        <w:tab/>
        <w:t>New numerologies for the support of larger ISDs for MBSFN</w:t>
      </w:r>
    </w:p>
    <w:p>
      <w:pPr>
        <w:pStyle w:val="Normal"/>
        <w:jc w:val="both"/>
        <w:rPr/>
      </w:pPr>
      <w:r>
        <w:rPr>
          <w:lang w:eastAsia="zh-CN"/>
        </w:rPr>
        <w:t>The MBSFN evaluations were performed by several sources and reported in [10], [11], [12], [13]. Based on these evaluations, the following observations can be summarized based on the 50/1 model (results for 50/50 can be found in the Annex):</w:t>
      </w:r>
    </w:p>
    <w:p>
      <w:pPr>
        <w:pStyle w:val="Normal"/>
        <w:jc w:val="both"/>
        <w:rPr>
          <w:lang w:eastAsia="zh-CN"/>
        </w:rPr>
      </w:pPr>
      <w:r>
        <w:rPr>
          <w:lang w:eastAsia="zh-CN"/>
        </w:rPr>
        <w:t>For LPLT networks:</w:t>
      </w:r>
    </w:p>
    <w:p>
      <w:pPr>
        <w:pStyle w:val="B1"/>
        <w:rPr/>
      </w:pPr>
      <w:r>
        <w:rPr>
          <w:lang w:eastAsia="zh-CN"/>
        </w:rPr>
        <w:t>-</w:t>
        <w:tab/>
        <w:t>Longer T</w:t>
      </w:r>
      <w:r>
        <w:rPr>
          <w:vertAlign w:val="subscript"/>
          <w:lang w:eastAsia="zh-CN"/>
        </w:rPr>
        <w:t xml:space="preserve">cp </w:t>
      </w:r>
      <w:r>
        <w:rPr>
          <w:lang w:eastAsia="zh-CN"/>
        </w:rPr>
        <w:t>would provide limited improvement in SE in the LPLT network.</w:t>
      </w:r>
    </w:p>
    <w:p>
      <w:pPr>
        <w:pStyle w:val="B1"/>
        <w:rPr/>
      </w:pPr>
      <w:r>
        <w:rPr>
          <w:lang w:eastAsia="zh-CN"/>
        </w:rPr>
        <w:t>-</w:t>
        <w:tab/>
        <w:t>Longer T</w:t>
      </w:r>
      <w:r>
        <w:rPr>
          <w:vertAlign w:val="subscript"/>
          <w:lang w:eastAsia="zh-CN"/>
        </w:rPr>
        <w:t xml:space="preserve">u </w:t>
      </w:r>
      <w:r>
        <w:rPr>
          <w:lang w:eastAsia="zh-CN"/>
        </w:rPr>
        <w:t>would provide SE improvement in the LPLT network by reducing the CP overhead.</w:t>
      </w:r>
    </w:p>
    <w:p>
      <w:pPr>
        <w:pStyle w:val="Normal"/>
        <w:jc w:val="both"/>
        <w:rPr>
          <w:lang w:eastAsia="zh-CN"/>
        </w:rPr>
      </w:pPr>
      <w:r>
        <w:rPr>
          <w:lang w:eastAsia="zh-CN"/>
        </w:rPr>
        <w:t>For MPMT networks:</w:t>
      </w:r>
    </w:p>
    <w:p>
      <w:pPr>
        <w:pStyle w:val="B1"/>
        <w:rPr/>
      </w:pPr>
      <w:r>
        <w:rPr>
          <w:lang w:eastAsia="zh-CN"/>
        </w:rPr>
        <w:t>-</w:t>
        <w:tab/>
        <w:t>Longer T</w:t>
      </w:r>
      <w:r>
        <w:rPr>
          <w:vertAlign w:val="subscript"/>
          <w:lang w:eastAsia="zh-CN"/>
        </w:rPr>
        <w:t xml:space="preserve">cp </w:t>
      </w:r>
      <w:r>
        <w:rPr>
          <w:lang w:eastAsia="zh-CN"/>
        </w:rPr>
        <w:t>≥300µs, combined with a longer T</w:t>
      </w:r>
      <w:r>
        <w:rPr>
          <w:vertAlign w:val="subscript"/>
          <w:lang w:eastAsia="zh-CN"/>
        </w:rPr>
        <w:t>u</w:t>
      </w:r>
      <w:r>
        <w:rPr>
          <w:lang w:eastAsia="zh-CN"/>
        </w:rPr>
        <w:t xml:space="preserve"> &gt;= 2,600µs, provides significant improvement in SNR and SE for rooftop scenarios compared to the Rel.14 1.25kHz numerology:</w:t>
      </w:r>
    </w:p>
    <w:p>
      <w:pPr>
        <w:pStyle w:val="B2"/>
        <w:rPr>
          <w:lang w:eastAsia="zh-CN"/>
        </w:rPr>
      </w:pPr>
      <w:r>
        <w:rPr>
          <w:lang w:eastAsia="zh-CN"/>
        </w:rPr>
        <w:t>-</w:t>
        <w:tab/>
        <w:t xml:space="preserve">the observed SNR gain is between 5dB and 10 dB; </w:t>
      </w:r>
    </w:p>
    <w:p>
      <w:pPr>
        <w:pStyle w:val="B2"/>
        <w:rPr>
          <w:lang w:eastAsia="zh-CN"/>
        </w:rPr>
      </w:pPr>
      <w:r>
        <w:rPr>
          <w:lang w:eastAsia="zh-CN"/>
        </w:rPr>
        <w:t>-</w:t>
        <w:tab/>
        <w:t>the observed SE gain is ~100%.</w:t>
      </w:r>
    </w:p>
    <w:p>
      <w:pPr>
        <w:pStyle w:val="B1"/>
        <w:rPr>
          <w:lang w:eastAsia="zh-CN"/>
        </w:rPr>
      </w:pPr>
      <w:r>
        <w:rPr>
          <w:lang w:eastAsia="zh-CN"/>
        </w:rPr>
        <w:t>-</w:t>
        <w:tab/>
        <w:t>Longer T</w:t>
      </w:r>
      <w:r>
        <w:rPr>
          <w:vertAlign w:val="subscript"/>
          <w:lang w:eastAsia="zh-CN"/>
        </w:rPr>
        <w:t xml:space="preserve">u </w:t>
      </w:r>
      <w:r>
        <w:rPr>
          <w:lang w:eastAsia="zh-CN"/>
        </w:rPr>
        <w:t>would further improve the SE in the MPMT network by reducing the CP overhead.</w:t>
      </w:r>
    </w:p>
    <w:p>
      <w:pPr>
        <w:pStyle w:val="Normal"/>
        <w:jc w:val="both"/>
        <w:rPr/>
      </w:pPr>
      <w:r>
        <w:rPr>
          <w:lang w:eastAsia="zh-CN"/>
        </w:rPr>
        <w:t>HPHT-1 networks:</w:t>
      </w:r>
    </w:p>
    <w:p>
      <w:pPr>
        <w:pStyle w:val="B1"/>
        <w:rPr/>
      </w:pPr>
      <w:r>
        <w:rPr>
          <w:lang w:eastAsia="zh-CN"/>
        </w:rPr>
        <w:t>-</w:t>
        <w:tab/>
        <w:t>Longer T</w:t>
      </w:r>
      <w:r>
        <w:rPr>
          <w:vertAlign w:val="subscript"/>
          <w:lang w:eastAsia="zh-CN"/>
        </w:rPr>
        <w:t xml:space="preserve">cp </w:t>
      </w:r>
      <w:r>
        <w:rPr>
          <w:lang w:eastAsia="zh-CN"/>
        </w:rPr>
        <w:t>≥300µs, ideally in the order of 400µs, combined with a longer T</w:t>
      </w:r>
      <w:r>
        <w:rPr>
          <w:vertAlign w:val="subscript"/>
          <w:lang w:eastAsia="zh-CN"/>
        </w:rPr>
        <w:t>u</w:t>
      </w:r>
      <w:r>
        <w:rPr>
          <w:lang w:eastAsia="zh-CN"/>
        </w:rPr>
        <w:t xml:space="preserve"> &gt;= 2,600µs would improve the in SNR in the HPHT-1 network of between 8dB and 15dB for rooftop scenarios compared to the Rel.14 1.25kHz numerology. </w:t>
      </w:r>
    </w:p>
    <w:p>
      <w:pPr>
        <w:pStyle w:val="B1"/>
        <w:rPr/>
      </w:pPr>
      <w:r>
        <w:rPr>
          <w:lang w:eastAsia="zh-CN"/>
        </w:rPr>
        <w:t>-</w:t>
        <w:tab/>
        <w:t>Longer T</w:t>
      </w:r>
      <w:r>
        <w:rPr>
          <w:vertAlign w:val="subscript"/>
          <w:lang w:eastAsia="zh-CN"/>
        </w:rPr>
        <w:t xml:space="preserve">cp </w:t>
      </w:r>
      <w:r>
        <w:rPr>
          <w:lang w:eastAsia="zh-CN"/>
        </w:rPr>
        <w:t>≥300µs, ideally in the order of 400µs,  combined with a longer T</w:t>
      </w:r>
      <w:r>
        <w:rPr>
          <w:vertAlign w:val="subscript"/>
          <w:lang w:eastAsia="zh-CN"/>
        </w:rPr>
        <w:t>u</w:t>
      </w:r>
      <w:r>
        <w:rPr>
          <w:lang w:eastAsia="zh-CN"/>
        </w:rPr>
        <w:t xml:space="preserve"> &gt;= 2,600µs would improve the SE in the HPHT-1 network of 500% for rooftop scenarios compared to the Rel.14 1.25kHz numerology. </w:t>
      </w:r>
    </w:p>
    <w:p>
      <w:pPr>
        <w:pStyle w:val="B1"/>
        <w:rPr>
          <w:lang w:eastAsia="zh-CN"/>
        </w:rPr>
      </w:pPr>
      <w:r>
        <w:rPr>
          <w:lang w:eastAsia="zh-CN"/>
        </w:rPr>
        <w:t>-</w:t>
        <w:tab/>
        <w:t>Longer T</w:t>
      </w:r>
      <w:r>
        <w:rPr>
          <w:vertAlign w:val="subscript"/>
          <w:lang w:eastAsia="zh-CN"/>
        </w:rPr>
        <w:t xml:space="preserve">u </w:t>
      </w:r>
      <w:r>
        <w:rPr>
          <w:lang w:eastAsia="zh-CN"/>
        </w:rPr>
        <w:t>would further improve the SE in the MPMT network by reducing the CP overhead.</w:t>
      </w:r>
    </w:p>
    <w:p>
      <w:pPr>
        <w:pStyle w:val="Normal"/>
        <w:jc w:val="both"/>
        <w:rPr>
          <w:lang w:eastAsia="zh-CN"/>
        </w:rPr>
      </w:pPr>
      <w:r>
        <w:rPr>
          <w:lang w:eastAsia="zh-CN"/>
        </w:rPr>
        <w:t>HPHT-2 networks:</w:t>
      </w:r>
    </w:p>
    <w:p>
      <w:pPr>
        <w:pStyle w:val="B1"/>
        <w:rPr/>
      </w:pPr>
      <w:r>
        <w:rPr>
          <w:lang w:eastAsia="zh-CN"/>
        </w:rPr>
        <w:t>-</w:t>
        <w:tab/>
        <w:t xml:space="preserve">Longer Tcp ≥300µs would provide limited improvement in SNR in the HPHT2 network of between 1dB and 2dB compared to the Rel.14 1.25kHz numerology. </w:t>
      </w:r>
    </w:p>
    <w:p>
      <w:pPr>
        <w:pStyle w:val="B1"/>
        <w:rPr>
          <w:lang w:eastAsia="zh-CN"/>
        </w:rPr>
      </w:pPr>
      <w:r>
        <w:rPr>
          <w:lang w:eastAsia="zh-CN"/>
        </w:rPr>
        <w:t>-</w:t>
        <w:tab/>
        <w:t xml:space="preserve">It would be challenging to provide service-level coverage even for the rooftop receiver in the HPHT2 network.  </w:t>
      </w:r>
    </w:p>
    <w:p>
      <w:pPr>
        <w:pStyle w:val="Normal"/>
        <w:rPr/>
      </w:pPr>
      <w:r>
        <w:rPr/>
        <w:t>For all considered ISDs:</w:t>
      </w:r>
    </w:p>
    <w:p>
      <w:pPr>
        <w:pStyle w:val="B1"/>
        <w:rPr>
          <w:lang w:eastAsia="zh-CN"/>
        </w:rPr>
      </w:pPr>
      <w:r>
        <w:rPr>
          <w:lang w:eastAsia="zh-CN"/>
        </w:rPr>
        <w:t>-</w:t>
        <w:tab/>
        <w:t>It would be challenging to provide service-level coverage for 95% of users for indoor and in-car receivers..</w:t>
      </w:r>
    </w:p>
    <w:p>
      <w:pPr>
        <w:pStyle w:val="Normal"/>
        <w:rPr>
          <w:lang w:val="en-US"/>
        </w:rPr>
      </w:pPr>
      <w:r>
        <w:rPr>
          <w:lang w:val="en-US"/>
        </w:rPr>
        <w:t>For a given Tu, reducing RS density in the frequency domain (reducing EI) in the interference-limited scenarios incurs a 1-3 dB penalty in the SNR, however, the corresponding RS overhead reduction may simultaneously increase the SE.</w:t>
      </w:r>
    </w:p>
    <w:p>
      <w:pPr>
        <w:pStyle w:val="Heading3"/>
        <w:rPr/>
      </w:pPr>
      <w:bookmarkStart w:id="38" w:name="__RefHeading___Toc3190719"/>
      <w:bookmarkEnd w:id="38"/>
      <w:r>
        <w:rPr/>
        <w:t>6.8.3</w:t>
        <w:tab/>
        <w:t>CAS evaluation</w:t>
      </w:r>
    </w:p>
    <w:p>
      <w:pPr>
        <w:pStyle w:val="Normal"/>
        <w:rPr/>
      </w:pPr>
      <w:r>
        <w:rPr>
          <w:lang w:eastAsia="zh-CN"/>
        </w:rPr>
        <w:t xml:space="preserve">CAS system level evaluations were performed by two sources and reported in [10] and [14]. The achievable SINR in these evaluations were highly dependent on the time variation assumptions, i.e. 50/1 or 50/50. </w:t>
      </w:r>
    </w:p>
    <w:p>
      <w:pPr>
        <w:pStyle w:val="Normal"/>
        <w:jc w:val="both"/>
        <w:rPr/>
      </w:pPr>
      <w:r>
        <w:rPr/>
        <w:t xml:space="preserve">Synchronized CAS transmission (transmission of CAS in SFN manner with 15kHz numerology and </w:t>
      </w:r>
      <w:r>
        <w:rPr>
          <w:lang w:eastAsia="zh-CN"/>
        </w:rPr>
        <w:t>16.7us CP</w:t>
      </w:r>
      <w:r>
        <w:rPr/>
        <w:t>) provides SNR gain of up to 1.5 dB with respect to single-cell CAS. T</w:t>
      </w:r>
      <w:r>
        <w:rPr>
          <w:lang w:eastAsia="zh-CN"/>
        </w:rPr>
        <w:t>he results taking into account this consideration are summarised in Table 6.8.2-1.</w:t>
      </w:r>
    </w:p>
    <w:p>
      <w:pPr>
        <w:pStyle w:val="TH"/>
        <w:rPr/>
      </w:pPr>
      <w:r>
        <w:rPr/>
        <w:t>Table 6.8.3-1 – SNR levels for CAS</w:t>
      </w:r>
    </w:p>
    <w:tbl>
      <w:tblPr>
        <w:tblW w:w="7884" w:type="dxa"/>
        <w:jc w:val="center"/>
        <w:tblInd w:w="0" w:type="dxa"/>
        <w:tblLayout w:type="fixed"/>
        <w:tblCellMar>
          <w:top w:w="0" w:type="dxa"/>
          <w:left w:w="108" w:type="dxa"/>
          <w:bottom w:w="0" w:type="dxa"/>
          <w:right w:w="108" w:type="dxa"/>
        </w:tblCellMar>
      </w:tblPr>
      <w:tblGrid>
        <w:gridCol w:w="1971"/>
        <w:gridCol w:w="1971"/>
        <w:gridCol w:w="1971"/>
        <w:gridCol w:w="1971"/>
      </w:tblGrid>
      <w:tr>
        <w:trPr/>
        <w:tc>
          <w:tcPr>
            <w:tcW w:w="1971"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lang w:eastAsia="zh-CN"/>
              </w:rPr>
            </w:pPr>
            <w:r>
              <w:rPr>
                <w:lang w:eastAsia="zh-CN"/>
              </w:rPr>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lang w:eastAsia="zh-CN"/>
              </w:rPr>
            </w:pPr>
            <w:r>
              <w:rPr>
                <w:lang w:eastAsia="zh-CN"/>
              </w:rPr>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H"/>
              <w:rPr>
                <w:lang w:eastAsia="zh-CN"/>
              </w:rPr>
            </w:pPr>
            <w:r>
              <w:rPr>
                <w:lang w:eastAsia="zh-CN"/>
              </w:rPr>
              <w:t>50/50 [10]</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H"/>
              <w:rPr>
                <w:lang w:eastAsia="zh-CN"/>
              </w:rPr>
            </w:pPr>
            <w:r>
              <w:rPr>
                <w:lang w:eastAsia="zh-CN"/>
              </w:rPr>
              <w:t>50/1 [14]</w:t>
            </w:r>
          </w:p>
        </w:tc>
      </w:tr>
      <w:tr>
        <w:trPr/>
        <w:tc>
          <w:tcPr>
            <w:tcW w:w="1971"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lang w:eastAsia="zh-CN"/>
              </w:rPr>
            </w:pPr>
            <w:r>
              <w:rPr>
                <w:lang w:eastAsia="zh-CN"/>
              </w:rPr>
              <w:t>Car Mounted</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LPLT</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3.8 dB</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-3.6 dB</w:t>
            </w:r>
          </w:p>
        </w:tc>
      </w:tr>
      <w:tr>
        <w:trPr/>
        <w:tc>
          <w:tcPr>
            <w:tcW w:w="1971"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lang w:eastAsia="zh-CN"/>
              </w:rPr>
            </w:pPr>
            <w:r>
              <w:rPr>
                <w:lang w:eastAsia="zh-CN"/>
              </w:rPr>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MPMT</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1.9 dB</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-6.1 dB</w:t>
            </w:r>
          </w:p>
        </w:tc>
      </w:tr>
      <w:tr>
        <w:trPr/>
        <w:tc>
          <w:tcPr>
            <w:tcW w:w="1971"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lang w:eastAsia="zh-CN"/>
              </w:rPr>
            </w:pPr>
            <w:r>
              <w:rPr>
                <w:lang w:eastAsia="zh-CN"/>
              </w:rPr>
              <w:t>Fixed Rooftop</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LPLT</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12.8 dB</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-0.4 dB</w:t>
            </w:r>
          </w:p>
        </w:tc>
      </w:tr>
      <w:tr>
        <w:trPr/>
        <w:tc>
          <w:tcPr>
            <w:tcW w:w="1971"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lang w:eastAsia="zh-CN"/>
              </w:rPr>
            </w:pPr>
            <w:r>
              <w:rPr>
                <w:lang w:eastAsia="zh-CN"/>
              </w:rPr>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MPMT</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-0.2 dB</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-1.8 dB</w:t>
            </w:r>
          </w:p>
        </w:tc>
      </w:tr>
      <w:tr>
        <w:trPr/>
        <w:tc>
          <w:tcPr>
            <w:tcW w:w="1971"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lang w:eastAsia="zh-CN"/>
              </w:rPr>
            </w:pPr>
            <w:r>
              <w:rPr>
                <w:lang w:eastAsia="zh-CN"/>
              </w:rPr>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HPHT1</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0.5 dB</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-6.9 dB</w:t>
            </w:r>
          </w:p>
        </w:tc>
      </w:tr>
    </w:tbl>
    <w:p>
      <w:pPr>
        <w:pStyle w:val="Normal"/>
        <w:rPr>
          <w:lang w:eastAsia="zh-CN"/>
        </w:rPr>
      </w:pPr>
      <w:r>
        <w:rPr>
          <w:lang w:eastAsia="zh-CN"/>
        </w:rPr>
      </w:r>
    </w:p>
    <w:p>
      <w:pPr>
        <w:pStyle w:val="Normal"/>
        <w:rPr/>
      </w:pPr>
      <w:r>
        <w:rPr>
          <w:lang w:eastAsia="zh-CN"/>
        </w:rPr>
        <w:t>In the absence of link level simulations, RAN4 performance requirements [</w:t>
      </w:r>
      <w:r>
        <w:rPr/>
        <w:t xml:space="preserve">21] </w:t>
      </w:r>
      <w:r>
        <w:rPr>
          <w:lang w:eastAsia="zh-CN"/>
        </w:rPr>
        <w:t>of the component channels of the CAS have been used to verify whether they would perform sufficiently well to meet the observed SNRs above. It is important to note that the RAN4 performance requirements in in TR 36.101 are for at least 2 Rx antennas and, in some cases, with 2 Tx antennas, hence, performance for the relevant fixed rooftop channel with 1 Tx and 1 Rx antennas can only be implied.</w:t>
      </w:r>
    </w:p>
    <w:p>
      <w:pPr>
        <w:pStyle w:val="B1"/>
        <w:rPr>
          <w:lang w:eastAsia="zh-CN"/>
        </w:rPr>
      </w:pPr>
      <w:r>
        <w:rPr>
          <w:b/>
          <w:u w:val="single"/>
          <w:lang w:eastAsia="zh-CN"/>
        </w:rPr>
        <w:t>-</w:t>
        <w:tab/>
        <w:t>PDCCH</w:t>
      </w:r>
      <w:r>
        <w:rPr>
          <w:lang w:eastAsia="zh-CN"/>
        </w:rPr>
        <w:t>: the reference SNR is -1.7dB for 1 Tx and 2 Rx antennas (1T2R) [21, 8.4.1.1]. This figure is applicable for car mounted reception. The PDCCH would therefore be adequate for car mounted reception in the LPLT and MPMT networks with the 50/50 model but inadequate in both of these cases with the 50/1 model. The performance for 1T1R, applicable for fixed rooftop, is not provided, but it is estimated to be at least 3dB higher (1.3dB). With this reference SNR the PDCCH performance is inadequate for fixed rooftop reception in the MPMT and HPHT1 networks for both the 50/50 model and the 50/1 model. In [16] evaluation results are provided for PDCCH with the highest supported aggregation level, which would enable an operating SNR of -3.5dB SNR for rooftop reception assuming an AWGN channel. This provide adequate performance for the 50/50 channel model but not for the 50/1 channel model in some scenarios.</w:t>
      </w:r>
    </w:p>
    <w:p>
      <w:pPr>
        <w:pStyle w:val="B1"/>
        <w:rPr>
          <w:lang w:eastAsia="zh-CN"/>
        </w:rPr>
      </w:pPr>
      <w:r>
        <w:rPr>
          <w:b/>
          <w:u w:val="single"/>
          <w:lang w:eastAsia="zh-CN"/>
        </w:rPr>
        <w:t>-</w:t>
        <w:tab/>
        <w:t>PBCH</w:t>
      </w:r>
      <w:r>
        <w:rPr>
          <w:lang w:eastAsia="zh-CN"/>
        </w:rPr>
        <w:t xml:space="preserve">: the reference SNR is -6.1dB for 1T2R [21, 8.6.1.1]. This figure is applicable for car mounted reception. The PBCH would therefore be adequate for car mounted reception from the LPLT and MPMT networks with either time model. The performance for 1T1R, applicable for fixed rooftop, is not provided, but it is estimated to be at least 3dB higher (-3.1dB). With this reference SNR the PBCH performance would be adequate for all fixed rooftop scenarios with the 50/50 model. However the PBCH would perform inadequately for fixed rooftop reception from the HPHT1 network for 50/1 model. </w:t>
      </w:r>
      <w:r>
        <w:rPr>
          <w:rFonts w:eastAsia="SimSun;宋体"/>
          <w:lang w:eastAsia="zh-CN"/>
        </w:rPr>
        <w:t>Lower operating SNRs for PBCH may be achieved by attempting multiple decodes of PBCH</w:t>
      </w:r>
      <w:r>
        <w:rPr>
          <w:lang w:eastAsia="zh-CN"/>
        </w:rPr>
        <w:t>.</w:t>
      </w:r>
    </w:p>
    <w:p>
      <w:pPr>
        <w:pStyle w:val="B1"/>
        <w:rPr>
          <w:lang w:eastAsia="zh-CN"/>
        </w:rPr>
      </w:pPr>
      <w:r>
        <w:rPr>
          <w:b/>
          <w:u w:val="single"/>
          <w:lang w:eastAsia="zh-CN"/>
        </w:rPr>
        <w:t>-</w:t>
        <w:tab/>
        <w:t>PDSCH</w:t>
      </w:r>
      <w:r>
        <w:rPr>
          <w:lang w:eastAsia="zh-CN"/>
        </w:rPr>
        <w:t>: the reference SNR is -5.4dB for 1T2R [21, 8.2.1.1.1, test num 19]. This figure is applicable for car mounted reception. The PDSCH would therefore be adequate for car mounted reception from the LPLT and MPMT networks for the 50/50 model, adequate for LPLT with 50/1 model, but inadequate for MPMT with the 50/1 time model. The performance for 1T1R, applicable for fixed rooftop, is not provided, but it is estimated to be at least 3dB higher (-2.4dB). With respect to fixed rooftop, the PDSCH would only be inadequate for HPHT1 with the 50/1 time model.</w:t>
      </w:r>
    </w:p>
    <w:p>
      <w:pPr>
        <w:pStyle w:val="B1"/>
        <w:rPr>
          <w:lang w:eastAsia="zh-CN"/>
        </w:rPr>
      </w:pPr>
      <w:r>
        <w:rPr>
          <w:b/>
          <w:u w:val="single"/>
          <w:lang w:eastAsia="zh-CN"/>
        </w:rPr>
        <w:t>-</w:t>
        <w:tab/>
        <w:t>PSS/SSS</w:t>
      </w:r>
      <w:r>
        <w:rPr>
          <w:lang w:eastAsia="zh-CN"/>
        </w:rPr>
        <w:t xml:space="preserve">: the operating SNR can be much lower than that observed for CAS SFN, as confirmed by previous 3GPP studies (e.g. [22, </w:t>
      </w:r>
      <w:r>
        <w:rPr>
          <w:rFonts w:eastAsia="SimSun;宋体"/>
          <w:lang w:eastAsia="zh-CN"/>
        </w:rPr>
        <w:t xml:space="preserve">Table 5.2.1.2-2]). Lower operating SNRs for PSS/SSS can be achieved by performing non-coherent accumulation of these signals across multiple transmission periods. </w:t>
      </w:r>
    </w:p>
    <w:p>
      <w:pPr>
        <w:pStyle w:val="Normal"/>
        <w:rPr>
          <w:lang w:eastAsia="zh-CN"/>
        </w:rPr>
      </w:pPr>
      <w:r>
        <w:rPr>
          <w:lang w:eastAsia="zh-CN"/>
        </w:rPr>
        <w:t xml:space="preserve">The analysis above is summarised in table </w:t>
      </w:r>
      <w:r>
        <w:rPr/>
        <w:t xml:space="preserve">6.8.3-2 </w:t>
      </w:r>
      <w:r>
        <w:rPr>
          <w:lang w:eastAsia="zh-CN"/>
        </w:rPr>
        <w:t>below.</w:t>
      </w:r>
    </w:p>
    <w:p>
      <w:pPr>
        <w:pStyle w:val="TH"/>
        <w:rPr/>
      </w:pPr>
      <w:r>
        <w:rPr/>
        <w:t>Table 6.8.3-2 Analysis of CAS</w:t>
      </w:r>
    </w:p>
    <w:tbl>
      <w:tblPr>
        <w:tblW w:w="9855" w:type="dxa"/>
        <w:jc w:val="left"/>
        <w:tblInd w:w="-113" w:type="dxa"/>
        <w:tblLayout w:type="fixed"/>
        <w:tblCellMar>
          <w:top w:w="0" w:type="dxa"/>
          <w:left w:w="108" w:type="dxa"/>
          <w:bottom w:w="0" w:type="dxa"/>
          <w:right w:w="108" w:type="dxa"/>
        </w:tblCellMar>
      </w:tblPr>
      <w:tblGrid>
        <w:gridCol w:w="1499"/>
        <w:gridCol w:w="3712"/>
        <w:gridCol w:w="4644"/>
      </w:tblGrid>
      <w:tr>
        <w:trPr/>
        <w:tc>
          <w:tcPr>
            <w:tcW w:w="1499" w:type="dxa"/>
            <w:tcBorders>
              <w:top w:val="single" w:sz="4" w:space="0" w:color="000000"/>
              <w:left w:val="single" w:sz="4" w:space="0" w:color="000000"/>
              <w:bottom w:val="single" w:sz="4" w:space="0" w:color="000000"/>
              <w:right w:val="single" w:sz="4" w:space="0" w:color="000000"/>
            </w:tcBorders>
            <w:shd w:fill="FFFFFF" w:val="clear"/>
          </w:tcPr>
          <w:p>
            <w:pPr>
              <w:pStyle w:val="TAH"/>
              <w:rPr>
                <w:lang w:eastAsia="zh-CN"/>
              </w:rPr>
            </w:pPr>
            <w:r>
              <w:rPr>
                <w:lang w:eastAsia="zh-CN"/>
              </w:rPr>
              <w:t>CAS Component Channel</w:t>
            </w:r>
          </w:p>
        </w:tc>
        <w:tc>
          <w:tcPr>
            <w:tcW w:w="3712" w:type="dxa"/>
            <w:tcBorders>
              <w:top w:val="single" w:sz="4" w:space="0" w:color="000000"/>
              <w:left w:val="single" w:sz="4" w:space="0" w:color="000000"/>
              <w:bottom w:val="single" w:sz="4" w:space="0" w:color="000000"/>
              <w:right w:val="single" w:sz="4" w:space="0" w:color="000000"/>
            </w:tcBorders>
            <w:shd w:fill="FFFFFF" w:val="clear"/>
          </w:tcPr>
          <w:p>
            <w:pPr>
              <w:pStyle w:val="TAH"/>
              <w:rPr>
                <w:lang w:eastAsia="zh-CN"/>
              </w:rPr>
            </w:pPr>
            <w:r>
              <w:rPr>
                <w:lang w:eastAsia="zh-CN"/>
              </w:rPr>
              <w:t>Failures 50/50</w:t>
            </w:r>
          </w:p>
        </w:tc>
        <w:tc>
          <w:tcPr>
            <w:tcW w:w="4644" w:type="dxa"/>
            <w:tcBorders>
              <w:top w:val="single" w:sz="4" w:space="0" w:color="000000"/>
              <w:left w:val="single" w:sz="4" w:space="0" w:color="000000"/>
              <w:bottom w:val="single" w:sz="4" w:space="0" w:color="000000"/>
              <w:right w:val="single" w:sz="4" w:space="0" w:color="000000"/>
            </w:tcBorders>
            <w:shd w:fill="FFFFFF" w:val="clear"/>
          </w:tcPr>
          <w:p>
            <w:pPr>
              <w:pStyle w:val="TAH"/>
              <w:rPr>
                <w:lang w:eastAsia="zh-CN"/>
              </w:rPr>
            </w:pPr>
            <w:r>
              <w:rPr>
                <w:lang w:eastAsia="zh-CN"/>
              </w:rPr>
              <w:t>Failures 50/1</w:t>
            </w:r>
          </w:p>
        </w:tc>
      </w:tr>
      <w:tr>
        <w:trPr/>
        <w:tc>
          <w:tcPr>
            <w:tcW w:w="1499"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zh-CN"/>
              </w:rPr>
            </w:pPr>
            <w:r>
              <w:rPr>
                <w:lang w:eastAsia="zh-CN"/>
              </w:rPr>
              <w:t>PDCCH</w:t>
            </w:r>
          </w:p>
        </w:tc>
        <w:tc>
          <w:tcPr>
            <w:tcW w:w="3712" w:type="dxa"/>
            <w:tcBorders>
              <w:top w:val="single" w:sz="4" w:space="0" w:color="000000"/>
              <w:left w:val="single" w:sz="4" w:space="0" w:color="000000"/>
              <w:bottom w:val="single" w:sz="4" w:space="0" w:color="000000"/>
              <w:right w:val="single" w:sz="4" w:space="0" w:color="000000"/>
            </w:tcBorders>
            <w:shd w:fill="FFFFFF" w:val="clear"/>
          </w:tcPr>
          <w:p>
            <w:pPr>
              <w:pStyle w:val="TAC"/>
              <w:rPr>
                <w:rFonts w:eastAsia="SimSun;宋体"/>
                <w:lang w:eastAsia="zh-CN"/>
              </w:rPr>
            </w:pPr>
            <w:r>
              <w:rPr>
                <w:rFonts w:eastAsia="SimSun;宋体"/>
                <w:lang w:eastAsia="zh-CN"/>
              </w:rPr>
              <w:t>According to results extrapolated from RAN4 performance requirements:</w:t>
            </w:r>
          </w:p>
          <w:p>
            <w:pPr>
              <w:pStyle w:val="TAC"/>
              <w:rPr>
                <w:rFonts w:eastAsia="SimSun;宋体"/>
                <w:lang w:eastAsia="zh-CN"/>
              </w:rPr>
            </w:pPr>
            <w:r>
              <w:rPr>
                <w:rFonts w:eastAsia="SimSun;宋体"/>
                <w:lang w:eastAsia="zh-CN"/>
              </w:rPr>
              <w:t>MPMT Fixed Rooftop</w:t>
            </w:r>
          </w:p>
          <w:p>
            <w:pPr>
              <w:pStyle w:val="TAC"/>
              <w:rPr>
                <w:rFonts w:eastAsia="SimSun;宋体"/>
                <w:lang w:eastAsia="zh-CN"/>
              </w:rPr>
            </w:pPr>
            <w:r>
              <w:rPr>
                <w:rFonts w:eastAsia="SimSun;宋体"/>
                <w:lang w:eastAsia="zh-CN"/>
              </w:rPr>
              <w:t>HPHT1 Fixed Rooftop</w:t>
            </w:r>
          </w:p>
          <w:p>
            <w:pPr>
              <w:pStyle w:val="TAC"/>
              <w:rPr/>
            </w:pPr>
            <w:r>
              <w:rPr>
                <w:rFonts w:eastAsia="SimSun;宋体"/>
                <w:lang w:eastAsia="zh-CN"/>
              </w:rPr>
              <w:t>According to results extrapolated from link level evaluations provided in [16]:</w:t>
              <w:br/>
              <w:t>None</w:t>
            </w:r>
          </w:p>
        </w:tc>
        <w:tc>
          <w:tcPr>
            <w:tcW w:w="4644" w:type="dxa"/>
            <w:tcBorders>
              <w:top w:val="single" w:sz="4" w:space="0" w:color="000000"/>
              <w:left w:val="single" w:sz="4" w:space="0" w:color="000000"/>
              <w:bottom w:val="single" w:sz="4" w:space="0" w:color="000000"/>
              <w:right w:val="single" w:sz="4" w:space="0" w:color="000000"/>
            </w:tcBorders>
            <w:shd w:fill="FFFFFF" w:val="clear"/>
          </w:tcPr>
          <w:p>
            <w:pPr>
              <w:pStyle w:val="TAC"/>
              <w:rPr>
                <w:rFonts w:eastAsia="SimSun;宋体"/>
                <w:lang w:eastAsia="zh-CN"/>
              </w:rPr>
            </w:pPr>
            <w:r>
              <w:rPr>
                <w:rFonts w:eastAsia="SimSun;宋体"/>
                <w:lang w:eastAsia="zh-CN"/>
              </w:rPr>
              <w:t>LPLT Car Mounted</w:t>
            </w:r>
          </w:p>
          <w:p>
            <w:pPr>
              <w:pStyle w:val="TAC"/>
              <w:rPr>
                <w:rFonts w:eastAsia="SimSun;宋体"/>
                <w:lang w:eastAsia="zh-CN"/>
              </w:rPr>
            </w:pPr>
            <w:r>
              <w:rPr>
                <w:rFonts w:eastAsia="SimSun;宋体"/>
                <w:lang w:eastAsia="zh-CN"/>
              </w:rPr>
              <w:t>MPMT Car Mounted</w:t>
            </w:r>
          </w:p>
          <w:p>
            <w:pPr>
              <w:pStyle w:val="TAC"/>
              <w:rPr>
                <w:rFonts w:eastAsia="SimSun;宋体"/>
                <w:lang w:eastAsia="zh-CN"/>
              </w:rPr>
            </w:pPr>
            <w:r>
              <w:rPr>
                <w:rFonts w:eastAsia="SimSun;宋体"/>
                <w:lang w:eastAsia="zh-CN"/>
              </w:rPr>
              <w:t>MPMT Fixed Rooftop</w:t>
            </w:r>
          </w:p>
          <w:p>
            <w:pPr>
              <w:pStyle w:val="TAC"/>
              <w:rPr>
                <w:rFonts w:eastAsia="SimSun;宋体"/>
                <w:lang w:eastAsia="zh-CN"/>
              </w:rPr>
            </w:pPr>
            <w:r>
              <w:rPr>
                <w:rFonts w:eastAsia="SimSun;宋体"/>
                <w:lang w:eastAsia="zh-CN"/>
              </w:rPr>
              <w:t>HPHT1 Fixed Rooftop</w:t>
            </w:r>
          </w:p>
        </w:tc>
      </w:tr>
      <w:tr>
        <w:trPr/>
        <w:tc>
          <w:tcPr>
            <w:tcW w:w="1499" w:type="dxa"/>
            <w:tcBorders>
              <w:top w:val="single" w:sz="4" w:space="0" w:color="000000"/>
              <w:left w:val="single" w:sz="4" w:space="0" w:color="000000"/>
              <w:bottom w:val="single" w:sz="4" w:space="0" w:color="000000"/>
              <w:right w:val="single" w:sz="4" w:space="0" w:color="000000"/>
            </w:tcBorders>
            <w:shd w:fill="FFFFFF" w:val="clear"/>
          </w:tcPr>
          <w:p>
            <w:pPr>
              <w:pStyle w:val="TAC"/>
              <w:rPr>
                <w:rFonts w:eastAsia="SimSun;宋体"/>
                <w:lang w:eastAsia="zh-CN"/>
              </w:rPr>
            </w:pPr>
            <w:r>
              <w:rPr>
                <w:rFonts w:eastAsia="SimSun;宋体"/>
                <w:lang w:eastAsia="zh-CN"/>
              </w:rPr>
              <w:t>PBCH</w:t>
            </w:r>
            <w:r>
              <w:rPr>
                <w:lang w:eastAsia="zh-CN"/>
              </w:rPr>
              <w:t xml:space="preserve"> </w:t>
            </w:r>
          </w:p>
        </w:tc>
        <w:tc>
          <w:tcPr>
            <w:tcW w:w="3712" w:type="dxa"/>
            <w:tcBorders>
              <w:top w:val="single" w:sz="4" w:space="0" w:color="000000"/>
              <w:left w:val="single" w:sz="4" w:space="0" w:color="000000"/>
              <w:bottom w:val="single" w:sz="4" w:space="0" w:color="000000"/>
              <w:right w:val="single" w:sz="4" w:space="0" w:color="000000"/>
            </w:tcBorders>
            <w:shd w:fill="FFFFFF" w:val="clear"/>
          </w:tcPr>
          <w:p>
            <w:pPr>
              <w:pStyle w:val="TAC"/>
              <w:rPr>
                <w:rFonts w:eastAsia="SimSun;宋体"/>
                <w:lang w:eastAsia="zh-CN"/>
              </w:rPr>
            </w:pPr>
            <w:r>
              <w:rPr>
                <w:rFonts w:eastAsia="SimSun;宋体"/>
                <w:lang w:eastAsia="zh-CN"/>
              </w:rPr>
              <w:t>None</w:t>
            </w:r>
          </w:p>
        </w:tc>
        <w:tc>
          <w:tcPr>
            <w:tcW w:w="4644" w:type="dxa"/>
            <w:tcBorders>
              <w:top w:val="single" w:sz="4" w:space="0" w:color="000000"/>
              <w:left w:val="single" w:sz="4" w:space="0" w:color="000000"/>
              <w:bottom w:val="single" w:sz="4" w:space="0" w:color="000000"/>
              <w:right w:val="single" w:sz="4" w:space="0" w:color="000000"/>
            </w:tcBorders>
            <w:shd w:fill="FFFFFF" w:val="clear"/>
          </w:tcPr>
          <w:p>
            <w:pPr>
              <w:pStyle w:val="TAC"/>
              <w:rPr>
                <w:rFonts w:eastAsia="SimSun;宋体"/>
                <w:lang w:eastAsia="zh-CN"/>
              </w:rPr>
            </w:pPr>
            <w:r>
              <w:rPr>
                <w:rFonts w:eastAsia="SimSun;宋体"/>
                <w:lang w:eastAsia="zh-CN"/>
              </w:rPr>
              <w:t>HPHT1 Fixed Rooftop</w:t>
            </w:r>
          </w:p>
        </w:tc>
      </w:tr>
      <w:tr>
        <w:trPr/>
        <w:tc>
          <w:tcPr>
            <w:tcW w:w="1499" w:type="dxa"/>
            <w:tcBorders>
              <w:top w:val="single" w:sz="4" w:space="0" w:color="000000"/>
              <w:left w:val="single" w:sz="4" w:space="0" w:color="000000"/>
              <w:bottom w:val="single" w:sz="4" w:space="0" w:color="000000"/>
              <w:right w:val="single" w:sz="4" w:space="0" w:color="000000"/>
            </w:tcBorders>
            <w:shd w:fill="FFFFFF" w:val="clear"/>
          </w:tcPr>
          <w:p>
            <w:pPr>
              <w:pStyle w:val="TAC"/>
              <w:rPr>
                <w:rFonts w:eastAsia="SimSun;宋体"/>
                <w:lang w:eastAsia="zh-CN"/>
              </w:rPr>
            </w:pPr>
            <w:r>
              <w:rPr>
                <w:rFonts w:eastAsia="SimSun;宋体"/>
                <w:lang w:eastAsia="zh-CN"/>
              </w:rPr>
              <w:t>PDSCH</w:t>
            </w:r>
          </w:p>
        </w:tc>
        <w:tc>
          <w:tcPr>
            <w:tcW w:w="3712" w:type="dxa"/>
            <w:tcBorders>
              <w:top w:val="single" w:sz="4" w:space="0" w:color="000000"/>
              <w:left w:val="single" w:sz="4" w:space="0" w:color="000000"/>
              <w:bottom w:val="single" w:sz="4" w:space="0" w:color="000000"/>
              <w:right w:val="single" w:sz="4" w:space="0" w:color="000000"/>
            </w:tcBorders>
            <w:shd w:fill="FFFFFF" w:val="clear"/>
          </w:tcPr>
          <w:p>
            <w:pPr>
              <w:pStyle w:val="TAC"/>
              <w:rPr>
                <w:rFonts w:eastAsia="SimSun;宋体"/>
                <w:lang w:eastAsia="zh-CN"/>
              </w:rPr>
            </w:pPr>
            <w:r>
              <w:rPr>
                <w:rFonts w:eastAsia="SimSun;宋体"/>
                <w:lang w:eastAsia="zh-CN"/>
              </w:rPr>
              <w:t>None</w:t>
            </w:r>
          </w:p>
        </w:tc>
        <w:tc>
          <w:tcPr>
            <w:tcW w:w="4644" w:type="dxa"/>
            <w:tcBorders>
              <w:top w:val="single" w:sz="4" w:space="0" w:color="000000"/>
              <w:left w:val="single" w:sz="4" w:space="0" w:color="000000"/>
              <w:bottom w:val="single" w:sz="4" w:space="0" w:color="000000"/>
              <w:right w:val="single" w:sz="4" w:space="0" w:color="000000"/>
            </w:tcBorders>
            <w:shd w:fill="FFFFFF" w:val="clear"/>
          </w:tcPr>
          <w:p>
            <w:pPr>
              <w:pStyle w:val="TAC"/>
              <w:rPr>
                <w:rFonts w:eastAsia="SimSun;宋体"/>
                <w:lang w:eastAsia="zh-CN"/>
              </w:rPr>
            </w:pPr>
            <w:r>
              <w:rPr>
                <w:rFonts w:eastAsia="SimSun;宋体"/>
                <w:lang w:eastAsia="zh-CN"/>
              </w:rPr>
              <w:t>MPMT Car Mounted</w:t>
            </w:r>
          </w:p>
          <w:p>
            <w:pPr>
              <w:pStyle w:val="TAC"/>
              <w:rPr>
                <w:rFonts w:eastAsia="SimSun;宋体"/>
                <w:lang w:eastAsia="zh-CN"/>
              </w:rPr>
            </w:pPr>
            <w:r>
              <w:rPr>
                <w:rFonts w:eastAsia="SimSun;宋体"/>
                <w:lang w:eastAsia="zh-CN"/>
              </w:rPr>
              <w:t>HPHT1 Fixed Rooftop</w:t>
            </w:r>
          </w:p>
        </w:tc>
      </w:tr>
      <w:tr>
        <w:trPr/>
        <w:tc>
          <w:tcPr>
            <w:tcW w:w="1499" w:type="dxa"/>
            <w:tcBorders>
              <w:top w:val="single" w:sz="4" w:space="0" w:color="000000"/>
              <w:left w:val="single" w:sz="4" w:space="0" w:color="000000"/>
              <w:bottom w:val="single" w:sz="4" w:space="0" w:color="000000"/>
              <w:right w:val="single" w:sz="4" w:space="0" w:color="000000"/>
            </w:tcBorders>
            <w:shd w:fill="FFFFFF" w:val="clear"/>
          </w:tcPr>
          <w:p>
            <w:pPr>
              <w:pStyle w:val="TAC"/>
              <w:rPr>
                <w:rFonts w:eastAsia="SimSun;宋体"/>
              </w:rPr>
            </w:pPr>
            <w:r>
              <w:rPr>
                <w:rFonts w:eastAsia="SimSun;宋体"/>
              </w:rPr>
              <w:t>PSS/SSS</w:t>
            </w:r>
          </w:p>
        </w:tc>
        <w:tc>
          <w:tcPr>
            <w:tcW w:w="3712"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rFonts w:eastAsia="SimSun;宋体"/>
                <w:lang w:eastAsia="zh-CN"/>
              </w:rPr>
            </w:pPr>
            <w:r>
              <w:rPr>
                <w:rFonts w:eastAsia="SimSun;宋体"/>
                <w:lang w:eastAsia="zh-CN"/>
              </w:rPr>
            </w:r>
          </w:p>
        </w:tc>
        <w:tc>
          <w:tcPr>
            <w:tcW w:w="464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rFonts w:eastAsia="SimSun;宋体"/>
                <w:lang w:eastAsia="zh-CN"/>
              </w:rPr>
            </w:pPr>
            <w:r>
              <w:rPr>
                <w:rFonts w:eastAsia="SimSun;宋体"/>
                <w:lang w:eastAsia="zh-CN"/>
              </w:rPr>
            </w:r>
          </w:p>
        </w:tc>
      </w:tr>
      <w:tr>
        <w:trPr/>
        <w:tc>
          <w:tcPr>
            <w:tcW w:w="9855" w:type="dxa"/>
            <w:gridSpan w:val="3"/>
            <w:tcBorders>
              <w:top w:val="single" w:sz="4" w:space="0" w:color="000000"/>
              <w:left w:val="single" w:sz="4" w:space="0" w:color="000000"/>
              <w:bottom w:val="single" w:sz="4" w:space="0" w:color="000000"/>
              <w:right w:val="single" w:sz="4" w:space="0" w:color="000000"/>
            </w:tcBorders>
            <w:shd w:fill="FFFFFF" w:val="clear"/>
          </w:tcPr>
          <w:p>
            <w:pPr>
              <w:pStyle w:val="TAN"/>
              <w:rPr/>
            </w:pPr>
            <w:r>
              <w:rPr>
                <w:b/>
                <w:bCs/>
                <w:lang w:eastAsia="zh-CN"/>
              </w:rPr>
              <w:t>Notes:</w:t>
              <w:tab/>
            </w:r>
            <w:r>
              <w:rPr>
                <w:lang w:eastAsia="zh-CN"/>
              </w:rPr>
              <w:t>The performance for 1T1R, applicable for fixed rooftop, is not provided in TS 36.101, but it is estimated to be at least 3dB higher than the appropriate 1T2R reference SNR provided in the TS.</w:t>
            </w:r>
          </w:p>
          <w:p>
            <w:pPr>
              <w:pStyle w:val="TAN"/>
              <w:rPr>
                <w:b/>
                <w:b/>
                <w:bCs/>
                <w:lang w:eastAsia="zh-CN"/>
              </w:rPr>
            </w:pPr>
            <w:r>
              <w:rPr/>
              <w:tab/>
              <w:t>The channel model in TS 36.101 is different from the one for the agreed evaluation assumptions which may lead to pessimistic results.</w:t>
            </w:r>
          </w:p>
        </w:tc>
      </w:tr>
    </w:tbl>
    <w:p>
      <w:pPr>
        <w:pStyle w:val="Normal"/>
        <w:rPr/>
      </w:pPr>
      <w:r>
        <w:rPr/>
      </w:r>
    </w:p>
    <w:p>
      <w:pPr>
        <w:pStyle w:val="Heading3"/>
        <w:rPr/>
      </w:pPr>
      <w:bookmarkStart w:id="39" w:name="__RefHeading___Toc3190720"/>
      <w:bookmarkEnd w:id="39"/>
      <w:r>
        <w:rPr/>
        <w:t>6.8.4</w:t>
        <w:tab/>
        <w:t>MUST for support for larger ISDs</w:t>
      </w:r>
    </w:p>
    <w:p>
      <w:pPr>
        <w:pStyle w:val="Normal"/>
        <w:rPr/>
      </w:pPr>
      <w:r>
        <w:rPr>
          <w:lang w:eastAsia="ja-JP"/>
        </w:rPr>
        <w:t>For the purpose of the evaluation, MUST was assumed to be the superposition of two layers, called the basic layer and the enhanced layer, where the basic layer is expected to provide large broadcasting coverage, and the enhanced layer is expected to offer higher spectral efficiency for parts of the broadcast users. The evaluations were performed and reported in [10] and [11], leading to the following observations:</w:t>
      </w:r>
    </w:p>
    <w:p>
      <w:pPr>
        <w:pStyle w:val="B1"/>
        <w:rPr/>
      </w:pPr>
      <w:r>
        <w:rPr/>
        <w:t>-</w:t>
        <w:tab/>
        <w:t>For MBSFN for rooftop receivers the reported gains from MUST are:</w:t>
      </w:r>
    </w:p>
    <w:p>
      <w:pPr>
        <w:pStyle w:val="B2"/>
        <w:rPr/>
      </w:pPr>
      <w:r>
        <w:rPr/>
        <w:t>-</w:t>
        <w:tab/>
        <w:t>with 200us CP length, from 20% to 38%;</w:t>
      </w:r>
    </w:p>
    <w:p>
      <w:pPr>
        <w:pStyle w:val="B2"/>
        <w:rPr/>
      </w:pPr>
      <w:r>
        <w:rPr/>
        <w:t>-</w:t>
        <w:tab/>
        <w:t>with 300us CP length, around 10%.</w:t>
      </w:r>
    </w:p>
    <w:p>
      <w:pPr>
        <w:pStyle w:val="B1"/>
        <w:rPr/>
      </w:pPr>
      <w:r>
        <w:rPr/>
        <w:t>-</w:t>
        <w:tab/>
        <w:t>For SC-PTM for rooftop receivers, the reported gains from MUST are in the range from 35% to 37%</w:t>
      </w:r>
    </w:p>
    <w:p>
      <w:pPr>
        <w:pStyle w:val="B1"/>
        <w:rPr/>
      </w:pPr>
      <w:r>
        <w:rPr/>
        <w:t>-</w:t>
        <w:tab/>
        <w:t>The average SE gains from MUST largely depend on the trade-off between the potential SE improvement in the target coverage area for the enhancement layer and the potential SE loss in the original coverage area for the basic layer.</w:t>
      </w:r>
    </w:p>
    <w:p>
      <w:pPr>
        <w:pStyle w:val="Heading3"/>
        <w:rPr/>
      </w:pPr>
      <w:bookmarkStart w:id="40" w:name="__RefHeading___Toc3190721"/>
      <w:bookmarkEnd w:id="40"/>
      <w:r>
        <w:rPr/>
        <w:t>6.8.5 Non-uniform constellation for support of larger ISDs</w:t>
      </w:r>
    </w:p>
    <w:p>
      <w:pPr>
        <w:pStyle w:val="Normal"/>
        <w:rPr/>
      </w:pPr>
      <w:r>
        <w:rPr/>
        <w:t>The SNR gains of Non-uniform constellations over QAM were evaluated and verified</w:t>
      </w:r>
      <w:r>
        <w:rPr>
          <w:lang w:val="en-US"/>
        </w:rPr>
        <w:t xml:space="preserve"> in AWGN channel and TDL channels, which were reported in [15].</w:t>
      </w:r>
      <w:r>
        <w:rPr/>
        <w:t xml:space="preserve"> </w:t>
      </w:r>
      <w:r>
        <w:rPr>
          <w:lang w:val="en-US" w:eastAsia="zh-CN"/>
        </w:rPr>
        <w:t>Based on the evaluations, the observations can be summarized as follows:</w:t>
      </w:r>
    </w:p>
    <w:p>
      <w:pPr>
        <w:pStyle w:val="B1"/>
        <w:rPr/>
      </w:pPr>
      <w:r>
        <w:rPr>
          <w:lang w:val="en-US" w:eastAsia="zh-CN"/>
        </w:rPr>
        <w:t>-</w:t>
        <w:tab/>
        <w:t xml:space="preserve">In general, SNR gains increase with the increasing order of the NUC. </w:t>
      </w:r>
    </w:p>
    <w:p>
      <w:pPr>
        <w:pStyle w:val="B2"/>
        <w:rPr/>
      </w:pPr>
      <w:r>
        <w:rPr>
          <w:lang w:val="en-US" w:eastAsia="zh-CN"/>
        </w:rPr>
        <w:t>-</w:t>
        <w:tab/>
        <w:t>In AWGN channel, 2D-16NUC provides about 0.1dB SNR gain over 16QAM while 2D-64NUC can provide 0.5dB SNR gain over 64QAM.</w:t>
      </w:r>
    </w:p>
    <w:p>
      <w:pPr>
        <w:pStyle w:val="B2"/>
        <w:rPr/>
      </w:pPr>
      <w:r>
        <w:rPr>
          <w:lang w:val="en-US" w:eastAsia="zh-CN"/>
        </w:rPr>
        <w:t>-</w:t>
        <w:tab/>
        <w:t>In TDL channel, 2D-16NUC provides limited gain over 16QAM, while 2D-64NUC maintains a visible SNR gain (about 0.3-0.4dB) over 64QAM.</w:t>
      </w:r>
    </w:p>
    <w:p>
      <w:pPr>
        <w:pStyle w:val="B1"/>
        <w:rPr>
          <w:lang w:val="en-US" w:eastAsia="zh-CN"/>
        </w:rPr>
      </w:pPr>
      <w:r>
        <w:rPr>
          <w:lang w:val="en-US" w:eastAsia="zh-CN"/>
        </w:rPr>
        <w:t>-</w:t>
        <w:tab/>
        <w:t>2D-NUC provides more SNR gain than 1D-NUC over QAM.</w:t>
      </w:r>
    </w:p>
    <w:p>
      <w:pPr>
        <w:pStyle w:val="Heading3"/>
        <w:rPr/>
      </w:pPr>
      <w:bookmarkStart w:id="41" w:name="__RefHeading___Toc3190722"/>
      <w:bookmarkEnd w:id="41"/>
      <w:r>
        <w:rPr/>
        <w:t>6.8.6</w:t>
        <w:tab/>
        <w:t>Conclusion</w:t>
      </w:r>
    </w:p>
    <w:p>
      <w:pPr>
        <w:pStyle w:val="Normal"/>
        <w:rPr>
          <w:i/>
          <w:i/>
          <w:lang w:eastAsia="zh-CN"/>
        </w:rPr>
      </w:pPr>
      <w:r>
        <w:rPr>
          <w:i/>
          <w:lang w:eastAsia="zh-CN"/>
        </w:rPr>
        <w:t>Relevant for dedicated networks: Yes</w:t>
      </w:r>
    </w:p>
    <w:p>
      <w:pPr>
        <w:pStyle w:val="Normal"/>
        <w:rPr>
          <w:i/>
          <w:i/>
          <w:lang w:eastAsia="zh-CN"/>
        </w:rPr>
      </w:pPr>
      <w:r>
        <w:rPr>
          <w:i/>
          <w:lang w:eastAsia="zh-CN"/>
        </w:rPr>
        <w:t xml:space="preserve">Requirement met by Rel-14: No/can be improved. </w:t>
      </w:r>
    </w:p>
    <w:p>
      <w:pPr>
        <w:pStyle w:val="Normal"/>
        <w:rPr>
          <w:iCs/>
          <w:lang w:eastAsia="zh-CN"/>
        </w:rPr>
      </w:pPr>
      <w:r>
        <w:rPr>
          <w:iCs/>
          <w:lang w:eastAsia="zh-CN"/>
        </w:rPr>
        <w:t>The following conclusions are drawn with respect to Req.7:</w:t>
      </w:r>
    </w:p>
    <w:p>
      <w:pPr>
        <w:pStyle w:val="B1"/>
        <w:rPr/>
      </w:pPr>
      <w:r>
        <w:rPr>
          <w:lang w:eastAsia="zh-CN"/>
        </w:rPr>
        <w:t>-</w:t>
        <w:tab/>
        <w:t>New numerologies with T</w:t>
      </w:r>
      <w:r>
        <w:rPr>
          <w:vertAlign w:val="subscript"/>
          <w:lang w:eastAsia="zh-CN"/>
        </w:rPr>
        <w:t>cp</w:t>
      </w:r>
      <w:r>
        <w:rPr>
          <w:lang w:eastAsia="zh-CN"/>
        </w:rPr>
        <w:t xml:space="preserve"> and T</w:t>
      </w:r>
      <w:r>
        <w:rPr>
          <w:vertAlign w:val="subscript"/>
          <w:lang w:eastAsia="zh-CN"/>
        </w:rPr>
        <w:t>u</w:t>
      </w:r>
      <w:r>
        <w:rPr>
          <w:lang w:eastAsia="zh-CN"/>
        </w:rPr>
        <w:t xml:space="preserve"> longer than the Rel.14 1.25 kHz numerology are found to be beneficial and would support the use case of fixed rooftop reception in the MPMT and HPHT1 networks with the following  range of improvements:</w:t>
      </w:r>
    </w:p>
    <w:p>
      <w:pPr>
        <w:pStyle w:val="B2"/>
        <w:rPr/>
      </w:pPr>
      <w:r>
        <w:rPr>
          <w:lang w:eastAsia="zh-CN"/>
        </w:rPr>
        <w:t>-</w:t>
        <w:tab/>
        <w:t>MPMT: ~100% improvement in spectral efficiency, SNR improvement in the range of 5-10dB.</w:t>
      </w:r>
    </w:p>
    <w:p>
      <w:pPr>
        <w:pStyle w:val="B2"/>
        <w:rPr/>
      </w:pPr>
      <w:r>
        <w:rPr>
          <w:lang w:eastAsia="zh-CN"/>
        </w:rPr>
        <w:t>-</w:t>
        <w:tab/>
        <w:t>HPHT: up to ~500% improvement in spectral efficiency, SNR improvement in the range of 8dB-15dB.</w:t>
      </w:r>
    </w:p>
    <w:p>
      <w:pPr>
        <w:pStyle w:val="B2"/>
        <w:rPr/>
      </w:pPr>
      <w:r>
        <w:rPr>
          <w:lang w:eastAsia="zh-CN"/>
        </w:rPr>
        <w:tab/>
        <w:t>The T</w:t>
      </w:r>
      <w:r>
        <w:rPr>
          <w:vertAlign w:val="subscript"/>
          <w:lang w:eastAsia="zh-CN"/>
        </w:rPr>
        <w:t>cp</w:t>
      </w:r>
      <w:r>
        <w:rPr>
          <w:lang w:eastAsia="zh-CN"/>
        </w:rPr>
        <w:t xml:space="preserve"> and T</w:t>
      </w:r>
      <w:r>
        <w:rPr>
          <w:vertAlign w:val="subscript"/>
          <w:lang w:eastAsia="zh-CN"/>
        </w:rPr>
        <w:t>u</w:t>
      </w:r>
      <w:r>
        <w:rPr>
          <w:lang w:eastAsia="zh-CN"/>
        </w:rPr>
        <w:t xml:space="preserve"> should be at least 300 us (ideally in the order of 400µs) and at least 2.6ms respectively.</w:t>
      </w:r>
    </w:p>
    <w:p>
      <w:pPr>
        <w:pStyle w:val="B1"/>
        <w:rPr>
          <w:lang w:eastAsia="zh-CN"/>
        </w:rPr>
      </w:pPr>
      <w:r>
        <w:rPr>
          <w:lang w:eastAsia="zh-CN"/>
        </w:rPr>
        <w:t>-</w:t>
        <w:tab/>
        <w:t>New numerologies should target SE improvement, considering factors such as the RS pattern, in both the time and frequency domains, CP overheads and receiver complexity.</w:t>
      </w:r>
    </w:p>
    <w:p>
      <w:pPr>
        <w:pStyle w:val="B1"/>
        <w:rPr/>
      </w:pPr>
      <w:r>
        <w:rPr/>
        <w:t>-</w:t>
        <w:tab/>
        <w:t>For certain differentiation of coverage between the base layer and the enhanced layer, MUST can increase system spectral efficiency for both SC-PTM and MBSFN in the range between 10-37% depending on factors such as target coverage for the enhanced layer. As the target coverage of the enhancement layer decreases, the spectral efficiency gain is larger.</w:t>
      </w:r>
    </w:p>
    <w:p>
      <w:pPr>
        <w:pStyle w:val="B2"/>
        <w:rPr/>
      </w:pPr>
      <w:r>
        <w:rPr/>
        <w:t>-</w:t>
        <w:tab/>
        <w:t>For the case where the baseline scenario is 100% power and time allocation to the base layer:</w:t>
      </w:r>
    </w:p>
    <w:p>
      <w:pPr>
        <w:pStyle w:val="B3"/>
        <w:rPr/>
      </w:pPr>
      <w:r>
        <w:rPr/>
        <w:t>-</w:t>
        <w:tab/>
        <w:t>In most of the evaluated cases, there is a loss in spectral efficiency for the base layer (which may be marginal).</w:t>
      </w:r>
    </w:p>
    <w:p>
      <w:pPr>
        <w:pStyle w:val="B3"/>
        <w:rPr/>
      </w:pPr>
      <w:r>
        <w:rPr/>
        <w:t>-</w:t>
        <w:tab/>
        <w:t>For the case where the SNR loss due to introduction of the base layer allows to keep the same MCS, MUST improves the system spectral efficiency without reducing performance of the base layer.</w:t>
      </w:r>
    </w:p>
    <w:p>
      <w:pPr>
        <w:pStyle w:val="B1"/>
        <w:rPr/>
      </w:pPr>
      <w:r>
        <w:rPr/>
        <w:t>-</w:t>
        <w:tab/>
        <w:t>With respect to the CAS, in lieu of LLS in the appropriate channel models and antenna configurations:</w:t>
      </w:r>
    </w:p>
    <w:p>
      <w:pPr>
        <w:pStyle w:val="B2"/>
        <w:rPr/>
      </w:pPr>
      <w:r>
        <w:rPr/>
        <w:t>-</w:t>
        <w:tab/>
        <w:t>Under the 50/50 channel model, and based on extrapolation of the minimum performance requirements from [21], all channels in CAS perform adequately except for PDCCH in rooftop MPMT and HPHT. For PDCCH, and based on extrapolation from the link level results presented in [16], the PDCCH performance is adequate for rooftop MPMT and HPHT.</w:t>
      </w:r>
    </w:p>
    <w:p>
      <w:pPr>
        <w:pStyle w:val="B2"/>
        <w:rPr/>
      </w:pPr>
      <w:r>
        <w:rPr>
          <w:color w:val="000000"/>
        </w:rPr>
        <w:t>-</w:t>
        <w:tab/>
        <w:t>Under the 50/1 channel model, and based on extrapolation of the minimum performance requirements from [21], all channels in CAS may not perform adequately. Improvements in all the component channels of the CAS may be beneficial in order to support the use cases studied under the 50/1 time model.</w:t>
      </w:r>
    </w:p>
    <w:p>
      <w:pPr>
        <w:pStyle w:val="B2"/>
        <w:rPr>
          <w:color w:val="000000"/>
        </w:rPr>
      </w:pPr>
      <w:r>
        <w:rPr>
          <w:color w:val="000000"/>
        </w:rPr>
        <w:t>-</w:t>
        <w:tab/>
        <w:t>A realistic scenario for CAS reception may lie in between the 50/50 time model and the 50/1 time model.</w:t>
      </w:r>
    </w:p>
    <w:p>
      <w:pPr>
        <w:pStyle w:val="B1"/>
        <w:rPr>
          <w:lang w:eastAsia="zh-CN"/>
        </w:rPr>
      </w:pPr>
      <w:r>
        <w:rPr>
          <w:rFonts w:eastAsia="Microsoft YaHei UI"/>
          <w:color w:val="000000"/>
        </w:rPr>
        <w:t>-</w:t>
        <w:tab/>
        <w:t xml:space="preserve">16/64 </w:t>
      </w:r>
      <w:r>
        <w:rPr>
          <w:rStyle w:val="Msoins"/>
          <w:rFonts w:eastAsia="Microsoft YaHei UI"/>
          <w:color w:val="000000"/>
        </w:rPr>
        <w:t xml:space="preserve">NUCs </w:t>
      </w:r>
      <w:r>
        <w:rPr>
          <w:rFonts w:eastAsia="Microsoft YaHei UI"/>
          <w:color w:val="000000"/>
        </w:rPr>
        <w:t xml:space="preserve">can </w:t>
      </w:r>
      <w:r>
        <w:rPr>
          <w:rStyle w:val="Msoins"/>
          <w:rFonts w:eastAsia="Microsoft YaHei UI"/>
          <w:color w:val="000000"/>
        </w:rPr>
        <w:t xml:space="preserve">provide additional SNR gains over </w:t>
      </w:r>
      <w:r>
        <w:rPr>
          <w:rFonts w:eastAsia="Microsoft YaHei UI"/>
          <w:color w:val="000000"/>
        </w:rPr>
        <w:t xml:space="preserve">16/64 </w:t>
      </w:r>
      <w:r>
        <w:rPr>
          <w:rStyle w:val="Msoins"/>
          <w:rFonts w:eastAsia="Microsoft YaHei UI"/>
          <w:color w:val="000000"/>
        </w:rPr>
        <w:t>QAM, which can extend the coverage by</w:t>
      </w:r>
      <w:r>
        <w:rPr>
          <w:rFonts w:eastAsia="Microsoft YaHei UI"/>
          <w:color w:val="000000"/>
        </w:rPr>
        <w:t xml:space="preserve"> </w:t>
      </w:r>
      <w:r>
        <w:rPr>
          <w:rStyle w:val="Msoins"/>
          <w:rFonts w:eastAsia="Microsoft YaHei UI"/>
          <w:color w:val="000000"/>
        </w:rPr>
        <w:t>0.1-0.5dB.</w:t>
      </w:r>
      <w:r>
        <w:rPr>
          <w:rFonts w:eastAsia="Microsoft YaHei UI"/>
          <w:color w:val="000000"/>
        </w:rPr>
        <w:t xml:space="preserve"> As the order of constellation increases, the gain is larger.</w:t>
      </w:r>
    </w:p>
    <w:p>
      <w:pPr>
        <w:pStyle w:val="Heading2"/>
        <w:rPr/>
      </w:pPr>
      <w:bookmarkStart w:id="42" w:name="__RefHeading___Toc3190723"/>
      <w:bookmarkEnd w:id="42"/>
      <w:r>
        <w:rPr/>
        <w:t>6.9</w:t>
        <w:tab/>
        <w:t>Req.8: Support for different mobility scenarios</w:t>
      </w:r>
    </w:p>
    <w:p>
      <w:pPr>
        <w:pStyle w:val="Normal"/>
        <w:rPr/>
      </w:pPr>
      <w:r>
        <w:rPr/>
        <w:t>The mobility scenarios that need to be supported include fixed, portable and mobile UEs and speeds up to 250 km/h.</w:t>
      </w:r>
    </w:p>
    <w:p>
      <w:pPr>
        <w:pStyle w:val="Heading3"/>
        <w:rPr/>
      </w:pPr>
      <w:bookmarkStart w:id="43" w:name="__RefHeading___Toc3190724"/>
      <w:bookmarkEnd w:id="43"/>
      <w:r>
        <w:rPr/>
        <w:t>6.9.1</w:t>
        <w:tab/>
        <w:t>General</w:t>
      </w:r>
    </w:p>
    <w:p>
      <w:pPr>
        <w:pStyle w:val="Normal"/>
        <w:spacing w:before="0" w:after="120"/>
        <w:rPr/>
      </w:pPr>
      <w:r>
        <w:rPr/>
        <w:t>The mobility scenarios that need to be supported include fixed, portable and mobile UEs and speeds up to 250 km/h. This requirement is to be considered along with Req.7, i.e. the high mobility needs to be supported for large ISDs. The complete set of results related to support of different mobility scenarios can be found in annex B.</w:t>
      </w:r>
    </w:p>
    <w:p>
      <w:pPr>
        <w:pStyle w:val="Heading3"/>
        <w:rPr/>
      </w:pPr>
      <w:bookmarkStart w:id="44" w:name="__RefHeading___Toc3190725"/>
      <w:bookmarkEnd w:id="44"/>
      <w:r>
        <w:rPr/>
        <w:t>6.9.2</w:t>
        <w:tab/>
        <w:t>New numerologies for support of different mobility scenarios</w:t>
      </w:r>
    </w:p>
    <w:p>
      <w:pPr>
        <w:pStyle w:val="Normal"/>
        <w:rPr/>
      </w:pPr>
      <w:r>
        <w:rPr>
          <w:lang w:eastAsia="zh-CN"/>
        </w:rPr>
        <w:t>The MBSFN evaluations were performed by several sources and reported in [10], [11] and [12]. Based on these evaluations, the following observations can be summarized:</w:t>
      </w:r>
    </w:p>
    <w:p>
      <w:pPr>
        <w:pStyle w:val="Normal"/>
        <w:jc w:val="both"/>
        <w:rPr/>
      </w:pPr>
      <w:r>
        <w:rPr/>
        <w:t>LPLT networks:</w:t>
      </w:r>
    </w:p>
    <w:p>
      <w:pPr>
        <w:pStyle w:val="B1"/>
        <w:rPr/>
      </w:pPr>
      <w:r>
        <w:rPr/>
        <w:t>-</w:t>
        <w:tab/>
        <w:t>For LPLT, the performance comparison between 100/400/0.33 numerology and the 1.25 kHz numerology at 250 kmph is as follows:</w:t>
      </w:r>
    </w:p>
    <w:p>
      <w:pPr>
        <w:pStyle w:val="B2"/>
        <w:rPr/>
      </w:pPr>
      <w:r>
        <w:rPr/>
        <w:t>-</w:t>
        <w:tab/>
        <w:t>With channel estimation based on a very simple linear interpolator in time and frequency domains, the results show 1.25kHz numerology is not decodable at SE of 1bps/Hz.</w:t>
      </w:r>
    </w:p>
    <w:p>
      <w:pPr>
        <w:pStyle w:val="B2"/>
        <w:rPr/>
      </w:pPr>
      <w:r>
        <w:rPr/>
        <w:t>-</w:t>
        <w:tab/>
        <w:t>With channel estimation based on 2D-MMSE, 100/400/0.33 outperforms 1.25kHz in the high SNR regime (corresponding SE larger than 1.3bps/Hz) from a link level perspective (which does not include the fact that 1.25kHz achieves higher SNR from a system level perspective). For the SNR point corresponding to 95% coverage in LPLT, 100/400/0.33 has a similar performance compared with 1.25kHz.</w:t>
      </w:r>
    </w:p>
    <w:p>
      <w:pPr>
        <w:pStyle w:val="B1"/>
        <w:rPr>
          <w:lang w:eastAsia="zh-CN"/>
        </w:rPr>
      </w:pPr>
      <w:r>
        <w:rPr>
          <w:lang w:eastAsia="zh-CN"/>
        </w:rPr>
        <w:t>-</w:t>
        <w:tab/>
        <w:t xml:space="preserve">The Rel-14 numerology with </w:t>
      </w:r>
      <w:r>
        <w:rPr/>
        <w:t>7.5 kHz subcarrier spacing (33.3</w:t>
      </w:r>
      <w:r>
        <w:rPr>
          <w:color w:val="000000"/>
          <w:lang w:eastAsia="ja-JP"/>
        </w:rPr>
        <w:t xml:space="preserve"> μs CP</w:t>
      </w:r>
      <w:r>
        <w:rPr/>
        <w:t>) is not able to operate with sufficient SE in the considered LPLT networks due to the large Delay Spread of the network and the channel estimation based on a very simple linear interpolator in time and frequency domains</w:t>
      </w:r>
      <w:r>
        <w:rPr>
          <w:lang w:eastAsia="zh-CN"/>
        </w:rPr>
        <w:t>.</w:t>
      </w:r>
    </w:p>
    <w:p>
      <w:pPr>
        <w:pStyle w:val="B1"/>
        <w:rPr/>
      </w:pPr>
      <w:r>
        <w:rPr>
          <w:lang w:eastAsia="zh-CN"/>
        </w:rPr>
        <w:t>-</w:t>
        <w:tab/>
        <w:t xml:space="preserve">A CP of </w:t>
      </w:r>
      <w:r>
        <w:rPr/>
        <w:t xml:space="preserve">100 </w:t>
      </w:r>
      <w:r>
        <w:rPr>
          <w:lang w:eastAsia="zh-CN"/>
        </w:rPr>
        <w:t>µ</w:t>
      </w:r>
      <w:r>
        <w:rPr/>
        <w:t>s would be a good compromise between Doppler performance and coverage for the LPLT car mounted reception use case.</w:t>
      </w:r>
    </w:p>
    <w:p>
      <w:pPr>
        <w:pStyle w:val="Normal"/>
        <w:rPr/>
      </w:pPr>
      <w:r>
        <w:rPr/>
        <w:t>MPMT networks:</w:t>
      </w:r>
    </w:p>
    <w:p>
      <w:pPr>
        <w:pStyle w:val="B1"/>
        <w:rPr/>
      </w:pPr>
      <w:r>
        <w:rPr/>
        <w:t>-</w:t>
        <w:tab/>
        <w:t>The spectral efficiency for MPMT scenario with Rel-14 numerology (200/800) provides the following spectral efficiencies at 120km/h:</w:t>
      </w:r>
    </w:p>
    <w:p>
      <w:pPr>
        <w:pStyle w:val="B2"/>
        <w:rPr/>
      </w:pPr>
      <w:r>
        <w:rPr/>
        <w:t>-</w:t>
        <w:tab/>
        <w:t>Nominal transmitter height (100m): 0.88bps/Hz</w:t>
      </w:r>
    </w:p>
    <w:p>
      <w:pPr>
        <w:pStyle w:val="B2"/>
        <w:rPr/>
      </w:pPr>
      <w:r>
        <w:rPr/>
        <w:t>-</w:t>
        <w:tab/>
        <w:t>150m transmitter height: &gt;1.14bps/Hz</w:t>
      </w:r>
    </w:p>
    <w:p>
      <w:pPr>
        <w:pStyle w:val="B1"/>
        <w:rPr/>
      </w:pPr>
      <w:r>
        <w:rPr/>
        <w:t>-</w:t>
        <w:tab/>
        <w:t>The spectral efficiency for MPMT scenario with Rel-14 numerology (200/800) provides the following spectral efficiencies at 250km/h:</w:t>
      </w:r>
    </w:p>
    <w:p>
      <w:pPr>
        <w:pStyle w:val="B2"/>
        <w:rPr/>
      </w:pPr>
      <w:r>
        <w:rPr/>
        <w:t>-</w:t>
        <w:tab/>
        <w:t>Nominal transmitter height (100m): 0.68bps/Hz</w:t>
      </w:r>
    </w:p>
    <w:p>
      <w:pPr>
        <w:pStyle w:val="Heading3"/>
        <w:ind w:left="0" w:hanging="0"/>
        <w:rPr/>
      </w:pPr>
      <w:bookmarkStart w:id="45" w:name="__RefHeading___Toc3190726"/>
      <w:bookmarkEnd w:id="45"/>
      <w:r>
        <w:rPr/>
        <w:t>6.9.3</w:t>
        <w:tab/>
        <w:t>MUST for mobility scenarios</w:t>
      </w:r>
    </w:p>
    <w:p>
      <w:pPr>
        <w:pStyle w:val="Normal"/>
        <w:rPr>
          <w:b/>
          <w:b/>
          <w:bCs/>
        </w:rPr>
      </w:pPr>
      <w:r>
        <w:rPr>
          <w:lang w:eastAsia="ja-JP"/>
        </w:rPr>
        <w:t>The evaluations were performed and reported in [11], leading to the following observations:</w:t>
      </w:r>
    </w:p>
    <w:p>
      <w:pPr>
        <w:pStyle w:val="B1"/>
        <w:rPr/>
      </w:pPr>
      <w:r>
        <w:rPr/>
        <w:t>-</w:t>
        <w:tab/>
        <w:t>For MBSFN, the reported SE gains from MUST, relative to TDM, for the same differentiated coverage, are in the range from 25% to 50%;</w:t>
      </w:r>
    </w:p>
    <w:p>
      <w:pPr>
        <w:pStyle w:val="B1"/>
        <w:rPr/>
      </w:pPr>
      <w:r>
        <w:rPr/>
        <w:t>-</w:t>
        <w:tab/>
        <w:t>For SC-PTM, the corresponding reported gains from MUST are in the range from 31% to 79%;</w:t>
      </w:r>
    </w:p>
    <w:p>
      <w:pPr>
        <w:pStyle w:val="B1"/>
        <w:rPr/>
      </w:pPr>
      <w:r>
        <w:rPr/>
        <w:t>-</w:t>
        <w:tab/>
        <w:t>The average SE gains from MUST largely depend on the trade-off between the potential SE improvement in the target coverage area for the added enhancement layer and the potential SE loss in the original coverage area for the basic layer.</w:t>
      </w:r>
    </w:p>
    <w:p>
      <w:pPr>
        <w:pStyle w:val="Heading3"/>
        <w:rPr/>
      </w:pPr>
      <w:bookmarkStart w:id="46" w:name="__RefHeading___Toc3190727"/>
      <w:bookmarkEnd w:id="46"/>
      <w:r>
        <w:rPr/>
        <w:t>6.9.4</w:t>
        <w:tab/>
        <w:t>Conclusion</w:t>
      </w:r>
    </w:p>
    <w:p>
      <w:pPr>
        <w:pStyle w:val="Normal"/>
        <w:rPr>
          <w:i/>
          <w:i/>
          <w:lang w:eastAsia="zh-CN"/>
        </w:rPr>
      </w:pPr>
      <w:r>
        <w:rPr>
          <w:i/>
          <w:lang w:eastAsia="zh-CN"/>
        </w:rPr>
        <w:t>Relevant for dedicated networks: Yes</w:t>
      </w:r>
    </w:p>
    <w:p>
      <w:pPr>
        <w:pStyle w:val="Normal"/>
        <w:rPr>
          <w:i/>
          <w:i/>
          <w:lang w:eastAsia="zh-CN"/>
        </w:rPr>
      </w:pPr>
      <w:r>
        <w:rPr>
          <w:i/>
          <w:lang w:eastAsia="zh-CN"/>
        </w:rPr>
        <w:t>Requirement met by Rel-14: No/can be improved.</w:t>
      </w:r>
    </w:p>
    <w:p>
      <w:pPr>
        <w:pStyle w:val="Normal"/>
        <w:rPr>
          <w:iCs/>
          <w:lang w:eastAsia="zh-CN"/>
        </w:rPr>
      </w:pPr>
      <w:r>
        <w:rPr>
          <w:iCs/>
          <w:lang w:eastAsia="zh-CN"/>
        </w:rPr>
        <w:t>The following conclusions are drawn with respect to Req.8:</w:t>
      </w:r>
    </w:p>
    <w:p>
      <w:pPr>
        <w:pStyle w:val="B1"/>
        <w:rPr/>
      </w:pPr>
      <w:r>
        <w:rPr>
          <w:lang w:eastAsia="zh-CN"/>
        </w:rPr>
        <w:t>-</w:t>
        <w:tab/>
        <w:t>New numerology with 100µs T</w:t>
      </w:r>
      <w:r>
        <w:rPr>
          <w:vertAlign w:val="subscript"/>
          <w:lang w:eastAsia="zh-CN"/>
        </w:rPr>
        <w:t>cp</w:t>
      </w:r>
      <w:r>
        <w:rPr>
          <w:lang w:eastAsia="zh-CN"/>
        </w:rPr>
        <w:t xml:space="preserve"> and 400 µs T</w:t>
      </w:r>
      <w:r>
        <w:rPr>
          <w:vertAlign w:val="subscript"/>
          <w:lang w:eastAsia="zh-CN"/>
        </w:rPr>
        <w:t>u</w:t>
      </w:r>
      <w:r>
        <w:rPr>
          <w:lang w:eastAsia="zh-CN"/>
        </w:rPr>
        <w:t xml:space="preserve"> shorter than the Rel.14 1.25 kHz numerology is found to be beneficial in some cases and would support the use case of car-mounted reception in the LPLT networks with the following:</w:t>
      </w:r>
    </w:p>
    <w:p>
      <w:pPr>
        <w:pStyle w:val="B2"/>
        <w:rPr>
          <w:lang w:eastAsia="zh-CN"/>
        </w:rPr>
      </w:pPr>
      <w:r>
        <w:rPr>
          <w:lang w:eastAsia="zh-CN"/>
        </w:rPr>
        <w:t>-</w:t>
        <w:tab/>
        <w:t>For high SNR regime (corresponding SE larger than 1.3 bps/Hz), 100/400/0.33 may outperform Rel.14 1.25 kHz numerology from a link level perspective for the same SNR level, but 1.25kHz achieves higher SNR from a system level perspective</w:t>
      </w:r>
    </w:p>
    <w:p>
      <w:pPr>
        <w:pStyle w:val="B2"/>
        <w:rPr/>
      </w:pPr>
      <w:r>
        <w:rPr>
          <w:lang w:eastAsia="zh-CN"/>
        </w:rPr>
        <w:t>-</w:t>
        <w:tab/>
        <w:t>For the SNR point corresponding to 95% coverage in LPLT, 100/400/0.33 has similar performance as Rel.14 1.25 kHz numerology.</w:t>
      </w:r>
    </w:p>
    <w:p>
      <w:pPr>
        <w:pStyle w:val="B1"/>
        <w:rPr/>
      </w:pPr>
      <w:r>
        <w:rPr>
          <w:lang w:eastAsia="zh-CN"/>
        </w:rPr>
        <w:t>-</w:t>
        <w:tab/>
        <w:t>For certain differentiation of coverage between the base layer and the enhanced layer, MUST can increase system spectral efficiency for both SC-PTM and MBSFN in the range between 25-79% depending on factors such as target coverage for the enhanced layer. As the target coverage of the enhancement layer decreases, the spectral efficiency gain is larger.</w:t>
      </w:r>
    </w:p>
    <w:p>
      <w:pPr>
        <w:pStyle w:val="B2"/>
        <w:rPr/>
      </w:pPr>
      <w:r>
        <w:rPr/>
        <w:t>-</w:t>
        <w:tab/>
        <w:t>For the case where the baseline scenario is 100% power and time allocation to the base layer:</w:t>
      </w:r>
    </w:p>
    <w:p>
      <w:pPr>
        <w:pStyle w:val="B3"/>
        <w:rPr/>
      </w:pPr>
      <w:r>
        <w:rPr/>
        <w:t>-</w:t>
        <w:tab/>
        <w:t>In most of the evaluated cases, there is a loss in spectral efficiency for the base layer (which may be marginal).</w:t>
      </w:r>
    </w:p>
    <w:p>
      <w:pPr>
        <w:pStyle w:val="B3"/>
        <w:rPr/>
      </w:pPr>
      <w:r>
        <w:rPr/>
        <w:t>-</w:t>
        <w:tab/>
        <w:t>For the case where the SNR loss due to introduction of the base layer allows to keep the same MCS, MUST improves the system spectral efficiency without reducing performance of the base layer.</w:t>
      </w:r>
    </w:p>
    <w:p>
      <w:pPr>
        <w:pStyle w:val="Heading2"/>
        <w:rPr/>
      </w:pPr>
      <w:bookmarkStart w:id="47" w:name="__RefHeading___Toc3190728"/>
      <w:bookmarkEnd w:id="47"/>
      <w:r>
        <w:rPr/>
        <w:t>6.10</w:t>
        <w:tab/>
        <w:t>Req.9: Leverage RAN equipment to increase capacity and reliability</w:t>
      </w:r>
    </w:p>
    <w:p>
      <w:pPr>
        <w:pStyle w:val="Normal"/>
        <w:rPr>
          <w:lang w:eastAsia="zh-CN"/>
        </w:rPr>
      </w:pPr>
      <w:r>
        <w:rPr>
          <w:lang w:eastAsia="zh-CN"/>
        </w:rPr>
        <w:t>LTE Rel-14 can leverage the use of multiple transmit antennas at the eNB and receive antennas at the UE by the following means:</w:t>
      </w:r>
    </w:p>
    <w:p>
      <w:pPr>
        <w:pStyle w:val="B1"/>
        <w:rPr>
          <w:sz w:val="22"/>
          <w:szCs w:val="22"/>
          <w:lang w:eastAsia="zh-CN"/>
        </w:rPr>
      </w:pPr>
      <w:r>
        <w:rPr>
          <w:lang w:eastAsia="zh-CN"/>
        </w:rPr>
        <w:t>-</w:t>
        <w:tab/>
        <w:t>For SC-PTM, multi-antenna eNB can use transmit diversity (SFBC) to increase reliability.</w:t>
      </w:r>
    </w:p>
    <w:p>
      <w:pPr>
        <w:pStyle w:val="B1"/>
        <w:rPr/>
      </w:pPr>
      <w:r>
        <w:rPr>
          <w:lang w:eastAsia="zh-CN"/>
        </w:rPr>
        <w:t>-</w:t>
        <w:tab/>
        <w:t>For MBSFN, multi-antenna eNB can use implementation-based techniques such as cyclic delay diversity to increase reliability.</w:t>
      </w:r>
    </w:p>
    <w:p>
      <w:pPr>
        <w:pStyle w:val="B1"/>
        <w:rPr/>
      </w:pPr>
      <w:r>
        <w:rPr>
          <w:lang w:eastAsia="zh-CN"/>
        </w:rPr>
        <w:t>-</w:t>
        <w:tab/>
        <w:t>Multiple antennas at the UE can be used to achieve diversity and array gain.</w:t>
      </w:r>
    </w:p>
    <w:p>
      <w:pPr>
        <w:pStyle w:val="Normal"/>
        <w:rPr>
          <w:rFonts w:eastAsia="Calibri"/>
          <w:lang w:eastAsia="zh-CN"/>
        </w:rPr>
      </w:pPr>
      <w:r>
        <w:rPr>
          <w:lang w:eastAsia="zh-CN"/>
        </w:rPr>
        <w:t>LTE Rel-14 does not support multi-layer MIMO transmission for either SC-PTM or MBSFN. Multi-layer transmission can increase the capacity of the broadcast networks, at least in some scenarios.</w:t>
      </w:r>
    </w:p>
    <w:p>
      <w:pPr>
        <w:pStyle w:val="Normal"/>
        <w:rPr/>
      </w:pPr>
      <w:r>
        <w:rPr>
          <w:b/>
          <w:bCs/>
          <w:u w:val="single"/>
          <w:lang w:eastAsia="zh-CN"/>
        </w:rPr>
        <w:t>Conclusion</w:t>
      </w:r>
      <w:r>
        <w:rPr>
          <w:b/>
          <w:bCs/>
          <w:sz w:val="21"/>
          <w:szCs w:val="21"/>
          <w:u w:val="single"/>
          <w:lang w:eastAsia="zh-CN"/>
        </w:rPr>
        <w:t xml:space="preserve">: </w:t>
      </w:r>
    </w:p>
    <w:p>
      <w:pPr>
        <w:pStyle w:val="Normal"/>
        <w:rPr>
          <w:i/>
          <w:i/>
          <w:lang w:eastAsia="zh-CN"/>
        </w:rPr>
      </w:pPr>
      <w:r>
        <w:rPr>
          <w:i/>
          <w:lang w:eastAsia="zh-CN"/>
        </w:rPr>
        <w:t>Relevant for dedicated networks: Yes</w:t>
      </w:r>
    </w:p>
    <w:p>
      <w:pPr>
        <w:pStyle w:val="Normal"/>
        <w:rPr>
          <w:i/>
          <w:i/>
          <w:sz w:val="22"/>
          <w:szCs w:val="22"/>
          <w:lang w:eastAsia="zh-CN"/>
        </w:rPr>
      </w:pPr>
      <w:r>
        <w:rPr>
          <w:i/>
          <w:lang w:eastAsia="zh-CN"/>
        </w:rPr>
        <w:t>Requirement met by Rel-14: Partially</w:t>
      </w:r>
    </w:p>
    <w:p>
      <w:pPr>
        <w:pStyle w:val="Heading2"/>
        <w:rPr/>
      </w:pPr>
      <w:bookmarkStart w:id="48" w:name="__RefHeading___Toc3190729"/>
      <w:bookmarkEnd w:id="48"/>
      <w:r>
        <w:rPr/>
        <w:t>6.11</w:t>
        <w:tab/>
        <w:t>Req.10: Support for mMTC UE</w:t>
      </w:r>
    </w:p>
    <w:p>
      <w:pPr>
        <w:pStyle w:val="Normal"/>
        <w:rPr/>
      </w:pPr>
      <w:r>
        <w:rPr/>
        <w:t xml:space="preserve">Rel-14 LTE supports delivery of broadcast services to NB-IoT and eMTC devices by using SC-PTM </w:t>
      </w:r>
      <w:r>
        <w:rPr>
          <w:rFonts w:eastAsia="Batang;바탕" w:cs="Times" w:ascii="Times" w:hAnsi="Times"/>
          <w:szCs w:val="24"/>
        </w:rPr>
        <w:t>[6, Subclause 15.1.1]</w:t>
      </w:r>
      <w:r>
        <w:rPr/>
        <w:t>.</w:t>
      </w:r>
    </w:p>
    <w:p>
      <w:pPr>
        <w:pStyle w:val="Normal"/>
        <w:rPr>
          <w:b/>
          <w:b/>
          <w:u w:val="single"/>
        </w:rPr>
      </w:pPr>
      <w:r>
        <w:rPr>
          <w:b/>
          <w:u w:val="single"/>
        </w:rPr>
        <w:t>Conclusion:</w:t>
      </w:r>
    </w:p>
    <w:p>
      <w:pPr>
        <w:pStyle w:val="Normal"/>
        <w:rPr>
          <w:i/>
          <w:i/>
        </w:rPr>
      </w:pPr>
      <w:r>
        <w:rPr>
          <w:i/>
        </w:rPr>
        <w:t>Relevant for dedicated networks: Yes</w:t>
      </w:r>
    </w:p>
    <w:p>
      <w:pPr>
        <w:pStyle w:val="Normal"/>
        <w:rPr>
          <w:i/>
          <w:i/>
        </w:rPr>
      </w:pPr>
      <w:r>
        <w:rPr>
          <w:i/>
        </w:rPr>
        <w:t>Requirement met by Rel-14: Yes</w:t>
      </w:r>
    </w:p>
    <w:p>
      <w:pPr>
        <w:pStyle w:val="Heading1"/>
        <w:ind w:left="1134" w:hanging="1134"/>
        <w:rPr/>
      </w:pPr>
      <w:bookmarkStart w:id="49" w:name="__RefHeading___Toc3190730"/>
      <w:bookmarkEnd w:id="49"/>
      <w:r>
        <w:rPr/>
        <w:t>7</w:t>
        <w:tab/>
        <w:t>Conclusions</w:t>
      </w:r>
    </w:p>
    <w:p>
      <w:pPr>
        <w:pStyle w:val="TH"/>
        <w:rPr/>
      </w:pPr>
      <w:bookmarkStart w:id="50" w:name="historyclause"/>
      <w:bookmarkEnd w:id="50"/>
      <w:r>
        <w:rPr/>
        <w:t>Table 7-1 summarizes the conclusions made in this TR with respect to the different requirements.</w:t>
      </w:r>
    </w:p>
    <w:tbl>
      <w:tblPr>
        <w:tblW w:w="9108" w:type="dxa"/>
        <w:jc w:val="center"/>
        <w:tblInd w:w="0" w:type="dxa"/>
        <w:tblLayout w:type="fixed"/>
        <w:tblCellMar>
          <w:top w:w="0" w:type="dxa"/>
          <w:left w:w="108" w:type="dxa"/>
          <w:bottom w:w="0" w:type="dxa"/>
          <w:right w:w="108" w:type="dxa"/>
        </w:tblCellMar>
      </w:tblPr>
      <w:tblGrid>
        <w:gridCol w:w="1368"/>
        <w:gridCol w:w="1440"/>
        <w:gridCol w:w="2250"/>
        <w:gridCol w:w="1620"/>
        <w:gridCol w:w="2430"/>
      </w:tblGrid>
      <w:tr>
        <w:trPr/>
        <w:tc>
          <w:tcPr>
            <w:tcW w:w="1368"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Requirement</w:t>
            </w:r>
          </w:p>
        </w:tc>
        <w:tc>
          <w:tcPr>
            <w:tcW w:w="1440"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Required simulations</w:t>
            </w:r>
          </w:p>
        </w:tc>
        <w:tc>
          <w:tcPr>
            <w:tcW w:w="2250"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Relevant to dedicated networks</w:t>
            </w:r>
          </w:p>
        </w:tc>
        <w:tc>
          <w:tcPr>
            <w:tcW w:w="1620"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Met by Rel-14</w:t>
            </w:r>
          </w:p>
        </w:tc>
        <w:tc>
          <w:tcPr>
            <w:tcW w:w="2430"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Notes</w:t>
            </w:r>
          </w:p>
        </w:tc>
      </w:tr>
      <w:tr>
        <w:trPr/>
        <w:tc>
          <w:tcPr>
            <w:tcW w:w="136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1440" w:type="dxa"/>
            <w:tcBorders>
              <w:top w:val="single" w:sz="4" w:space="0" w:color="000000"/>
              <w:left w:val="single" w:sz="4" w:space="0" w:color="000000"/>
              <w:bottom w:val="single" w:sz="4" w:space="0" w:color="000000"/>
              <w:right w:val="single" w:sz="4" w:space="0" w:color="000000"/>
            </w:tcBorders>
          </w:tcPr>
          <w:p>
            <w:pPr>
              <w:pStyle w:val="TAL"/>
              <w:rPr/>
            </w:pPr>
            <w:r>
              <w:rPr/>
              <w:t>No</w:t>
            </w:r>
          </w:p>
        </w:tc>
        <w:tc>
          <w:tcPr>
            <w:tcW w:w="2250"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243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368"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1440" w:type="dxa"/>
            <w:tcBorders>
              <w:top w:val="single" w:sz="4" w:space="0" w:color="000000"/>
              <w:left w:val="single" w:sz="4" w:space="0" w:color="000000"/>
              <w:bottom w:val="single" w:sz="4" w:space="0" w:color="000000"/>
              <w:right w:val="single" w:sz="4" w:space="0" w:color="000000"/>
            </w:tcBorders>
          </w:tcPr>
          <w:p>
            <w:pPr>
              <w:pStyle w:val="TAL"/>
              <w:rPr/>
            </w:pPr>
            <w:r>
              <w:rPr/>
              <w:t>No</w:t>
            </w:r>
          </w:p>
        </w:tc>
        <w:tc>
          <w:tcPr>
            <w:tcW w:w="2250"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243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368"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1440" w:type="dxa"/>
            <w:tcBorders>
              <w:top w:val="single" w:sz="4" w:space="0" w:color="000000"/>
              <w:left w:val="single" w:sz="4" w:space="0" w:color="000000"/>
              <w:bottom w:val="single" w:sz="4" w:space="0" w:color="000000"/>
              <w:right w:val="single" w:sz="4" w:space="0" w:color="000000"/>
            </w:tcBorders>
          </w:tcPr>
          <w:p>
            <w:pPr>
              <w:pStyle w:val="TAL"/>
              <w:rPr/>
            </w:pPr>
            <w:r>
              <w:rPr/>
              <w:t>No</w:t>
            </w:r>
          </w:p>
        </w:tc>
        <w:tc>
          <w:tcPr>
            <w:tcW w:w="2250"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243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368" w:type="dxa"/>
            <w:tcBorders>
              <w:top w:val="single" w:sz="4" w:space="0" w:color="000000"/>
              <w:left w:val="single" w:sz="4" w:space="0" w:color="000000"/>
              <w:bottom w:val="single" w:sz="4" w:space="0" w:color="000000"/>
              <w:right w:val="single" w:sz="4" w:space="0" w:color="000000"/>
            </w:tcBorders>
          </w:tcPr>
          <w:p>
            <w:pPr>
              <w:pStyle w:val="TAL"/>
              <w:rPr/>
            </w:pPr>
            <w:r>
              <w:rPr/>
              <w:t>4</w:t>
            </w:r>
          </w:p>
        </w:tc>
        <w:tc>
          <w:tcPr>
            <w:tcW w:w="1440" w:type="dxa"/>
            <w:tcBorders>
              <w:top w:val="single" w:sz="4" w:space="0" w:color="000000"/>
              <w:left w:val="single" w:sz="4" w:space="0" w:color="000000"/>
              <w:bottom w:val="single" w:sz="4" w:space="0" w:color="000000"/>
              <w:right w:val="single" w:sz="4" w:space="0" w:color="000000"/>
            </w:tcBorders>
          </w:tcPr>
          <w:p>
            <w:pPr>
              <w:pStyle w:val="TAL"/>
              <w:rPr/>
            </w:pPr>
            <w:r>
              <w:rPr/>
              <w:t>No</w:t>
            </w:r>
          </w:p>
        </w:tc>
        <w:tc>
          <w:tcPr>
            <w:tcW w:w="2250" w:type="dxa"/>
            <w:tcBorders>
              <w:top w:val="single" w:sz="4" w:space="0" w:color="000000"/>
              <w:left w:val="single" w:sz="4" w:space="0" w:color="000000"/>
              <w:bottom w:val="single" w:sz="4" w:space="0" w:color="000000"/>
              <w:right w:val="single" w:sz="4" w:space="0" w:color="000000"/>
            </w:tcBorders>
          </w:tcPr>
          <w:p>
            <w:pPr>
              <w:pStyle w:val="TAL"/>
              <w:rPr/>
            </w:pPr>
            <w:r>
              <w:rPr/>
              <w:t>No</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243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368" w:type="dxa"/>
            <w:tcBorders>
              <w:top w:val="single" w:sz="4" w:space="0" w:color="000000"/>
              <w:left w:val="single" w:sz="4" w:space="0" w:color="000000"/>
              <w:bottom w:val="single" w:sz="4" w:space="0" w:color="000000"/>
              <w:right w:val="single" w:sz="4" w:space="0" w:color="000000"/>
            </w:tcBorders>
          </w:tcPr>
          <w:p>
            <w:pPr>
              <w:pStyle w:val="TAL"/>
              <w:rPr/>
            </w:pPr>
            <w:r>
              <w:rPr/>
              <w:t>5</w:t>
            </w:r>
          </w:p>
        </w:tc>
        <w:tc>
          <w:tcPr>
            <w:tcW w:w="1440" w:type="dxa"/>
            <w:tcBorders>
              <w:top w:val="single" w:sz="4" w:space="0" w:color="000000"/>
              <w:left w:val="single" w:sz="4" w:space="0" w:color="000000"/>
              <w:bottom w:val="single" w:sz="4" w:space="0" w:color="000000"/>
              <w:right w:val="single" w:sz="4" w:space="0" w:color="000000"/>
            </w:tcBorders>
          </w:tcPr>
          <w:p>
            <w:pPr>
              <w:pStyle w:val="TAL"/>
              <w:rPr/>
            </w:pPr>
            <w:r>
              <w:rPr/>
              <w:t>No</w:t>
            </w:r>
          </w:p>
        </w:tc>
        <w:tc>
          <w:tcPr>
            <w:tcW w:w="2250"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Partially</w:t>
            </w:r>
          </w:p>
        </w:tc>
        <w:tc>
          <w:tcPr>
            <w:tcW w:w="243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368" w:type="dxa"/>
            <w:tcBorders>
              <w:top w:val="single" w:sz="4" w:space="0" w:color="000000"/>
              <w:left w:val="single" w:sz="4" w:space="0" w:color="000000"/>
              <w:bottom w:val="single" w:sz="4" w:space="0" w:color="000000"/>
              <w:right w:val="single" w:sz="4" w:space="0" w:color="000000"/>
            </w:tcBorders>
          </w:tcPr>
          <w:p>
            <w:pPr>
              <w:pStyle w:val="TAL"/>
              <w:rPr/>
            </w:pPr>
            <w:r>
              <w:rPr/>
              <w:t>6</w:t>
            </w:r>
          </w:p>
        </w:tc>
        <w:tc>
          <w:tcPr>
            <w:tcW w:w="1440" w:type="dxa"/>
            <w:tcBorders>
              <w:top w:val="single" w:sz="4" w:space="0" w:color="000000"/>
              <w:left w:val="single" w:sz="4" w:space="0" w:color="000000"/>
              <w:bottom w:val="single" w:sz="4" w:space="0" w:color="000000"/>
              <w:right w:val="single" w:sz="4" w:space="0" w:color="000000"/>
            </w:tcBorders>
          </w:tcPr>
          <w:p>
            <w:pPr>
              <w:pStyle w:val="TAL"/>
              <w:rPr/>
            </w:pPr>
            <w:r>
              <w:rPr/>
              <w:t>No</w:t>
            </w:r>
          </w:p>
        </w:tc>
        <w:tc>
          <w:tcPr>
            <w:tcW w:w="2250"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243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368" w:type="dxa"/>
            <w:tcBorders>
              <w:top w:val="single" w:sz="4" w:space="0" w:color="000000"/>
              <w:left w:val="single" w:sz="4" w:space="0" w:color="000000"/>
              <w:bottom w:val="single" w:sz="4" w:space="0" w:color="000000"/>
              <w:right w:val="single" w:sz="4" w:space="0" w:color="000000"/>
            </w:tcBorders>
          </w:tcPr>
          <w:p>
            <w:pPr>
              <w:pStyle w:val="TAL"/>
              <w:rPr/>
            </w:pPr>
            <w:r>
              <w:rPr/>
              <w:t>7</w:t>
            </w:r>
          </w:p>
        </w:tc>
        <w:tc>
          <w:tcPr>
            <w:tcW w:w="1440"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2250"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No/can be improved</w:t>
            </w:r>
          </w:p>
        </w:tc>
        <w:tc>
          <w:tcPr>
            <w:tcW w:w="2430" w:type="dxa"/>
            <w:tcBorders>
              <w:top w:val="single" w:sz="4" w:space="0" w:color="000000"/>
              <w:left w:val="single" w:sz="4" w:space="0" w:color="000000"/>
              <w:bottom w:val="single" w:sz="4" w:space="0" w:color="000000"/>
              <w:right w:val="single" w:sz="4" w:space="0" w:color="000000"/>
            </w:tcBorders>
          </w:tcPr>
          <w:p>
            <w:pPr>
              <w:pStyle w:val="TAL"/>
              <w:rPr/>
            </w:pPr>
            <w:r>
              <w:rPr/>
              <w:t>Enhancements needed to meet the requirement proposed in sc. 6.8.6</w:t>
            </w:r>
          </w:p>
        </w:tc>
      </w:tr>
      <w:tr>
        <w:trPr/>
        <w:tc>
          <w:tcPr>
            <w:tcW w:w="1368" w:type="dxa"/>
            <w:tcBorders>
              <w:top w:val="single" w:sz="4" w:space="0" w:color="000000"/>
              <w:left w:val="single" w:sz="4" w:space="0" w:color="000000"/>
              <w:bottom w:val="single" w:sz="4" w:space="0" w:color="000000"/>
              <w:right w:val="single" w:sz="4" w:space="0" w:color="000000"/>
            </w:tcBorders>
          </w:tcPr>
          <w:p>
            <w:pPr>
              <w:pStyle w:val="TAL"/>
              <w:rPr/>
            </w:pPr>
            <w:r>
              <w:rPr/>
              <w:t>8</w:t>
            </w:r>
          </w:p>
        </w:tc>
        <w:tc>
          <w:tcPr>
            <w:tcW w:w="1440"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2250"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No/can be improved</w:t>
            </w:r>
          </w:p>
        </w:tc>
        <w:tc>
          <w:tcPr>
            <w:tcW w:w="2430" w:type="dxa"/>
            <w:tcBorders>
              <w:top w:val="single" w:sz="4" w:space="0" w:color="000000"/>
              <w:left w:val="single" w:sz="4" w:space="0" w:color="000000"/>
              <w:bottom w:val="single" w:sz="4" w:space="0" w:color="000000"/>
              <w:right w:val="single" w:sz="4" w:space="0" w:color="000000"/>
            </w:tcBorders>
          </w:tcPr>
          <w:p>
            <w:pPr>
              <w:pStyle w:val="TAL"/>
              <w:rPr/>
            </w:pPr>
            <w:r>
              <w:rPr/>
              <w:t>Enhancements needed to meet the requirement proposed in sc. 6.9.4</w:t>
            </w:r>
          </w:p>
        </w:tc>
      </w:tr>
      <w:tr>
        <w:trPr/>
        <w:tc>
          <w:tcPr>
            <w:tcW w:w="1368" w:type="dxa"/>
            <w:tcBorders>
              <w:top w:val="single" w:sz="4" w:space="0" w:color="000000"/>
              <w:left w:val="single" w:sz="4" w:space="0" w:color="000000"/>
              <w:bottom w:val="single" w:sz="4" w:space="0" w:color="000000"/>
              <w:right w:val="single" w:sz="4" w:space="0" w:color="000000"/>
            </w:tcBorders>
          </w:tcPr>
          <w:p>
            <w:pPr>
              <w:pStyle w:val="TAL"/>
              <w:rPr/>
            </w:pPr>
            <w:r>
              <w:rPr/>
              <w:t>9</w:t>
            </w:r>
          </w:p>
        </w:tc>
        <w:tc>
          <w:tcPr>
            <w:tcW w:w="1440" w:type="dxa"/>
            <w:tcBorders>
              <w:top w:val="single" w:sz="4" w:space="0" w:color="000000"/>
              <w:left w:val="single" w:sz="4" w:space="0" w:color="000000"/>
              <w:bottom w:val="single" w:sz="4" w:space="0" w:color="000000"/>
              <w:right w:val="single" w:sz="4" w:space="0" w:color="000000"/>
            </w:tcBorders>
          </w:tcPr>
          <w:p>
            <w:pPr>
              <w:pStyle w:val="TAL"/>
              <w:rPr/>
            </w:pPr>
            <w:r>
              <w:rPr/>
              <w:t>No</w:t>
            </w:r>
          </w:p>
        </w:tc>
        <w:tc>
          <w:tcPr>
            <w:tcW w:w="2250"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Partially</w:t>
            </w:r>
          </w:p>
        </w:tc>
        <w:tc>
          <w:tcPr>
            <w:tcW w:w="243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368" w:type="dxa"/>
            <w:tcBorders>
              <w:top w:val="single" w:sz="4" w:space="0" w:color="000000"/>
              <w:left w:val="single" w:sz="4" w:space="0" w:color="000000"/>
              <w:bottom w:val="single" w:sz="4" w:space="0" w:color="000000"/>
              <w:right w:val="single" w:sz="4" w:space="0" w:color="000000"/>
            </w:tcBorders>
          </w:tcPr>
          <w:p>
            <w:pPr>
              <w:pStyle w:val="TAL"/>
              <w:rPr/>
            </w:pPr>
            <w:r>
              <w:rPr/>
              <w:t>10</w:t>
            </w:r>
          </w:p>
        </w:tc>
        <w:tc>
          <w:tcPr>
            <w:tcW w:w="1440" w:type="dxa"/>
            <w:tcBorders>
              <w:top w:val="single" w:sz="4" w:space="0" w:color="000000"/>
              <w:left w:val="single" w:sz="4" w:space="0" w:color="000000"/>
              <w:bottom w:val="single" w:sz="4" w:space="0" w:color="000000"/>
              <w:right w:val="single" w:sz="4" w:space="0" w:color="000000"/>
            </w:tcBorders>
          </w:tcPr>
          <w:p>
            <w:pPr>
              <w:pStyle w:val="TAL"/>
              <w:rPr/>
            </w:pPr>
            <w:r>
              <w:rPr/>
              <w:t>No</w:t>
            </w:r>
          </w:p>
        </w:tc>
        <w:tc>
          <w:tcPr>
            <w:tcW w:w="2250"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243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r>
        <w:br w:type="page"/>
      </w:r>
    </w:p>
    <w:p>
      <w:pPr>
        <w:pStyle w:val="Heading9"/>
        <w:rPr/>
      </w:pPr>
      <w:bookmarkStart w:id="51" w:name="__RefHeading___Toc3190731"/>
      <w:bookmarkEnd w:id="51"/>
      <w:r>
        <w:rPr/>
        <w:t>Annex A: Simulation results for Req.7</w:t>
      </w:r>
    </w:p>
    <w:p>
      <w:pPr>
        <w:pStyle w:val="Heading2"/>
        <w:rPr/>
      </w:pPr>
      <w:bookmarkStart w:id="52" w:name="__RefHeading___Toc3190732"/>
      <w:bookmarkEnd w:id="52"/>
      <w:r>
        <w:rPr/>
        <w:t>A.1.</w:t>
        <w:tab/>
        <w:t>New numerologies for support of larger ISDs</w:t>
      </w:r>
    </w:p>
    <w:p>
      <w:pPr>
        <w:pStyle w:val="Heading3"/>
        <w:rPr/>
      </w:pPr>
      <w:bookmarkStart w:id="53" w:name="__RefHeading___Toc3190733"/>
      <w:bookmarkEnd w:id="53"/>
      <w:r>
        <w:rPr/>
        <w:t>A.1.1</w:t>
        <w:tab/>
        <w:t>Evaluated numerologies</w:t>
      </w:r>
    </w:p>
    <w:p>
      <w:pPr>
        <w:pStyle w:val="Normal"/>
        <w:rPr/>
      </w:pPr>
      <w:r>
        <w:rPr/>
        <w:t>Table A.1.1-1 summarizes the numerologies evaluated by the source companies in [10], [11], [13], [12]. Note that the Rel.14 1.25 kHz numerology is also included.</w:t>
      </w:r>
    </w:p>
    <w:p>
      <w:pPr>
        <w:pStyle w:val="TH"/>
        <w:rPr/>
      </w:pPr>
      <w:r>
        <w:rPr/>
        <w:t>Table A.1.1-1 Evaluated numerologies</w:t>
      </w:r>
    </w:p>
    <w:tbl>
      <w:tblPr>
        <w:tblW w:w="7798" w:type="dxa"/>
        <w:jc w:val="center"/>
        <w:tblInd w:w="0" w:type="dxa"/>
        <w:tblLayout w:type="fixed"/>
        <w:tblCellMar>
          <w:top w:w="0" w:type="dxa"/>
          <w:left w:w="108" w:type="dxa"/>
          <w:bottom w:w="0" w:type="dxa"/>
          <w:right w:w="108" w:type="dxa"/>
        </w:tblCellMar>
      </w:tblPr>
      <w:tblGrid>
        <w:gridCol w:w="1163"/>
        <w:gridCol w:w="1337"/>
        <w:gridCol w:w="659"/>
        <w:gridCol w:w="704"/>
        <w:gridCol w:w="1150"/>
        <w:gridCol w:w="1878"/>
        <w:gridCol w:w="907"/>
      </w:tblGrid>
      <w:tr>
        <w:trPr/>
        <w:tc>
          <w:tcPr>
            <w:tcW w:w="116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Source</w:t>
            </w:r>
          </w:p>
        </w:tc>
        <w:tc>
          <w:tcPr>
            <w:tcW w:w="133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Numerology ID</w:t>
            </w:r>
          </w:p>
        </w:tc>
        <w:tc>
          <w:tcPr>
            <w:tcW w:w="65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lang w:eastAsia="zh-CN"/>
              </w:rPr>
              <w:t>T</w:t>
            </w:r>
            <w:r>
              <w:rPr>
                <w:vertAlign w:val="subscript"/>
                <w:lang w:eastAsia="zh-CN"/>
              </w:rPr>
              <w:t>cp</w:t>
            </w:r>
            <w:r>
              <w:rPr>
                <w:lang w:eastAsia="zh-CN"/>
              </w:rPr>
              <w:t xml:space="preserve"> [us]</w:t>
            </w:r>
          </w:p>
        </w:tc>
        <w:tc>
          <w:tcPr>
            <w:tcW w:w="704"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zh-CN"/>
              </w:rPr>
            </w:pPr>
            <w:r>
              <w:rPr>
                <w:lang w:eastAsia="zh-CN"/>
              </w:rPr>
              <w:t>Tu [us]</w:t>
            </w:r>
          </w:p>
        </w:tc>
        <w:tc>
          <w:tcPr>
            <w:tcW w:w="1150"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zh-CN"/>
              </w:rPr>
            </w:pPr>
            <w:r>
              <w:rPr>
                <w:lang w:eastAsia="zh-CN"/>
              </w:rPr>
              <w:t>Subcarrier spacing</w:t>
            </w:r>
          </w:p>
        </w:tc>
        <w:tc>
          <w:tcPr>
            <w:tcW w:w="1878"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zh-CN"/>
              </w:rPr>
            </w:pPr>
            <w:r>
              <w:rPr>
                <w:lang w:eastAsia="zh-CN"/>
              </w:rPr>
              <w:t xml:space="preserve">FFT size </w:t>
            </w:r>
          </w:p>
          <w:p>
            <w:pPr>
              <w:pStyle w:val="TAH"/>
              <w:rPr/>
            </w:pPr>
            <w:r>
              <w:rPr>
                <w:lang w:eastAsia="zh-CN"/>
              </w:rPr>
              <w:t>(T</w:t>
            </w:r>
            <w:r>
              <w:rPr>
                <w:vertAlign w:val="subscript"/>
                <w:lang w:eastAsia="zh-CN"/>
              </w:rPr>
              <w:t>s</w:t>
            </w:r>
            <w:r>
              <w:rPr>
                <w:lang w:eastAsia="zh-CN"/>
              </w:rPr>
              <w:t xml:space="preserve"> = 1/15.35 MHz)</w:t>
            </w:r>
          </w:p>
        </w:tc>
        <w:tc>
          <w:tcPr>
            <w:tcW w:w="90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zh-CN"/>
              </w:rPr>
            </w:pPr>
            <w:r>
              <w:rPr>
                <w:lang w:eastAsia="zh-CN"/>
              </w:rPr>
              <w:t>RS density</w:t>
            </w:r>
          </w:p>
        </w:tc>
      </w:tr>
      <w:tr>
        <w:trPr/>
        <w:tc>
          <w:tcPr>
            <w:tcW w:w="116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sz w:val="15"/>
                <w:szCs w:val="16"/>
                <w:lang w:eastAsia="zh-CN"/>
              </w:rPr>
            </w:pPr>
            <w:r>
              <w:rPr>
                <w:lang w:eastAsia="zh-CN"/>
              </w:rPr>
              <w:t>Source 1</w:t>
            </w:r>
          </w:p>
        </w:tc>
        <w:tc>
          <w:tcPr>
            <w:tcW w:w="133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w:t>
            </w:r>
          </w:p>
        </w:tc>
        <w:tc>
          <w:tcPr>
            <w:tcW w:w="659" w:type="dxa"/>
            <w:tcBorders>
              <w:top w:val="single" w:sz="4" w:space="0" w:color="000000"/>
              <w:left w:val="single" w:sz="4" w:space="0" w:color="000000"/>
              <w:bottom w:val="single" w:sz="4" w:space="0" w:color="000000"/>
              <w:right w:val="single" w:sz="4" w:space="0" w:color="000000"/>
            </w:tcBorders>
          </w:tcPr>
          <w:p>
            <w:pPr>
              <w:pStyle w:val="TAC"/>
              <w:rPr>
                <w:rFonts w:eastAsia="Calibri"/>
                <w:lang w:val="en-US"/>
              </w:rPr>
            </w:pPr>
            <w:r>
              <w:rPr/>
              <w:t>200</w:t>
            </w:r>
          </w:p>
        </w:tc>
        <w:tc>
          <w:tcPr>
            <w:tcW w:w="704" w:type="dxa"/>
            <w:tcBorders>
              <w:top w:val="single" w:sz="4" w:space="0" w:color="000000"/>
              <w:left w:val="single" w:sz="4" w:space="0" w:color="000000"/>
              <w:bottom w:val="single" w:sz="4" w:space="0" w:color="000000"/>
              <w:right w:val="single" w:sz="4" w:space="0" w:color="000000"/>
            </w:tcBorders>
          </w:tcPr>
          <w:p>
            <w:pPr>
              <w:pStyle w:val="TAC"/>
              <w:rPr>
                <w:rFonts w:eastAsia="Calibri"/>
                <w:lang w:val="en-US"/>
              </w:rPr>
            </w:pPr>
            <w:r>
              <w:rPr/>
              <w:t>800</w:t>
            </w:r>
          </w:p>
        </w:tc>
        <w:tc>
          <w:tcPr>
            <w:tcW w:w="1150" w:type="dxa"/>
            <w:tcBorders>
              <w:top w:val="single" w:sz="4" w:space="0" w:color="000000"/>
              <w:left w:val="single" w:sz="4" w:space="0" w:color="000000"/>
              <w:bottom w:val="single" w:sz="4" w:space="0" w:color="000000"/>
              <w:right w:val="single" w:sz="4" w:space="0" w:color="000000"/>
            </w:tcBorders>
          </w:tcPr>
          <w:p>
            <w:pPr>
              <w:pStyle w:val="TAC"/>
              <w:rPr>
                <w:rFonts w:eastAsia="Calibri"/>
                <w:lang w:val="en-US"/>
              </w:rPr>
            </w:pPr>
            <w:r>
              <w:rPr/>
              <w:t>1.250</w:t>
            </w:r>
          </w:p>
        </w:tc>
        <w:tc>
          <w:tcPr>
            <w:tcW w:w="1878" w:type="dxa"/>
            <w:tcBorders>
              <w:top w:val="single" w:sz="4" w:space="0" w:color="000000"/>
              <w:left w:val="single" w:sz="4" w:space="0" w:color="000000"/>
              <w:bottom w:val="single" w:sz="4" w:space="0" w:color="000000"/>
              <w:right w:val="single" w:sz="4" w:space="0" w:color="000000"/>
            </w:tcBorders>
          </w:tcPr>
          <w:p>
            <w:pPr>
              <w:pStyle w:val="TAC"/>
              <w:rPr>
                <w:rFonts w:eastAsia="Calibri"/>
                <w:lang w:val="en-US"/>
              </w:rPr>
            </w:pPr>
            <w:r>
              <w:rPr>
                <w:rFonts w:eastAsia="Calibri"/>
                <w:color w:val="000000"/>
                <w:lang w:val="en-US"/>
              </w:rPr>
              <w:t>12288</w:t>
            </w:r>
          </w:p>
        </w:tc>
        <w:tc>
          <w:tcPr>
            <w:tcW w:w="907"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1/3</w:t>
            </w:r>
          </w:p>
        </w:tc>
      </w:tr>
      <w:tr>
        <w:trPr/>
        <w:tc>
          <w:tcPr>
            <w:tcW w:w="11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Calibri"/>
                <w:color w:val="000000"/>
                <w:sz w:val="15"/>
                <w:szCs w:val="16"/>
                <w:lang w:val="en-US" w:eastAsia="zh-CN"/>
              </w:rPr>
            </w:pPr>
            <w:r>
              <w:rPr>
                <w:rFonts w:eastAsia="Calibri"/>
                <w:color w:val="000000"/>
                <w:sz w:val="15"/>
                <w:szCs w:val="16"/>
                <w:lang w:val="en-US" w:eastAsia="zh-CN"/>
              </w:rPr>
            </w:r>
          </w:p>
        </w:tc>
        <w:tc>
          <w:tcPr>
            <w:tcW w:w="133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w:t>
            </w:r>
          </w:p>
        </w:tc>
        <w:tc>
          <w:tcPr>
            <w:tcW w:w="659"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300</w:t>
            </w:r>
          </w:p>
        </w:tc>
        <w:tc>
          <w:tcPr>
            <w:tcW w:w="704"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2700</w:t>
            </w:r>
          </w:p>
        </w:tc>
        <w:tc>
          <w:tcPr>
            <w:tcW w:w="1150"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0.370</w:t>
            </w:r>
          </w:p>
        </w:tc>
        <w:tc>
          <w:tcPr>
            <w:tcW w:w="1878"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41472</w:t>
            </w:r>
          </w:p>
        </w:tc>
        <w:tc>
          <w:tcPr>
            <w:tcW w:w="907"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1/5</w:t>
            </w:r>
          </w:p>
        </w:tc>
      </w:tr>
      <w:tr>
        <w:trPr/>
        <w:tc>
          <w:tcPr>
            <w:tcW w:w="11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Calibri"/>
                <w:color w:val="000000"/>
                <w:sz w:val="15"/>
                <w:szCs w:val="16"/>
                <w:lang w:val="en-US" w:eastAsia="zh-CN"/>
              </w:rPr>
            </w:pPr>
            <w:r>
              <w:rPr>
                <w:rFonts w:eastAsia="Calibri"/>
                <w:color w:val="000000"/>
                <w:sz w:val="15"/>
                <w:szCs w:val="16"/>
                <w:lang w:val="en-US" w:eastAsia="zh-CN"/>
              </w:rPr>
            </w:r>
          </w:p>
        </w:tc>
        <w:tc>
          <w:tcPr>
            <w:tcW w:w="133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3</w:t>
            </w:r>
          </w:p>
        </w:tc>
        <w:tc>
          <w:tcPr>
            <w:tcW w:w="659" w:type="dxa"/>
            <w:tcBorders>
              <w:top w:val="single" w:sz="4" w:space="0" w:color="000000"/>
              <w:left w:val="single" w:sz="4" w:space="0" w:color="000000"/>
              <w:bottom w:val="single" w:sz="4" w:space="0" w:color="000000"/>
              <w:right w:val="single" w:sz="4" w:space="0" w:color="000000"/>
            </w:tcBorders>
          </w:tcPr>
          <w:p>
            <w:pPr>
              <w:pStyle w:val="TAC"/>
              <w:rPr>
                <w:rFonts w:eastAsia="Calibri"/>
                <w:lang w:val="en-US"/>
              </w:rPr>
            </w:pPr>
            <w:r>
              <w:rPr>
                <w:rFonts w:eastAsia="Calibri"/>
                <w:color w:val="000000"/>
                <w:lang w:val="en-US"/>
              </w:rPr>
              <w:t>300</w:t>
            </w:r>
          </w:p>
        </w:tc>
        <w:tc>
          <w:tcPr>
            <w:tcW w:w="704" w:type="dxa"/>
            <w:tcBorders>
              <w:top w:val="single" w:sz="4" w:space="0" w:color="000000"/>
              <w:left w:val="single" w:sz="4" w:space="0" w:color="000000"/>
              <w:bottom w:val="single" w:sz="4" w:space="0" w:color="000000"/>
              <w:right w:val="single" w:sz="4" w:space="0" w:color="000000"/>
            </w:tcBorders>
          </w:tcPr>
          <w:p>
            <w:pPr>
              <w:pStyle w:val="TAC"/>
              <w:rPr>
                <w:rFonts w:eastAsia="Calibri"/>
                <w:lang w:val="en-US"/>
              </w:rPr>
            </w:pPr>
            <w:r>
              <w:rPr>
                <w:rFonts w:eastAsia="Calibri"/>
                <w:color w:val="000000"/>
                <w:lang w:val="en-US"/>
              </w:rPr>
              <w:t>2700</w:t>
            </w:r>
          </w:p>
        </w:tc>
        <w:tc>
          <w:tcPr>
            <w:tcW w:w="1150" w:type="dxa"/>
            <w:tcBorders>
              <w:top w:val="single" w:sz="4" w:space="0" w:color="000000"/>
              <w:left w:val="single" w:sz="4" w:space="0" w:color="000000"/>
              <w:bottom w:val="single" w:sz="4" w:space="0" w:color="000000"/>
              <w:right w:val="single" w:sz="4" w:space="0" w:color="000000"/>
            </w:tcBorders>
          </w:tcPr>
          <w:p>
            <w:pPr>
              <w:pStyle w:val="TAC"/>
              <w:rPr>
                <w:rFonts w:eastAsia="Calibri"/>
                <w:lang w:val="en-US"/>
              </w:rPr>
            </w:pPr>
            <w:r>
              <w:rPr>
                <w:rFonts w:eastAsia="Calibri"/>
                <w:color w:val="000000"/>
                <w:lang w:val="en-US"/>
              </w:rPr>
              <w:t>0.370</w:t>
            </w:r>
          </w:p>
        </w:tc>
        <w:tc>
          <w:tcPr>
            <w:tcW w:w="1878" w:type="dxa"/>
            <w:tcBorders>
              <w:top w:val="single" w:sz="4" w:space="0" w:color="000000"/>
              <w:left w:val="single" w:sz="4" w:space="0" w:color="000000"/>
              <w:bottom w:val="single" w:sz="4" w:space="0" w:color="000000"/>
              <w:right w:val="single" w:sz="4" w:space="0" w:color="000000"/>
            </w:tcBorders>
          </w:tcPr>
          <w:p>
            <w:pPr>
              <w:pStyle w:val="TAC"/>
              <w:rPr>
                <w:rFonts w:eastAsia="Calibri"/>
                <w:lang w:val="en-US"/>
              </w:rPr>
            </w:pPr>
            <w:r>
              <w:rPr>
                <w:rFonts w:eastAsia="Calibri"/>
                <w:color w:val="000000"/>
                <w:lang w:val="en-US"/>
              </w:rPr>
              <w:t>41472</w:t>
            </w:r>
          </w:p>
        </w:tc>
        <w:tc>
          <w:tcPr>
            <w:tcW w:w="907"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1/3</w:t>
            </w:r>
          </w:p>
        </w:tc>
      </w:tr>
      <w:tr>
        <w:trPr/>
        <w:tc>
          <w:tcPr>
            <w:tcW w:w="11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Calibri"/>
                <w:color w:val="000000"/>
                <w:sz w:val="15"/>
                <w:szCs w:val="16"/>
                <w:lang w:val="en-US" w:eastAsia="zh-CN"/>
              </w:rPr>
            </w:pPr>
            <w:r>
              <w:rPr>
                <w:rFonts w:eastAsia="Calibri"/>
                <w:color w:val="000000"/>
                <w:sz w:val="15"/>
                <w:szCs w:val="16"/>
                <w:lang w:val="en-US" w:eastAsia="zh-CN"/>
              </w:rPr>
            </w:r>
          </w:p>
        </w:tc>
        <w:tc>
          <w:tcPr>
            <w:tcW w:w="133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4</w:t>
            </w:r>
          </w:p>
        </w:tc>
        <w:tc>
          <w:tcPr>
            <w:tcW w:w="659"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386</w:t>
            </w:r>
          </w:p>
        </w:tc>
        <w:tc>
          <w:tcPr>
            <w:tcW w:w="704"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2400</w:t>
            </w:r>
          </w:p>
        </w:tc>
        <w:tc>
          <w:tcPr>
            <w:tcW w:w="1150"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0.417</w:t>
            </w:r>
          </w:p>
        </w:tc>
        <w:tc>
          <w:tcPr>
            <w:tcW w:w="1878"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36864</w:t>
            </w:r>
          </w:p>
        </w:tc>
        <w:tc>
          <w:tcPr>
            <w:tcW w:w="907"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1/5</w:t>
            </w:r>
          </w:p>
        </w:tc>
      </w:tr>
      <w:tr>
        <w:trPr/>
        <w:tc>
          <w:tcPr>
            <w:tcW w:w="11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Calibri"/>
                <w:color w:val="000000"/>
                <w:sz w:val="15"/>
                <w:szCs w:val="16"/>
                <w:lang w:val="en-US" w:eastAsia="zh-CN"/>
              </w:rPr>
            </w:pPr>
            <w:r>
              <w:rPr>
                <w:rFonts w:eastAsia="Calibri"/>
                <w:color w:val="000000"/>
                <w:sz w:val="15"/>
                <w:szCs w:val="16"/>
                <w:lang w:val="en-US" w:eastAsia="zh-CN"/>
              </w:rPr>
            </w:r>
          </w:p>
        </w:tc>
        <w:tc>
          <w:tcPr>
            <w:tcW w:w="133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5</w:t>
            </w:r>
          </w:p>
        </w:tc>
        <w:tc>
          <w:tcPr>
            <w:tcW w:w="659"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386</w:t>
            </w:r>
          </w:p>
        </w:tc>
        <w:tc>
          <w:tcPr>
            <w:tcW w:w="704"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2400</w:t>
            </w:r>
          </w:p>
        </w:tc>
        <w:tc>
          <w:tcPr>
            <w:tcW w:w="1150"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0.417</w:t>
            </w:r>
          </w:p>
        </w:tc>
        <w:tc>
          <w:tcPr>
            <w:tcW w:w="1878"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36864</w:t>
            </w:r>
          </w:p>
        </w:tc>
        <w:tc>
          <w:tcPr>
            <w:tcW w:w="907"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1/3</w:t>
            </w:r>
          </w:p>
        </w:tc>
      </w:tr>
      <w:tr>
        <w:trPr/>
        <w:tc>
          <w:tcPr>
            <w:tcW w:w="1163"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Source 2</w:t>
            </w:r>
          </w:p>
        </w:tc>
        <w:tc>
          <w:tcPr>
            <w:tcW w:w="133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w:t>
            </w:r>
          </w:p>
        </w:tc>
        <w:tc>
          <w:tcPr>
            <w:tcW w:w="659"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200</w:t>
            </w:r>
          </w:p>
        </w:tc>
        <w:tc>
          <w:tcPr>
            <w:tcW w:w="704"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800</w:t>
            </w:r>
          </w:p>
        </w:tc>
        <w:tc>
          <w:tcPr>
            <w:tcW w:w="1150"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1.250</w:t>
            </w:r>
          </w:p>
        </w:tc>
        <w:tc>
          <w:tcPr>
            <w:tcW w:w="1878"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12288</w:t>
            </w:r>
          </w:p>
        </w:tc>
        <w:tc>
          <w:tcPr>
            <w:tcW w:w="907"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1/3</w:t>
            </w:r>
          </w:p>
        </w:tc>
      </w:tr>
      <w:tr>
        <w:trPr/>
        <w:tc>
          <w:tcPr>
            <w:tcW w:w="116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Source 3</w:t>
            </w:r>
          </w:p>
        </w:tc>
        <w:tc>
          <w:tcPr>
            <w:tcW w:w="133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w:t>
            </w:r>
          </w:p>
        </w:tc>
        <w:tc>
          <w:tcPr>
            <w:tcW w:w="659"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200</w:t>
            </w:r>
          </w:p>
        </w:tc>
        <w:tc>
          <w:tcPr>
            <w:tcW w:w="704"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800</w:t>
            </w:r>
          </w:p>
        </w:tc>
        <w:tc>
          <w:tcPr>
            <w:tcW w:w="1150"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1.25</w:t>
            </w:r>
          </w:p>
        </w:tc>
        <w:tc>
          <w:tcPr>
            <w:tcW w:w="1878"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12288</w:t>
            </w:r>
          </w:p>
        </w:tc>
        <w:tc>
          <w:tcPr>
            <w:tcW w:w="90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Calibri"/>
                <w:color w:val="000000"/>
                <w:lang w:val="en-US"/>
              </w:rPr>
            </w:pPr>
            <w:r>
              <w:rPr>
                <w:rFonts w:eastAsia="Calibri"/>
                <w:color w:val="000000"/>
                <w:lang w:val="en-US"/>
              </w:rPr>
            </w:r>
          </w:p>
        </w:tc>
      </w:tr>
      <w:tr>
        <w:trPr/>
        <w:tc>
          <w:tcPr>
            <w:tcW w:w="11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Calibri"/>
                <w:color w:val="000000"/>
                <w:sz w:val="15"/>
                <w:szCs w:val="15"/>
                <w:lang w:val="en-US" w:eastAsia="zh-CN"/>
              </w:rPr>
            </w:pPr>
            <w:r>
              <w:rPr>
                <w:rFonts w:eastAsia="Calibri"/>
                <w:color w:val="000000"/>
                <w:sz w:val="15"/>
                <w:szCs w:val="15"/>
                <w:lang w:val="en-US" w:eastAsia="zh-CN"/>
              </w:rPr>
            </w:r>
          </w:p>
        </w:tc>
        <w:tc>
          <w:tcPr>
            <w:tcW w:w="133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w:t>
            </w:r>
          </w:p>
        </w:tc>
        <w:tc>
          <w:tcPr>
            <w:tcW w:w="659"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200</w:t>
            </w:r>
          </w:p>
        </w:tc>
        <w:tc>
          <w:tcPr>
            <w:tcW w:w="704"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1800</w:t>
            </w:r>
          </w:p>
        </w:tc>
        <w:tc>
          <w:tcPr>
            <w:tcW w:w="1150"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0.556</w:t>
            </w:r>
          </w:p>
        </w:tc>
        <w:tc>
          <w:tcPr>
            <w:tcW w:w="187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Calibri"/>
                <w:color w:val="000000"/>
                <w:lang w:val="en-US"/>
              </w:rPr>
            </w:pPr>
            <w:r>
              <w:rPr>
                <w:rFonts w:eastAsia="Calibri"/>
                <w:color w:val="000000"/>
                <w:lang w:val="en-US"/>
              </w:rPr>
            </w:r>
          </w:p>
        </w:tc>
        <w:tc>
          <w:tcPr>
            <w:tcW w:w="90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Calibri"/>
                <w:color w:val="000000"/>
                <w:lang w:val="en-US"/>
              </w:rPr>
            </w:pPr>
            <w:r>
              <w:rPr>
                <w:rFonts w:eastAsia="Calibri"/>
                <w:color w:val="000000"/>
                <w:lang w:val="en-US"/>
              </w:rPr>
            </w:r>
          </w:p>
        </w:tc>
      </w:tr>
      <w:tr>
        <w:trPr/>
        <w:tc>
          <w:tcPr>
            <w:tcW w:w="11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Calibri"/>
                <w:color w:val="000000"/>
                <w:sz w:val="15"/>
                <w:szCs w:val="15"/>
                <w:lang w:val="en-US" w:eastAsia="zh-CN"/>
              </w:rPr>
            </w:pPr>
            <w:r>
              <w:rPr>
                <w:rFonts w:eastAsia="Calibri"/>
                <w:color w:val="000000"/>
                <w:sz w:val="15"/>
                <w:szCs w:val="15"/>
                <w:lang w:val="en-US" w:eastAsia="zh-CN"/>
              </w:rPr>
            </w:r>
          </w:p>
        </w:tc>
        <w:tc>
          <w:tcPr>
            <w:tcW w:w="133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3</w:t>
            </w:r>
          </w:p>
        </w:tc>
        <w:tc>
          <w:tcPr>
            <w:tcW w:w="659"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200</w:t>
            </w:r>
          </w:p>
        </w:tc>
        <w:tc>
          <w:tcPr>
            <w:tcW w:w="704"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2800</w:t>
            </w:r>
          </w:p>
        </w:tc>
        <w:tc>
          <w:tcPr>
            <w:tcW w:w="1150"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0.357</w:t>
            </w:r>
          </w:p>
        </w:tc>
        <w:tc>
          <w:tcPr>
            <w:tcW w:w="187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Calibri"/>
                <w:color w:val="000000"/>
                <w:lang w:val="en-US"/>
              </w:rPr>
            </w:pPr>
            <w:r>
              <w:rPr>
                <w:rFonts w:eastAsia="Calibri"/>
                <w:color w:val="000000"/>
                <w:lang w:val="en-US"/>
              </w:rPr>
            </w:r>
          </w:p>
        </w:tc>
        <w:tc>
          <w:tcPr>
            <w:tcW w:w="90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Calibri"/>
                <w:color w:val="000000"/>
                <w:lang w:val="en-US"/>
              </w:rPr>
            </w:pPr>
            <w:r>
              <w:rPr>
                <w:rFonts w:eastAsia="Calibri"/>
                <w:color w:val="000000"/>
                <w:lang w:val="en-US"/>
              </w:rPr>
            </w:r>
          </w:p>
        </w:tc>
      </w:tr>
      <w:tr>
        <w:trPr/>
        <w:tc>
          <w:tcPr>
            <w:tcW w:w="11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Calibri"/>
                <w:color w:val="000000"/>
                <w:sz w:val="15"/>
                <w:szCs w:val="15"/>
                <w:lang w:val="en-US" w:eastAsia="zh-CN"/>
              </w:rPr>
            </w:pPr>
            <w:r>
              <w:rPr>
                <w:rFonts w:eastAsia="Calibri"/>
                <w:color w:val="000000"/>
                <w:sz w:val="15"/>
                <w:szCs w:val="15"/>
                <w:lang w:val="en-US" w:eastAsia="zh-CN"/>
              </w:rPr>
            </w:r>
          </w:p>
        </w:tc>
        <w:tc>
          <w:tcPr>
            <w:tcW w:w="133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4</w:t>
            </w:r>
          </w:p>
        </w:tc>
        <w:tc>
          <w:tcPr>
            <w:tcW w:w="659"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200</w:t>
            </w:r>
          </w:p>
        </w:tc>
        <w:tc>
          <w:tcPr>
            <w:tcW w:w="704"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3800</w:t>
            </w:r>
          </w:p>
        </w:tc>
        <w:tc>
          <w:tcPr>
            <w:tcW w:w="1150"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0.263</w:t>
            </w:r>
          </w:p>
        </w:tc>
        <w:tc>
          <w:tcPr>
            <w:tcW w:w="187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Calibri"/>
                <w:color w:val="000000"/>
                <w:lang w:val="en-US"/>
              </w:rPr>
            </w:pPr>
            <w:r>
              <w:rPr>
                <w:rFonts w:eastAsia="Calibri"/>
                <w:color w:val="000000"/>
                <w:lang w:val="en-US"/>
              </w:rPr>
            </w:r>
          </w:p>
        </w:tc>
        <w:tc>
          <w:tcPr>
            <w:tcW w:w="90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Calibri"/>
                <w:color w:val="000000"/>
                <w:lang w:val="en-US"/>
              </w:rPr>
            </w:pPr>
            <w:r>
              <w:rPr>
                <w:rFonts w:eastAsia="Calibri"/>
                <w:color w:val="000000"/>
                <w:lang w:val="en-US"/>
              </w:rPr>
            </w:r>
          </w:p>
        </w:tc>
      </w:tr>
      <w:tr>
        <w:trPr/>
        <w:tc>
          <w:tcPr>
            <w:tcW w:w="11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Calibri"/>
                <w:color w:val="000000"/>
                <w:sz w:val="15"/>
                <w:szCs w:val="15"/>
                <w:lang w:val="en-US" w:eastAsia="zh-CN"/>
              </w:rPr>
            </w:pPr>
            <w:r>
              <w:rPr>
                <w:rFonts w:eastAsia="Calibri"/>
                <w:color w:val="000000"/>
                <w:sz w:val="15"/>
                <w:szCs w:val="15"/>
                <w:lang w:val="en-US" w:eastAsia="zh-CN"/>
              </w:rPr>
            </w:r>
          </w:p>
        </w:tc>
        <w:tc>
          <w:tcPr>
            <w:tcW w:w="133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5</w:t>
            </w:r>
          </w:p>
        </w:tc>
        <w:tc>
          <w:tcPr>
            <w:tcW w:w="659"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200</w:t>
            </w:r>
          </w:p>
        </w:tc>
        <w:tc>
          <w:tcPr>
            <w:tcW w:w="704"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4800</w:t>
            </w:r>
          </w:p>
        </w:tc>
        <w:tc>
          <w:tcPr>
            <w:tcW w:w="1150"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0.208</w:t>
            </w:r>
          </w:p>
        </w:tc>
        <w:tc>
          <w:tcPr>
            <w:tcW w:w="187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Calibri"/>
                <w:color w:val="000000"/>
                <w:lang w:val="en-US"/>
              </w:rPr>
            </w:pPr>
            <w:r>
              <w:rPr>
                <w:rFonts w:eastAsia="Calibri"/>
                <w:color w:val="000000"/>
                <w:lang w:val="en-US"/>
              </w:rPr>
            </w:r>
          </w:p>
        </w:tc>
        <w:tc>
          <w:tcPr>
            <w:tcW w:w="90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Calibri"/>
                <w:color w:val="000000"/>
                <w:lang w:val="en-US"/>
              </w:rPr>
            </w:pPr>
            <w:r>
              <w:rPr>
                <w:rFonts w:eastAsia="Calibri"/>
                <w:color w:val="000000"/>
                <w:lang w:val="en-US"/>
              </w:rPr>
            </w:r>
          </w:p>
        </w:tc>
      </w:tr>
      <w:tr>
        <w:trPr/>
        <w:tc>
          <w:tcPr>
            <w:tcW w:w="11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Calibri"/>
                <w:color w:val="000000"/>
                <w:sz w:val="15"/>
                <w:szCs w:val="15"/>
                <w:lang w:val="en-US" w:eastAsia="zh-CN"/>
              </w:rPr>
            </w:pPr>
            <w:r>
              <w:rPr>
                <w:rFonts w:eastAsia="Calibri"/>
                <w:color w:val="000000"/>
                <w:sz w:val="15"/>
                <w:szCs w:val="15"/>
                <w:lang w:val="en-US" w:eastAsia="zh-CN"/>
              </w:rPr>
            </w:r>
          </w:p>
        </w:tc>
        <w:tc>
          <w:tcPr>
            <w:tcW w:w="133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6</w:t>
            </w:r>
          </w:p>
        </w:tc>
        <w:tc>
          <w:tcPr>
            <w:tcW w:w="659"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300</w:t>
            </w:r>
          </w:p>
        </w:tc>
        <w:tc>
          <w:tcPr>
            <w:tcW w:w="704"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1700</w:t>
            </w:r>
          </w:p>
        </w:tc>
        <w:tc>
          <w:tcPr>
            <w:tcW w:w="1150"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0.588</w:t>
            </w:r>
          </w:p>
        </w:tc>
        <w:tc>
          <w:tcPr>
            <w:tcW w:w="187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Calibri"/>
                <w:color w:val="000000"/>
                <w:lang w:val="en-US"/>
              </w:rPr>
            </w:pPr>
            <w:r>
              <w:rPr>
                <w:rFonts w:eastAsia="Calibri"/>
                <w:color w:val="000000"/>
                <w:lang w:val="en-US"/>
              </w:rPr>
            </w:r>
          </w:p>
        </w:tc>
        <w:tc>
          <w:tcPr>
            <w:tcW w:w="90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Calibri"/>
                <w:color w:val="000000"/>
                <w:lang w:val="en-US"/>
              </w:rPr>
            </w:pPr>
            <w:r>
              <w:rPr>
                <w:rFonts w:eastAsia="Calibri"/>
                <w:color w:val="000000"/>
                <w:lang w:val="en-US"/>
              </w:rPr>
            </w:r>
          </w:p>
        </w:tc>
      </w:tr>
      <w:tr>
        <w:trPr/>
        <w:tc>
          <w:tcPr>
            <w:tcW w:w="11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Calibri"/>
                <w:color w:val="000000"/>
                <w:sz w:val="15"/>
                <w:szCs w:val="15"/>
                <w:lang w:val="en-US" w:eastAsia="zh-CN"/>
              </w:rPr>
            </w:pPr>
            <w:r>
              <w:rPr>
                <w:rFonts w:eastAsia="Calibri"/>
                <w:color w:val="000000"/>
                <w:sz w:val="15"/>
                <w:szCs w:val="15"/>
                <w:lang w:val="en-US" w:eastAsia="zh-CN"/>
              </w:rPr>
            </w:r>
          </w:p>
        </w:tc>
        <w:tc>
          <w:tcPr>
            <w:tcW w:w="133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7</w:t>
            </w:r>
          </w:p>
        </w:tc>
        <w:tc>
          <w:tcPr>
            <w:tcW w:w="659"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300</w:t>
            </w:r>
          </w:p>
        </w:tc>
        <w:tc>
          <w:tcPr>
            <w:tcW w:w="704"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2700</w:t>
            </w:r>
          </w:p>
        </w:tc>
        <w:tc>
          <w:tcPr>
            <w:tcW w:w="1150"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0.370</w:t>
            </w:r>
          </w:p>
        </w:tc>
        <w:tc>
          <w:tcPr>
            <w:tcW w:w="187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Calibri"/>
                <w:color w:val="000000"/>
                <w:lang w:val="en-US"/>
              </w:rPr>
            </w:pPr>
            <w:r>
              <w:rPr>
                <w:rFonts w:eastAsia="Calibri"/>
                <w:color w:val="000000"/>
                <w:lang w:val="en-US"/>
              </w:rPr>
            </w:r>
          </w:p>
        </w:tc>
        <w:tc>
          <w:tcPr>
            <w:tcW w:w="90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Calibri"/>
                <w:color w:val="000000"/>
                <w:lang w:val="en-US"/>
              </w:rPr>
            </w:pPr>
            <w:r>
              <w:rPr>
                <w:rFonts w:eastAsia="Calibri"/>
                <w:color w:val="000000"/>
                <w:lang w:val="en-US"/>
              </w:rPr>
            </w:r>
          </w:p>
        </w:tc>
      </w:tr>
      <w:tr>
        <w:trPr/>
        <w:tc>
          <w:tcPr>
            <w:tcW w:w="11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Calibri"/>
                <w:color w:val="000000"/>
                <w:sz w:val="15"/>
                <w:szCs w:val="15"/>
                <w:lang w:val="en-US" w:eastAsia="zh-CN"/>
              </w:rPr>
            </w:pPr>
            <w:r>
              <w:rPr>
                <w:rFonts w:eastAsia="Calibri"/>
                <w:color w:val="000000"/>
                <w:sz w:val="15"/>
                <w:szCs w:val="15"/>
                <w:lang w:val="en-US" w:eastAsia="zh-CN"/>
              </w:rPr>
            </w:r>
          </w:p>
        </w:tc>
        <w:tc>
          <w:tcPr>
            <w:tcW w:w="133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8</w:t>
            </w:r>
          </w:p>
        </w:tc>
        <w:tc>
          <w:tcPr>
            <w:tcW w:w="659"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300</w:t>
            </w:r>
          </w:p>
        </w:tc>
        <w:tc>
          <w:tcPr>
            <w:tcW w:w="704"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3700</w:t>
            </w:r>
          </w:p>
        </w:tc>
        <w:tc>
          <w:tcPr>
            <w:tcW w:w="1150"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0.270</w:t>
            </w:r>
          </w:p>
        </w:tc>
        <w:tc>
          <w:tcPr>
            <w:tcW w:w="187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Calibri"/>
                <w:color w:val="000000"/>
                <w:lang w:val="en-US"/>
              </w:rPr>
            </w:pPr>
            <w:r>
              <w:rPr>
                <w:rFonts w:eastAsia="Calibri"/>
                <w:color w:val="000000"/>
                <w:lang w:val="en-US"/>
              </w:rPr>
            </w:r>
          </w:p>
        </w:tc>
        <w:tc>
          <w:tcPr>
            <w:tcW w:w="90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Calibri"/>
                <w:color w:val="000000"/>
                <w:lang w:val="en-US"/>
              </w:rPr>
            </w:pPr>
            <w:r>
              <w:rPr>
                <w:rFonts w:eastAsia="Calibri"/>
                <w:color w:val="000000"/>
                <w:lang w:val="en-US"/>
              </w:rPr>
            </w:r>
          </w:p>
        </w:tc>
      </w:tr>
      <w:tr>
        <w:trPr/>
        <w:tc>
          <w:tcPr>
            <w:tcW w:w="11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Calibri"/>
                <w:color w:val="000000"/>
                <w:sz w:val="15"/>
                <w:szCs w:val="15"/>
                <w:lang w:val="en-US" w:eastAsia="zh-CN"/>
              </w:rPr>
            </w:pPr>
            <w:r>
              <w:rPr>
                <w:rFonts w:eastAsia="Calibri"/>
                <w:color w:val="000000"/>
                <w:sz w:val="15"/>
                <w:szCs w:val="15"/>
                <w:lang w:val="en-US" w:eastAsia="zh-CN"/>
              </w:rPr>
            </w:r>
          </w:p>
        </w:tc>
        <w:tc>
          <w:tcPr>
            <w:tcW w:w="133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9</w:t>
            </w:r>
          </w:p>
        </w:tc>
        <w:tc>
          <w:tcPr>
            <w:tcW w:w="659"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300</w:t>
            </w:r>
          </w:p>
        </w:tc>
        <w:tc>
          <w:tcPr>
            <w:tcW w:w="704"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4700</w:t>
            </w:r>
          </w:p>
        </w:tc>
        <w:tc>
          <w:tcPr>
            <w:tcW w:w="1150"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0.213</w:t>
            </w:r>
          </w:p>
        </w:tc>
        <w:tc>
          <w:tcPr>
            <w:tcW w:w="187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Calibri"/>
                <w:color w:val="000000"/>
                <w:lang w:val="en-US"/>
              </w:rPr>
            </w:pPr>
            <w:r>
              <w:rPr>
                <w:rFonts w:eastAsia="Calibri"/>
                <w:color w:val="000000"/>
                <w:lang w:val="en-US"/>
              </w:rPr>
            </w:r>
          </w:p>
        </w:tc>
        <w:tc>
          <w:tcPr>
            <w:tcW w:w="90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Calibri"/>
                <w:color w:val="000000"/>
                <w:lang w:val="en-US"/>
              </w:rPr>
            </w:pPr>
            <w:r>
              <w:rPr>
                <w:rFonts w:eastAsia="Calibri"/>
                <w:color w:val="000000"/>
                <w:lang w:val="en-US"/>
              </w:rPr>
            </w:r>
          </w:p>
        </w:tc>
      </w:tr>
      <w:tr>
        <w:trPr/>
        <w:tc>
          <w:tcPr>
            <w:tcW w:w="11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Calibri"/>
                <w:color w:val="000000"/>
                <w:sz w:val="15"/>
                <w:szCs w:val="15"/>
                <w:lang w:val="en-US" w:eastAsia="zh-CN"/>
              </w:rPr>
            </w:pPr>
            <w:r>
              <w:rPr>
                <w:rFonts w:eastAsia="Calibri"/>
                <w:color w:val="000000"/>
                <w:sz w:val="15"/>
                <w:szCs w:val="15"/>
                <w:lang w:val="en-US" w:eastAsia="zh-CN"/>
              </w:rPr>
            </w:r>
          </w:p>
        </w:tc>
        <w:tc>
          <w:tcPr>
            <w:tcW w:w="133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10</w:t>
            </w:r>
          </w:p>
        </w:tc>
        <w:tc>
          <w:tcPr>
            <w:tcW w:w="659"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400</w:t>
            </w:r>
          </w:p>
        </w:tc>
        <w:tc>
          <w:tcPr>
            <w:tcW w:w="704"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1600</w:t>
            </w:r>
          </w:p>
        </w:tc>
        <w:tc>
          <w:tcPr>
            <w:tcW w:w="1150"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0.635</w:t>
            </w:r>
          </w:p>
        </w:tc>
        <w:tc>
          <w:tcPr>
            <w:tcW w:w="1878"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24576</w:t>
            </w:r>
          </w:p>
        </w:tc>
        <w:tc>
          <w:tcPr>
            <w:tcW w:w="90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Calibri"/>
                <w:color w:val="000000"/>
                <w:lang w:val="en-US"/>
              </w:rPr>
            </w:pPr>
            <w:r>
              <w:rPr>
                <w:rFonts w:eastAsia="Calibri"/>
                <w:color w:val="000000"/>
                <w:lang w:val="en-US"/>
              </w:rPr>
            </w:r>
          </w:p>
        </w:tc>
      </w:tr>
      <w:tr>
        <w:trPr/>
        <w:tc>
          <w:tcPr>
            <w:tcW w:w="11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Calibri"/>
                <w:color w:val="000000"/>
                <w:sz w:val="15"/>
                <w:szCs w:val="15"/>
                <w:lang w:val="en-US" w:eastAsia="zh-CN"/>
              </w:rPr>
            </w:pPr>
            <w:r>
              <w:rPr>
                <w:rFonts w:eastAsia="Calibri"/>
                <w:color w:val="000000"/>
                <w:sz w:val="15"/>
                <w:szCs w:val="15"/>
                <w:lang w:val="en-US" w:eastAsia="zh-CN"/>
              </w:rPr>
            </w:r>
          </w:p>
        </w:tc>
        <w:tc>
          <w:tcPr>
            <w:tcW w:w="133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11</w:t>
            </w:r>
          </w:p>
        </w:tc>
        <w:tc>
          <w:tcPr>
            <w:tcW w:w="659"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400</w:t>
            </w:r>
          </w:p>
        </w:tc>
        <w:tc>
          <w:tcPr>
            <w:tcW w:w="704"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2600</w:t>
            </w:r>
          </w:p>
        </w:tc>
        <w:tc>
          <w:tcPr>
            <w:tcW w:w="1150"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0.385</w:t>
            </w:r>
          </w:p>
        </w:tc>
        <w:tc>
          <w:tcPr>
            <w:tcW w:w="187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Calibri"/>
                <w:color w:val="000000"/>
                <w:lang w:val="en-US"/>
              </w:rPr>
            </w:pPr>
            <w:r>
              <w:rPr>
                <w:rFonts w:eastAsia="Calibri"/>
                <w:color w:val="000000"/>
                <w:lang w:val="en-US"/>
              </w:rPr>
            </w:r>
          </w:p>
        </w:tc>
        <w:tc>
          <w:tcPr>
            <w:tcW w:w="90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Calibri"/>
                <w:color w:val="000000"/>
                <w:lang w:val="en-US"/>
              </w:rPr>
            </w:pPr>
            <w:r>
              <w:rPr>
                <w:rFonts w:eastAsia="Calibri"/>
                <w:color w:val="000000"/>
                <w:lang w:val="en-US"/>
              </w:rPr>
            </w:r>
          </w:p>
        </w:tc>
      </w:tr>
      <w:tr>
        <w:trPr/>
        <w:tc>
          <w:tcPr>
            <w:tcW w:w="11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Calibri"/>
                <w:color w:val="000000"/>
                <w:sz w:val="15"/>
                <w:szCs w:val="15"/>
                <w:lang w:val="en-US" w:eastAsia="zh-CN"/>
              </w:rPr>
            </w:pPr>
            <w:r>
              <w:rPr>
                <w:rFonts w:eastAsia="Calibri"/>
                <w:color w:val="000000"/>
                <w:sz w:val="15"/>
                <w:szCs w:val="15"/>
                <w:lang w:val="en-US" w:eastAsia="zh-CN"/>
              </w:rPr>
            </w:r>
          </w:p>
        </w:tc>
        <w:tc>
          <w:tcPr>
            <w:tcW w:w="133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12</w:t>
            </w:r>
          </w:p>
        </w:tc>
        <w:tc>
          <w:tcPr>
            <w:tcW w:w="659"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400</w:t>
            </w:r>
          </w:p>
        </w:tc>
        <w:tc>
          <w:tcPr>
            <w:tcW w:w="704"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3600</w:t>
            </w:r>
          </w:p>
        </w:tc>
        <w:tc>
          <w:tcPr>
            <w:tcW w:w="1150"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0.278</w:t>
            </w:r>
          </w:p>
        </w:tc>
        <w:tc>
          <w:tcPr>
            <w:tcW w:w="187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Calibri"/>
                <w:color w:val="000000"/>
                <w:lang w:val="en-US"/>
              </w:rPr>
            </w:pPr>
            <w:r>
              <w:rPr>
                <w:rFonts w:eastAsia="Calibri"/>
                <w:color w:val="000000"/>
                <w:lang w:val="en-US"/>
              </w:rPr>
            </w:r>
          </w:p>
        </w:tc>
        <w:tc>
          <w:tcPr>
            <w:tcW w:w="90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Calibri"/>
                <w:color w:val="000000"/>
                <w:lang w:val="en-US"/>
              </w:rPr>
            </w:pPr>
            <w:r>
              <w:rPr>
                <w:rFonts w:eastAsia="Calibri"/>
                <w:color w:val="000000"/>
                <w:lang w:val="en-US"/>
              </w:rPr>
            </w:r>
          </w:p>
        </w:tc>
      </w:tr>
      <w:tr>
        <w:trPr/>
        <w:tc>
          <w:tcPr>
            <w:tcW w:w="11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Calibri"/>
                <w:color w:val="000000"/>
                <w:sz w:val="15"/>
                <w:szCs w:val="15"/>
                <w:lang w:val="en-US" w:eastAsia="zh-CN"/>
              </w:rPr>
            </w:pPr>
            <w:r>
              <w:rPr>
                <w:rFonts w:eastAsia="Calibri"/>
                <w:color w:val="000000"/>
                <w:sz w:val="15"/>
                <w:szCs w:val="15"/>
                <w:lang w:val="en-US" w:eastAsia="zh-CN"/>
              </w:rPr>
            </w:r>
          </w:p>
        </w:tc>
        <w:tc>
          <w:tcPr>
            <w:tcW w:w="133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13</w:t>
            </w:r>
          </w:p>
        </w:tc>
        <w:tc>
          <w:tcPr>
            <w:tcW w:w="659"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400</w:t>
            </w:r>
          </w:p>
        </w:tc>
        <w:tc>
          <w:tcPr>
            <w:tcW w:w="704"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4600</w:t>
            </w:r>
          </w:p>
        </w:tc>
        <w:tc>
          <w:tcPr>
            <w:tcW w:w="1150"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0.217</w:t>
            </w:r>
          </w:p>
        </w:tc>
        <w:tc>
          <w:tcPr>
            <w:tcW w:w="187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Calibri"/>
                <w:color w:val="000000"/>
                <w:lang w:val="en-US"/>
              </w:rPr>
            </w:pPr>
            <w:r>
              <w:rPr>
                <w:rFonts w:eastAsia="Calibri"/>
                <w:color w:val="000000"/>
                <w:lang w:val="en-US"/>
              </w:rPr>
            </w:r>
          </w:p>
        </w:tc>
        <w:tc>
          <w:tcPr>
            <w:tcW w:w="90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Calibri"/>
                <w:color w:val="000000"/>
                <w:lang w:val="en-US"/>
              </w:rPr>
            </w:pPr>
            <w:r>
              <w:rPr>
                <w:rFonts w:eastAsia="Calibri"/>
                <w:color w:val="000000"/>
                <w:lang w:val="en-US"/>
              </w:rPr>
            </w:r>
          </w:p>
        </w:tc>
      </w:tr>
      <w:tr>
        <w:trPr/>
        <w:tc>
          <w:tcPr>
            <w:tcW w:w="116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Source 4</w:t>
            </w:r>
          </w:p>
        </w:tc>
        <w:tc>
          <w:tcPr>
            <w:tcW w:w="133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w:t>
            </w:r>
          </w:p>
        </w:tc>
        <w:tc>
          <w:tcPr>
            <w:tcW w:w="659"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color w:val="000000"/>
                <w:lang w:val="en-US"/>
              </w:rPr>
            </w:pPr>
            <w:r>
              <w:rPr/>
              <w:t>16.7</w:t>
            </w:r>
          </w:p>
        </w:tc>
        <w:tc>
          <w:tcPr>
            <w:tcW w:w="704"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color w:val="000000"/>
                <w:lang w:val="en-US"/>
              </w:rPr>
            </w:pPr>
            <w:r>
              <w:rPr/>
              <w:t>66.7</w:t>
            </w:r>
          </w:p>
        </w:tc>
        <w:tc>
          <w:tcPr>
            <w:tcW w:w="1150"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15</w:t>
            </w:r>
          </w:p>
        </w:tc>
        <w:tc>
          <w:tcPr>
            <w:tcW w:w="1878"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1024</w:t>
            </w:r>
          </w:p>
        </w:tc>
        <w:tc>
          <w:tcPr>
            <w:tcW w:w="90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Calibri"/>
                <w:color w:val="000000"/>
                <w:lang w:val="en-US"/>
              </w:rPr>
            </w:pPr>
            <w:r>
              <w:rPr>
                <w:rFonts w:eastAsia="Calibri"/>
                <w:color w:val="000000"/>
                <w:lang w:val="en-US"/>
              </w:rPr>
            </w:r>
          </w:p>
        </w:tc>
      </w:tr>
      <w:tr>
        <w:trPr/>
        <w:tc>
          <w:tcPr>
            <w:tcW w:w="11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Calibri"/>
                <w:color w:val="000000"/>
                <w:sz w:val="15"/>
                <w:szCs w:val="16"/>
                <w:lang w:val="en-US" w:eastAsia="zh-CN"/>
              </w:rPr>
            </w:pPr>
            <w:r>
              <w:rPr>
                <w:rFonts w:eastAsia="Calibri"/>
                <w:color w:val="000000"/>
                <w:sz w:val="15"/>
                <w:szCs w:val="16"/>
                <w:lang w:val="en-US" w:eastAsia="zh-CN"/>
              </w:rPr>
            </w:r>
          </w:p>
        </w:tc>
        <w:tc>
          <w:tcPr>
            <w:tcW w:w="133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w:t>
            </w:r>
          </w:p>
        </w:tc>
        <w:tc>
          <w:tcPr>
            <w:tcW w:w="659"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color w:val="000000"/>
                <w:lang w:val="en-US"/>
              </w:rPr>
            </w:pPr>
            <w:r>
              <w:rPr/>
              <w:t>33.3</w:t>
            </w:r>
          </w:p>
        </w:tc>
        <w:tc>
          <w:tcPr>
            <w:tcW w:w="704"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color w:val="000000"/>
                <w:lang w:val="en-US"/>
              </w:rPr>
            </w:pPr>
            <w:r>
              <w:rPr/>
              <w:t>133.3</w:t>
            </w:r>
          </w:p>
        </w:tc>
        <w:tc>
          <w:tcPr>
            <w:tcW w:w="1150"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7.5</w:t>
            </w:r>
          </w:p>
        </w:tc>
        <w:tc>
          <w:tcPr>
            <w:tcW w:w="1878"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2048</w:t>
            </w:r>
          </w:p>
        </w:tc>
        <w:tc>
          <w:tcPr>
            <w:tcW w:w="90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Calibri"/>
                <w:color w:val="000000"/>
                <w:lang w:val="en-US"/>
              </w:rPr>
            </w:pPr>
            <w:r>
              <w:rPr>
                <w:rFonts w:eastAsia="Calibri"/>
                <w:color w:val="000000"/>
                <w:lang w:val="en-US"/>
              </w:rPr>
            </w:r>
          </w:p>
        </w:tc>
      </w:tr>
      <w:tr>
        <w:trPr/>
        <w:tc>
          <w:tcPr>
            <w:tcW w:w="11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Calibri"/>
                <w:color w:val="000000"/>
                <w:sz w:val="15"/>
                <w:szCs w:val="16"/>
                <w:lang w:val="en-US" w:eastAsia="zh-CN"/>
              </w:rPr>
            </w:pPr>
            <w:r>
              <w:rPr>
                <w:rFonts w:eastAsia="Calibri"/>
                <w:color w:val="000000"/>
                <w:sz w:val="15"/>
                <w:szCs w:val="16"/>
                <w:lang w:val="en-US" w:eastAsia="zh-CN"/>
              </w:rPr>
            </w:r>
          </w:p>
        </w:tc>
        <w:tc>
          <w:tcPr>
            <w:tcW w:w="133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3</w:t>
            </w:r>
          </w:p>
        </w:tc>
        <w:tc>
          <w:tcPr>
            <w:tcW w:w="659"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color w:val="000000"/>
                <w:lang w:val="en-US"/>
              </w:rPr>
            </w:pPr>
            <w:r>
              <w:rPr/>
              <w:t>100</w:t>
            </w:r>
          </w:p>
        </w:tc>
        <w:tc>
          <w:tcPr>
            <w:tcW w:w="704"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color w:val="000000"/>
                <w:lang w:val="en-US"/>
              </w:rPr>
            </w:pPr>
            <w:r>
              <w:rPr/>
              <w:t>400</w:t>
            </w:r>
          </w:p>
        </w:tc>
        <w:tc>
          <w:tcPr>
            <w:tcW w:w="1150"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2.5</w:t>
            </w:r>
          </w:p>
        </w:tc>
        <w:tc>
          <w:tcPr>
            <w:tcW w:w="1878"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6144</w:t>
            </w:r>
          </w:p>
        </w:tc>
        <w:tc>
          <w:tcPr>
            <w:tcW w:w="90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Calibri"/>
                <w:color w:val="000000"/>
                <w:lang w:val="en-US"/>
              </w:rPr>
            </w:pPr>
            <w:r>
              <w:rPr>
                <w:rFonts w:eastAsia="Calibri"/>
                <w:color w:val="000000"/>
                <w:lang w:val="en-US"/>
              </w:rPr>
            </w:r>
          </w:p>
        </w:tc>
      </w:tr>
      <w:tr>
        <w:trPr/>
        <w:tc>
          <w:tcPr>
            <w:tcW w:w="11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Calibri"/>
                <w:color w:val="000000"/>
                <w:sz w:val="15"/>
                <w:szCs w:val="16"/>
                <w:lang w:val="en-US" w:eastAsia="zh-CN"/>
              </w:rPr>
            </w:pPr>
            <w:r>
              <w:rPr>
                <w:rFonts w:eastAsia="Calibri"/>
                <w:color w:val="000000"/>
                <w:sz w:val="15"/>
                <w:szCs w:val="16"/>
                <w:lang w:val="en-US" w:eastAsia="zh-CN"/>
              </w:rPr>
            </w:r>
          </w:p>
        </w:tc>
        <w:tc>
          <w:tcPr>
            <w:tcW w:w="133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4</w:t>
            </w:r>
          </w:p>
        </w:tc>
        <w:tc>
          <w:tcPr>
            <w:tcW w:w="659"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color w:val="000000"/>
                <w:lang w:val="en-US"/>
              </w:rPr>
            </w:pPr>
            <w:r>
              <w:rPr/>
              <w:t>200</w:t>
            </w:r>
          </w:p>
        </w:tc>
        <w:tc>
          <w:tcPr>
            <w:tcW w:w="704"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color w:val="000000"/>
                <w:lang w:val="en-US"/>
              </w:rPr>
            </w:pPr>
            <w:r>
              <w:rPr/>
              <w:t>800</w:t>
            </w:r>
          </w:p>
        </w:tc>
        <w:tc>
          <w:tcPr>
            <w:tcW w:w="1150"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1.25</w:t>
            </w:r>
          </w:p>
        </w:tc>
        <w:tc>
          <w:tcPr>
            <w:tcW w:w="1878"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12288</w:t>
            </w:r>
          </w:p>
        </w:tc>
        <w:tc>
          <w:tcPr>
            <w:tcW w:w="90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Calibri"/>
                <w:color w:val="000000"/>
                <w:lang w:val="en-US"/>
              </w:rPr>
            </w:pPr>
            <w:r>
              <w:rPr>
                <w:rFonts w:eastAsia="Calibri"/>
                <w:color w:val="000000"/>
                <w:lang w:val="en-US"/>
              </w:rPr>
            </w:r>
          </w:p>
        </w:tc>
      </w:tr>
      <w:tr>
        <w:trPr/>
        <w:tc>
          <w:tcPr>
            <w:tcW w:w="11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Calibri"/>
                <w:color w:val="000000"/>
                <w:sz w:val="15"/>
                <w:szCs w:val="16"/>
                <w:lang w:val="en-US" w:eastAsia="zh-CN"/>
              </w:rPr>
            </w:pPr>
            <w:r>
              <w:rPr>
                <w:rFonts w:eastAsia="Calibri"/>
                <w:color w:val="000000"/>
                <w:sz w:val="15"/>
                <w:szCs w:val="16"/>
                <w:lang w:val="en-US" w:eastAsia="zh-CN"/>
              </w:rPr>
            </w:r>
          </w:p>
        </w:tc>
        <w:tc>
          <w:tcPr>
            <w:tcW w:w="133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5</w:t>
            </w:r>
          </w:p>
        </w:tc>
        <w:tc>
          <w:tcPr>
            <w:tcW w:w="659"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color w:val="000000"/>
                <w:lang w:val="en-US"/>
              </w:rPr>
            </w:pPr>
            <w:r>
              <w:rPr/>
              <w:t>400</w:t>
            </w:r>
          </w:p>
        </w:tc>
        <w:tc>
          <w:tcPr>
            <w:tcW w:w="704"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color w:val="000000"/>
                <w:lang w:val="en-US"/>
              </w:rPr>
            </w:pPr>
            <w:r>
              <w:rPr/>
              <w:t>1600</w:t>
            </w:r>
          </w:p>
        </w:tc>
        <w:tc>
          <w:tcPr>
            <w:tcW w:w="1150"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0.6125</w:t>
            </w:r>
          </w:p>
        </w:tc>
        <w:tc>
          <w:tcPr>
            <w:tcW w:w="1878"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24576</w:t>
            </w:r>
          </w:p>
        </w:tc>
        <w:tc>
          <w:tcPr>
            <w:tcW w:w="90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Calibri"/>
                <w:color w:val="000000"/>
                <w:lang w:val="en-US"/>
              </w:rPr>
            </w:pPr>
            <w:r>
              <w:rPr>
                <w:rFonts w:eastAsia="Calibri"/>
                <w:color w:val="000000"/>
                <w:lang w:val="en-US"/>
              </w:rPr>
            </w:r>
          </w:p>
        </w:tc>
      </w:tr>
    </w:tbl>
    <w:p>
      <w:pPr>
        <w:pStyle w:val="Normal"/>
        <w:rPr/>
      </w:pPr>
      <w:r>
        <w:rPr/>
      </w:r>
    </w:p>
    <w:p>
      <w:pPr>
        <w:pStyle w:val="Heading3"/>
        <w:rPr/>
      </w:pPr>
      <w:bookmarkStart w:id="54" w:name="__RefHeading___Toc3190734"/>
      <w:bookmarkEnd w:id="54"/>
      <w:r>
        <w:rPr/>
        <w:t>A.1.2</w:t>
        <w:tab/>
        <w:t>Simulation assumptions</w:t>
      </w:r>
    </w:p>
    <w:p>
      <w:pPr>
        <w:pStyle w:val="Normal"/>
        <w:rPr/>
      </w:pPr>
      <w:r>
        <w:rPr/>
        <w:t>Table A.1.2-1 summarizes the simulation assumptions used by the source companies in [10], [11], [13], [12] in addition to the assumptions in subclause 5.3.1.</w:t>
      </w:r>
    </w:p>
    <w:p>
      <w:pPr>
        <w:pStyle w:val="TH"/>
        <w:rPr/>
      </w:pPr>
      <w:r>
        <w:rPr/>
        <w:t>Table A.1.2-1 Simulation assumptions</w:t>
      </w:r>
    </w:p>
    <w:tbl>
      <w:tblPr>
        <w:tblW w:w="8195" w:type="dxa"/>
        <w:jc w:val="center"/>
        <w:tblInd w:w="0" w:type="dxa"/>
        <w:tblLayout w:type="fixed"/>
        <w:tblCellMar>
          <w:top w:w="0" w:type="dxa"/>
          <w:left w:w="108" w:type="dxa"/>
          <w:bottom w:w="0" w:type="dxa"/>
          <w:right w:w="108" w:type="dxa"/>
        </w:tblCellMar>
      </w:tblPr>
      <w:tblGrid>
        <w:gridCol w:w="3246"/>
        <w:gridCol w:w="1408"/>
        <w:gridCol w:w="1080"/>
        <w:gridCol w:w="1170"/>
        <w:gridCol w:w="1291"/>
      </w:tblGrid>
      <w:tr>
        <w:trPr/>
        <w:tc>
          <w:tcPr>
            <w:tcW w:w="324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Assumption options</w:t>
            </w:r>
          </w:p>
        </w:tc>
        <w:tc>
          <w:tcPr>
            <w:tcW w:w="1408"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zh-CN"/>
              </w:rPr>
            </w:pPr>
            <w:r>
              <w:rPr>
                <w:lang w:eastAsia="zh-CN"/>
              </w:rPr>
              <w:t>Qualcomm</w:t>
            </w:r>
          </w:p>
        </w:tc>
        <w:tc>
          <w:tcPr>
            <w:tcW w:w="1080"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zh-CN"/>
              </w:rPr>
            </w:pPr>
            <w:r>
              <w:rPr>
                <w:lang w:eastAsia="zh-CN"/>
              </w:rPr>
              <w:t>Huawei</w:t>
            </w:r>
          </w:p>
        </w:tc>
        <w:tc>
          <w:tcPr>
            <w:tcW w:w="1170"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zh-CN"/>
              </w:rPr>
            </w:pPr>
            <w:r>
              <w:rPr>
                <w:lang w:eastAsia="zh-CN"/>
              </w:rPr>
              <w:t>EBU</w:t>
            </w:r>
          </w:p>
        </w:tc>
        <w:tc>
          <w:tcPr>
            <w:tcW w:w="1291"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zh-CN"/>
              </w:rPr>
            </w:pPr>
            <w:r>
              <w:rPr>
                <w:lang w:eastAsia="zh-CN"/>
              </w:rPr>
              <w:t>SJTU</w:t>
            </w:r>
          </w:p>
        </w:tc>
      </w:tr>
      <w:tr>
        <w:trPr/>
        <w:tc>
          <w:tcPr>
            <w:tcW w:w="3246"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 xml:space="preserve">Rooftop antenna alignment: </w:t>
              <w:br/>
              <w:t>Opt1: strongest transmitter (including shadowing)</w:t>
              <w:br/>
              <w:t>Opt2: closest transmitter</w:t>
            </w:r>
          </w:p>
        </w:tc>
        <w:tc>
          <w:tcPr>
            <w:tcW w:w="1408" w:type="dxa"/>
            <w:tcBorders>
              <w:top w:val="single" w:sz="4" w:space="0" w:color="000000"/>
              <w:left w:val="single" w:sz="4" w:space="0" w:color="000000"/>
              <w:bottom w:val="single" w:sz="4" w:space="0" w:color="000000"/>
              <w:right w:val="single" w:sz="4" w:space="0" w:color="000000"/>
            </w:tcBorders>
          </w:tcPr>
          <w:p>
            <w:pPr>
              <w:pStyle w:val="TAC"/>
              <w:rPr>
                <w:bCs/>
                <w:lang w:eastAsia="zh-CN"/>
              </w:rPr>
            </w:pPr>
            <w:r>
              <w:rPr>
                <w:bCs/>
                <w:lang w:eastAsia="zh-CN"/>
              </w:rPr>
              <w:t>Opt1</w:t>
            </w:r>
          </w:p>
        </w:tc>
        <w:tc>
          <w:tcPr>
            <w:tcW w:w="1080" w:type="dxa"/>
            <w:tcBorders>
              <w:top w:val="single" w:sz="4" w:space="0" w:color="000000"/>
              <w:left w:val="single" w:sz="4" w:space="0" w:color="000000"/>
              <w:bottom w:val="single" w:sz="4" w:space="0" w:color="000000"/>
              <w:right w:val="single" w:sz="4" w:space="0" w:color="000000"/>
            </w:tcBorders>
          </w:tcPr>
          <w:p>
            <w:pPr>
              <w:pStyle w:val="TAC"/>
              <w:rPr>
                <w:bCs/>
                <w:lang w:eastAsia="zh-CN"/>
              </w:rPr>
            </w:pPr>
            <w:r>
              <w:rPr>
                <w:bCs/>
                <w:lang w:eastAsia="zh-CN"/>
              </w:rPr>
              <w:t>Opt1</w:t>
            </w:r>
          </w:p>
        </w:tc>
        <w:tc>
          <w:tcPr>
            <w:tcW w:w="1170" w:type="dxa"/>
            <w:tcBorders>
              <w:top w:val="single" w:sz="4" w:space="0" w:color="000000"/>
              <w:left w:val="single" w:sz="4" w:space="0" w:color="000000"/>
              <w:bottom w:val="single" w:sz="4" w:space="0" w:color="000000"/>
              <w:right w:val="single" w:sz="4" w:space="0" w:color="000000"/>
            </w:tcBorders>
          </w:tcPr>
          <w:p>
            <w:pPr>
              <w:pStyle w:val="TAC"/>
              <w:rPr>
                <w:bCs/>
                <w:lang w:eastAsia="zh-CN"/>
              </w:rPr>
            </w:pPr>
            <w:r>
              <w:rPr>
                <w:bCs/>
                <w:lang w:eastAsia="zh-CN"/>
              </w:rPr>
              <w:t>Opt2</w:t>
            </w:r>
          </w:p>
        </w:tc>
        <w:tc>
          <w:tcPr>
            <w:tcW w:w="1291" w:type="dxa"/>
            <w:tcBorders>
              <w:top w:val="single" w:sz="4" w:space="0" w:color="000000"/>
              <w:left w:val="single" w:sz="4" w:space="0" w:color="000000"/>
              <w:bottom w:val="single" w:sz="4" w:space="0" w:color="000000"/>
              <w:right w:val="single" w:sz="4" w:space="0" w:color="000000"/>
            </w:tcBorders>
          </w:tcPr>
          <w:p>
            <w:pPr>
              <w:pStyle w:val="TAC"/>
              <w:rPr>
                <w:bCs/>
                <w:lang w:eastAsia="zh-CN"/>
              </w:rPr>
            </w:pPr>
            <w:r>
              <w:rPr>
                <w:bCs/>
                <w:lang w:eastAsia="zh-CN"/>
              </w:rPr>
              <w:t>Opt2</w:t>
            </w:r>
          </w:p>
        </w:tc>
      </w:tr>
      <w:tr>
        <w:trPr/>
        <w:tc>
          <w:tcPr>
            <w:tcW w:w="3246"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UE distribution:</w:t>
            </w:r>
          </w:p>
          <w:p>
            <w:pPr>
              <w:pStyle w:val="TAC"/>
              <w:rPr>
                <w:lang w:eastAsia="zh-CN"/>
              </w:rPr>
            </w:pPr>
            <w:r>
              <w:rPr>
                <w:lang w:eastAsia="zh-CN"/>
              </w:rPr>
              <w:t>Opt1: Uniform</w:t>
            </w:r>
          </w:p>
          <w:p>
            <w:pPr>
              <w:pStyle w:val="TAC"/>
              <w:rPr>
                <w:lang w:eastAsia="zh-CN"/>
              </w:rPr>
            </w:pPr>
            <w:r>
              <w:rPr>
                <w:lang w:eastAsia="zh-CN"/>
              </w:rPr>
              <w:t>Opt2: Worst case</w:t>
            </w:r>
          </w:p>
          <w:p>
            <w:pPr>
              <w:pStyle w:val="TAC"/>
              <w:rPr>
                <w:lang w:eastAsia="zh-CN"/>
              </w:rPr>
            </w:pPr>
            <w:r>
              <w:rPr>
                <w:lang w:eastAsia="zh-CN"/>
              </w:rPr>
            </w:r>
          </w:p>
        </w:tc>
        <w:tc>
          <w:tcPr>
            <w:tcW w:w="1408" w:type="dxa"/>
            <w:tcBorders>
              <w:top w:val="single" w:sz="4" w:space="0" w:color="000000"/>
              <w:left w:val="single" w:sz="4" w:space="0" w:color="000000"/>
              <w:bottom w:val="single" w:sz="4" w:space="0" w:color="000000"/>
              <w:right w:val="single" w:sz="4" w:space="0" w:color="000000"/>
            </w:tcBorders>
          </w:tcPr>
          <w:p>
            <w:pPr>
              <w:pStyle w:val="TAC"/>
              <w:rPr>
                <w:bCs/>
                <w:lang w:eastAsia="zh-CN"/>
              </w:rPr>
            </w:pPr>
            <w:r>
              <w:rPr>
                <w:bCs/>
                <w:lang w:eastAsia="zh-CN"/>
              </w:rPr>
              <w:t>Opt1</w:t>
            </w:r>
          </w:p>
        </w:tc>
        <w:tc>
          <w:tcPr>
            <w:tcW w:w="1080" w:type="dxa"/>
            <w:tcBorders>
              <w:top w:val="single" w:sz="4" w:space="0" w:color="000000"/>
              <w:left w:val="single" w:sz="4" w:space="0" w:color="000000"/>
              <w:bottom w:val="single" w:sz="4" w:space="0" w:color="000000"/>
              <w:right w:val="single" w:sz="4" w:space="0" w:color="000000"/>
            </w:tcBorders>
          </w:tcPr>
          <w:p>
            <w:pPr>
              <w:pStyle w:val="TAC"/>
              <w:rPr>
                <w:bCs/>
                <w:lang w:eastAsia="zh-CN"/>
              </w:rPr>
            </w:pPr>
            <w:r>
              <w:rPr>
                <w:bCs/>
                <w:lang w:eastAsia="zh-CN"/>
              </w:rPr>
              <w:t>Opt1</w:t>
            </w:r>
          </w:p>
        </w:tc>
        <w:tc>
          <w:tcPr>
            <w:tcW w:w="1170" w:type="dxa"/>
            <w:tcBorders>
              <w:top w:val="single" w:sz="4" w:space="0" w:color="000000"/>
              <w:left w:val="single" w:sz="4" w:space="0" w:color="000000"/>
              <w:bottom w:val="single" w:sz="4" w:space="0" w:color="000000"/>
              <w:right w:val="single" w:sz="4" w:space="0" w:color="000000"/>
            </w:tcBorders>
          </w:tcPr>
          <w:p>
            <w:pPr>
              <w:pStyle w:val="TAC"/>
              <w:rPr>
                <w:bCs/>
                <w:lang w:eastAsia="zh-CN"/>
              </w:rPr>
            </w:pPr>
            <w:r>
              <w:rPr>
                <w:bCs/>
                <w:lang w:eastAsia="zh-CN"/>
              </w:rPr>
              <w:t>Opt2</w:t>
            </w:r>
          </w:p>
        </w:tc>
        <w:tc>
          <w:tcPr>
            <w:tcW w:w="1291" w:type="dxa"/>
            <w:tcBorders>
              <w:top w:val="single" w:sz="4" w:space="0" w:color="000000"/>
              <w:left w:val="single" w:sz="4" w:space="0" w:color="000000"/>
              <w:bottom w:val="single" w:sz="4" w:space="0" w:color="000000"/>
              <w:right w:val="single" w:sz="4" w:space="0" w:color="000000"/>
            </w:tcBorders>
          </w:tcPr>
          <w:p>
            <w:pPr>
              <w:pStyle w:val="TAC"/>
              <w:rPr>
                <w:bCs/>
                <w:lang w:eastAsia="zh-CN"/>
              </w:rPr>
            </w:pPr>
            <w:r>
              <w:rPr>
                <w:bCs/>
                <w:lang w:eastAsia="zh-CN"/>
              </w:rPr>
              <w:t>Opt1</w:t>
            </w:r>
          </w:p>
        </w:tc>
      </w:tr>
      <w:tr>
        <w:trPr/>
        <w:tc>
          <w:tcPr>
            <w:tcW w:w="3246"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Pathloss model:</w:t>
            </w:r>
          </w:p>
          <w:p>
            <w:pPr>
              <w:pStyle w:val="TAC"/>
              <w:rPr>
                <w:lang w:eastAsia="zh-CN"/>
              </w:rPr>
            </w:pPr>
            <w:r>
              <w:rPr>
                <w:lang w:eastAsia="zh-CN"/>
              </w:rPr>
              <w:t>Opt1: 50/1</w:t>
            </w:r>
          </w:p>
          <w:p>
            <w:pPr>
              <w:pStyle w:val="TAC"/>
              <w:rPr>
                <w:lang w:eastAsia="zh-CN"/>
              </w:rPr>
            </w:pPr>
            <w:r>
              <w:rPr>
                <w:lang w:eastAsia="zh-CN"/>
              </w:rPr>
              <w:t>Opt2: 50/50</w:t>
            </w:r>
          </w:p>
        </w:tc>
        <w:tc>
          <w:tcPr>
            <w:tcW w:w="1408" w:type="dxa"/>
            <w:tcBorders>
              <w:top w:val="single" w:sz="4" w:space="0" w:color="000000"/>
              <w:left w:val="single" w:sz="4" w:space="0" w:color="000000"/>
              <w:bottom w:val="single" w:sz="4" w:space="0" w:color="000000"/>
              <w:right w:val="single" w:sz="4" w:space="0" w:color="000000"/>
            </w:tcBorders>
          </w:tcPr>
          <w:p>
            <w:pPr>
              <w:pStyle w:val="TAC"/>
              <w:rPr>
                <w:bCs/>
                <w:lang w:eastAsia="zh-CN"/>
              </w:rPr>
            </w:pPr>
            <w:r>
              <w:rPr>
                <w:bCs/>
                <w:lang w:eastAsia="zh-CN"/>
              </w:rPr>
              <w:t>Both (evaluated separately)</w:t>
            </w:r>
          </w:p>
        </w:tc>
        <w:tc>
          <w:tcPr>
            <w:tcW w:w="1080" w:type="dxa"/>
            <w:tcBorders>
              <w:top w:val="single" w:sz="4" w:space="0" w:color="000000"/>
              <w:left w:val="single" w:sz="4" w:space="0" w:color="000000"/>
              <w:bottom w:val="single" w:sz="4" w:space="0" w:color="000000"/>
              <w:right w:val="single" w:sz="4" w:space="0" w:color="000000"/>
            </w:tcBorders>
          </w:tcPr>
          <w:p>
            <w:pPr>
              <w:pStyle w:val="TAC"/>
              <w:rPr>
                <w:bCs/>
                <w:lang w:eastAsia="zh-CN"/>
              </w:rPr>
            </w:pPr>
            <w:r>
              <w:rPr>
                <w:bCs/>
                <w:lang w:eastAsia="zh-CN"/>
              </w:rPr>
              <w:t>Opt1 for MBSFN</w:t>
            </w:r>
          </w:p>
          <w:p>
            <w:pPr>
              <w:pStyle w:val="TAC"/>
              <w:rPr>
                <w:bCs/>
                <w:lang w:eastAsia="zh-CN"/>
              </w:rPr>
            </w:pPr>
            <w:r>
              <w:rPr>
                <w:bCs/>
                <w:lang w:eastAsia="zh-CN"/>
              </w:rPr>
            </w:r>
          </w:p>
          <w:p>
            <w:pPr>
              <w:pStyle w:val="TAC"/>
              <w:rPr>
                <w:bCs/>
                <w:lang w:eastAsia="zh-CN"/>
              </w:rPr>
            </w:pPr>
            <w:r>
              <w:rPr>
                <w:bCs/>
                <w:lang w:eastAsia="zh-CN"/>
              </w:rPr>
              <w:t>Opt2 for SC-PTM</w:t>
            </w:r>
          </w:p>
        </w:tc>
        <w:tc>
          <w:tcPr>
            <w:tcW w:w="1170" w:type="dxa"/>
            <w:tcBorders>
              <w:top w:val="single" w:sz="4" w:space="0" w:color="000000"/>
              <w:left w:val="single" w:sz="4" w:space="0" w:color="000000"/>
              <w:bottom w:val="single" w:sz="4" w:space="0" w:color="000000"/>
              <w:right w:val="single" w:sz="4" w:space="0" w:color="000000"/>
            </w:tcBorders>
          </w:tcPr>
          <w:p>
            <w:pPr>
              <w:pStyle w:val="TAC"/>
              <w:rPr>
                <w:bCs/>
                <w:lang w:eastAsia="zh-CN"/>
              </w:rPr>
            </w:pPr>
            <w:r>
              <w:rPr>
                <w:bCs/>
                <w:lang w:eastAsia="zh-CN"/>
              </w:rPr>
              <w:t>Opt1</w:t>
            </w:r>
          </w:p>
        </w:tc>
        <w:tc>
          <w:tcPr>
            <w:tcW w:w="1291" w:type="dxa"/>
            <w:tcBorders>
              <w:top w:val="single" w:sz="4" w:space="0" w:color="000000"/>
              <w:left w:val="single" w:sz="4" w:space="0" w:color="000000"/>
              <w:bottom w:val="single" w:sz="4" w:space="0" w:color="000000"/>
              <w:right w:val="single" w:sz="4" w:space="0" w:color="000000"/>
            </w:tcBorders>
          </w:tcPr>
          <w:p>
            <w:pPr>
              <w:pStyle w:val="TAC"/>
              <w:rPr>
                <w:bCs/>
                <w:lang w:eastAsia="zh-CN"/>
              </w:rPr>
            </w:pPr>
            <w:r>
              <w:rPr>
                <w:bCs/>
                <w:lang w:eastAsia="zh-CN"/>
              </w:rPr>
              <w:t>Opt1</w:t>
            </w:r>
          </w:p>
        </w:tc>
      </w:tr>
      <w:tr>
        <w:trPr/>
        <w:tc>
          <w:tcPr>
            <w:tcW w:w="3246"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Equalization interval positioning</w:t>
            </w:r>
          </w:p>
        </w:tc>
        <w:tc>
          <w:tcPr>
            <w:tcW w:w="1408" w:type="dxa"/>
            <w:tcBorders>
              <w:top w:val="single" w:sz="4" w:space="0" w:color="000000"/>
              <w:left w:val="single" w:sz="4" w:space="0" w:color="000000"/>
              <w:bottom w:val="single" w:sz="4" w:space="0" w:color="000000"/>
              <w:right w:val="single" w:sz="4" w:space="0" w:color="000000"/>
            </w:tcBorders>
          </w:tcPr>
          <w:p>
            <w:pPr>
              <w:pStyle w:val="TAC"/>
              <w:rPr>
                <w:bCs/>
                <w:lang w:eastAsia="zh-CN"/>
              </w:rPr>
            </w:pPr>
            <w:r>
              <w:rPr>
                <w:bCs/>
                <w:lang w:eastAsia="zh-CN"/>
              </w:rPr>
              <w:t>Maximum energy window</w:t>
            </w:r>
          </w:p>
        </w:tc>
        <w:tc>
          <w:tcPr>
            <w:tcW w:w="1080" w:type="dxa"/>
            <w:tcBorders>
              <w:top w:val="single" w:sz="4" w:space="0" w:color="000000"/>
              <w:left w:val="single" w:sz="4" w:space="0" w:color="000000"/>
              <w:bottom w:val="single" w:sz="4" w:space="0" w:color="000000"/>
              <w:right w:val="single" w:sz="4" w:space="0" w:color="000000"/>
            </w:tcBorders>
          </w:tcPr>
          <w:p>
            <w:pPr>
              <w:pStyle w:val="TAC"/>
              <w:rPr>
                <w:bCs/>
                <w:lang w:eastAsia="zh-CN"/>
              </w:rPr>
            </w:pPr>
            <w:r>
              <w:rPr>
                <w:bCs/>
                <w:lang w:eastAsia="zh-CN"/>
              </w:rPr>
              <w:t>Maximum energy window</w:t>
            </w:r>
          </w:p>
        </w:tc>
        <w:tc>
          <w:tcPr>
            <w:tcW w:w="1170" w:type="dxa"/>
            <w:tcBorders>
              <w:top w:val="single" w:sz="4" w:space="0" w:color="000000"/>
              <w:left w:val="single" w:sz="4" w:space="0" w:color="000000"/>
              <w:bottom w:val="single" w:sz="4" w:space="0" w:color="000000"/>
              <w:right w:val="single" w:sz="4" w:space="0" w:color="000000"/>
            </w:tcBorders>
          </w:tcPr>
          <w:p>
            <w:pPr>
              <w:pStyle w:val="TAC"/>
              <w:rPr>
                <w:bCs/>
                <w:lang w:eastAsia="zh-CN"/>
              </w:rPr>
            </w:pPr>
            <w:r>
              <w:rPr>
                <w:bCs/>
                <w:lang w:eastAsia="zh-CN"/>
              </w:rPr>
              <w:t>First signal above noise</w:t>
            </w:r>
          </w:p>
        </w:tc>
        <w:tc>
          <w:tcPr>
            <w:tcW w:w="1291" w:type="dxa"/>
            <w:tcBorders>
              <w:top w:val="single" w:sz="4" w:space="0" w:color="000000"/>
              <w:left w:val="single" w:sz="4" w:space="0" w:color="000000"/>
              <w:bottom w:val="single" w:sz="4" w:space="0" w:color="000000"/>
              <w:right w:val="single" w:sz="4" w:space="0" w:color="000000"/>
            </w:tcBorders>
          </w:tcPr>
          <w:p>
            <w:pPr>
              <w:pStyle w:val="TAC"/>
              <w:rPr>
                <w:bCs/>
                <w:lang w:eastAsia="zh-CN"/>
              </w:rPr>
            </w:pPr>
            <w:r>
              <w:rPr>
                <w:bCs/>
                <w:lang w:eastAsia="zh-CN"/>
              </w:rPr>
              <w:t>?</w:t>
            </w:r>
          </w:p>
        </w:tc>
      </w:tr>
      <w:tr>
        <w:trPr/>
        <w:tc>
          <w:tcPr>
            <w:tcW w:w="3246"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Other</w:t>
            </w:r>
          </w:p>
        </w:tc>
        <w:tc>
          <w:tcPr>
            <w:tcW w:w="1408" w:type="dxa"/>
            <w:tcBorders>
              <w:top w:val="single" w:sz="4" w:space="0" w:color="000000"/>
              <w:left w:val="single" w:sz="4" w:space="0" w:color="000000"/>
              <w:bottom w:val="single" w:sz="4" w:space="0" w:color="000000"/>
              <w:right w:val="single" w:sz="4" w:space="0" w:color="000000"/>
            </w:tcBorders>
          </w:tcPr>
          <w:p>
            <w:pPr>
              <w:pStyle w:val="TAC"/>
              <w:snapToGrid w:val="false"/>
              <w:rPr>
                <w:bCs/>
                <w:lang w:eastAsia="zh-CN"/>
              </w:rPr>
            </w:pPr>
            <w:r>
              <w:rPr>
                <w:bCs/>
                <w:lang w:eastAsia="zh-CN"/>
              </w:rPr>
            </w:r>
          </w:p>
        </w:tc>
        <w:tc>
          <w:tcPr>
            <w:tcW w:w="1080" w:type="dxa"/>
            <w:tcBorders>
              <w:top w:val="single" w:sz="4" w:space="0" w:color="000000"/>
              <w:left w:val="single" w:sz="4" w:space="0" w:color="000000"/>
              <w:bottom w:val="single" w:sz="4" w:space="0" w:color="000000"/>
              <w:right w:val="single" w:sz="4" w:space="0" w:color="000000"/>
            </w:tcBorders>
          </w:tcPr>
          <w:p>
            <w:pPr>
              <w:pStyle w:val="TAC"/>
              <w:snapToGrid w:val="false"/>
              <w:rPr>
                <w:bCs/>
                <w:lang w:eastAsia="zh-CN"/>
              </w:rPr>
            </w:pPr>
            <w:r>
              <w:rPr>
                <w:bCs/>
                <w:lang w:eastAsia="zh-CN"/>
              </w:rPr>
            </w:r>
          </w:p>
        </w:tc>
        <w:tc>
          <w:tcPr>
            <w:tcW w:w="1170" w:type="dxa"/>
            <w:tcBorders>
              <w:top w:val="single" w:sz="4" w:space="0" w:color="000000"/>
              <w:left w:val="single" w:sz="4" w:space="0" w:color="000000"/>
              <w:bottom w:val="single" w:sz="4" w:space="0" w:color="000000"/>
              <w:right w:val="single" w:sz="4" w:space="0" w:color="000000"/>
            </w:tcBorders>
          </w:tcPr>
          <w:p>
            <w:pPr>
              <w:pStyle w:val="TAC"/>
              <w:rPr>
                <w:bCs/>
                <w:lang w:eastAsia="zh-CN"/>
              </w:rPr>
            </w:pPr>
            <w:r>
              <w:rPr>
                <w:bCs/>
                <w:lang w:eastAsia="zh-CN"/>
              </w:rPr>
              <w:t>No EVM applied</w:t>
            </w:r>
          </w:p>
        </w:tc>
        <w:tc>
          <w:tcPr>
            <w:tcW w:w="1291" w:type="dxa"/>
            <w:tcBorders>
              <w:top w:val="single" w:sz="4" w:space="0" w:color="000000"/>
              <w:left w:val="single" w:sz="4" w:space="0" w:color="000000"/>
              <w:bottom w:val="single" w:sz="4" w:space="0" w:color="000000"/>
              <w:right w:val="single" w:sz="4" w:space="0" w:color="000000"/>
            </w:tcBorders>
          </w:tcPr>
          <w:p>
            <w:pPr>
              <w:pStyle w:val="TAC"/>
              <w:snapToGrid w:val="false"/>
              <w:rPr>
                <w:bCs/>
                <w:lang w:eastAsia="zh-CN"/>
              </w:rPr>
            </w:pPr>
            <w:r>
              <w:rPr>
                <w:bCs/>
                <w:lang w:eastAsia="zh-CN"/>
              </w:rPr>
            </w:r>
          </w:p>
        </w:tc>
      </w:tr>
    </w:tbl>
    <w:p>
      <w:pPr>
        <w:pStyle w:val="Normal"/>
        <w:rPr/>
      </w:pPr>
      <w:r>
        <w:rPr/>
      </w:r>
    </w:p>
    <w:p>
      <w:pPr>
        <w:pStyle w:val="Heading3"/>
        <w:rPr/>
      </w:pPr>
      <w:bookmarkStart w:id="55" w:name="__RefHeading___Toc3190735"/>
      <w:bookmarkStart w:id="56" w:name="_Hlk1581803"/>
      <w:bookmarkEnd w:id="55"/>
      <w:r>
        <w:rPr/>
        <w:t>A.1.3</w:t>
        <w:tab/>
        <w:t>95% SNR levels and spectral efficiency</w:t>
      </w:r>
    </w:p>
    <w:p>
      <w:pPr>
        <w:pStyle w:val="Heading4"/>
        <w:ind w:left="1418" w:hanging="1418"/>
        <w:rPr/>
      </w:pPr>
      <w:bookmarkStart w:id="57" w:name="_Hlk1581803"/>
      <w:bookmarkStart w:id="58" w:name="__RefHeading___Toc3190736"/>
      <w:bookmarkEnd w:id="58"/>
      <w:r>
        <w:rPr/>
        <w:t>A.1.3.1</w:t>
        <w:tab/>
        <w:t>MBSFN</w:t>
      </w:r>
      <w:bookmarkEnd w:id="57"/>
    </w:p>
    <w:p>
      <w:pPr>
        <w:pStyle w:val="Normal"/>
        <w:jc w:val="both"/>
        <w:rPr/>
      </w:pPr>
      <w:r>
        <w:rPr/>
        <w:t>The tables in this section summarize the 95% SNR levels for MBSFN subframes obtained from system-level simulations by the source companies in [10], [11], [12], [13] for rooftop and indoor receivers. If the spectral efficiency corresponding to the 95% SNR levels was computed, it is also reproduced in the respective table. The results for the car-mounted receivers are shown in subclause B.1.3.</w:t>
      </w:r>
    </w:p>
    <w:p>
      <w:pPr>
        <w:pStyle w:val="TH"/>
        <w:rPr/>
      </w:pPr>
      <w:r>
        <w:rPr/>
        <w:t>Table A.1.3.1-1 95% SNR levels and SE for 50/1 model from Source 1 in [10].</w:t>
      </w:r>
    </w:p>
    <w:tbl>
      <w:tblPr>
        <w:tblW w:w="7304" w:type="dxa"/>
        <w:jc w:val="center"/>
        <w:tblInd w:w="0" w:type="dxa"/>
        <w:tblLayout w:type="fixed"/>
        <w:tblCellMar>
          <w:top w:w="0" w:type="dxa"/>
          <w:left w:w="108" w:type="dxa"/>
          <w:bottom w:w="0" w:type="dxa"/>
          <w:right w:w="108" w:type="dxa"/>
        </w:tblCellMar>
      </w:tblPr>
      <w:tblGrid>
        <w:gridCol w:w="1131"/>
        <w:gridCol w:w="744"/>
        <w:gridCol w:w="1064"/>
        <w:gridCol w:w="866"/>
        <w:gridCol w:w="723"/>
        <w:gridCol w:w="64"/>
        <w:gridCol w:w="882"/>
        <w:gridCol w:w="947"/>
        <w:gridCol w:w="877"/>
        <w:gridCol w:w="6"/>
      </w:tblGrid>
      <w:tr>
        <w:trPr>
          <w:trHeight w:val="245" w:hRule="atLeast"/>
        </w:trPr>
        <w:tc>
          <w:tcPr>
            <w:tcW w:w="1875"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snapToGrid w:val="false"/>
              <w:rPr>
                <w:lang w:val="en-US"/>
              </w:rPr>
            </w:pPr>
            <w:r>
              <w:rPr>
                <w:lang w:val="en-US"/>
              </w:rPr>
            </w:r>
            <w:bookmarkStart w:id="59" w:name="_Hlk1574782"/>
            <w:bookmarkStart w:id="60" w:name="_Hlk1574782"/>
            <w:bookmarkEnd w:id="60"/>
          </w:p>
        </w:tc>
        <w:tc>
          <w:tcPr>
            <w:tcW w:w="1930"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vertAlign w:val="superscript"/>
                <w:lang w:val="en-US"/>
              </w:rPr>
            </w:pPr>
            <w:r>
              <w:rPr>
                <w:color w:val="000000"/>
                <w:lang w:val="en-US"/>
              </w:rPr>
              <w:t>Rooftop</w:t>
            </w:r>
            <w:r>
              <w:rPr>
                <w:color w:val="000000"/>
                <w:vertAlign w:val="superscript"/>
                <w:lang w:val="en-US"/>
              </w:rPr>
              <w:t>(1)</w:t>
            </w:r>
          </w:p>
        </w:tc>
        <w:tc>
          <w:tcPr>
            <w:tcW w:w="1669" w:type="dxa"/>
            <w:gridSpan w:val="3"/>
            <w:tcBorders>
              <w:top w:val="single" w:sz="4" w:space="0" w:color="000000"/>
              <w:left w:val="single" w:sz="4" w:space="0" w:color="000000"/>
              <w:bottom w:val="single" w:sz="4" w:space="0" w:color="000000"/>
              <w:right w:val="single" w:sz="4" w:space="0" w:color="000000"/>
            </w:tcBorders>
            <w:shd w:fill="C0C0C0" w:val="clear"/>
          </w:tcPr>
          <w:p>
            <w:pPr>
              <w:pStyle w:val="TAH"/>
              <w:rPr>
                <w:color w:val="000000"/>
                <w:vertAlign w:val="superscript"/>
                <w:lang w:val="en-US"/>
              </w:rPr>
            </w:pPr>
            <w:r>
              <w:rPr>
                <w:color w:val="000000"/>
                <w:lang w:val="en-US"/>
              </w:rPr>
              <w:t>Indoor</w:t>
            </w:r>
            <w:r>
              <w:rPr>
                <w:color w:val="000000"/>
                <w:vertAlign w:val="superscript"/>
                <w:lang w:val="en-US"/>
              </w:rPr>
              <w:t>(1)</w:t>
            </w:r>
          </w:p>
        </w:tc>
        <w:tc>
          <w:tcPr>
            <w:tcW w:w="1830"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color w:val="000000"/>
                <w:vertAlign w:val="superscript"/>
                <w:lang w:val="en-US"/>
              </w:rPr>
            </w:pPr>
            <w:r>
              <w:rPr>
                <w:color w:val="000000"/>
                <w:lang w:val="en-US"/>
              </w:rPr>
              <w:t>In-car</w:t>
            </w:r>
            <w:r>
              <w:rPr>
                <w:color w:val="000000"/>
                <w:vertAlign w:val="superscript"/>
                <w:lang w:val="en-US"/>
              </w:rPr>
              <w:t>(1)</w:t>
            </w:r>
          </w:p>
        </w:tc>
      </w:tr>
      <w:tr>
        <w:trPr>
          <w:trHeight w:val="245" w:hRule="atLeast"/>
        </w:trPr>
        <w:tc>
          <w:tcPr>
            <w:tcW w:w="1131" w:type="dxa"/>
            <w:tcBorders>
              <w:top w:val="single" w:sz="4" w:space="0" w:color="000000"/>
              <w:left w:val="single" w:sz="4" w:space="0" w:color="000000"/>
              <w:bottom w:val="single" w:sz="4" w:space="0" w:color="000000"/>
              <w:right w:val="single" w:sz="4" w:space="0" w:color="000000"/>
            </w:tcBorders>
            <w:shd w:fill="C0C0C0" w:val="clear"/>
          </w:tcPr>
          <w:p>
            <w:pPr>
              <w:pStyle w:val="TAH"/>
              <w:rPr>
                <w:color w:val="000000"/>
                <w:lang w:val="en-US"/>
              </w:rPr>
            </w:pPr>
            <w:r>
              <w:rPr>
                <w:color w:val="000000"/>
                <w:lang w:val="en-US"/>
              </w:rPr>
              <w:t>Source</w:t>
            </w:r>
          </w:p>
        </w:tc>
        <w:tc>
          <w:tcPr>
            <w:tcW w:w="744" w:type="dxa"/>
            <w:tcBorders>
              <w:top w:val="single" w:sz="4" w:space="0" w:color="000000"/>
              <w:left w:val="single" w:sz="4" w:space="0" w:color="000000"/>
              <w:bottom w:val="single" w:sz="4" w:space="0" w:color="000000"/>
              <w:right w:val="single" w:sz="4" w:space="0" w:color="000000"/>
            </w:tcBorders>
            <w:shd w:fill="C0C0C0" w:val="clear"/>
          </w:tcPr>
          <w:p>
            <w:pPr>
              <w:pStyle w:val="TAH"/>
              <w:rPr>
                <w:color w:val="000000"/>
                <w:lang w:val="en-US"/>
              </w:rPr>
            </w:pPr>
            <w:r>
              <w:rPr>
                <w:color w:val="000000"/>
                <w:lang w:val="en-US"/>
              </w:rPr>
              <w:t>Num</w:t>
            </w:r>
          </w:p>
        </w:tc>
        <w:tc>
          <w:tcPr>
            <w:tcW w:w="1064" w:type="dxa"/>
            <w:tcBorders>
              <w:top w:val="single" w:sz="4" w:space="0" w:color="000000"/>
              <w:left w:val="single" w:sz="4" w:space="0" w:color="000000"/>
              <w:bottom w:val="single" w:sz="4" w:space="0" w:color="000000"/>
              <w:right w:val="single" w:sz="4" w:space="0" w:color="000000"/>
            </w:tcBorders>
            <w:shd w:fill="C0C0C0" w:val="clear"/>
          </w:tcPr>
          <w:p>
            <w:pPr>
              <w:pStyle w:val="TAH"/>
              <w:rPr>
                <w:color w:val="000000"/>
                <w:szCs w:val="18"/>
                <w:lang w:val="en-US"/>
              </w:rPr>
            </w:pPr>
            <w:r>
              <w:rPr>
                <w:color w:val="000000"/>
                <w:szCs w:val="18"/>
                <w:lang w:val="en-US"/>
              </w:rPr>
              <w:t>95% SNR (dB)</w:t>
            </w:r>
          </w:p>
        </w:tc>
        <w:tc>
          <w:tcPr>
            <w:tcW w:w="866" w:type="dxa"/>
            <w:tcBorders>
              <w:top w:val="single" w:sz="4" w:space="0" w:color="000000"/>
              <w:left w:val="single" w:sz="4" w:space="0" w:color="000000"/>
              <w:bottom w:val="single" w:sz="4" w:space="0" w:color="000000"/>
              <w:right w:val="single" w:sz="4" w:space="0" w:color="000000"/>
            </w:tcBorders>
            <w:shd w:fill="C0C0C0" w:val="clear"/>
          </w:tcPr>
          <w:p>
            <w:pPr>
              <w:pStyle w:val="TAH"/>
              <w:rPr>
                <w:color w:val="000000"/>
                <w:szCs w:val="18"/>
                <w:lang w:val="en-US"/>
              </w:rPr>
            </w:pPr>
            <w:r>
              <w:rPr>
                <w:color w:val="000000"/>
                <w:szCs w:val="18"/>
                <w:lang w:val="en-US"/>
              </w:rPr>
              <w:t>SE (b/s/Hz)</w:t>
            </w:r>
          </w:p>
        </w:tc>
        <w:tc>
          <w:tcPr>
            <w:tcW w:w="787"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color w:val="000000"/>
                <w:szCs w:val="18"/>
                <w:lang w:val="en-US"/>
              </w:rPr>
            </w:pPr>
            <w:r>
              <w:rPr>
                <w:color w:val="000000"/>
                <w:szCs w:val="18"/>
                <w:lang w:val="en-US"/>
              </w:rPr>
              <w:t>95% SNR (dB)</w:t>
            </w:r>
          </w:p>
        </w:tc>
        <w:tc>
          <w:tcPr>
            <w:tcW w:w="882" w:type="dxa"/>
            <w:tcBorders>
              <w:top w:val="single" w:sz="4" w:space="0" w:color="000000"/>
              <w:left w:val="single" w:sz="4" w:space="0" w:color="000000"/>
              <w:bottom w:val="single" w:sz="4" w:space="0" w:color="000000"/>
              <w:right w:val="single" w:sz="4" w:space="0" w:color="000000"/>
            </w:tcBorders>
            <w:shd w:fill="C0C0C0" w:val="clear"/>
          </w:tcPr>
          <w:p>
            <w:pPr>
              <w:pStyle w:val="TAH"/>
              <w:rPr>
                <w:color w:val="000000"/>
                <w:szCs w:val="18"/>
                <w:lang w:val="en-US"/>
              </w:rPr>
            </w:pPr>
            <w:r>
              <w:rPr>
                <w:color w:val="000000"/>
                <w:szCs w:val="18"/>
                <w:lang w:val="en-US"/>
              </w:rPr>
              <w:t>SE (b/s/Hz)</w:t>
            </w:r>
          </w:p>
        </w:tc>
        <w:tc>
          <w:tcPr>
            <w:tcW w:w="947" w:type="dxa"/>
            <w:tcBorders>
              <w:top w:val="single" w:sz="4" w:space="0" w:color="000000"/>
              <w:left w:val="single" w:sz="4" w:space="0" w:color="000000"/>
              <w:bottom w:val="single" w:sz="4" w:space="0" w:color="000000"/>
              <w:right w:val="single" w:sz="4" w:space="0" w:color="000000"/>
            </w:tcBorders>
            <w:shd w:fill="C0C0C0" w:val="clear"/>
          </w:tcPr>
          <w:p>
            <w:pPr>
              <w:pStyle w:val="TAH"/>
              <w:rPr>
                <w:color w:val="000000"/>
                <w:szCs w:val="18"/>
                <w:lang w:val="en-US"/>
              </w:rPr>
            </w:pPr>
            <w:r>
              <w:rPr>
                <w:color w:val="000000"/>
                <w:szCs w:val="18"/>
                <w:lang w:val="en-US"/>
              </w:rPr>
              <w:t>95% SNR (dB)</w:t>
            </w:r>
          </w:p>
        </w:tc>
        <w:tc>
          <w:tcPr>
            <w:tcW w:w="883" w:type="dxa"/>
            <w:tcBorders>
              <w:top w:val="single" w:sz="4" w:space="0" w:color="000000"/>
              <w:left w:val="single" w:sz="4" w:space="0" w:color="000000"/>
              <w:bottom w:val="single" w:sz="4" w:space="0" w:color="000000"/>
              <w:right w:val="single" w:sz="4" w:space="0" w:color="000000"/>
            </w:tcBorders>
            <w:shd w:fill="C0C0C0" w:val="clear"/>
          </w:tcPr>
          <w:p>
            <w:pPr>
              <w:pStyle w:val="TAH"/>
              <w:rPr>
                <w:color w:val="000000"/>
                <w:szCs w:val="18"/>
                <w:lang w:val="en-US"/>
              </w:rPr>
            </w:pPr>
            <w:r>
              <w:rPr>
                <w:color w:val="000000"/>
                <w:szCs w:val="18"/>
                <w:lang w:val="en-US"/>
              </w:rPr>
              <w:t>SE (b/s/Hz)</w:t>
            </w:r>
          </w:p>
        </w:tc>
      </w:tr>
      <w:tr>
        <w:trPr>
          <w:trHeight w:val="245" w:hRule="atLeast"/>
        </w:trPr>
        <w:tc>
          <w:tcPr>
            <w:tcW w:w="1131" w:type="dxa"/>
            <w:vMerge w:val="restart"/>
            <w:tcBorders>
              <w:top w:val="single" w:sz="4" w:space="0" w:color="000000"/>
              <w:left w:val="single" w:sz="4" w:space="0" w:color="000000"/>
              <w:bottom w:val="single" w:sz="4" w:space="0" w:color="BFBFBF"/>
              <w:right w:val="single" w:sz="4" w:space="0" w:color="000000"/>
            </w:tcBorders>
            <w:shd w:fill="E6E6E6" w:val="clear"/>
            <w:vAlign w:val="center"/>
          </w:tcPr>
          <w:p>
            <w:pPr>
              <w:pStyle w:val="TAC"/>
              <w:rPr>
                <w:lang w:val="en-US"/>
              </w:rPr>
            </w:pPr>
            <w:r>
              <w:rPr>
                <w:lang w:val="en-US"/>
              </w:rPr>
              <w:t>Source 1</w:t>
            </w:r>
          </w:p>
        </w:tc>
        <w:tc>
          <w:tcPr>
            <w:tcW w:w="6173" w:type="dxa"/>
            <w:gridSpan w:val="8"/>
            <w:tcBorders>
              <w:top w:val="single" w:sz="4" w:space="0" w:color="000000"/>
              <w:left w:val="single" w:sz="4" w:space="0" w:color="000000"/>
              <w:bottom w:val="single" w:sz="4" w:space="0" w:color="BFBFBF"/>
              <w:right w:val="single" w:sz="4" w:space="0" w:color="000000"/>
            </w:tcBorders>
            <w:shd w:fill="E6E6E6" w:val="clear"/>
          </w:tcPr>
          <w:p>
            <w:pPr>
              <w:pStyle w:val="TAC"/>
              <w:rPr>
                <w:lang w:val="en-US"/>
              </w:rPr>
            </w:pPr>
            <w:r>
              <w:rPr>
                <w:lang w:val="en-US"/>
              </w:rPr>
              <w:t>LPLT</w:t>
            </w:r>
          </w:p>
        </w:tc>
      </w:tr>
      <w:tr>
        <w:trPr>
          <w:trHeight w:val="245" w:hRule="atLeast"/>
        </w:trPr>
        <w:tc>
          <w:tcPr>
            <w:tcW w:w="1131"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lang w:val="en-US"/>
              </w:rPr>
            </w:pPr>
            <w:r>
              <w:rPr>
                <w:lang w:val="en-US"/>
              </w:rPr>
            </w:r>
          </w:p>
        </w:tc>
        <w:tc>
          <w:tcPr>
            <w:tcW w:w="744" w:type="dxa"/>
            <w:tcBorders>
              <w:top w:val="single" w:sz="4" w:space="0" w:color="BFBFBF"/>
              <w:left w:val="single" w:sz="4" w:space="0" w:color="000000"/>
              <w:bottom w:val="single" w:sz="4" w:space="0" w:color="C0C0C0"/>
              <w:right w:val="single" w:sz="4" w:space="0" w:color="BFBFBF"/>
            </w:tcBorders>
          </w:tcPr>
          <w:p>
            <w:pPr>
              <w:pStyle w:val="TAC"/>
              <w:rPr>
                <w:lang w:val="en-US"/>
              </w:rPr>
            </w:pPr>
            <w:r>
              <w:rPr>
                <w:lang w:val="en-US"/>
              </w:rPr>
              <w:t>1</w:t>
            </w:r>
          </w:p>
        </w:tc>
        <w:tc>
          <w:tcPr>
            <w:tcW w:w="1064"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20.2</w:t>
            </w:r>
          </w:p>
        </w:tc>
        <w:tc>
          <w:tcPr>
            <w:tcW w:w="866"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w:t>
            </w:r>
          </w:p>
        </w:tc>
        <w:tc>
          <w:tcPr>
            <w:tcW w:w="723"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1.0</w:t>
            </w:r>
          </w:p>
        </w:tc>
        <w:tc>
          <w:tcPr>
            <w:tcW w:w="946" w:type="dxa"/>
            <w:gridSpan w:val="2"/>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w:t>
            </w:r>
          </w:p>
        </w:tc>
        <w:tc>
          <w:tcPr>
            <w:tcW w:w="947"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-8.8</w:t>
            </w:r>
          </w:p>
        </w:tc>
        <w:tc>
          <w:tcPr>
            <w:tcW w:w="883" w:type="dxa"/>
            <w:tcBorders>
              <w:top w:val="single" w:sz="4" w:space="0" w:color="BFBFBF"/>
              <w:left w:val="single" w:sz="4" w:space="0" w:color="BFBFBF"/>
              <w:bottom w:val="single" w:sz="4" w:space="0" w:color="C0C0C0"/>
              <w:right w:val="single" w:sz="4" w:space="0" w:color="000000"/>
            </w:tcBorders>
          </w:tcPr>
          <w:p>
            <w:pPr>
              <w:pStyle w:val="TAC"/>
              <w:rPr>
                <w:lang w:val="en-US"/>
              </w:rPr>
            </w:pPr>
            <w:r>
              <w:rPr>
                <w:lang w:val="en-US"/>
              </w:rPr>
              <w:t>-</w:t>
            </w:r>
          </w:p>
        </w:tc>
      </w:tr>
      <w:tr>
        <w:trPr>
          <w:trHeight w:val="245" w:hRule="atLeast"/>
        </w:trPr>
        <w:tc>
          <w:tcPr>
            <w:tcW w:w="1131"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lang w:val="en-US"/>
              </w:rPr>
            </w:pPr>
            <w:r>
              <w:rPr>
                <w:lang w:val="en-US"/>
              </w:rPr>
            </w:r>
          </w:p>
        </w:tc>
        <w:tc>
          <w:tcPr>
            <w:tcW w:w="744" w:type="dxa"/>
            <w:tcBorders>
              <w:top w:val="single" w:sz="4" w:space="0" w:color="BFBFBF"/>
              <w:left w:val="single" w:sz="4" w:space="0" w:color="000000"/>
              <w:bottom w:val="single" w:sz="4" w:space="0" w:color="C0C0C0"/>
              <w:right w:val="single" w:sz="4" w:space="0" w:color="BFBFBF"/>
            </w:tcBorders>
          </w:tcPr>
          <w:p>
            <w:pPr>
              <w:pStyle w:val="TAC"/>
              <w:rPr>
                <w:lang w:val="en-US"/>
              </w:rPr>
            </w:pPr>
            <w:r>
              <w:rPr>
                <w:lang w:val="en-US"/>
              </w:rPr>
              <w:t>2</w:t>
            </w:r>
          </w:p>
        </w:tc>
        <w:tc>
          <w:tcPr>
            <w:tcW w:w="1064"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20.3</w:t>
            </w:r>
          </w:p>
        </w:tc>
        <w:tc>
          <w:tcPr>
            <w:tcW w:w="866"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w:t>
            </w:r>
          </w:p>
        </w:tc>
        <w:tc>
          <w:tcPr>
            <w:tcW w:w="723"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1.5</w:t>
            </w:r>
          </w:p>
        </w:tc>
        <w:tc>
          <w:tcPr>
            <w:tcW w:w="946" w:type="dxa"/>
            <w:gridSpan w:val="2"/>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w:t>
            </w:r>
          </w:p>
        </w:tc>
        <w:tc>
          <w:tcPr>
            <w:tcW w:w="947"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-8.2</w:t>
            </w:r>
          </w:p>
        </w:tc>
        <w:tc>
          <w:tcPr>
            <w:tcW w:w="883" w:type="dxa"/>
            <w:tcBorders>
              <w:top w:val="single" w:sz="4" w:space="0" w:color="BFBFBF"/>
              <w:left w:val="single" w:sz="4" w:space="0" w:color="BFBFBF"/>
              <w:bottom w:val="single" w:sz="4" w:space="0" w:color="C0C0C0"/>
              <w:right w:val="single" w:sz="4" w:space="0" w:color="000000"/>
            </w:tcBorders>
          </w:tcPr>
          <w:p>
            <w:pPr>
              <w:pStyle w:val="TAC"/>
              <w:rPr>
                <w:lang w:val="en-US"/>
              </w:rPr>
            </w:pPr>
            <w:r>
              <w:rPr>
                <w:lang w:val="en-US"/>
              </w:rPr>
              <w:t>-</w:t>
            </w:r>
          </w:p>
        </w:tc>
      </w:tr>
      <w:tr>
        <w:trPr>
          <w:trHeight w:val="245" w:hRule="atLeast"/>
        </w:trPr>
        <w:tc>
          <w:tcPr>
            <w:tcW w:w="1131"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lang w:val="en-US"/>
              </w:rPr>
            </w:pPr>
            <w:r>
              <w:rPr>
                <w:lang w:val="en-US"/>
              </w:rPr>
            </w:r>
          </w:p>
        </w:tc>
        <w:tc>
          <w:tcPr>
            <w:tcW w:w="744" w:type="dxa"/>
            <w:tcBorders>
              <w:top w:val="single" w:sz="4" w:space="0" w:color="BFBFBF"/>
              <w:left w:val="single" w:sz="4" w:space="0" w:color="000000"/>
              <w:bottom w:val="single" w:sz="4" w:space="0" w:color="C0C0C0"/>
              <w:right w:val="single" w:sz="4" w:space="0" w:color="BFBFBF"/>
            </w:tcBorders>
          </w:tcPr>
          <w:p>
            <w:pPr>
              <w:pStyle w:val="TAC"/>
              <w:rPr>
                <w:lang w:val="en-US"/>
              </w:rPr>
            </w:pPr>
            <w:r>
              <w:rPr>
                <w:lang w:val="en-US"/>
              </w:rPr>
              <w:t>3</w:t>
            </w:r>
          </w:p>
        </w:tc>
        <w:tc>
          <w:tcPr>
            <w:tcW w:w="1064"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20.3</w:t>
            </w:r>
          </w:p>
        </w:tc>
        <w:tc>
          <w:tcPr>
            <w:tcW w:w="866"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w:t>
            </w:r>
          </w:p>
        </w:tc>
        <w:tc>
          <w:tcPr>
            <w:tcW w:w="723"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1.8</w:t>
            </w:r>
          </w:p>
        </w:tc>
        <w:tc>
          <w:tcPr>
            <w:tcW w:w="946" w:type="dxa"/>
            <w:gridSpan w:val="2"/>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w:t>
            </w:r>
          </w:p>
        </w:tc>
        <w:tc>
          <w:tcPr>
            <w:tcW w:w="947"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-7.9</w:t>
            </w:r>
          </w:p>
        </w:tc>
        <w:tc>
          <w:tcPr>
            <w:tcW w:w="883" w:type="dxa"/>
            <w:tcBorders>
              <w:top w:val="single" w:sz="4" w:space="0" w:color="BFBFBF"/>
              <w:left w:val="single" w:sz="4" w:space="0" w:color="BFBFBF"/>
              <w:bottom w:val="single" w:sz="4" w:space="0" w:color="C0C0C0"/>
              <w:right w:val="single" w:sz="4" w:space="0" w:color="000000"/>
            </w:tcBorders>
          </w:tcPr>
          <w:p>
            <w:pPr>
              <w:pStyle w:val="TAC"/>
              <w:rPr>
                <w:lang w:val="en-US"/>
              </w:rPr>
            </w:pPr>
            <w:r>
              <w:rPr>
                <w:lang w:val="en-US"/>
              </w:rPr>
              <w:t>-</w:t>
            </w:r>
          </w:p>
        </w:tc>
      </w:tr>
      <w:tr>
        <w:trPr>
          <w:trHeight w:val="245" w:hRule="atLeast"/>
        </w:trPr>
        <w:tc>
          <w:tcPr>
            <w:tcW w:w="1131"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lang w:val="en-US"/>
              </w:rPr>
            </w:pPr>
            <w:r>
              <w:rPr>
                <w:lang w:val="en-US"/>
              </w:rPr>
            </w:r>
          </w:p>
        </w:tc>
        <w:tc>
          <w:tcPr>
            <w:tcW w:w="744" w:type="dxa"/>
            <w:tcBorders>
              <w:top w:val="single" w:sz="4" w:space="0" w:color="BFBFBF"/>
              <w:left w:val="single" w:sz="4" w:space="0" w:color="000000"/>
              <w:bottom w:val="single" w:sz="4" w:space="0" w:color="C0C0C0"/>
              <w:right w:val="single" w:sz="4" w:space="0" w:color="BFBFBF"/>
            </w:tcBorders>
          </w:tcPr>
          <w:p>
            <w:pPr>
              <w:pStyle w:val="TAC"/>
              <w:rPr>
                <w:lang w:val="en-US"/>
              </w:rPr>
            </w:pPr>
            <w:r>
              <w:rPr>
                <w:lang w:val="en-US"/>
              </w:rPr>
              <w:t>4</w:t>
            </w:r>
          </w:p>
        </w:tc>
        <w:tc>
          <w:tcPr>
            <w:tcW w:w="1064"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20.3</w:t>
            </w:r>
          </w:p>
        </w:tc>
        <w:tc>
          <w:tcPr>
            <w:tcW w:w="866"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w:t>
            </w:r>
          </w:p>
        </w:tc>
        <w:tc>
          <w:tcPr>
            <w:tcW w:w="723"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1.3</w:t>
            </w:r>
          </w:p>
        </w:tc>
        <w:tc>
          <w:tcPr>
            <w:tcW w:w="946" w:type="dxa"/>
            <w:gridSpan w:val="2"/>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w:t>
            </w:r>
          </w:p>
        </w:tc>
        <w:tc>
          <w:tcPr>
            <w:tcW w:w="947"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-8.7</w:t>
            </w:r>
          </w:p>
        </w:tc>
        <w:tc>
          <w:tcPr>
            <w:tcW w:w="883" w:type="dxa"/>
            <w:tcBorders>
              <w:top w:val="single" w:sz="4" w:space="0" w:color="BFBFBF"/>
              <w:left w:val="single" w:sz="4" w:space="0" w:color="BFBFBF"/>
              <w:bottom w:val="single" w:sz="4" w:space="0" w:color="C0C0C0"/>
              <w:right w:val="single" w:sz="4" w:space="0" w:color="000000"/>
            </w:tcBorders>
          </w:tcPr>
          <w:p>
            <w:pPr>
              <w:pStyle w:val="TAC"/>
              <w:rPr>
                <w:lang w:val="en-US"/>
              </w:rPr>
            </w:pPr>
            <w:r>
              <w:rPr>
                <w:lang w:val="en-US"/>
              </w:rPr>
              <w:t>-</w:t>
            </w:r>
          </w:p>
        </w:tc>
      </w:tr>
      <w:tr>
        <w:trPr>
          <w:trHeight w:val="245" w:hRule="atLeast"/>
        </w:trPr>
        <w:tc>
          <w:tcPr>
            <w:tcW w:w="1131"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lang w:val="en-US"/>
              </w:rPr>
            </w:pPr>
            <w:r>
              <w:rPr>
                <w:lang w:val="en-US"/>
              </w:rPr>
            </w:r>
          </w:p>
        </w:tc>
        <w:tc>
          <w:tcPr>
            <w:tcW w:w="744" w:type="dxa"/>
            <w:tcBorders>
              <w:top w:val="single" w:sz="4" w:space="0" w:color="BFBFBF"/>
              <w:left w:val="single" w:sz="4" w:space="0" w:color="000000"/>
              <w:bottom w:val="single" w:sz="4" w:space="0" w:color="C0C0C0"/>
              <w:right w:val="single" w:sz="4" w:space="0" w:color="BFBFBF"/>
            </w:tcBorders>
          </w:tcPr>
          <w:p>
            <w:pPr>
              <w:pStyle w:val="TAC"/>
              <w:rPr>
                <w:lang w:val="en-US"/>
              </w:rPr>
            </w:pPr>
            <w:r>
              <w:rPr>
                <w:lang w:val="en-US"/>
              </w:rPr>
              <w:t>5</w:t>
            </w:r>
          </w:p>
        </w:tc>
        <w:tc>
          <w:tcPr>
            <w:tcW w:w="1064"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20.3</w:t>
            </w:r>
          </w:p>
        </w:tc>
        <w:tc>
          <w:tcPr>
            <w:tcW w:w="866"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w:t>
            </w:r>
          </w:p>
        </w:tc>
        <w:tc>
          <w:tcPr>
            <w:tcW w:w="723"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2.0</w:t>
            </w:r>
          </w:p>
        </w:tc>
        <w:tc>
          <w:tcPr>
            <w:tcW w:w="946" w:type="dxa"/>
            <w:gridSpan w:val="2"/>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w:t>
            </w:r>
          </w:p>
        </w:tc>
        <w:tc>
          <w:tcPr>
            <w:tcW w:w="947"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-8.3</w:t>
            </w:r>
          </w:p>
        </w:tc>
        <w:tc>
          <w:tcPr>
            <w:tcW w:w="883" w:type="dxa"/>
            <w:tcBorders>
              <w:top w:val="single" w:sz="4" w:space="0" w:color="BFBFBF"/>
              <w:left w:val="single" w:sz="4" w:space="0" w:color="BFBFBF"/>
              <w:bottom w:val="single" w:sz="4" w:space="0" w:color="C0C0C0"/>
              <w:right w:val="single" w:sz="4" w:space="0" w:color="000000"/>
            </w:tcBorders>
          </w:tcPr>
          <w:p>
            <w:pPr>
              <w:pStyle w:val="TAC"/>
              <w:rPr>
                <w:lang w:val="en-US"/>
              </w:rPr>
            </w:pPr>
            <w:r>
              <w:rPr>
                <w:lang w:val="en-US"/>
              </w:rPr>
              <w:t>-</w:t>
            </w:r>
          </w:p>
        </w:tc>
      </w:tr>
      <w:tr>
        <w:trPr>
          <w:trHeight w:val="245" w:hRule="atLeast"/>
        </w:trPr>
        <w:tc>
          <w:tcPr>
            <w:tcW w:w="1131"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lang w:val="en-US"/>
              </w:rPr>
            </w:pPr>
            <w:r>
              <w:rPr>
                <w:lang w:val="en-US"/>
              </w:rPr>
            </w:r>
          </w:p>
        </w:tc>
        <w:tc>
          <w:tcPr>
            <w:tcW w:w="6173" w:type="dxa"/>
            <w:gridSpan w:val="8"/>
            <w:tcBorders>
              <w:top w:val="single" w:sz="4" w:space="0" w:color="BFBFBF"/>
              <w:left w:val="single" w:sz="4" w:space="0" w:color="000000"/>
              <w:bottom w:val="single" w:sz="4" w:space="0" w:color="BFBFBF"/>
              <w:right w:val="single" w:sz="4" w:space="0" w:color="000000"/>
            </w:tcBorders>
            <w:shd w:fill="E6E6E6" w:val="clear"/>
          </w:tcPr>
          <w:p>
            <w:pPr>
              <w:pStyle w:val="TAC"/>
              <w:rPr/>
            </w:pPr>
            <w:r>
              <w:rPr>
                <w:lang w:val="en-US"/>
              </w:rPr>
              <w:t>MPMT</w:t>
            </w:r>
          </w:p>
        </w:tc>
      </w:tr>
      <w:tr>
        <w:trPr>
          <w:trHeight w:val="245" w:hRule="atLeast"/>
        </w:trPr>
        <w:tc>
          <w:tcPr>
            <w:tcW w:w="1131"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lang w:val="en-US"/>
              </w:rPr>
            </w:pPr>
            <w:r>
              <w:rPr>
                <w:lang w:val="en-US"/>
              </w:rPr>
            </w:r>
          </w:p>
        </w:tc>
        <w:tc>
          <w:tcPr>
            <w:tcW w:w="744" w:type="dxa"/>
            <w:tcBorders>
              <w:top w:val="single" w:sz="4" w:space="0" w:color="BFBFBF"/>
              <w:left w:val="single" w:sz="4" w:space="0" w:color="000000"/>
              <w:bottom w:val="single" w:sz="4" w:space="0" w:color="C0C0C0"/>
              <w:right w:val="single" w:sz="4" w:space="0" w:color="BFBFBF"/>
            </w:tcBorders>
          </w:tcPr>
          <w:p>
            <w:pPr>
              <w:pStyle w:val="TAC"/>
              <w:rPr>
                <w:lang w:val="en-US"/>
              </w:rPr>
            </w:pPr>
            <w:r>
              <w:rPr>
                <w:lang w:val="en-US"/>
              </w:rPr>
              <w:t>1</w:t>
            </w:r>
          </w:p>
        </w:tc>
        <w:tc>
          <w:tcPr>
            <w:tcW w:w="1064"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6.2</w:t>
            </w:r>
          </w:p>
        </w:tc>
        <w:tc>
          <w:tcPr>
            <w:tcW w:w="866"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0.52</w:t>
            </w:r>
          </w:p>
        </w:tc>
        <w:tc>
          <w:tcPr>
            <w:tcW w:w="723"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-2.8</w:t>
            </w:r>
          </w:p>
        </w:tc>
        <w:tc>
          <w:tcPr>
            <w:tcW w:w="946" w:type="dxa"/>
            <w:gridSpan w:val="2"/>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w:t>
            </w:r>
          </w:p>
        </w:tc>
        <w:tc>
          <w:tcPr>
            <w:tcW w:w="947" w:type="dxa"/>
            <w:tcBorders>
              <w:top w:val="single" w:sz="4" w:space="0" w:color="BFBFBF"/>
              <w:left w:val="single" w:sz="4" w:space="0" w:color="BFBFBF"/>
              <w:bottom w:val="single" w:sz="4" w:space="0" w:color="C0C0C0"/>
              <w:right w:val="single" w:sz="4" w:space="0" w:color="BFBFBF"/>
            </w:tcBorders>
            <w:shd w:fill="D9D9D9" w:val="clear"/>
          </w:tcPr>
          <w:p>
            <w:pPr>
              <w:pStyle w:val="TAC"/>
              <w:snapToGrid w:val="false"/>
              <w:rPr>
                <w:lang w:val="en-US"/>
              </w:rPr>
            </w:pPr>
            <w:r>
              <w:rPr>
                <w:lang w:val="en-US"/>
              </w:rPr>
            </w:r>
          </w:p>
        </w:tc>
        <w:tc>
          <w:tcPr>
            <w:tcW w:w="883" w:type="dxa"/>
            <w:tcBorders>
              <w:top w:val="single" w:sz="4" w:space="0" w:color="BFBFBF"/>
              <w:left w:val="single" w:sz="4" w:space="0" w:color="BFBFBF"/>
              <w:bottom w:val="single" w:sz="4" w:space="0" w:color="C0C0C0"/>
              <w:right w:val="single" w:sz="4" w:space="0" w:color="000000"/>
            </w:tcBorders>
            <w:shd w:fill="D9D9D9" w:val="clear"/>
          </w:tcPr>
          <w:p>
            <w:pPr>
              <w:pStyle w:val="TAC"/>
              <w:snapToGrid w:val="false"/>
              <w:rPr>
                <w:lang w:val="en-US"/>
              </w:rPr>
            </w:pPr>
            <w:r>
              <w:rPr>
                <w:lang w:val="en-US"/>
              </w:rPr>
            </w:r>
          </w:p>
        </w:tc>
      </w:tr>
      <w:tr>
        <w:trPr>
          <w:trHeight w:val="245" w:hRule="atLeast"/>
        </w:trPr>
        <w:tc>
          <w:tcPr>
            <w:tcW w:w="1131"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lang w:val="en-US"/>
              </w:rPr>
            </w:pPr>
            <w:r>
              <w:rPr>
                <w:lang w:val="en-US"/>
              </w:rPr>
            </w:r>
          </w:p>
        </w:tc>
        <w:tc>
          <w:tcPr>
            <w:tcW w:w="744" w:type="dxa"/>
            <w:tcBorders>
              <w:top w:val="single" w:sz="4" w:space="0" w:color="BFBFBF"/>
              <w:left w:val="single" w:sz="4" w:space="0" w:color="000000"/>
              <w:bottom w:val="single" w:sz="4" w:space="0" w:color="C0C0C0"/>
              <w:right w:val="single" w:sz="4" w:space="0" w:color="BFBFBF"/>
            </w:tcBorders>
          </w:tcPr>
          <w:p>
            <w:pPr>
              <w:pStyle w:val="TAC"/>
              <w:rPr>
                <w:lang w:val="en-US"/>
              </w:rPr>
            </w:pPr>
            <w:r>
              <w:rPr>
                <w:lang w:val="en-US"/>
              </w:rPr>
              <w:t>2</w:t>
            </w:r>
          </w:p>
        </w:tc>
        <w:tc>
          <w:tcPr>
            <w:tcW w:w="1064"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12.2</w:t>
            </w:r>
          </w:p>
        </w:tc>
        <w:tc>
          <w:tcPr>
            <w:tcW w:w="866"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w:t>
            </w:r>
          </w:p>
        </w:tc>
        <w:tc>
          <w:tcPr>
            <w:tcW w:w="723"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-2.0</w:t>
            </w:r>
          </w:p>
        </w:tc>
        <w:tc>
          <w:tcPr>
            <w:tcW w:w="946" w:type="dxa"/>
            <w:gridSpan w:val="2"/>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w:t>
            </w:r>
          </w:p>
        </w:tc>
        <w:tc>
          <w:tcPr>
            <w:tcW w:w="947" w:type="dxa"/>
            <w:tcBorders>
              <w:top w:val="single" w:sz="4" w:space="0" w:color="BFBFBF"/>
              <w:left w:val="single" w:sz="4" w:space="0" w:color="BFBFBF"/>
              <w:bottom w:val="single" w:sz="4" w:space="0" w:color="C0C0C0"/>
              <w:right w:val="single" w:sz="4" w:space="0" w:color="BFBFBF"/>
            </w:tcBorders>
            <w:shd w:fill="D9D9D9" w:val="clear"/>
          </w:tcPr>
          <w:p>
            <w:pPr>
              <w:pStyle w:val="TAC"/>
              <w:snapToGrid w:val="false"/>
              <w:rPr>
                <w:lang w:val="en-US"/>
              </w:rPr>
            </w:pPr>
            <w:r>
              <w:rPr>
                <w:lang w:val="en-US"/>
              </w:rPr>
            </w:r>
          </w:p>
        </w:tc>
        <w:tc>
          <w:tcPr>
            <w:tcW w:w="883" w:type="dxa"/>
            <w:tcBorders>
              <w:top w:val="single" w:sz="4" w:space="0" w:color="BFBFBF"/>
              <w:left w:val="single" w:sz="4" w:space="0" w:color="BFBFBF"/>
              <w:bottom w:val="single" w:sz="4" w:space="0" w:color="C0C0C0"/>
              <w:right w:val="single" w:sz="4" w:space="0" w:color="000000"/>
            </w:tcBorders>
            <w:shd w:fill="D9D9D9" w:val="clear"/>
          </w:tcPr>
          <w:p>
            <w:pPr>
              <w:pStyle w:val="TAC"/>
              <w:snapToGrid w:val="false"/>
              <w:rPr>
                <w:lang w:val="en-US"/>
              </w:rPr>
            </w:pPr>
            <w:r>
              <w:rPr>
                <w:lang w:val="en-US"/>
              </w:rPr>
            </w:r>
          </w:p>
        </w:tc>
      </w:tr>
      <w:tr>
        <w:trPr>
          <w:trHeight w:val="245" w:hRule="atLeast"/>
        </w:trPr>
        <w:tc>
          <w:tcPr>
            <w:tcW w:w="1131"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lang w:val="en-US"/>
              </w:rPr>
            </w:pPr>
            <w:r>
              <w:rPr>
                <w:lang w:val="en-US"/>
              </w:rPr>
            </w:r>
          </w:p>
        </w:tc>
        <w:tc>
          <w:tcPr>
            <w:tcW w:w="744" w:type="dxa"/>
            <w:tcBorders>
              <w:top w:val="single" w:sz="4" w:space="0" w:color="BFBFBF"/>
              <w:left w:val="single" w:sz="4" w:space="0" w:color="000000"/>
              <w:bottom w:val="single" w:sz="4" w:space="0" w:color="C0C0C0"/>
              <w:right w:val="single" w:sz="4" w:space="0" w:color="BFBFBF"/>
            </w:tcBorders>
          </w:tcPr>
          <w:p>
            <w:pPr>
              <w:pStyle w:val="TAC"/>
              <w:rPr>
                <w:lang w:val="en-US"/>
              </w:rPr>
            </w:pPr>
            <w:r>
              <w:rPr>
                <w:lang w:val="en-US"/>
              </w:rPr>
              <w:t>3</w:t>
            </w:r>
          </w:p>
        </w:tc>
        <w:tc>
          <w:tcPr>
            <w:tcW w:w="1064"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15.2</w:t>
            </w:r>
          </w:p>
        </w:tc>
        <w:tc>
          <w:tcPr>
            <w:tcW w:w="866"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1.37</w:t>
            </w:r>
          </w:p>
        </w:tc>
        <w:tc>
          <w:tcPr>
            <w:tcW w:w="723"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-1.6</w:t>
            </w:r>
          </w:p>
        </w:tc>
        <w:tc>
          <w:tcPr>
            <w:tcW w:w="946" w:type="dxa"/>
            <w:gridSpan w:val="2"/>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w:t>
            </w:r>
          </w:p>
        </w:tc>
        <w:tc>
          <w:tcPr>
            <w:tcW w:w="947" w:type="dxa"/>
            <w:tcBorders>
              <w:top w:val="single" w:sz="4" w:space="0" w:color="BFBFBF"/>
              <w:left w:val="single" w:sz="4" w:space="0" w:color="BFBFBF"/>
              <w:bottom w:val="single" w:sz="4" w:space="0" w:color="C0C0C0"/>
              <w:right w:val="single" w:sz="4" w:space="0" w:color="BFBFBF"/>
            </w:tcBorders>
            <w:shd w:fill="D9D9D9" w:val="clear"/>
          </w:tcPr>
          <w:p>
            <w:pPr>
              <w:pStyle w:val="TAC"/>
              <w:snapToGrid w:val="false"/>
              <w:rPr>
                <w:lang w:val="en-US"/>
              </w:rPr>
            </w:pPr>
            <w:r>
              <w:rPr>
                <w:lang w:val="en-US"/>
              </w:rPr>
            </w:r>
          </w:p>
        </w:tc>
        <w:tc>
          <w:tcPr>
            <w:tcW w:w="883" w:type="dxa"/>
            <w:tcBorders>
              <w:top w:val="single" w:sz="4" w:space="0" w:color="BFBFBF"/>
              <w:left w:val="single" w:sz="4" w:space="0" w:color="BFBFBF"/>
              <w:bottom w:val="single" w:sz="4" w:space="0" w:color="C0C0C0"/>
              <w:right w:val="single" w:sz="4" w:space="0" w:color="000000"/>
            </w:tcBorders>
            <w:shd w:fill="D9D9D9" w:val="clear"/>
          </w:tcPr>
          <w:p>
            <w:pPr>
              <w:pStyle w:val="TAC"/>
              <w:snapToGrid w:val="false"/>
              <w:rPr>
                <w:lang w:val="en-US"/>
              </w:rPr>
            </w:pPr>
            <w:r>
              <w:rPr>
                <w:lang w:val="en-US"/>
              </w:rPr>
            </w:r>
          </w:p>
        </w:tc>
      </w:tr>
      <w:tr>
        <w:trPr>
          <w:trHeight w:val="245" w:hRule="atLeast"/>
        </w:trPr>
        <w:tc>
          <w:tcPr>
            <w:tcW w:w="1131"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lang w:val="en-US"/>
              </w:rPr>
            </w:pPr>
            <w:r>
              <w:rPr>
                <w:lang w:val="en-US"/>
              </w:rPr>
            </w:r>
          </w:p>
        </w:tc>
        <w:tc>
          <w:tcPr>
            <w:tcW w:w="744" w:type="dxa"/>
            <w:tcBorders>
              <w:top w:val="single" w:sz="4" w:space="0" w:color="BFBFBF"/>
              <w:left w:val="single" w:sz="4" w:space="0" w:color="000000"/>
              <w:bottom w:val="single" w:sz="4" w:space="0" w:color="C0C0C0"/>
              <w:right w:val="single" w:sz="4" w:space="0" w:color="BFBFBF"/>
            </w:tcBorders>
          </w:tcPr>
          <w:p>
            <w:pPr>
              <w:pStyle w:val="TAC"/>
              <w:rPr>
                <w:lang w:val="en-US"/>
              </w:rPr>
            </w:pPr>
            <w:r>
              <w:rPr>
                <w:lang w:val="en-US"/>
              </w:rPr>
              <w:t>4</w:t>
            </w:r>
          </w:p>
        </w:tc>
        <w:tc>
          <w:tcPr>
            <w:tcW w:w="1064"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12.9</w:t>
            </w:r>
          </w:p>
        </w:tc>
        <w:tc>
          <w:tcPr>
            <w:tcW w:w="866"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w:t>
            </w:r>
          </w:p>
        </w:tc>
        <w:tc>
          <w:tcPr>
            <w:tcW w:w="723"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-2.5</w:t>
            </w:r>
          </w:p>
        </w:tc>
        <w:tc>
          <w:tcPr>
            <w:tcW w:w="946" w:type="dxa"/>
            <w:gridSpan w:val="2"/>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w:t>
            </w:r>
          </w:p>
        </w:tc>
        <w:tc>
          <w:tcPr>
            <w:tcW w:w="947" w:type="dxa"/>
            <w:tcBorders>
              <w:top w:val="single" w:sz="4" w:space="0" w:color="BFBFBF"/>
              <w:left w:val="single" w:sz="4" w:space="0" w:color="BFBFBF"/>
              <w:bottom w:val="single" w:sz="4" w:space="0" w:color="C0C0C0"/>
              <w:right w:val="single" w:sz="4" w:space="0" w:color="BFBFBF"/>
            </w:tcBorders>
            <w:shd w:fill="D9D9D9" w:val="clear"/>
          </w:tcPr>
          <w:p>
            <w:pPr>
              <w:pStyle w:val="TAC"/>
              <w:snapToGrid w:val="false"/>
              <w:rPr>
                <w:lang w:val="en-US"/>
              </w:rPr>
            </w:pPr>
            <w:r>
              <w:rPr>
                <w:lang w:val="en-US"/>
              </w:rPr>
            </w:r>
          </w:p>
        </w:tc>
        <w:tc>
          <w:tcPr>
            <w:tcW w:w="883" w:type="dxa"/>
            <w:tcBorders>
              <w:top w:val="single" w:sz="4" w:space="0" w:color="BFBFBF"/>
              <w:left w:val="single" w:sz="4" w:space="0" w:color="BFBFBF"/>
              <w:bottom w:val="single" w:sz="4" w:space="0" w:color="C0C0C0"/>
              <w:right w:val="single" w:sz="4" w:space="0" w:color="000000"/>
            </w:tcBorders>
            <w:shd w:fill="D9D9D9" w:val="clear"/>
          </w:tcPr>
          <w:p>
            <w:pPr>
              <w:pStyle w:val="TAC"/>
              <w:snapToGrid w:val="false"/>
              <w:rPr>
                <w:lang w:val="en-US"/>
              </w:rPr>
            </w:pPr>
            <w:r>
              <w:rPr>
                <w:lang w:val="en-US"/>
              </w:rPr>
            </w:r>
          </w:p>
        </w:tc>
      </w:tr>
      <w:tr>
        <w:trPr>
          <w:trHeight w:val="245" w:hRule="atLeast"/>
        </w:trPr>
        <w:tc>
          <w:tcPr>
            <w:tcW w:w="1131"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lang w:val="en-US"/>
              </w:rPr>
            </w:pPr>
            <w:r>
              <w:rPr>
                <w:lang w:val="en-US"/>
              </w:rPr>
            </w:r>
          </w:p>
        </w:tc>
        <w:tc>
          <w:tcPr>
            <w:tcW w:w="744" w:type="dxa"/>
            <w:tcBorders>
              <w:top w:val="single" w:sz="4" w:space="0" w:color="BFBFBF"/>
              <w:left w:val="single" w:sz="4" w:space="0" w:color="000000"/>
              <w:bottom w:val="single" w:sz="4" w:space="0" w:color="C0C0C0"/>
              <w:right w:val="single" w:sz="4" w:space="0" w:color="BFBFBF"/>
            </w:tcBorders>
          </w:tcPr>
          <w:p>
            <w:pPr>
              <w:pStyle w:val="TAC"/>
              <w:rPr>
                <w:lang w:val="en-US"/>
              </w:rPr>
            </w:pPr>
            <w:r>
              <w:rPr>
                <w:lang w:val="en-US"/>
              </w:rPr>
              <w:t>5</w:t>
            </w:r>
          </w:p>
        </w:tc>
        <w:tc>
          <w:tcPr>
            <w:tcW w:w="1064"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15.2</w:t>
            </w:r>
          </w:p>
        </w:tc>
        <w:tc>
          <w:tcPr>
            <w:tcW w:w="866"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w:t>
            </w:r>
          </w:p>
        </w:tc>
        <w:tc>
          <w:tcPr>
            <w:tcW w:w="723"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-1.5</w:t>
            </w:r>
          </w:p>
        </w:tc>
        <w:tc>
          <w:tcPr>
            <w:tcW w:w="946" w:type="dxa"/>
            <w:gridSpan w:val="2"/>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w:t>
            </w:r>
          </w:p>
        </w:tc>
        <w:tc>
          <w:tcPr>
            <w:tcW w:w="947" w:type="dxa"/>
            <w:tcBorders>
              <w:top w:val="single" w:sz="4" w:space="0" w:color="BFBFBF"/>
              <w:left w:val="single" w:sz="4" w:space="0" w:color="BFBFBF"/>
              <w:bottom w:val="single" w:sz="4" w:space="0" w:color="C0C0C0"/>
              <w:right w:val="single" w:sz="4" w:space="0" w:color="BFBFBF"/>
            </w:tcBorders>
            <w:shd w:fill="D9D9D9" w:val="clear"/>
          </w:tcPr>
          <w:p>
            <w:pPr>
              <w:pStyle w:val="TAC"/>
              <w:snapToGrid w:val="false"/>
              <w:rPr>
                <w:lang w:val="en-US"/>
              </w:rPr>
            </w:pPr>
            <w:r>
              <w:rPr>
                <w:lang w:val="en-US"/>
              </w:rPr>
            </w:r>
          </w:p>
        </w:tc>
        <w:tc>
          <w:tcPr>
            <w:tcW w:w="883" w:type="dxa"/>
            <w:tcBorders>
              <w:top w:val="single" w:sz="4" w:space="0" w:color="BFBFBF"/>
              <w:left w:val="single" w:sz="4" w:space="0" w:color="BFBFBF"/>
              <w:bottom w:val="single" w:sz="4" w:space="0" w:color="C0C0C0"/>
              <w:right w:val="single" w:sz="4" w:space="0" w:color="000000"/>
            </w:tcBorders>
            <w:shd w:fill="D9D9D9" w:val="clear"/>
          </w:tcPr>
          <w:p>
            <w:pPr>
              <w:pStyle w:val="TAC"/>
              <w:snapToGrid w:val="false"/>
              <w:rPr>
                <w:lang w:val="en-US"/>
              </w:rPr>
            </w:pPr>
            <w:r>
              <w:rPr>
                <w:lang w:val="en-US"/>
              </w:rPr>
            </w:r>
          </w:p>
        </w:tc>
      </w:tr>
      <w:tr>
        <w:trPr>
          <w:trHeight w:val="245" w:hRule="atLeast"/>
        </w:trPr>
        <w:tc>
          <w:tcPr>
            <w:tcW w:w="1131"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lang w:val="en-US"/>
              </w:rPr>
            </w:pPr>
            <w:r>
              <w:rPr>
                <w:lang w:val="en-US"/>
              </w:rPr>
            </w:r>
          </w:p>
        </w:tc>
        <w:tc>
          <w:tcPr>
            <w:tcW w:w="6173" w:type="dxa"/>
            <w:gridSpan w:val="8"/>
            <w:tcBorders>
              <w:top w:val="single" w:sz="4" w:space="0" w:color="BFBFBF"/>
              <w:left w:val="single" w:sz="4" w:space="0" w:color="000000"/>
              <w:bottom w:val="single" w:sz="4" w:space="0" w:color="BFBFBF"/>
              <w:right w:val="single" w:sz="4" w:space="0" w:color="000000"/>
            </w:tcBorders>
            <w:shd w:fill="E6E6E6" w:val="clear"/>
          </w:tcPr>
          <w:p>
            <w:pPr>
              <w:pStyle w:val="TAC"/>
              <w:rPr>
                <w:lang w:val="en-US"/>
              </w:rPr>
            </w:pPr>
            <w:r>
              <w:rPr>
                <w:lang w:val="en-US"/>
              </w:rPr>
              <w:t>HPHT1</w:t>
            </w:r>
          </w:p>
        </w:tc>
      </w:tr>
      <w:tr>
        <w:trPr>
          <w:trHeight w:val="245" w:hRule="atLeast"/>
        </w:trPr>
        <w:tc>
          <w:tcPr>
            <w:tcW w:w="1131"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lang w:val="en-US"/>
              </w:rPr>
            </w:pPr>
            <w:r>
              <w:rPr>
                <w:lang w:val="en-US"/>
              </w:rPr>
            </w:r>
          </w:p>
        </w:tc>
        <w:tc>
          <w:tcPr>
            <w:tcW w:w="744"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1</w:t>
            </w:r>
          </w:p>
        </w:tc>
        <w:tc>
          <w:tcPr>
            <w:tcW w:w="1064"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-0.7</w:t>
            </w:r>
          </w:p>
        </w:tc>
        <w:tc>
          <w:tcPr>
            <w:tcW w:w="866" w:type="dxa"/>
            <w:tcBorders>
              <w:top w:val="single" w:sz="4" w:space="0" w:color="BFBFBF"/>
              <w:left w:val="single" w:sz="4" w:space="0" w:color="BFBFBF"/>
              <w:bottom w:val="single" w:sz="4" w:space="0" w:color="BFBFBF"/>
              <w:right w:val="single" w:sz="4" w:space="0" w:color="BFBFBF"/>
            </w:tcBorders>
          </w:tcPr>
          <w:p>
            <w:pPr>
              <w:pStyle w:val="TAC"/>
              <w:rPr>
                <w:vertAlign w:val="superscript"/>
                <w:lang w:val="en-US"/>
              </w:rPr>
            </w:pPr>
            <w:r>
              <w:rPr>
                <w:lang w:val="en-US"/>
              </w:rPr>
              <w:t>0.10</w:t>
            </w:r>
          </w:p>
        </w:tc>
        <w:tc>
          <w:tcPr>
            <w:tcW w:w="723" w:type="dxa"/>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vertAlign w:val="superscript"/>
                <w:lang w:val="en-US"/>
              </w:rPr>
            </w:pPr>
            <w:r>
              <w:rPr>
                <w:vertAlign w:val="superscript"/>
                <w:lang w:val="en-US"/>
              </w:rPr>
            </w:r>
          </w:p>
        </w:tc>
        <w:tc>
          <w:tcPr>
            <w:tcW w:w="946" w:type="dxa"/>
            <w:gridSpan w:val="2"/>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947" w:type="dxa"/>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883" w:type="dxa"/>
            <w:tcBorders>
              <w:top w:val="single" w:sz="4" w:space="0" w:color="BFBFBF"/>
              <w:left w:val="single" w:sz="4" w:space="0" w:color="BFBFBF"/>
              <w:bottom w:val="single" w:sz="4" w:space="0" w:color="BFBFBF"/>
              <w:right w:val="single" w:sz="4" w:space="0" w:color="000000"/>
            </w:tcBorders>
            <w:shd w:fill="D9D9D9" w:val="clear"/>
          </w:tcPr>
          <w:p>
            <w:pPr>
              <w:pStyle w:val="TAC"/>
              <w:snapToGrid w:val="false"/>
              <w:rPr>
                <w:lang w:val="en-US"/>
              </w:rPr>
            </w:pPr>
            <w:r>
              <w:rPr>
                <w:lang w:val="en-US"/>
              </w:rPr>
            </w:r>
          </w:p>
        </w:tc>
      </w:tr>
      <w:tr>
        <w:trPr>
          <w:trHeight w:val="245" w:hRule="atLeast"/>
        </w:trPr>
        <w:tc>
          <w:tcPr>
            <w:tcW w:w="1131"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lang w:val="en-US"/>
              </w:rPr>
            </w:pPr>
            <w:r>
              <w:rPr>
                <w:lang w:val="en-US"/>
              </w:rPr>
            </w:r>
          </w:p>
        </w:tc>
        <w:tc>
          <w:tcPr>
            <w:tcW w:w="744"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2</w:t>
            </w:r>
          </w:p>
        </w:tc>
        <w:tc>
          <w:tcPr>
            <w:tcW w:w="1064"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5.9</w:t>
            </w:r>
          </w:p>
        </w:tc>
        <w:tc>
          <w:tcPr>
            <w:tcW w:w="866"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w:t>
            </w:r>
          </w:p>
        </w:tc>
        <w:tc>
          <w:tcPr>
            <w:tcW w:w="723" w:type="dxa"/>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946" w:type="dxa"/>
            <w:gridSpan w:val="2"/>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947" w:type="dxa"/>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883" w:type="dxa"/>
            <w:tcBorders>
              <w:top w:val="single" w:sz="4" w:space="0" w:color="BFBFBF"/>
              <w:left w:val="single" w:sz="4" w:space="0" w:color="BFBFBF"/>
              <w:bottom w:val="single" w:sz="4" w:space="0" w:color="BFBFBF"/>
              <w:right w:val="single" w:sz="4" w:space="0" w:color="000000"/>
            </w:tcBorders>
            <w:shd w:fill="D9D9D9" w:val="clear"/>
          </w:tcPr>
          <w:p>
            <w:pPr>
              <w:pStyle w:val="TAC"/>
              <w:snapToGrid w:val="false"/>
              <w:rPr>
                <w:lang w:val="en-US"/>
              </w:rPr>
            </w:pPr>
            <w:r>
              <w:rPr>
                <w:lang w:val="en-US"/>
              </w:rPr>
            </w:r>
          </w:p>
        </w:tc>
      </w:tr>
      <w:tr>
        <w:trPr>
          <w:trHeight w:val="245" w:hRule="atLeast"/>
        </w:trPr>
        <w:tc>
          <w:tcPr>
            <w:tcW w:w="1131"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lang w:val="en-US"/>
              </w:rPr>
            </w:pPr>
            <w:r>
              <w:rPr>
                <w:lang w:val="en-US"/>
              </w:rPr>
            </w:r>
          </w:p>
        </w:tc>
        <w:tc>
          <w:tcPr>
            <w:tcW w:w="744"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3</w:t>
            </w:r>
          </w:p>
        </w:tc>
        <w:tc>
          <w:tcPr>
            <w:tcW w:w="1064"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8.6</w:t>
            </w:r>
          </w:p>
        </w:tc>
        <w:tc>
          <w:tcPr>
            <w:tcW w:w="866"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0.86</w:t>
            </w:r>
          </w:p>
        </w:tc>
        <w:tc>
          <w:tcPr>
            <w:tcW w:w="723" w:type="dxa"/>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946" w:type="dxa"/>
            <w:gridSpan w:val="2"/>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947" w:type="dxa"/>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883" w:type="dxa"/>
            <w:tcBorders>
              <w:top w:val="single" w:sz="4" w:space="0" w:color="BFBFBF"/>
              <w:left w:val="single" w:sz="4" w:space="0" w:color="BFBFBF"/>
              <w:bottom w:val="single" w:sz="4" w:space="0" w:color="BFBFBF"/>
              <w:right w:val="single" w:sz="4" w:space="0" w:color="000000"/>
            </w:tcBorders>
            <w:shd w:fill="D9D9D9" w:val="clear"/>
          </w:tcPr>
          <w:p>
            <w:pPr>
              <w:pStyle w:val="TAC"/>
              <w:snapToGrid w:val="false"/>
              <w:rPr>
                <w:lang w:val="en-US"/>
              </w:rPr>
            </w:pPr>
            <w:r>
              <w:rPr>
                <w:lang w:val="en-US"/>
              </w:rPr>
            </w:r>
          </w:p>
        </w:tc>
      </w:tr>
      <w:tr>
        <w:trPr>
          <w:trHeight w:val="245" w:hRule="atLeast"/>
        </w:trPr>
        <w:tc>
          <w:tcPr>
            <w:tcW w:w="1131"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lang w:val="en-US"/>
              </w:rPr>
            </w:pPr>
            <w:r>
              <w:rPr>
                <w:lang w:val="en-US"/>
              </w:rPr>
            </w:r>
          </w:p>
        </w:tc>
        <w:tc>
          <w:tcPr>
            <w:tcW w:w="744"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4</w:t>
            </w:r>
          </w:p>
        </w:tc>
        <w:tc>
          <w:tcPr>
            <w:tcW w:w="1064"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6.5</w:t>
            </w:r>
          </w:p>
        </w:tc>
        <w:tc>
          <w:tcPr>
            <w:tcW w:w="866"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w:t>
            </w:r>
          </w:p>
        </w:tc>
        <w:tc>
          <w:tcPr>
            <w:tcW w:w="723" w:type="dxa"/>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946" w:type="dxa"/>
            <w:gridSpan w:val="2"/>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947" w:type="dxa"/>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883" w:type="dxa"/>
            <w:tcBorders>
              <w:top w:val="single" w:sz="4" w:space="0" w:color="BFBFBF"/>
              <w:left w:val="single" w:sz="4" w:space="0" w:color="BFBFBF"/>
              <w:bottom w:val="single" w:sz="4" w:space="0" w:color="BFBFBF"/>
              <w:right w:val="single" w:sz="4" w:space="0" w:color="000000"/>
            </w:tcBorders>
            <w:shd w:fill="D9D9D9" w:val="clear"/>
          </w:tcPr>
          <w:p>
            <w:pPr>
              <w:pStyle w:val="TAC"/>
              <w:snapToGrid w:val="false"/>
              <w:rPr>
                <w:lang w:val="en-US"/>
              </w:rPr>
            </w:pPr>
            <w:r>
              <w:rPr>
                <w:lang w:val="en-US"/>
              </w:rPr>
            </w:r>
          </w:p>
        </w:tc>
      </w:tr>
      <w:tr>
        <w:trPr>
          <w:trHeight w:val="245" w:hRule="atLeast"/>
        </w:trPr>
        <w:tc>
          <w:tcPr>
            <w:tcW w:w="1131"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lang w:val="en-US"/>
              </w:rPr>
            </w:pPr>
            <w:r>
              <w:rPr>
                <w:lang w:val="en-US"/>
              </w:rPr>
            </w:r>
          </w:p>
        </w:tc>
        <w:tc>
          <w:tcPr>
            <w:tcW w:w="744"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5</w:t>
            </w:r>
          </w:p>
        </w:tc>
        <w:tc>
          <w:tcPr>
            <w:tcW w:w="1064"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9.6</w:t>
            </w:r>
          </w:p>
        </w:tc>
        <w:tc>
          <w:tcPr>
            <w:tcW w:w="866"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w:t>
            </w:r>
          </w:p>
        </w:tc>
        <w:tc>
          <w:tcPr>
            <w:tcW w:w="723" w:type="dxa"/>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946" w:type="dxa"/>
            <w:gridSpan w:val="2"/>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947" w:type="dxa"/>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883" w:type="dxa"/>
            <w:tcBorders>
              <w:top w:val="single" w:sz="4" w:space="0" w:color="BFBFBF"/>
              <w:left w:val="single" w:sz="4" w:space="0" w:color="BFBFBF"/>
              <w:bottom w:val="single" w:sz="4" w:space="0" w:color="BFBFBF"/>
              <w:right w:val="single" w:sz="4" w:space="0" w:color="000000"/>
            </w:tcBorders>
            <w:shd w:fill="D9D9D9" w:val="clear"/>
          </w:tcPr>
          <w:p>
            <w:pPr>
              <w:pStyle w:val="TAC"/>
              <w:snapToGrid w:val="false"/>
              <w:rPr>
                <w:lang w:val="en-US"/>
              </w:rPr>
            </w:pPr>
            <w:r>
              <w:rPr>
                <w:lang w:val="en-US"/>
              </w:rPr>
            </w:r>
          </w:p>
        </w:tc>
      </w:tr>
      <w:tr>
        <w:trPr>
          <w:trHeight w:val="245" w:hRule="atLeast"/>
        </w:trPr>
        <w:tc>
          <w:tcPr>
            <w:tcW w:w="1131"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lang w:val="en-US"/>
              </w:rPr>
            </w:pPr>
            <w:r>
              <w:rPr>
                <w:lang w:val="en-US"/>
              </w:rPr>
            </w:r>
          </w:p>
        </w:tc>
        <w:tc>
          <w:tcPr>
            <w:tcW w:w="6167" w:type="dxa"/>
            <w:gridSpan w:val="8"/>
            <w:tcBorders>
              <w:top w:val="single" w:sz="4" w:space="0" w:color="BFBFBF"/>
              <w:left w:val="single" w:sz="4" w:space="0" w:color="000000"/>
              <w:bottom w:val="single" w:sz="4" w:space="0" w:color="BFBFBF"/>
              <w:right w:val="single" w:sz="4" w:space="0" w:color="000000"/>
            </w:tcBorders>
            <w:shd w:fill="D9D9D9" w:val="clear"/>
          </w:tcPr>
          <w:p>
            <w:pPr>
              <w:pStyle w:val="TAC"/>
              <w:rPr>
                <w:lang w:val="en-US"/>
              </w:rPr>
            </w:pPr>
            <w:r>
              <w:rPr>
                <w:lang w:val="en-US"/>
              </w:rPr>
              <w:t>HPHT2</w:t>
            </w:r>
          </w:p>
        </w:tc>
      </w:tr>
      <w:tr>
        <w:trPr>
          <w:trHeight w:val="245" w:hRule="atLeast"/>
        </w:trPr>
        <w:tc>
          <w:tcPr>
            <w:tcW w:w="1131"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lang w:val="en-US"/>
              </w:rPr>
            </w:pPr>
            <w:r>
              <w:rPr>
                <w:lang w:val="en-US"/>
              </w:rPr>
            </w:r>
          </w:p>
        </w:tc>
        <w:tc>
          <w:tcPr>
            <w:tcW w:w="744"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1</w:t>
            </w:r>
          </w:p>
        </w:tc>
        <w:tc>
          <w:tcPr>
            <w:tcW w:w="1064"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-7.3</w:t>
            </w:r>
          </w:p>
        </w:tc>
        <w:tc>
          <w:tcPr>
            <w:tcW w:w="866"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w:t>
            </w:r>
          </w:p>
        </w:tc>
        <w:tc>
          <w:tcPr>
            <w:tcW w:w="723" w:type="dxa"/>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946" w:type="dxa"/>
            <w:gridSpan w:val="2"/>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947" w:type="dxa"/>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883" w:type="dxa"/>
            <w:tcBorders>
              <w:top w:val="single" w:sz="4" w:space="0" w:color="BFBFBF"/>
              <w:left w:val="single" w:sz="4" w:space="0" w:color="BFBFBF"/>
              <w:bottom w:val="single" w:sz="4" w:space="0" w:color="BFBFBF"/>
              <w:right w:val="single" w:sz="4" w:space="0" w:color="000000"/>
            </w:tcBorders>
            <w:shd w:fill="D9D9D9" w:val="clear"/>
          </w:tcPr>
          <w:p>
            <w:pPr>
              <w:pStyle w:val="TAC"/>
              <w:snapToGrid w:val="false"/>
              <w:rPr>
                <w:lang w:val="en-US"/>
              </w:rPr>
            </w:pPr>
            <w:r>
              <w:rPr>
                <w:lang w:val="en-US"/>
              </w:rPr>
            </w:r>
          </w:p>
        </w:tc>
      </w:tr>
      <w:tr>
        <w:trPr>
          <w:trHeight w:val="245" w:hRule="atLeast"/>
        </w:trPr>
        <w:tc>
          <w:tcPr>
            <w:tcW w:w="1131"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lang w:val="en-US"/>
              </w:rPr>
            </w:pPr>
            <w:r>
              <w:rPr>
                <w:lang w:val="en-US"/>
              </w:rPr>
            </w:r>
          </w:p>
        </w:tc>
        <w:tc>
          <w:tcPr>
            <w:tcW w:w="744"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2</w:t>
            </w:r>
          </w:p>
        </w:tc>
        <w:tc>
          <w:tcPr>
            <w:tcW w:w="1064"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-1.4</w:t>
            </w:r>
          </w:p>
        </w:tc>
        <w:tc>
          <w:tcPr>
            <w:tcW w:w="866"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w:t>
            </w:r>
          </w:p>
        </w:tc>
        <w:tc>
          <w:tcPr>
            <w:tcW w:w="723" w:type="dxa"/>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946" w:type="dxa"/>
            <w:gridSpan w:val="2"/>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947" w:type="dxa"/>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883" w:type="dxa"/>
            <w:tcBorders>
              <w:top w:val="single" w:sz="4" w:space="0" w:color="BFBFBF"/>
              <w:left w:val="single" w:sz="4" w:space="0" w:color="BFBFBF"/>
              <w:bottom w:val="single" w:sz="4" w:space="0" w:color="BFBFBF"/>
              <w:right w:val="single" w:sz="4" w:space="0" w:color="000000"/>
            </w:tcBorders>
            <w:shd w:fill="D9D9D9" w:val="clear"/>
          </w:tcPr>
          <w:p>
            <w:pPr>
              <w:pStyle w:val="TAC"/>
              <w:snapToGrid w:val="false"/>
              <w:rPr>
                <w:lang w:val="en-US"/>
              </w:rPr>
            </w:pPr>
            <w:r>
              <w:rPr>
                <w:lang w:val="en-US"/>
              </w:rPr>
            </w:r>
          </w:p>
        </w:tc>
      </w:tr>
      <w:tr>
        <w:trPr>
          <w:trHeight w:val="245" w:hRule="atLeast"/>
        </w:trPr>
        <w:tc>
          <w:tcPr>
            <w:tcW w:w="1131"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lang w:val="en-US"/>
              </w:rPr>
            </w:pPr>
            <w:r>
              <w:rPr>
                <w:lang w:val="en-US"/>
              </w:rPr>
            </w:r>
          </w:p>
        </w:tc>
        <w:tc>
          <w:tcPr>
            <w:tcW w:w="744"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3</w:t>
            </w:r>
          </w:p>
        </w:tc>
        <w:tc>
          <w:tcPr>
            <w:tcW w:w="1064"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1.8</w:t>
            </w:r>
          </w:p>
        </w:tc>
        <w:tc>
          <w:tcPr>
            <w:tcW w:w="866"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w:t>
            </w:r>
          </w:p>
        </w:tc>
        <w:tc>
          <w:tcPr>
            <w:tcW w:w="723" w:type="dxa"/>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946" w:type="dxa"/>
            <w:gridSpan w:val="2"/>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947" w:type="dxa"/>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883" w:type="dxa"/>
            <w:tcBorders>
              <w:top w:val="single" w:sz="4" w:space="0" w:color="BFBFBF"/>
              <w:left w:val="single" w:sz="4" w:space="0" w:color="BFBFBF"/>
              <w:bottom w:val="single" w:sz="4" w:space="0" w:color="BFBFBF"/>
              <w:right w:val="single" w:sz="4" w:space="0" w:color="000000"/>
            </w:tcBorders>
            <w:shd w:fill="D9D9D9" w:val="clear"/>
          </w:tcPr>
          <w:p>
            <w:pPr>
              <w:pStyle w:val="TAC"/>
              <w:snapToGrid w:val="false"/>
              <w:rPr>
                <w:lang w:val="en-US"/>
              </w:rPr>
            </w:pPr>
            <w:r>
              <w:rPr>
                <w:lang w:val="en-US"/>
              </w:rPr>
            </w:r>
          </w:p>
        </w:tc>
      </w:tr>
      <w:tr>
        <w:trPr>
          <w:trHeight w:val="245" w:hRule="atLeast"/>
        </w:trPr>
        <w:tc>
          <w:tcPr>
            <w:tcW w:w="1131"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lang w:val="en-US"/>
              </w:rPr>
            </w:pPr>
            <w:r>
              <w:rPr>
                <w:lang w:val="en-US"/>
              </w:rPr>
            </w:r>
          </w:p>
        </w:tc>
        <w:tc>
          <w:tcPr>
            <w:tcW w:w="744"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4</w:t>
            </w:r>
          </w:p>
        </w:tc>
        <w:tc>
          <w:tcPr>
            <w:tcW w:w="1064"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-0.5</w:t>
            </w:r>
          </w:p>
        </w:tc>
        <w:tc>
          <w:tcPr>
            <w:tcW w:w="866"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w:t>
            </w:r>
          </w:p>
        </w:tc>
        <w:tc>
          <w:tcPr>
            <w:tcW w:w="723" w:type="dxa"/>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946" w:type="dxa"/>
            <w:gridSpan w:val="2"/>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947" w:type="dxa"/>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883" w:type="dxa"/>
            <w:tcBorders>
              <w:top w:val="single" w:sz="4" w:space="0" w:color="BFBFBF"/>
              <w:left w:val="single" w:sz="4" w:space="0" w:color="BFBFBF"/>
              <w:bottom w:val="single" w:sz="4" w:space="0" w:color="BFBFBF"/>
              <w:right w:val="single" w:sz="4" w:space="0" w:color="000000"/>
            </w:tcBorders>
            <w:shd w:fill="D9D9D9" w:val="clear"/>
          </w:tcPr>
          <w:p>
            <w:pPr>
              <w:pStyle w:val="TAC"/>
              <w:snapToGrid w:val="false"/>
              <w:rPr>
                <w:lang w:val="en-US"/>
              </w:rPr>
            </w:pPr>
            <w:r>
              <w:rPr>
                <w:lang w:val="en-US"/>
              </w:rPr>
            </w:r>
          </w:p>
        </w:tc>
      </w:tr>
      <w:tr>
        <w:trPr>
          <w:trHeight w:val="245" w:hRule="atLeast"/>
        </w:trPr>
        <w:tc>
          <w:tcPr>
            <w:tcW w:w="1131"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lang w:val="en-US"/>
              </w:rPr>
            </w:pPr>
            <w:r>
              <w:rPr>
                <w:lang w:val="en-US"/>
              </w:rPr>
            </w:r>
          </w:p>
        </w:tc>
        <w:tc>
          <w:tcPr>
            <w:tcW w:w="744"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5</w:t>
            </w:r>
          </w:p>
        </w:tc>
        <w:tc>
          <w:tcPr>
            <w:tcW w:w="1064"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1.8</w:t>
            </w:r>
          </w:p>
        </w:tc>
        <w:tc>
          <w:tcPr>
            <w:tcW w:w="866"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w:t>
            </w:r>
          </w:p>
        </w:tc>
        <w:tc>
          <w:tcPr>
            <w:tcW w:w="723" w:type="dxa"/>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946" w:type="dxa"/>
            <w:gridSpan w:val="2"/>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947" w:type="dxa"/>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883" w:type="dxa"/>
            <w:tcBorders>
              <w:top w:val="single" w:sz="4" w:space="0" w:color="BFBFBF"/>
              <w:left w:val="single" w:sz="4" w:space="0" w:color="BFBFBF"/>
              <w:bottom w:val="single" w:sz="4" w:space="0" w:color="BFBFBF"/>
              <w:right w:val="single" w:sz="4" w:space="0" w:color="000000"/>
            </w:tcBorders>
            <w:shd w:fill="D9D9D9" w:val="clear"/>
          </w:tcPr>
          <w:p>
            <w:pPr>
              <w:pStyle w:val="TAC"/>
              <w:snapToGrid w:val="false"/>
              <w:rPr>
                <w:lang w:val="en-US"/>
              </w:rPr>
            </w:pPr>
            <w:r>
              <w:rPr>
                <w:lang w:val="en-US"/>
              </w:rPr>
            </w:r>
          </w:p>
        </w:tc>
      </w:tr>
      <w:tr>
        <w:trPr>
          <w:trHeight w:val="245" w:hRule="atLeast"/>
        </w:trPr>
        <w:tc>
          <w:tcPr>
            <w:tcW w:w="7304" w:type="dxa"/>
            <w:gridSpan w:val="9"/>
            <w:tcBorders>
              <w:top w:val="single" w:sz="4" w:space="0" w:color="BFBFBF"/>
              <w:left w:val="single" w:sz="4" w:space="0" w:color="000000"/>
              <w:bottom w:val="single" w:sz="4" w:space="0" w:color="000000"/>
              <w:right w:val="single" w:sz="4" w:space="0" w:color="000000"/>
            </w:tcBorders>
          </w:tcPr>
          <w:p>
            <w:pPr>
              <w:pStyle w:val="TAN"/>
              <w:rPr>
                <w:lang w:val="en-US"/>
              </w:rPr>
            </w:pPr>
            <w:r>
              <w:rPr>
                <w:lang w:val="en-US"/>
              </w:rPr>
              <w:t>Note 1:</w:t>
              <w:tab/>
              <w:t>All the values were obtained under the assumption of 50/1 pathloss model</w:t>
            </w:r>
          </w:p>
        </w:tc>
      </w:tr>
    </w:tbl>
    <w:p>
      <w:pPr>
        <w:pStyle w:val="Normal"/>
        <w:spacing w:before="0" w:after="0"/>
        <w:rPr>
          <w:lang w:val="en-US"/>
        </w:rPr>
      </w:pPr>
      <w:r>
        <w:rPr>
          <w:lang w:val="en-US"/>
        </w:rPr>
      </w:r>
    </w:p>
    <w:p>
      <w:pPr>
        <w:pStyle w:val="TH"/>
        <w:rPr/>
      </w:pPr>
      <w:r>
        <w:rPr/>
        <w:t>Table A.1.3.1-2 95% SNR levels and SE for 50/50 model from Source 1 in [10].</w:t>
      </w:r>
    </w:p>
    <w:tbl>
      <w:tblPr>
        <w:tblW w:w="7326" w:type="dxa"/>
        <w:jc w:val="center"/>
        <w:tblInd w:w="0" w:type="dxa"/>
        <w:tblLayout w:type="fixed"/>
        <w:tblCellMar>
          <w:top w:w="0" w:type="dxa"/>
          <w:left w:w="108" w:type="dxa"/>
          <w:bottom w:w="0" w:type="dxa"/>
          <w:right w:w="108" w:type="dxa"/>
        </w:tblCellMar>
      </w:tblPr>
      <w:tblGrid>
        <w:gridCol w:w="1130"/>
        <w:gridCol w:w="744"/>
        <w:gridCol w:w="1064"/>
        <w:gridCol w:w="866"/>
        <w:gridCol w:w="725"/>
        <w:gridCol w:w="64"/>
        <w:gridCol w:w="882"/>
        <w:gridCol w:w="946"/>
        <w:gridCol w:w="898"/>
        <w:gridCol w:w="7"/>
      </w:tblGrid>
      <w:tr>
        <w:trPr>
          <w:trHeight w:val="245" w:hRule="atLeast"/>
        </w:trPr>
        <w:tc>
          <w:tcPr>
            <w:tcW w:w="1874"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snapToGrid w:val="false"/>
              <w:rPr>
                <w:lang w:val="en-US"/>
              </w:rPr>
            </w:pPr>
            <w:r>
              <w:rPr>
                <w:lang w:val="en-US"/>
              </w:rPr>
            </w:r>
          </w:p>
        </w:tc>
        <w:tc>
          <w:tcPr>
            <w:tcW w:w="1930"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vertAlign w:val="superscript"/>
                <w:lang w:val="en-US"/>
              </w:rPr>
            </w:pPr>
            <w:r>
              <w:rPr>
                <w:color w:val="000000"/>
                <w:lang w:val="en-US"/>
              </w:rPr>
              <w:t>Rooftop</w:t>
            </w:r>
            <w:r>
              <w:rPr>
                <w:color w:val="000000"/>
                <w:vertAlign w:val="superscript"/>
                <w:lang w:val="en-US"/>
              </w:rPr>
              <w:t>(1)</w:t>
            </w:r>
          </w:p>
        </w:tc>
        <w:tc>
          <w:tcPr>
            <w:tcW w:w="1671" w:type="dxa"/>
            <w:gridSpan w:val="3"/>
            <w:tcBorders>
              <w:top w:val="single" w:sz="4" w:space="0" w:color="000000"/>
              <w:left w:val="single" w:sz="4" w:space="0" w:color="000000"/>
              <w:bottom w:val="single" w:sz="4" w:space="0" w:color="000000"/>
              <w:right w:val="single" w:sz="4" w:space="0" w:color="000000"/>
            </w:tcBorders>
            <w:shd w:fill="C0C0C0" w:val="clear"/>
          </w:tcPr>
          <w:p>
            <w:pPr>
              <w:pStyle w:val="TAH"/>
              <w:rPr>
                <w:color w:val="000000"/>
                <w:vertAlign w:val="superscript"/>
                <w:lang w:val="en-US"/>
              </w:rPr>
            </w:pPr>
            <w:r>
              <w:rPr>
                <w:color w:val="000000"/>
                <w:lang w:val="en-US"/>
              </w:rPr>
              <w:t>Indoor</w:t>
            </w:r>
            <w:r>
              <w:rPr>
                <w:color w:val="000000"/>
                <w:vertAlign w:val="superscript"/>
                <w:lang w:val="en-US"/>
              </w:rPr>
              <w:t>(1)</w:t>
            </w:r>
          </w:p>
        </w:tc>
        <w:tc>
          <w:tcPr>
            <w:tcW w:w="1844"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color w:val="000000"/>
                <w:vertAlign w:val="superscript"/>
                <w:lang w:val="en-US"/>
              </w:rPr>
            </w:pPr>
            <w:r>
              <w:rPr>
                <w:color w:val="000000"/>
                <w:lang w:val="en-US"/>
              </w:rPr>
              <w:t>In-car</w:t>
            </w:r>
            <w:r>
              <w:rPr>
                <w:color w:val="000000"/>
                <w:vertAlign w:val="superscript"/>
                <w:lang w:val="en-US"/>
              </w:rPr>
              <w:t>(1)</w:t>
            </w:r>
          </w:p>
        </w:tc>
      </w:tr>
      <w:tr>
        <w:trPr>
          <w:trHeight w:val="245" w:hRule="atLeast"/>
        </w:trPr>
        <w:tc>
          <w:tcPr>
            <w:tcW w:w="1130" w:type="dxa"/>
            <w:tcBorders>
              <w:top w:val="single" w:sz="4" w:space="0" w:color="000000"/>
              <w:left w:val="single" w:sz="4" w:space="0" w:color="000000"/>
              <w:bottom w:val="single" w:sz="4" w:space="0" w:color="000000"/>
              <w:right w:val="single" w:sz="4" w:space="0" w:color="000000"/>
            </w:tcBorders>
            <w:shd w:fill="C0C0C0" w:val="clear"/>
          </w:tcPr>
          <w:p>
            <w:pPr>
              <w:pStyle w:val="TAH"/>
              <w:rPr>
                <w:color w:val="000000"/>
                <w:lang w:val="en-US"/>
              </w:rPr>
            </w:pPr>
            <w:r>
              <w:rPr>
                <w:color w:val="000000"/>
                <w:lang w:val="en-US"/>
              </w:rPr>
              <w:t>Source</w:t>
            </w:r>
          </w:p>
        </w:tc>
        <w:tc>
          <w:tcPr>
            <w:tcW w:w="744" w:type="dxa"/>
            <w:tcBorders>
              <w:top w:val="single" w:sz="4" w:space="0" w:color="000000"/>
              <w:left w:val="single" w:sz="4" w:space="0" w:color="000000"/>
              <w:bottom w:val="single" w:sz="4" w:space="0" w:color="000000"/>
              <w:right w:val="single" w:sz="4" w:space="0" w:color="000000"/>
            </w:tcBorders>
            <w:shd w:fill="C0C0C0" w:val="clear"/>
          </w:tcPr>
          <w:p>
            <w:pPr>
              <w:pStyle w:val="TAH"/>
              <w:rPr>
                <w:color w:val="000000"/>
                <w:lang w:val="en-US"/>
              </w:rPr>
            </w:pPr>
            <w:r>
              <w:rPr>
                <w:color w:val="000000"/>
                <w:lang w:val="en-US"/>
              </w:rPr>
              <w:t>Num</w:t>
            </w:r>
          </w:p>
        </w:tc>
        <w:tc>
          <w:tcPr>
            <w:tcW w:w="1064" w:type="dxa"/>
            <w:tcBorders>
              <w:top w:val="single" w:sz="4" w:space="0" w:color="000000"/>
              <w:left w:val="single" w:sz="4" w:space="0" w:color="000000"/>
              <w:bottom w:val="single" w:sz="4" w:space="0" w:color="000000"/>
              <w:right w:val="single" w:sz="4" w:space="0" w:color="000000"/>
            </w:tcBorders>
            <w:shd w:fill="C0C0C0" w:val="clear"/>
          </w:tcPr>
          <w:p>
            <w:pPr>
              <w:pStyle w:val="TAH"/>
              <w:rPr>
                <w:color w:val="000000"/>
                <w:szCs w:val="18"/>
                <w:lang w:val="en-US"/>
              </w:rPr>
            </w:pPr>
            <w:r>
              <w:rPr>
                <w:color w:val="000000"/>
                <w:szCs w:val="18"/>
                <w:lang w:val="en-US"/>
              </w:rPr>
              <w:t>95% SNR (dB)</w:t>
            </w:r>
          </w:p>
        </w:tc>
        <w:tc>
          <w:tcPr>
            <w:tcW w:w="866" w:type="dxa"/>
            <w:tcBorders>
              <w:top w:val="single" w:sz="4" w:space="0" w:color="000000"/>
              <w:left w:val="single" w:sz="4" w:space="0" w:color="000000"/>
              <w:bottom w:val="single" w:sz="4" w:space="0" w:color="000000"/>
              <w:right w:val="single" w:sz="4" w:space="0" w:color="000000"/>
            </w:tcBorders>
            <w:shd w:fill="C0C0C0" w:val="clear"/>
          </w:tcPr>
          <w:p>
            <w:pPr>
              <w:pStyle w:val="TAH"/>
              <w:rPr>
                <w:color w:val="000000"/>
                <w:szCs w:val="18"/>
                <w:lang w:val="en-US"/>
              </w:rPr>
            </w:pPr>
            <w:r>
              <w:rPr>
                <w:color w:val="000000"/>
                <w:szCs w:val="18"/>
                <w:lang w:val="en-US"/>
              </w:rPr>
              <w:t>SE (b/s/Hz)</w:t>
            </w:r>
          </w:p>
        </w:tc>
        <w:tc>
          <w:tcPr>
            <w:tcW w:w="789"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color w:val="000000"/>
                <w:szCs w:val="18"/>
                <w:lang w:val="en-US"/>
              </w:rPr>
            </w:pPr>
            <w:r>
              <w:rPr>
                <w:color w:val="000000"/>
                <w:szCs w:val="18"/>
                <w:lang w:val="en-US"/>
              </w:rPr>
              <w:t>95% SNR (dB)</w:t>
            </w:r>
          </w:p>
        </w:tc>
        <w:tc>
          <w:tcPr>
            <w:tcW w:w="882" w:type="dxa"/>
            <w:tcBorders>
              <w:top w:val="single" w:sz="4" w:space="0" w:color="000000"/>
              <w:left w:val="single" w:sz="4" w:space="0" w:color="000000"/>
              <w:bottom w:val="single" w:sz="4" w:space="0" w:color="000000"/>
              <w:right w:val="single" w:sz="4" w:space="0" w:color="000000"/>
            </w:tcBorders>
            <w:shd w:fill="C0C0C0" w:val="clear"/>
          </w:tcPr>
          <w:p>
            <w:pPr>
              <w:pStyle w:val="TAH"/>
              <w:rPr>
                <w:color w:val="000000"/>
                <w:szCs w:val="18"/>
                <w:lang w:val="en-US"/>
              </w:rPr>
            </w:pPr>
            <w:r>
              <w:rPr>
                <w:color w:val="000000"/>
                <w:szCs w:val="18"/>
                <w:lang w:val="en-US"/>
              </w:rPr>
              <w:t>SE (b/s/Hz)</w:t>
            </w:r>
          </w:p>
        </w:tc>
        <w:tc>
          <w:tcPr>
            <w:tcW w:w="946" w:type="dxa"/>
            <w:tcBorders>
              <w:top w:val="single" w:sz="4" w:space="0" w:color="000000"/>
              <w:left w:val="single" w:sz="4" w:space="0" w:color="000000"/>
              <w:bottom w:val="single" w:sz="4" w:space="0" w:color="000000"/>
              <w:right w:val="single" w:sz="4" w:space="0" w:color="000000"/>
            </w:tcBorders>
            <w:shd w:fill="C0C0C0" w:val="clear"/>
          </w:tcPr>
          <w:p>
            <w:pPr>
              <w:pStyle w:val="TAH"/>
              <w:rPr>
                <w:color w:val="000000"/>
                <w:szCs w:val="18"/>
                <w:lang w:val="en-US"/>
              </w:rPr>
            </w:pPr>
            <w:r>
              <w:rPr>
                <w:color w:val="000000"/>
                <w:szCs w:val="18"/>
                <w:lang w:val="en-US"/>
              </w:rPr>
              <w:t>95% SNR (dB)</w:t>
            </w:r>
          </w:p>
        </w:tc>
        <w:tc>
          <w:tcPr>
            <w:tcW w:w="898" w:type="dxa"/>
            <w:tcBorders>
              <w:top w:val="single" w:sz="4" w:space="0" w:color="000000"/>
              <w:left w:val="single" w:sz="4" w:space="0" w:color="000000"/>
              <w:bottom w:val="single" w:sz="4" w:space="0" w:color="000000"/>
              <w:right w:val="single" w:sz="4" w:space="0" w:color="000000"/>
            </w:tcBorders>
            <w:shd w:fill="C0C0C0" w:val="clear"/>
          </w:tcPr>
          <w:p>
            <w:pPr>
              <w:pStyle w:val="TAH"/>
              <w:rPr>
                <w:color w:val="000000"/>
                <w:szCs w:val="18"/>
                <w:lang w:val="en-US"/>
              </w:rPr>
            </w:pPr>
            <w:r>
              <w:rPr>
                <w:color w:val="000000"/>
                <w:szCs w:val="18"/>
                <w:lang w:val="en-US"/>
              </w:rPr>
              <w:t>SE (b/s/Hz)</w:t>
            </w:r>
          </w:p>
        </w:tc>
      </w:tr>
      <w:tr>
        <w:trPr>
          <w:trHeight w:val="245" w:hRule="atLeast"/>
        </w:trPr>
        <w:tc>
          <w:tcPr>
            <w:tcW w:w="1130" w:type="dxa"/>
            <w:vMerge w:val="restart"/>
            <w:tcBorders>
              <w:top w:val="single" w:sz="4" w:space="0" w:color="000000"/>
              <w:left w:val="single" w:sz="4" w:space="0" w:color="000000"/>
              <w:bottom w:val="single" w:sz="4" w:space="0" w:color="BFBFBF"/>
              <w:right w:val="single" w:sz="4" w:space="0" w:color="000000"/>
            </w:tcBorders>
            <w:shd w:fill="E6E6E6" w:val="clear"/>
            <w:vAlign w:val="center"/>
          </w:tcPr>
          <w:p>
            <w:pPr>
              <w:pStyle w:val="TAC"/>
              <w:rPr>
                <w:lang w:val="en-US"/>
              </w:rPr>
            </w:pPr>
            <w:r>
              <w:rPr>
                <w:lang w:val="en-US"/>
              </w:rPr>
              <w:t>Source 1</w:t>
            </w:r>
          </w:p>
        </w:tc>
        <w:tc>
          <w:tcPr>
            <w:tcW w:w="6196" w:type="dxa"/>
            <w:gridSpan w:val="8"/>
            <w:tcBorders>
              <w:top w:val="single" w:sz="4" w:space="0" w:color="000000"/>
              <w:left w:val="single" w:sz="4" w:space="0" w:color="000000"/>
              <w:bottom w:val="single" w:sz="4" w:space="0" w:color="BFBFBF"/>
              <w:right w:val="single" w:sz="4" w:space="0" w:color="000000"/>
            </w:tcBorders>
            <w:shd w:fill="E6E6E6" w:val="clear"/>
          </w:tcPr>
          <w:p>
            <w:pPr>
              <w:pStyle w:val="TAC"/>
              <w:rPr>
                <w:lang w:val="en-US"/>
              </w:rPr>
            </w:pPr>
            <w:r>
              <w:rPr>
                <w:lang w:val="en-US"/>
              </w:rPr>
              <w:t>LPLT</w:t>
            </w:r>
          </w:p>
        </w:tc>
      </w:tr>
      <w:tr>
        <w:trPr>
          <w:trHeight w:val="245" w:hRule="atLeast"/>
        </w:trPr>
        <w:tc>
          <w:tcPr>
            <w:tcW w:w="1130"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bCs/>
                <w:color w:val="000000"/>
                <w:lang w:val="en-US"/>
              </w:rPr>
            </w:pPr>
            <w:r>
              <w:rPr>
                <w:rFonts w:eastAsia="Calibri"/>
                <w:bCs/>
                <w:color w:val="000000"/>
                <w:lang w:val="en-US"/>
              </w:rPr>
            </w:r>
          </w:p>
        </w:tc>
        <w:tc>
          <w:tcPr>
            <w:tcW w:w="744" w:type="dxa"/>
            <w:tcBorders>
              <w:top w:val="single" w:sz="4" w:space="0" w:color="BFBFBF"/>
              <w:left w:val="single" w:sz="4" w:space="0" w:color="000000"/>
              <w:bottom w:val="single" w:sz="4" w:space="0" w:color="C0C0C0"/>
              <w:right w:val="single" w:sz="4" w:space="0" w:color="BFBFBF"/>
            </w:tcBorders>
          </w:tcPr>
          <w:p>
            <w:pPr>
              <w:pStyle w:val="TAC"/>
              <w:rPr>
                <w:lang w:val="en-US"/>
              </w:rPr>
            </w:pPr>
            <w:r>
              <w:rPr>
                <w:lang w:val="en-US"/>
              </w:rPr>
              <w:t>1</w:t>
            </w:r>
          </w:p>
        </w:tc>
        <w:tc>
          <w:tcPr>
            <w:tcW w:w="1064"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20.2</w:t>
            </w:r>
          </w:p>
        </w:tc>
        <w:tc>
          <w:tcPr>
            <w:tcW w:w="866"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w:t>
            </w:r>
          </w:p>
        </w:tc>
        <w:tc>
          <w:tcPr>
            <w:tcW w:w="725"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1.2</w:t>
            </w:r>
          </w:p>
        </w:tc>
        <w:tc>
          <w:tcPr>
            <w:tcW w:w="946" w:type="dxa"/>
            <w:gridSpan w:val="2"/>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w:t>
            </w:r>
          </w:p>
        </w:tc>
        <w:tc>
          <w:tcPr>
            <w:tcW w:w="946"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-8.0</w:t>
            </w:r>
          </w:p>
        </w:tc>
        <w:tc>
          <w:tcPr>
            <w:tcW w:w="905" w:type="dxa"/>
            <w:tcBorders>
              <w:top w:val="single" w:sz="4" w:space="0" w:color="BFBFBF"/>
              <w:left w:val="single" w:sz="4" w:space="0" w:color="BFBFBF"/>
              <w:bottom w:val="single" w:sz="4" w:space="0" w:color="C0C0C0"/>
              <w:right w:val="single" w:sz="4" w:space="0" w:color="000000"/>
            </w:tcBorders>
          </w:tcPr>
          <w:p>
            <w:pPr>
              <w:pStyle w:val="TAC"/>
              <w:rPr>
                <w:lang w:val="en-US"/>
              </w:rPr>
            </w:pPr>
            <w:r>
              <w:rPr>
                <w:lang w:val="en-US"/>
              </w:rPr>
              <w:t>-</w:t>
            </w:r>
          </w:p>
        </w:tc>
      </w:tr>
      <w:tr>
        <w:trPr>
          <w:trHeight w:val="245" w:hRule="atLeast"/>
        </w:trPr>
        <w:tc>
          <w:tcPr>
            <w:tcW w:w="1130"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744" w:type="dxa"/>
            <w:tcBorders>
              <w:top w:val="single" w:sz="4" w:space="0" w:color="BFBFBF"/>
              <w:left w:val="single" w:sz="4" w:space="0" w:color="000000"/>
              <w:bottom w:val="single" w:sz="4" w:space="0" w:color="C0C0C0"/>
              <w:right w:val="single" w:sz="4" w:space="0" w:color="BFBFBF"/>
            </w:tcBorders>
          </w:tcPr>
          <w:p>
            <w:pPr>
              <w:pStyle w:val="TAC"/>
              <w:rPr>
                <w:lang w:val="en-US"/>
              </w:rPr>
            </w:pPr>
            <w:r>
              <w:rPr>
                <w:lang w:val="en-US"/>
              </w:rPr>
              <w:t>2</w:t>
            </w:r>
          </w:p>
        </w:tc>
        <w:tc>
          <w:tcPr>
            <w:tcW w:w="1064"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20.3</w:t>
            </w:r>
          </w:p>
        </w:tc>
        <w:tc>
          <w:tcPr>
            <w:tcW w:w="866"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w:t>
            </w:r>
          </w:p>
        </w:tc>
        <w:tc>
          <w:tcPr>
            <w:tcW w:w="725"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1.8</w:t>
            </w:r>
          </w:p>
        </w:tc>
        <w:tc>
          <w:tcPr>
            <w:tcW w:w="946" w:type="dxa"/>
            <w:gridSpan w:val="2"/>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w:t>
            </w:r>
          </w:p>
        </w:tc>
        <w:tc>
          <w:tcPr>
            <w:tcW w:w="946"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-7.8</w:t>
            </w:r>
          </w:p>
        </w:tc>
        <w:tc>
          <w:tcPr>
            <w:tcW w:w="905" w:type="dxa"/>
            <w:tcBorders>
              <w:top w:val="single" w:sz="4" w:space="0" w:color="BFBFBF"/>
              <w:left w:val="single" w:sz="4" w:space="0" w:color="BFBFBF"/>
              <w:bottom w:val="single" w:sz="4" w:space="0" w:color="C0C0C0"/>
              <w:right w:val="single" w:sz="4" w:space="0" w:color="000000"/>
            </w:tcBorders>
          </w:tcPr>
          <w:p>
            <w:pPr>
              <w:pStyle w:val="TAC"/>
              <w:rPr>
                <w:lang w:val="en-US"/>
              </w:rPr>
            </w:pPr>
            <w:r>
              <w:rPr>
                <w:lang w:val="en-US"/>
              </w:rPr>
              <w:t>-</w:t>
            </w:r>
          </w:p>
        </w:tc>
      </w:tr>
      <w:tr>
        <w:trPr>
          <w:trHeight w:val="245" w:hRule="atLeast"/>
        </w:trPr>
        <w:tc>
          <w:tcPr>
            <w:tcW w:w="1130"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744" w:type="dxa"/>
            <w:tcBorders>
              <w:top w:val="single" w:sz="4" w:space="0" w:color="BFBFBF"/>
              <w:left w:val="single" w:sz="4" w:space="0" w:color="000000"/>
              <w:bottom w:val="single" w:sz="4" w:space="0" w:color="C0C0C0"/>
              <w:right w:val="single" w:sz="4" w:space="0" w:color="BFBFBF"/>
            </w:tcBorders>
          </w:tcPr>
          <w:p>
            <w:pPr>
              <w:pStyle w:val="TAC"/>
              <w:rPr>
                <w:lang w:val="en-US"/>
              </w:rPr>
            </w:pPr>
            <w:r>
              <w:rPr>
                <w:lang w:val="en-US"/>
              </w:rPr>
              <w:t>3</w:t>
            </w:r>
          </w:p>
        </w:tc>
        <w:tc>
          <w:tcPr>
            <w:tcW w:w="1064"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20.3</w:t>
            </w:r>
          </w:p>
        </w:tc>
        <w:tc>
          <w:tcPr>
            <w:tcW w:w="866"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w:t>
            </w:r>
          </w:p>
        </w:tc>
        <w:tc>
          <w:tcPr>
            <w:tcW w:w="725"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2.0</w:t>
            </w:r>
          </w:p>
        </w:tc>
        <w:tc>
          <w:tcPr>
            <w:tcW w:w="946" w:type="dxa"/>
            <w:gridSpan w:val="2"/>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w:t>
            </w:r>
          </w:p>
        </w:tc>
        <w:tc>
          <w:tcPr>
            <w:tcW w:w="946"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-7.3</w:t>
            </w:r>
          </w:p>
        </w:tc>
        <w:tc>
          <w:tcPr>
            <w:tcW w:w="905" w:type="dxa"/>
            <w:tcBorders>
              <w:top w:val="single" w:sz="4" w:space="0" w:color="BFBFBF"/>
              <w:left w:val="single" w:sz="4" w:space="0" w:color="BFBFBF"/>
              <w:bottom w:val="single" w:sz="4" w:space="0" w:color="C0C0C0"/>
              <w:right w:val="single" w:sz="4" w:space="0" w:color="000000"/>
            </w:tcBorders>
          </w:tcPr>
          <w:p>
            <w:pPr>
              <w:pStyle w:val="TAC"/>
              <w:rPr>
                <w:lang w:val="en-US"/>
              </w:rPr>
            </w:pPr>
            <w:r>
              <w:rPr>
                <w:lang w:val="en-US"/>
              </w:rPr>
              <w:t>-</w:t>
            </w:r>
          </w:p>
        </w:tc>
      </w:tr>
      <w:tr>
        <w:trPr>
          <w:trHeight w:val="245" w:hRule="atLeast"/>
        </w:trPr>
        <w:tc>
          <w:tcPr>
            <w:tcW w:w="1130"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744" w:type="dxa"/>
            <w:tcBorders>
              <w:top w:val="single" w:sz="4" w:space="0" w:color="BFBFBF"/>
              <w:left w:val="single" w:sz="4" w:space="0" w:color="000000"/>
              <w:bottom w:val="single" w:sz="4" w:space="0" w:color="C0C0C0"/>
              <w:right w:val="single" w:sz="4" w:space="0" w:color="BFBFBF"/>
            </w:tcBorders>
          </w:tcPr>
          <w:p>
            <w:pPr>
              <w:pStyle w:val="TAC"/>
              <w:rPr>
                <w:lang w:val="en-US"/>
              </w:rPr>
            </w:pPr>
            <w:r>
              <w:rPr>
                <w:lang w:val="en-US"/>
              </w:rPr>
              <w:t>4</w:t>
            </w:r>
          </w:p>
        </w:tc>
        <w:tc>
          <w:tcPr>
            <w:tcW w:w="1064"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20.4</w:t>
            </w:r>
          </w:p>
        </w:tc>
        <w:tc>
          <w:tcPr>
            <w:tcW w:w="866"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w:t>
            </w:r>
          </w:p>
        </w:tc>
        <w:tc>
          <w:tcPr>
            <w:tcW w:w="725"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1.4</w:t>
            </w:r>
          </w:p>
        </w:tc>
        <w:tc>
          <w:tcPr>
            <w:tcW w:w="946" w:type="dxa"/>
            <w:gridSpan w:val="2"/>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w:t>
            </w:r>
          </w:p>
        </w:tc>
        <w:tc>
          <w:tcPr>
            <w:tcW w:w="946"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-8.0</w:t>
            </w:r>
          </w:p>
        </w:tc>
        <w:tc>
          <w:tcPr>
            <w:tcW w:w="905" w:type="dxa"/>
            <w:tcBorders>
              <w:top w:val="single" w:sz="4" w:space="0" w:color="BFBFBF"/>
              <w:left w:val="single" w:sz="4" w:space="0" w:color="BFBFBF"/>
              <w:bottom w:val="single" w:sz="4" w:space="0" w:color="C0C0C0"/>
              <w:right w:val="single" w:sz="4" w:space="0" w:color="000000"/>
            </w:tcBorders>
          </w:tcPr>
          <w:p>
            <w:pPr>
              <w:pStyle w:val="TAC"/>
              <w:rPr>
                <w:lang w:val="en-US"/>
              </w:rPr>
            </w:pPr>
            <w:r>
              <w:rPr>
                <w:lang w:val="en-US"/>
              </w:rPr>
              <w:t>-</w:t>
            </w:r>
          </w:p>
        </w:tc>
      </w:tr>
      <w:tr>
        <w:trPr>
          <w:trHeight w:val="245" w:hRule="atLeast"/>
        </w:trPr>
        <w:tc>
          <w:tcPr>
            <w:tcW w:w="1130"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744" w:type="dxa"/>
            <w:tcBorders>
              <w:top w:val="single" w:sz="4" w:space="0" w:color="BFBFBF"/>
              <w:left w:val="single" w:sz="4" w:space="0" w:color="000000"/>
              <w:bottom w:val="single" w:sz="4" w:space="0" w:color="C0C0C0"/>
              <w:right w:val="single" w:sz="4" w:space="0" w:color="BFBFBF"/>
            </w:tcBorders>
          </w:tcPr>
          <w:p>
            <w:pPr>
              <w:pStyle w:val="TAC"/>
              <w:rPr>
                <w:lang w:val="en-US"/>
              </w:rPr>
            </w:pPr>
            <w:r>
              <w:rPr>
                <w:lang w:val="en-US"/>
              </w:rPr>
              <w:t>5</w:t>
            </w:r>
          </w:p>
        </w:tc>
        <w:tc>
          <w:tcPr>
            <w:tcW w:w="1064"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20.4</w:t>
            </w:r>
          </w:p>
        </w:tc>
        <w:tc>
          <w:tcPr>
            <w:tcW w:w="866"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w:t>
            </w:r>
          </w:p>
        </w:tc>
        <w:tc>
          <w:tcPr>
            <w:tcW w:w="725"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1.5</w:t>
            </w:r>
          </w:p>
        </w:tc>
        <w:tc>
          <w:tcPr>
            <w:tcW w:w="946" w:type="dxa"/>
            <w:gridSpan w:val="2"/>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w:t>
            </w:r>
          </w:p>
        </w:tc>
        <w:tc>
          <w:tcPr>
            <w:tcW w:w="946"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-7.8</w:t>
            </w:r>
          </w:p>
        </w:tc>
        <w:tc>
          <w:tcPr>
            <w:tcW w:w="905" w:type="dxa"/>
            <w:tcBorders>
              <w:top w:val="single" w:sz="4" w:space="0" w:color="BFBFBF"/>
              <w:left w:val="single" w:sz="4" w:space="0" w:color="BFBFBF"/>
              <w:bottom w:val="single" w:sz="4" w:space="0" w:color="C0C0C0"/>
              <w:right w:val="single" w:sz="4" w:space="0" w:color="000000"/>
            </w:tcBorders>
          </w:tcPr>
          <w:p>
            <w:pPr>
              <w:pStyle w:val="TAC"/>
              <w:rPr>
                <w:lang w:val="en-US"/>
              </w:rPr>
            </w:pPr>
            <w:r>
              <w:rPr>
                <w:lang w:val="en-US"/>
              </w:rPr>
              <w:t>-</w:t>
            </w:r>
          </w:p>
        </w:tc>
      </w:tr>
      <w:tr>
        <w:trPr>
          <w:trHeight w:val="245" w:hRule="atLeast"/>
        </w:trPr>
        <w:tc>
          <w:tcPr>
            <w:tcW w:w="1130"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6196" w:type="dxa"/>
            <w:gridSpan w:val="8"/>
            <w:tcBorders>
              <w:top w:val="single" w:sz="4" w:space="0" w:color="BFBFBF"/>
              <w:left w:val="single" w:sz="4" w:space="0" w:color="000000"/>
              <w:bottom w:val="single" w:sz="4" w:space="0" w:color="BFBFBF"/>
              <w:right w:val="single" w:sz="4" w:space="0" w:color="000000"/>
            </w:tcBorders>
            <w:shd w:fill="E6E6E6" w:val="clear"/>
          </w:tcPr>
          <w:p>
            <w:pPr>
              <w:pStyle w:val="TAC"/>
              <w:rPr/>
            </w:pPr>
            <w:r>
              <w:rPr>
                <w:lang w:val="en-US"/>
              </w:rPr>
              <w:t>MPMT</w:t>
            </w:r>
          </w:p>
        </w:tc>
      </w:tr>
      <w:tr>
        <w:trPr>
          <w:trHeight w:val="245" w:hRule="atLeast"/>
        </w:trPr>
        <w:tc>
          <w:tcPr>
            <w:tcW w:w="1130"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744" w:type="dxa"/>
            <w:tcBorders>
              <w:top w:val="single" w:sz="4" w:space="0" w:color="BFBFBF"/>
              <w:left w:val="single" w:sz="4" w:space="0" w:color="000000"/>
              <w:bottom w:val="single" w:sz="4" w:space="0" w:color="C0C0C0"/>
              <w:right w:val="single" w:sz="4" w:space="0" w:color="BFBFBF"/>
            </w:tcBorders>
          </w:tcPr>
          <w:p>
            <w:pPr>
              <w:pStyle w:val="TAC"/>
              <w:rPr>
                <w:lang w:val="en-US"/>
              </w:rPr>
            </w:pPr>
            <w:r>
              <w:rPr>
                <w:lang w:val="en-US"/>
              </w:rPr>
              <w:t>1</w:t>
            </w:r>
          </w:p>
        </w:tc>
        <w:tc>
          <w:tcPr>
            <w:tcW w:w="1064"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14.6</w:t>
            </w:r>
          </w:p>
        </w:tc>
        <w:tc>
          <w:tcPr>
            <w:tcW w:w="866"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1.44</w:t>
            </w:r>
          </w:p>
        </w:tc>
        <w:tc>
          <w:tcPr>
            <w:tcW w:w="725"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-2.4</w:t>
            </w:r>
          </w:p>
        </w:tc>
        <w:tc>
          <w:tcPr>
            <w:tcW w:w="946" w:type="dxa"/>
            <w:gridSpan w:val="2"/>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w:t>
            </w:r>
          </w:p>
        </w:tc>
        <w:tc>
          <w:tcPr>
            <w:tcW w:w="946" w:type="dxa"/>
            <w:tcBorders>
              <w:top w:val="single" w:sz="4" w:space="0" w:color="BFBFBF"/>
              <w:left w:val="single" w:sz="4" w:space="0" w:color="BFBFBF"/>
              <w:bottom w:val="single" w:sz="4" w:space="0" w:color="C0C0C0"/>
              <w:right w:val="single" w:sz="4" w:space="0" w:color="BFBFBF"/>
            </w:tcBorders>
            <w:shd w:fill="D9D9D9" w:val="clear"/>
          </w:tcPr>
          <w:p>
            <w:pPr>
              <w:pStyle w:val="TAC"/>
              <w:snapToGrid w:val="false"/>
              <w:rPr>
                <w:lang w:val="en-US"/>
              </w:rPr>
            </w:pPr>
            <w:r>
              <w:rPr>
                <w:lang w:val="en-US"/>
              </w:rPr>
            </w:r>
          </w:p>
        </w:tc>
        <w:tc>
          <w:tcPr>
            <w:tcW w:w="905" w:type="dxa"/>
            <w:tcBorders>
              <w:top w:val="single" w:sz="4" w:space="0" w:color="BFBFBF"/>
              <w:left w:val="single" w:sz="4" w:space="0" w:color="BFBFBF"/>
              <w:bottom w:val="single" w:sz="4" w:space="0" w:color="C0C0C0"/>
              <w:right w:val="single" w:sz="4" w:space="0" w:color="000000"/>
            </w:tcBorders>
            <w:shd w:fill="D9D9D9" w:val="clear"/>
          </w:tcPr>
          <w:p>
            <w:pPr>
              <w:pStyle w:val="TAC"/>
              <w:snapToGrid w:val="false"/>
              <w:rPr>
                <w:lang w:val="en-US"/>
              </w:rPr>
            </w:pPr>
            <w:r>
              <w:rPr>
                <w:lang w:val="en-US"/>
              </w:rPr>
            </w:r>
          </w:p>
        </w:tc>
      </w:tr>
      <w:tr>
        <w:trPr>
          <w:trHeight w:val="245" w:hRule="atLeast"/>
        </w:trPr>
        <w:tc>
          <w:tcPr>
            <w:tcW w:w="1130"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744" w:type="dxa"/>
            <w:tcBorders>
              <w:top w:val="single" w:sz="4" w:space="0" w:color="BFBFBF"/>
              <w:left w:val="single" w:sz="4" w:space="0" w:color="000000"/>
              <w:bottom w:val="single" w:sz="4" w:space="0" w:color="C0C0C0"/>
              <w:right w:val="single" w:sz="4" w:space="0" w:color="BFBFBF"/>
            </w:tcBorders>
          </w:tcPr>
          <w:p>
            <w:pPr>
              <w:pStyle w:val="TAC"/>
              <w:rPr>
                <w:lang w:val="en-US"/>
              </w:rPr>
            </w:pPr>
            <w:r>
              <w:rPr>
                <w:lang w:val="en-US"/>
              </w:rPr>
              <w:t>2</w:t>
            </w:r>
          </w:p>
        </w:tc>
        <w:tc>
          <w:tcPr>
            <w:tcW w:w="1064"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16.5</w:t>
            </w:r>
          </w:p>
        </w:tc>
        <w:tc>
          <w:tcPr>
            <w:tcW w:w="866"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w:t>
            </w:r>
          </w:p>
        </w:tc>
        <w:tc>
          <w:tcPr>
            <w:tcW w:w="725"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-2.4</w:t>
            </w:r>
          </w:p>
        </w:tc>
        <w:tc>
          <w:tcPr>
            <w:tcW w:w="946" w:type="dxa"/>
            <w:gridSpan w:val="2"/>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w:t>
            </w:r>
          </w:p>
        </w:tc>
        <w:tc>
          <w:tcPr>
            <w:tcW w:w="946" w:type="dxa"/>
            <w:tcBorders>
              <w:top w:val="single" w:sz="4" w:space="0" w:color="BFBFBF"/>
              <w:left w:val="single" w:sz="4" w:space="0" w:color="BFBFBF"/>
              <w:bottom w:val="single" w:sz="4" w:space="0" w:color="C0C0C0"/>
              <w:right w:val="single" w:sz="4" w:space="0" w:color="BFBFBF"/>
            </w:tcBorders>
            <w:shd w:fill="D9D9D9" w:val="clear"/>
          </w:tcPr>
          <w:p>
            <w:pPr>
              <w:pStyle w:val="TAC"/>
              <w:snapToGrid w:val="false"/>
              <w:rPr>
                <w:lang w:val="en-US"/>
              </w:rPr>
            </w:pPr>
            <w:r>
              <w:rPr>
                <w:lang w:val="en-US"/>
              </w:rPr>
            </w:r>
          </w:p>
        </w:tc>
        <w:tc>
          <w:tcPr>
            <w:tcW w:w="905" w:type="dxa"/>
            <w:tcBorders>
              <w:top w:val="single" w:sz="4" w:space="0" w:color="BFBFBF"/>
              <w:left w:val="single" w:sz="4" w:space="0" w:color="BFBFBF"/>
              <w:bottom w:val="single" w:sz="4" w:space="0" w:color="C0C0C0"/>
              <w:right w:val="single" w:sz="4" w:space="0" w:color="000000"/>
            </w:tcBorders>
            <w:shd w:fill="D9D9D9" w:val="clear"/>
          </w:tcPr>
          <w:p>
            <w:pPr>
              <w:pStyle w:val="TAC"/>
              <w:snapToGrid w:val="false"/>
              <w:rPr>
                <w:lang w:val="en-US"/>
              </w:rPr>
            </w:pPr>
            <w:r>
              <w:rPr>
                <w:lang w:val="en-US"/>
              </w:rPr>
            </w:r>
          </w:p>
        </w:tc>
      </w:tr>
      <w:tr>
        <w:trPr>
          <w:trHeight w:val="245" w:hRule="atLeast"/>
        </w:trPr>
        <w:tc>
          <w:tcPr>
            <w:tcW w:w="1130"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744" w:type="dxa"/>
            <w:tcBorders>
              <w:top w:val="single" w:sz="4" w:space="0" w:color="BFBFBF"/>
              <w:left w:val="single" w:sz="4" w:space="0" w:color="000000"/>
              <w:bottom w:val="single" w:sz="4" w:space="0" w:color="C0C0C0"/>
              <w:right w:val="single" w:sz="4" w:space="0" w:color="BFBFBF"/>
            </w:tcBorders>
          </w:tcPr>
          <w:p>
            <w:pPr>
              <w:pStyle w:val="TAC"/>
              <w:rPr>
                <w:lang w:val="en-US"/>
              </w:rPr>
            </w:pPr>
            <w:r>
              <w:rPr>
                <w:lang w:val="en-US"/>
              </w:rPr>
              <w:t>3</w:t>
            </w:r>
          </w:p>
        </w:tc>
        <w:tc>
          <w:tcPr>
            <w:tcW w:w="1064"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16.5</w:t>
            </w:r>
          </w:p>
        </w:tc>
        <w:tc>
          <w:tcPr>
            <w:tcW w:w="866"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1.44</w:t>
            </w:r>
          </w:p>
        </w:tc>
        <w:tc>
          <w:tcPr>
            <w:tcW w:w="725"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-2.3</w:t>
            </w:r>
          </w:p>
        </w:tc>
        <w:tc>
          <w:tcPr>
            <w:tcW w:w="946" w:type="dxa"/>
            <w:gridSpan w:val="2"/>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w:t>
            </w:r>
          </w:p>
        </w:tc>
        <w:tc>
          <w:tcPr>
            <w:tcW w:w="946" w:type="dxa"/>
            <w:tcBorders>
              <w:top w:val="single" w:sz="4" w:space="0" w:color="BFBFBF"/>
              <w:left w:val="single" w:sz="4" w:space="0" w:color="BFBFBF"/>
              <w:bottom w:val="single" w:sz="4" w:space="0" w:color="C0C0C0"/>
              <w:right w:val="single" w:sz="4" w:space="0" w:color="BFBFBF"/>
            </w:tcBorders>
            <w:shd w:fill="D9D9D9" w:val="clear"/>
          </w:tcPr>
          <w:p>
            <w:pPr>
              <w:pStyle w:val="TAC"/>
              <w:snapToGrid w:val="false"/>
              <w:rPr>
                <w:lang w:val="en-US"/>
              </w:rPr>
            </w:pPr>
            <w:r>
              <w:rPr>
                <w:lang w:val="en-US"/>
              </w:rPr>
            </w:r>
          </w:p>
        </w:tc>
        <w:tc>
          <w:tcPr>
            <w:tcW w:w="905" w:type="dxa"/>
            <w:tcBorders>
              <w:top w:val="single" w:sz="4" w:space="0" w:color="BFBFBF"/>
              <w:left w:val="single" w:sz="4" w:space="0" w:color="BFBFBF"/>
              <w:bottom w:val="single" w:sz="4" w:space="0" w:color="C0C0C0"/>
              <w:right w:val="single" w:sz="4" w:space="0" w:color="000000"/>
            </w:tcBorders>
            <w:shd w:fill="D9D9D9" w:val="clear"/>
          </w:tcPr>
          <w:p>
            <w:pPr>
              <w:pStyle w:val="TAC"/>
              <w:snapToGrid w:val="false"/>
              <w:rPr>
                <w:lang w:val="en-US"/>
              </w:rPr>
            </w:pPr>
            <w:r>
              <w:rPr>
                <w:lang w:val="en-US"/>
              </w:rPr>
            </w:r>
          </w:p>
        </w:tc>
      </w:tr>
      <w:tr>
        <w:trPr>
          <w:trHeight w:val="245" w:hRule="atLeast"/>
        </w:trPr>
        <w:tc>
          <w:tcPr>
            <w:tcW w:w="1130"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744" w:type="dxa"/>
            <w:tcBorders>
              <w:top w:val="single" w:sz="4" w:space="0" w:color="BFBFBF"/>
              <w:left w:val="single" w:sz="4" w:space="0" w:color="000000"/>
              <w:bottom w:val="single" w:sz="4" w:space="0" w:color="C0C0C0"/>
              <w:right w:val="single" w:sz="4" w:space="0" w:color="BFBFBF"/>
            </w:tcBorders>
          </w:tcPr>
          <w:p>
            <w:pPr>
              <w:pStyle w:val="TAC"/>
              <w:rPr>
                <w:lang w:val="en-US"/>
              </w:rPr>
            </w:pPr>
            <w:r>
              <w:rPr>
                <w:lang w:val="en-US"/>
              </w:rPr>
              <w:t>4</w:t>
            </w:r>
          </w:p>
        </w:tc>
        <w:tc>
          <w:tcPr>
            <w:tcW w:w="1064"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16.5</w:t>
            </w:r>
          </w:p>
        </w:tc>
        <w:tc>
          <w:tcPr>
            <w:tcW w:w="866"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w:t>
            </w:r>
          </w:p>
        </w:tc>
        <w:tc>
          <w:tcPr>
            <w:tcW w:w="725"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-2.1</w:t>
            </w:r>
          </w:p>
        </w:tc>
        <w:tc>
          <w:tcPr>
            <w:tcW w:w="946" w:type="dxa"/>
            <w:gridSpan w:val="2"/>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w:t>
            </w:r>
          </w:p>
        </w:tc>
        <w:tc>
          <w:tcPr>
            <w:tcW w:w="946" w:type="dxa"/>
            <w:tcBorders>
              <w:top w:val="single" w:sz="4" w:space="0" w:color="BFBFBF"/>
              <w:left w:val="single" w:sz="4" w:space="0" w:color="BFBFBF"/>
              <w:bottom w:val="single" w:sz="4" w:space="0" w:color="C0C0C0"/>
              <w:right w:val="single" w:sz="4" w:space="0" w:color="BFBFBF"/>
            </w:tcBorders>
            <w:shd w:fill="D9D9D9" w:val="clear"/>
          </w:tcPr>
          <w:p>
            <w:pPr>
              <w:pStyle w:val="TAC"/>
              <w:snapToGrid w:val="false"/>
              <w:rPr>
                <w:lang w:val="en-US"/>
              </w:rPr>
            </w:pPr>
            <w:r>
              <w:rPr>
                <w:lang w:val="en-US"/>
              </w:rPr>
            </w:r>
          </w:p>
        </w:tc>
        <w:tc>
          <w:tcPr>
            <w:tcW w:w="905" w:type="dxa"/>
            <w:tcBorders>
              <w:top w:val="single" w:sz="4" w:space="0" w:color="BFBFBF"/>
              <w:left w:val="single" w:sz="4" w:space="0" w:color="BFBFBF"/>
              <w:bottom w:val="single" w:sz="4" w:space="0" w:color="C0C0C0"/>
              <w:right w:val="single" w:sz="4" w:space="0" w:color="000000"/>
            </w:tcBorders>
            <w:shd w:fill="D9D9D9" w:val="clear"/>
          </w:tcPr>
          <w:p>
            <w:pPr>
              <w:pStyle w:val="TAC"/>
              <w:snapToGrid w:val="false"/>
              <w:rPr>
                <w:lang w:val="en-US"/>
              </w:rPr>
            </w:pPr>
            <w:r>
              <w:rPr>
                <w:lang w:val="en-US"/>
              </w:rPr>
            </w:r>
          </w:p>
        </w:tc>
      </w:tr>
      <w:tr>
        <w:trPr>
          <w:trHeight w:val="245" w:hRule="atLeast"/>
        </w:trPr>
        <w:tc>
          <w:tcPr>
            <w:tcW w:w="1130"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744" w:type="dxa"/>
            <w:tcBorders>
              <w:top w:val="single" w:sz="4" w:space="0" w:color="BFBFBF"/>
              <w:left w:val="single" w:sz="4" w:space="0" w:color="000000"/>
              <w:bottom w:val="single" w:sz="4" w:space="0" w:color="C0C0C0"/>
              <w:right w:val="single" w:sz="4" w:space="0" w:color="BFBFBF"/>
            </w:tcBorders>
          </w:tcPr>
          <w:p>
            <w:pPr>
              <w:pStyle w:val="TAC"/>
              <w:rPr>
                <w:lang w:val="en-US"/>
              </w:rPr>
            </w:pPr>
            <w:r>
              <w:rPr>
                <w:lang w:val="en-US"/>
              </w:rPr>
              <w:t>5</w:t>
            </w:r>
          </w:p>
        </w:tc>
        <w:tc>
          <w:tcPr>
            <w:tcW w:w="1064"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16.5</w:t>
            </w:r>
          </w:p>
        </w:tc>
        <w:tc>
          <w:tcPr>
            <w:tcW w:w="866"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w:t>
            </w:r>
          </w:p>
        </w:tc>
        <w:tc>
          <w:tcPr>
            <w:tcW w:w="725" w:type="dxa"/>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-2.1</w:t>
            </w:r>
          </w:p>
        </w:tc>
        <w:tc>
          <w:tcPr>
            <w:tcW w:w="946" w:type="dxa"/>
            <w:gridSpan w:val="2"/>
            <w:tcBorders>
              <w:top w:val="single" w:sz="4" w:space="0" w:color="BFBFBF"/>
              <w:left w:val="single" w:sz="4" w:space="0" w:color="BFBFBF"/>
              <w:bottom w:val="single" w:sz="4" w:space="0" w:color="C0C0C0"/>
              <w:right w:val="single" w:sz="4" w:space="0" w:color="BFBFBF"/>
            </w:tcBorders>
          </w:tcPr>
          <w:p>
            <w:pPr>
              <w:pStyle w:val="TAC"/>
              <w:rPr>
                <w:lang w:val="en-US"/>
              </w:rPr>
            </w:pPr>
            <w:r>
              <w:rPr>
                <w:lang w:val="en-US"/>
              </w:rPr>
              <w:t>-</w:t>
            </w:r>
          </w:p>
        </w:tc>
        <w:tc>
          <w:tcPr>
            <w:tcW w:w="946" w:type="dxa"/>
            <w:tcBorders>
              <w:top w:val="single" w:sz="4" w:space="0" w:color="BFBFBF"/>
              <w:left w:val="single" w:sz="4" w:space="0" w:color="BFBFBF"/>
              <w:bottom w:val="single" w:sz="4" w:space="0" w:color="C0C0C0"/>
              <w:right w:val="single" w:sz="4" w:space="0" w:color="BFBFBF"/>
            </w:tcBorders>
            <w:shd w:fill="D9D9D9" w:val="clear"/>
          </w:tcPr>
          <w:p>
            <w:pPr>
              <w:pStyle w:val="TAC"/>
              <w:snapToGrid w:val="false"/>
              <w:rPr>
                <w:lang w:val="en-US"/>
              </w:rPr>
            </w:pPr>
            <w:r>
              <w:rPr>
                <w:lang w:val="en-US"/>
              </w:rPr>
            </w:r>
          </w:p>
        </w:tc>
        <w:tc>
          <w:tcPr>
            <w:tcW w:w="905" w:type="dxa"/>
            <w:tcBorders>
              <w:top w:val="single" w:sz="4" w:space="0" w:color="BFBFBF"/>
              <w:left w:val="single" w:sz="4" w:space="0" w:color="BFBFBF"/>
              <w:bottom w:val="single" w:sz="4" w:space="0" w:color="C0C0C0"/>
              <w:right w:val="single" w:sz="4" w:space="0" w:color="000000"/>
            </w:tcBorders>
            <w:shd w:fill="D9D9D9" w:val="clear"/>
          </w:tcPr>
          <w:p>
            <w:pPr>
              <w:pStyle w:val="TAC"/>
              <w:snapToGrid w:val="false"/>
              <w:rPr>
                <w:lang w:val="en-US"/>
              </w:rPr>
            </w:pPr>
            <w:r>
              <w:rPr>
                <w:lang w:val="en-US"/>
              </w:rPr>
            </w:r>
          </w:p>
        </w:tc>
      </w:tr>
      <w:tr>
        <w:trPr>
          <w:trHeight w:val="245" w:hRule="atLeast"/>
        </w:trPr>
        <w:tc>
          <w:tcPr>
            <w:tcW w:w="1130"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6196" w:type="dxa"/>
            <w:gridSpan w:val="8"/>
            <w:tcBorders>
              <w:top w:val="single" w:sz="4" w:space="0" w:color="BFBFBF"/>
              <w:left w:val="single" w:sz="4" w:space="0" w:color="000000"/>
              <w:bottom w:val="single" w:sz="4" w:space="0" w:color="BFBFBF"/>
              <w:right w:val="single" w:sz="4" w:space="0" w:color="000000"/>
            </w:tcBorders>
            <w:shd w:fill="E6E6E6" w:val="clear"/>
          </w:tcPr>
          <w:p>
            <w:pPr>
              <w:pStyle w:val="TAC"/>
              <w:rPr>
                <w:lang w:val="en-US"/>
              </w:rPr>
            </w:pPr>
            <w:r>
              <w:rPr>
                <w:lang w:val="en-US"/>
              </w:rPr>
              <w:t>HPHT1</w:t>
            </w:r>
          </w:p>
        </w:tc>
      </w:tr>
      <w:tr>
        <w:trPr>
          <w:trHeight w:val="245" w:hRule="atLeast"/>
        </w:trPr>
        <w:tc>
          <w:tcPr>
            <w:tcW w:w="1130"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744"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1</w:t>
            </w:r>
          </w:p>
        </w:tc>
        <w:tc>
          <w:tcPr>
            <w:tcW w:w="1064"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11.3</w:t>
            </w:r>
          </w:p>
        </w:tc>
        <w:tc>
          <w:tcPr>
            <w:tcW w:w="866" w:type="dxa"/>
            <w:tcBorders>
              <w:top w:val="single" w:sz="4" w:space="0" w:color="BFBFBF"/>
              <w:left w:val="single" w:sz="4" w:space="0" w:color="BFBFBF"/>
              <w:bottom w:val="single" w:sz="4" w:space="0" w:color="BFBFBF"/>
              <w:right w:val="single" w:sz="4" w:space="0" w:color="BFBFBF"/>
            </w:tcBorders>
          </w:tcPr>
          <w:p>
            <w:pPr>
              <w:pStyle w:val="TAC"/>
              <w:rPr>
                <w:vertAlign w:val="superscript"/>
                <w:lang w:val="en-US"/>
              </w:rPr>
            </w:pPr>
            <w:r>
              <w:rPr>
                <w:lang w:val="en-US"/>
              </w:rPr>
              <w:t>0.88</w:t>
            </w:r>
          </w:p>
        </w:tc>
        <w:tc>
          <w:tcPr>
            <w:tcW w:w="725" w:type="dxa"/>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vertAlign w:val="superscript"/>
                <w:lang w:val="en-US"/>
              </w:rPr>
            </w:pPr>
            <w:r>
              <w:rPr>
                <w:vertAlign w:val="superscript"/>
                <w:lang w:val="en-US"/>
              </w:rPr>
            </w:r>
          </w:p>
        </w:tc>
        <w:tc>
          <w:tcPr>
            <w:tcW w:w="946" w:type="dxa"/>
            <w:gridSpan w:val="2"/>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946" w:type="dxa"/>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905" w:type="dxa"/>
            <w:tcBorders>
              <w:top w:val="single" w:sz="4" w:space="0" w:color="BFBFBF"/>
              <w:left w:val="single" w:sz="4" w:space="0" w:color="BFBFBF"/>
              <w:bottom w:val="single" w:sz="4" w:space="0" w:color="BFBFBF"/>
              <w:right w:val="single" w:sz="4" w:space="0" w:color="000000"/>
            </w:tcBorders>
            <w:shd w:fill="D9D9D9" w:val="clear"/>
          </w:tcPr>
          <w:p>
            <w:pPr>
              <w:pStyle w:val="TAC"/>
              <w:snapToGrid w:val="false"/>
              <w:rPr>
                <w:lang w:val="en-US"/>
              </w:rPr>
            </w:pPr>
            <w:r>
              <w:rPr>
                <w:lang w:val="en-US"/>
              </w:rPr>
            </w:r>
          </w:p>
        </w:tc>
      </w:tr>
      <w:tr>
        <w:trPr>
          <w:trHeight w:val="245" w:hRule="atLeast"/>
        </w:trPr>
        <w:tc>
          <w:tcPr>
            <w:tcW w:w="1130"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744"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2</w:t>
            </w:r>
          </w:p>
        </w:tc>
        <w:tc>
          <w:tcPr>
            <w:tcW w:w="1064"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14.8</w:t>
            </w:r>
          </w:p>
        </w:tc>
        <w:tc>
          <w:tcPr>
            <w:tcW w:w="866"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w:t>
            </w:r>
          </w:p>
        </w:tc>
        <w:tc>
          <w:tcPr>
            <w:tcW w:w="725" w:type="dxa"/>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946" w:type="dxa"/>
            <w:gridSpan w:val="2"/>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946" w:type="dxa"/>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905" w:type="dxa"/>
            <w:tcBorders>
              <w:top w:val="single" w:sz="4" w:space="0" w:color="BFBFBF"/>
              <w:left w:val="single" w:sz="4" w:space="0" w:color="BFBFBF"/>
              <w:bottom w:val="single" w:sz="4" w:space="0" w:color="BFBFBF"/>
              <w:right w:val="single" w:sz="4" w:space="0" w:color="000000"/>
            </w:tcBorders>
            <w:shd w:fill="D9D9D9" w:val="clear"/>
          </w:tcPr>
          <w:p>
            <w:pPr>
              <w:pStyle w:val="TAC"/>
              <w:snapToGrid w:val="false"/>
              <w:rPr>
                <w:lang w:val="en-US"/>
              </w:rPr>
            </w:pPr>
            <w:r>
              <w:rPr>
                <w:lang w:val="en-US"/>
              </w:rPr>
            </w:r>
          </w:p>
        </w:tc>
      </w:tr>
      <w:tr>
        <w:trPr>
          <w:trHeight w:val="245" w:hRule="atLeast"/>
        </w:trPr>
        <w:tc>
          <w:tcPr>
            <w:tcW w:w="1130"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744"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3</w:t>
            </w:r>
          </w:p>
        </w:tc>
        <w:tc>
          <w:tcPr>
            <w:tcW w:w="1064"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14.9</w:t>
            </w:r>
          </w:p>
        </w:tc>
        <w:tc>
          <w:tcPr>
            <w:tcW w:w="866"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1.44</w:t>
            </w:r>
          </w:p>
        </w:tc>
        <w:tc>
          <w:tcPr>
            <w:tcW w:w="725" w:type="dxa"/>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946" w:type="dxa"/>
            <w:gridSpan w:val="2"/>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946" w:type="dxa"/>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905" w:type="dxa"/>
            <w:tcBorders>
              <w:top w:val="single" w:sz="4" w:space="0" w:color="BFBFBF"/>
              <w:left w:val="single" w:sz="4" w:space="0" w:color="BFBFBF"/>
              <w:bottom w:val="single" w:sz="4" w:space="0" w:color="BFBFBF"/>
              <w:right w:val="single" w:sz="4" w:space="0" w:color="000000"/>
            </w:tcBorders>
            <w:shd w:fill="D9D9D9" w:val="clear"/>
          </w:tcPr>
          <w:p>
            <w:pPr>
              <w:pStyle w:val="TAC"/>
              <w:snapToGrid w:val="false"/>
              <w:rPr>
                <w:lang w:val="en-US"/>
              </w:rPr>
            </w:pPr>
            <w:r>
              <w:rPr>
                <w:lang w:val="en-US"/>
              </w:rPr>
            </w:r>
          </w:p>
        </w:tc>
      </w:tr>
      <w:tr>
        <w:trPr>
          <w:trHeight w:val="245" w:hRule="atLeast"/>
        </w:trPr>
        <w:tc>
          <w:tcPr>
            <w:tcW w:w="1130"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744"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4</w:t>
            </w:r>
          </w:p>
        </w:tc>
        <w:tc>
          <w:tcPr>
            <w:tcW w:w="1064"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14.7</w:t>
            </w:r>
          </w:p>
        </w:tc>
        <w:tc>
          <w:tcPr>
            <w:tcW w:w="866"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w:t>
            </w:r>
          </w:p>
        </w:tc>
        <w:tc>
          <w:tcPr>
            <w:tcW w:w="725" w:type="dxa"/>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946" w:type="dxa"/>
            <w:gridSpan w:val="2"/>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946" w:type="dxa"/>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905" w:type="dxa"/>
            <w:tcBorders>
              <w:top w:val="single" w:sz="4" w:space="0" w:color="BFBFBF"/>
              <w:left w:val="single" w:sz="4" w:space="0" w:color="BFBFBF"/>
              <w:bottom w:val="single" w:sz="4" w:space="0" w:color="BFBFBF"/>
              <w:right w:val="single" w:sz="4" w:space="0" w:color="000000"/>
            </w:tcBorders>
            <w:shd w:fill="D9D9D9" w:val="clear"/>
          </w:tcPr>
          <w:p>
            <w:pPr>
              <w:pStyle w:val="TAC"/>
              <w:snapToGrid w:val="false"/>
              <w:rPr>
                <w:lang w:val="en-US"/>
              </w:rPr>
            </w:pPr>
            <w:r>
              <w:rPr>
                <w:lang w:val="en-US"/>
              </w:rPr>
            </w:r>
          </w:p>
        </w:tc>
      </w:tr>
      <w:tr>
        <w:trPr>
          <w:trHeight w:val="245" w:hRule="atLeast"/>
        </w:trPr>
        <w:tc>
          <w:tcPr>
            <w:tcW w:w="1130"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744"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5</w:t>
            </w:r>
          </w:p>
        </w:tc>
        <w:tc>
          <w:tcPr>
            <w:tcW w:w="1064"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15.4</w:t>
            </w:r>
          </w:p>
        </w:tc>
        <w:tc>
          <w:tcPr>
            <w:tcW w:w="866"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w:t>
            </w:r>
          </w:p>
        </w:tc>
        <w:tc>
          <w:tcPr>
            <w:tcW w:w="725" w:type="dxa"/>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946" w:type="dxa"/>
            <w:gridSpan w:val="2"/>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946" w:type="dxa"/>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905" w:type="dxa"/>
            <w:tcBorders>
              <w:top w:val="single" w:sz="4" w:space="0" w:color="BFBFBF"/>
              <w:left w:val="single" w:sz="4" w:space="0" w:color="BFBFBF"/>
              <w:bottom w:val="single" w:sz="4" w:space="0" w:color="BFBFBF"/>
              <w:right w:val="single" w:sz="4" w:space="0" w:color="000000"/>
            </w:tcBorders>
            <w:shd w:fill="D9D9D9" w:val="clear"/>
          </w:tcPr>
          <w:p>
            <w:pPr>
              <w:pStyle w:val="TAC"/>
              <w:snapToGrid w:val="false"/>
              <w:rPr>
                <w:lang w:val="en-US"/>
              </w:rPr>
            </w:pPr>
            <w:r>
              <w:rPr>
                <w:lang w:val="en-US"/>
              </w:rPr>
            </w:r>
          </w:p>
        </w:tc>
      </w:tr>
      <w:tr>
        <w:trPr>
          <w:trHeight w:val="245" w:hRule="atLeast"/>
        </w:trPr>
        <w:tc>
          <w:tcPr>
            <w:tcW w:w="1130"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6196" w:type="dxa"/>
            <w:gridSpan w:val="8"/>
            <w:tcBorders>
              <w:top w:val="single" w:sz="4" w:space="0" w:color="BFBFBF"/>
              <w:left w:val="single" w:sz="4" w:space="0" w:color="000000"/>
              <w:bottom w:val="single" w:sz="4" w:space="0" w:color="BFBFBF"/>
              <w:right w:val="single" w:sz="4" w:space="0" w:color="000000"/>
            </w:tcBorders>
            <w:shd w:fill="D9D9D9" w:val="clear"/>
          </w:tcPr>
          <w:p>
            <w:pPr>
              <w:pStyle w:val="TAC"/>
              <w:rPr>
                <w:lang w:val="en-US"/>
              </w:rPr>
            </w:pPr>
            <w:r>
              <w:rPr>
                <w:lang w:val="en-US"/>
              </w:rPr>
              <w:t>HPHT2</w:t>
            </w:r>
          </w:p>
        </w:tc>
      </w:tr>
      <w:tr>
        <w:trPr>
          <w:trHeight w:val="245" w:hRule="atLeast"/>
        </w:trPr>
        <w:tc>
          <w:tcPr>
            <w:tcW w:w="1130"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744"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1</w:t>
            </w:r>
          </w:p>
        </w:tc>
        <w:tc>
          <w:tcPr>
            <w:tcW w:w="1064"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2.8</w:t>
            </w:r>
          </w:p>
        </w:tc>
        <w:tc>
          <w:tcPr>
            <w:tcW w:w="866"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w:t>
            </w:r>
          </w:p>
        </w:tc>
        <w:tc>
          <w:tcPr>
            <w:tcW w:w="725" w:type="dxa"/>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946" w:type="dxa"/>
            <w:gridSpan w:val="2"/>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946" w:type="dxa"/>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905" w:type="dxa"/>
            <w:tcBorders>
              <w:top w:val="single" w:sz="4" w:space="0" w:color="BFBFBF"/>
              <w:left w:val="single" w:sz="4" w:space="0" w:color="BFBFBF"/>
              <w:bottom w:val="single" w:sz="4" w:space="0" w:color="BFBFBF"/>
              <w:right w:val="single" w:sz="4" w:space="0" w:color="000000"/>
            </w:tcBorders>
            <w:shd w:fill="D9D9D9" w:val="clear"/>
          </w:tcPr>
          <w:p>
            <w:pPr>
              <w:pStyle w:val="TAC"/>
              <w:snapToGrid w:val="false"/>
              <w:rPr>
                <w:lang w:val="en-US"/>
              </w:rPr>
            </w:pPr>
            <w:r>
              <w:rPr>
                <w:lang w:val="en-US"/>
              </w:rPr>
            </w:r>
          </w:p>
        </w:tc>
      </w:tr>
      <w:tr>
        <w:trPr>
          <w:trHeight w:val="245" w:hRule="atLeast"/>
        </w:trPr>
        <w:tc>
          <w:tcPr>
            <w:tcW w:w="1130"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744"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2</w:t>
            </w:r>
          </w:p>
        </w:tc>
        <w:tc>
          <w:tcPr>
            <w:tcW w:w="1064"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5.3</w:t>
            </w:r>
          </w:p>
        </w:tc>
        <w:tc>
          <w:tcPr>
            <w:tcW w:w="866"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w:t>
            </w:r>
          </w:p>
        </w:tc>
        <w:tc>
          <w:tcPr>
            <w:tcW w:w="725" w:type="dxa"/>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946" w:type="dxa"/>
            <w:gridSpan w:val="2"/>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946" w:type="dxa"/>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905" w:type="dxa"/>
            <w:tcBorders>
              <w:top w:val="single" w:sz="4" w:space="0" w:color="BFBFBF"/>
              <w:left w:val="single" w:sz="4" w:space="0" w:color="BFBFBF"/>
              <w:bottom w:val="single" w:sz="4" w:space="0" w:color="BFBFBF"/>
              <w:right w:val="single" w:sz="4" w:space="0" w:color="000000"/>
            </w:tcBorders>
            <w:shd w:fill="D9D9D9" w:val="clear"/>
          </w:tcPr>
          <w:p>
            <w:pPr>
              <w:pStyle w:val="TAC"/>
              <w:snapToGrid w:val="false"/>
              <w:rPr>
                <w:lang w:val="en-US"/>
              </w:rPr>
            </w:pPr>
            <w:r>
              <w:rPr>
                <w:lang w:val="en-US"/>
              </w:rPr>
            </w:r>
          </w:p>
        </w:tc>
      </w:tr>
      <w:tr>
        <w:trPr>
          <w:trHeight w:val="245" w:hRule="atLeast"/>
        </w:trPr>
        <w:tc>
          <w:tcPr>
            <w:tcW w:w="1130"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744"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3</w:t>
            </w:r>
          </w:p>
        </w:tc>
        <w:tc>
          <w:tcPr>
            <w:tcW w:w="1064"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5.7</w:t>
            </w:r>
          </w:p>
        </w:tc>
        <w:tc>
          <w:tcPr>
            <w:tcW w:w="866"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w:t>
            </w:r>
          </w:p>
        </w:tc>
        <w:tc>
          <w:tcPr>
            <w:tcW w:w="725" w:type="dxa"/>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946" w:type="dxa"/>
            <w:gridSpan w:val="2"/>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946" w:type="dxa"/>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905" w:type="dxa"/>
            <w:tcBorders>
              <w:top w:val="single" w:sz="4" w:space="0" w:color="BFBFBF"/>
              <w:left w:val="single" w:sz="4" w:space="0" w:color="BFBFBF"/>
              <w:bottom w:val="single" w:sz="4" w:space="0" w:color="BFBFBF"/>
              <w:right w:val="single" w:sz="4" w:space="0" w:color="000000"/>
            </w:tcBorders>
            <w:shd w:fill="D9D9D9" w:val="clear"/>
          </w:tcPr>
          <w:p>
            <w:pPr>
              <w:pStyle w:val="TAC"/>
              <w:snapToGrid w:val="false"/>
              <w:rPr>
                <w:lang w:val="en-US"/>
              </w:rPr>
            </w:pPr>
            <w:r>
              <w:rPr>
                <w:lang w:val="en-US"/>
              </w:rPr>
            </w:r>
          </w:p>
        </w:tc>
      </w:tr>
      <w:tr>
        <w:trPr>
          <w:trHeight w:val="245" w:hRule="atLeast"/>
        </w:trPr>
        <w:tc>
          <w:tcPr>
            <w:tcW w:w="1130"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744"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4</w:t>
            </w:r>
          </w:p>
        </w:tc>
        <w:tc>
          <w:tcPr>
            <w:tcW w:w="1064"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4.8</w:t>
            </w:r>
          </w:p>
        </w:tc>
        <w:tc>
          <w:tcPr>
            <w:tcW w:w="866"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w:t>
            </w:r>
          </w:p>
        </w:tc>
        <w:tc>
          <w:tcPr>
            <w:tcW w:w="725" w:type="dxa"/>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946" w:type="dxa"/>
            <w:gridSpan w:val="2"/>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946" w:type="dxa"/>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905" w:type="dxa"/>
            <w:tcBorders>
              <w:top w:val="single" w:sz="4" w:space="0" w:color="BFBFBF"/>
              <w:left w:val="single" w:sz="4" w:space="0" w:color="BFBFBF"/>
              <w:bottom w:val="single" w:sz="4" w:space="0" w:color="BFBFBF"/>
              <w:right w:val="single" w:sz="4" w:space="0" w:color="000000"/>
            </w:tcBorders>
            <w:shd w:fill="D9D9D9" w:val="clear"/>
          </w:tcPr>
          <w:p>
            <w:pPr>
              <w:pStyle w:val="TAC"/>
              <w:snapToGrid w:val="false"/>
              <w:rPr>
                <w:lang w:val="en-US"/>
              </w:rPr>
            </w:pPr>
            <w:r>
              <w:rPr>
                <w:lang w:val="en-US"/>
              </w:rPr>
            </w:r>
          </w:p>
        </w:tc>
      </w:tr>
      <w:tr>
        <w:trPr>
          <w:trHeight w:val="245" w:hRule="atLeast"/>
        </w:trPr>
        <w:tc>
          <w:tcPr>
            <w:tcW w:w="1130"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744"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5</w:t>
            </w:r>
          </w:p>
        </w:tc>
        <w:tc>
          <w:tcPr>
            <w:tcW w:w="1064"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6.3</w:t>
            </w:r>
          </w:p>
        </w:tc>
        <w:tc>
          <w:tcPr>
            <w:tcW w:w="866"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w:t>
            </w:r>
          </w:p>
        </w:tc>
        <w:tc>
          <w:tcPr>
            <w:tcW w:w="725" w:type="dxa"/>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946" w:type="dxa"/>
            <w:gridSpan w:val="2"/>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946" w:type="dxa"/>
            <w:tcBorders>
              <w:top w:val="single" w:sz="4" w:space="0" w:color="BFBFBF"/>
              <w:left w:val="single" w:sz="4" w:space="0" w:color="BFBFBF"/>
              <w:bottom w:val="single" w:sz="4" w:space="0" w:color="BFBFBF"/>
              <w:right w:val="single" w:sz="4" w:space="0" w:color="BFBFBF"/>
            </w:tcBorders>
            <w:shd w:fill="D9D9D9" w:val="clear"/>
          </w:tcPr>
          <w:p>
            <w:pPr>
              <w:pStyle w:val="TAC"/>
              <w:snapToGrid w:val="false"/>
              <w:rPr>
                <w:lang w:val="en-US"/>
              </w:rPr>
            </w:pPr>
            <w:r>
              <w:rPr>
                <w:lang w:val="en-US"/>
              </w:rPr>
            </w:r>
          </w:p>
        </w:tc>
        <w:tc>
          <w:tcPr>
            <w:tcW w:w="905" w:type="dxa"/>
            <w:tcBorders>
              <w:top w:val="single" w:sz="4" w:space="0" w:color="BFBFBF"/>
              <w:left w:val="single" w:sz="4" w:space="0" w:color="BFBFBF"/>
              <w:bottom w:val="single" w:sz="4" w:space="0" w:color="BFBFBF"/>
              <w:right w:val="single" w:sz="4" w:space="0" w:color="000000"/>
            </w:tcBorders>
            <w:shd w:fill="D9D9D9" w:val="clear"/>
          </w:tcPr>
          <w:p>
            <w:pPr>
              <w:pStyle w:val="TAC"/>
              <w:snapToGrid w:val="false"/>
              <w:rPr>
                <w:lang w:val="en-US"/>
              </w:rPr>
            </w:pPr>
            <w:r>
              <w:rPr>
                <w:lang w:val="en-US"/>
              </w:rPr>
            </w:r>
          </w:p>
        </w:tc>
      </w:tr>
      <w:tr>
        <w:trPr>
          <w:trHeight w:val="245" w:hRule="atLeast"/>
        </w:trPr>
        <w:tc>
          <w:tcPr>
            <w:tcW w:w="7326" w:type="dxa"/>
            <w:gridSpan w:val="9"/>
            <w:tcBorders>
              <w:top w:val="single" w:sz="4" w:space="0" w:color="BFBFBF"/>
              <w:left w:val="single" w:sz="4" w:space="0" w:color="000000"/>
              <w:bottom w:val="single" w:sz="4" w:space="0" w:color="000000"/>
              <w:right w:val="single" w:sz="4" w:space="0" w:color="000000"/>
            </w:tcBorders>
          </w:tcPr>
          <w:p>
            <w:pPr>
              <w:pStyle w:val="TAN"/>
              <w:rPr>
                <w:lang w:val="en-US"/>
              </w:rPr>
            </w:pPr>
            <w:r>
              <w:rPr>
                <w:lang w:val="en-US"/>
              </w:rPr>
              <w:t>Note 1:</w:t>
              <w:tab/>
              <w:t>All the values were obtained under the assumption of 50/50 pathloss model</w:t>
            </w:r>
          </w:p>
        </w:tc>
      </w:tr>
    </w:tbl>
    <w:p>
      <w:pPr>
        <w:pStyle w:val="Normal"/>
        <w:rPr>
          <w:lang w:val="en-US"/>
        </w:rPr>
      </w:pPr>
      <w:r>
        <w:rPr>
          <w:lang w:val="en-US"/>
        </w:rPr>
      </w:r>
    </w:p>
    <w:p>
      <w:pPr>
        <w:pStyle w:val="TH"/>
        <w:rPr/>
      </w:pPr>
      <w:r>
        <w:rPr/>
        <w:t>Table A.1.3.1-3 95% SNR levels and SE from Source 2 in [11].</w:t>
      </w:r>
    </w:p>
    <w:tbl>
      <w:tblPr>
        <w:tblW w:w="4358" w:type="dxa"/>
        <w:jc w:val="center"/>
        <w:tblInd w:w="0" w:type="dxa"/>
        <w:tblLayout w:type="fixed"/>
        <w:tblCellMar>
          <w:top w:w="0" w:type="dxa"/>
          <w:left w:w="108" w:type="dxa"/>
          <w:bottom w:w="0" w:type="dxa"/>
          <w:right w:w="108" w:type="dxa"/>
        </w:tblCellMar>
      </w:tblPr>
      <w:tblGrid>
        <w:gridCol w:w="1028"/>
        <w:gridCol w:w="742"/>
        <w:gridCol w:w="1735"/>
        <w:gridCol w:w="853"/>
      </w:tblGrid>
      <w:tr>
        <w:trPr>
          <w:trHeight w:val="245" w:hRule="atLeast"/>
        </w:trPr>
        <w:tc>
          <w:tcPr>
            <w:tcW w:w="1770"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snapToGrid w:val="false"/>
              <w:rPr>
                <w:lang w:val="en-US"/>
              </w:rPr>
            </w:pPr>
            <w:r>
              <w:rPr>
                <w:lang w:val="en-US"/>
              </w:rPr>
            </w:r>
          </w:p>
        </w:tc>
        <w:tc>
          <w:tcPr>
            <w:tcW w:w="2588"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lang w:val="en-US"/>
              </w:rPr>
            </w:pPr>
            <w:r>
              <w:rPr>
                <w:color w:val="000000"/>
                <w:lang w:val="en-US"/>
              </w:rPr>
              <w:t>Rooftop</w:t>
            </w:r>
          </w:p>
        </w:tc>
      </w:tr>
      <w:tr>
        <w:trPr>
          <w:trHeight w:val="245" w:hRule="atLeast"/>
        </w:trPr>
        <w:tc>
          <w:tcPr>
            <w:tcW w:w="1028" w:type="dxa"/>
            <w:tcBorders>
              <w:top w:val="single" w:sz="4" w:space="0" w:color="000000"/>
              <w:left w:val="single" w:sz="4" w:space="0" w:color="000000"/>
              <w:bottom w:val="single" w:sz="4" w:space="0" w:color="000000"/>
              <w:right w:val="single" w:sz="4" w:space="0" w:color="000000"/>
            </w:tcBorders>
            <w:shd w:fill="C0C0C0" w:val="clear"/>
          </w:tcPr>
          <w:p>
            <w:pPr>
              <w:pStyle w:val="TAH"/>
              <w:rPr>
                <w:color w:val="000000"/>
                <w:lang w:val="en-US"/>
              </w:rPr>
            </w:pPr>
            <w:r>
              <w:rPr>
                <w:color w:val="000000"/>
                <w:lang w:val="en-US"/>
              </w:rPr>
              <w:t>Source</w:t>
            </w:r>
          </w:p>
        </w:tc>
        <w:tc>
          <w:tcPr>
            <w:tcW w:w="742" w:type="dxa"/>
            <w:tcBorders>
              <w:top w:val="single" w:sz="4" w:space="0" w:color="000000"/>
              <w:left w:val="single" w:sz="4" w:space="0" w:color="000000"/>
              <w:bottom w:val="single" w:sz="4" w:space="0" w:color="000000"/>
              <w:right w:val="single" w:sz="4" w:space="0" w:color="000000"/>
            </w:tcBorders>
            <w:shd w:fill="C0C0C0" w:val="clear"/>
          </w:tcPr>
          <w:p>
            <w:pPr>
              <w:pStyle w:val="TAH"/>
              <w:rPr>
                <w:color w:val="000000"/>
                <w:lang w:val="en-US"/>
              </w:rPr>
            </w:pPr>
            <w:r>
              <w:rPr>
                <w:color w:val="000000"/>
                <w:lang w:val="en-US"/>
              </w:rPr>
              <w:t>Num</w:t>
            </w:r>
          </w:p>
        </w:tc>
        <w:tc>
          <w:tcPr>
            <w:tcW w:w="1735" w:type="dxa"/>
            <w:tcBorders>
              <w:top w:val="single" w:sz="4" w:space="0" w:color="000000"/>
              <w:left w:val="single" w:sz="4" w:space="0" w:color="000000"/>
              <w:bottom w:val="single" w:sz="4" w:space="0" w:color="000000"/>
              <w:right w:val="single" w:sz="4" w:space="0" w:color="000000"/>
            </w:tcBorders>
            <w:shd w:fill="C0C0C0" w:val="clear"/>
          </w:tcPr>
          <w:p>
            <w:pPr>
              <w:pStyle w:val="TAH"/>
              <w:rPr>
                <w:color w:val="000000"/>
                <w:szCs w:val="18"/>
                <w:vertAlign w:val="superscript"/>
                <w:lang w:val="en-US"/>
              </w:rPr>
            </w:pPr>
            <w:r>
              <w:rPr>
                <w:color w:val="000000"/>
                <w:szCs w:val="18"/>
                <w:lang w:val="en-US"/>
              </w:rPr>
              <w:t>95% SNR (dB)</w:t>
            </w:r>
          </w:p>
        </w:tc>
        <w:tc>
          <w:tcPr>
            <w:tcW w:w="853" w:type="dxa"/>
            <w:tcBorders>
              <w:top w:val="single" w:sz="4" w:space="0" w:color="000000"/>
              <w:left w:val="single" w:sz="4" w:space="0" w:color="000000"/>
              <w:bottom w:val="single" w:sz="4" w:space="0" w:color="000000"/>
              <w:right w:val="single" w:sz="4" w:space="0" w:color="000000"/>
            </w:tcBorders>
            <w:shd w:fill="C0C0C0" w:val="clear"/>
          </w:tcPr>
          <w:p>
            <w:pPr>
              <w:pStyle w:val="TAH"/>
              <w:rPr>
                <w:color w:val="000000"/>
                <w:szCs w:val="18"/>
                <w:lang w:val="en-US"/>
              </w:rPr>
            </w:pPr>
            <w:r>
              <w:rPr>
                <w:color w:val="000000"/>
                <w:szCs w:val="18"/>
                <w:lang w:val="en-US"/>
              </w:rPr>
              <w:t>SE</w:t>
            </w:r>
          </w:p>
        </w:tc>
      </w:tr>
      <w:tr>
        <w:trPr>
          <w:trHeight w:val="245" w:hRule="atLeast"/>
        </w:trPr>
        <w:tc>
          <w:tcPr>
            <w:tcW w:w="1028" w:type="dxa"/>
            <w:vMerge w:val="restart"/>
            <w:tcBorders>
              <w:top w:val="single" w:sz="4" w:space="0" w:color="000000"/>
              <w:left w:val="single" w:sz="4" w:space="0" w:color="000000"/>
              <w:bottom w:val="single" w:sz="4" w:space="0" w:color="BFBFBF"/>
              <w:right w:val="single" w:sz="4" w:space="0" w:color="000000"/>
            </w:tcBorders>
            <w:shd w:fill="E6E6E6" w:val="clear"/>
            <w:vAlign w:val="center"/>
          </w:tcPr>
          <w:p>
            <w:pPr>
              <w:pStyle w:val="TAC"/>
              <w:rPr>
                <w:lang w:val="en-US"/>
              </w:rPr>
            </w:pPr>
            <w:r>
              <w:rPr>
                <w:lang w:val="en-US"/>
              </w:rPr>
              <w:t>Source 2</w:t>
            </w:r>
          </w:p>
        </w:tc>
        <w:tc>
          <w:tcPr>
            <w:tcW w:w="3330" w:type="dxa"/>
            <w:gridSpan w:val="3"/>
            <w:tcBorders>
              <w:top w:val="single" w:sz="4" w:space="0" w:color="000000"/>
              <w:left w:val="single" w:sz="4" w:space="0" w:color="000000"/>
              <w:bottom w:val="single" w:sz="4" w:space="0" w:color="BFBFBF"/>
              <w:right w:val="single" w:sz="4" w:space="0" w:color="000000"/>
            </w:tcBorders>
            <w:shd w:fill="E6E6E6" w:val="clear"/>
          </w:tcPr>
          <w:p>
            <w:pPr>
              <w:pStyle w:val="TAC"/>
              <w:rPr/>
            </w:pPr>
            <w:r>
              <w:rPr>
                <w:lang w:val="en-US"/>
              </w:rPr>
              <w:t>MPMT</w:t>
            </w:r>
          </w:p>
        </w:tc>
      </w:tr>
      <w:tr>
        <w:trPr>
          <w:trHeight w:val="245" w:hRule="atLeast"/>
        </w:trPr>
        <w:tc>
          <w:tcPr>
            <w:tcW w:w="102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b/>
                <w:b/>
                <w:bCs/>
                <w:color w:val="000000"/>
                <w:lang w:val="en-US"/>
              </w:rPr>
            </w:pPr>
            <w:r>
              <w:rPr>
                <w:rFonts w:eastAsia="Calibri"/>
                <w:b/>
                <w:bCs/>
                <w:color w:val="000000"/>
                <w:lang w:val="en-US"/>
              </w:rPr>
            </w:r>
          </w:p>
        </w:tc>
        <w:tc>
          <w:tcPr>
            <w:tcW w:w="742"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1</w:t>
            </w:r>
          </w:p>
        </w:tc>
        <w:tc>
          <w:tcPr>
            <w:tcW w:w="1735" w:type="dxa"/>
            <w:tcBorders>
              <w:top w:val="single" w:sz="4" w:space="0" w:color="BFBFBF"/>
              <w:left w:val="single" w:sz="4" w:space="0" w:color="BFBFBF"/>
              <w:bottom w:val="single" w:sz="4" w:space="0" w:color="BFBFBF"/>
              <w:right w:val="single" w:sz="4" w:space="0" w:color="BFBFBF"/>
            </w:tcBorders>
            <w:vAlign w:val="center"/>
          </w:tcPr>
          <w:p>
            <w:pPr>
              <w:pStyle w:val="TAC"/>
              <w:rPr>
                <w:lang w:val="en-US"/>
              </w:rPr>
            </w:pPr>
            <w:r>
              <w:rPr>
                <w:lang w:val="en-US"/>
              </w:rPr>
              <w:t>15.4</w:t>
            </w:r>
          </w:p>
        </w:tc>
        <w:tc>
          <w:tcPr>
            <w:tcW w:w="853" w:type="dxa"/>
            <w:tcBorders>
              <w:top w:val="single" w:sz="4" w:space="0" w:color="BFBFBF"/>
              <w:left w:val="single" w:sz="4" w:space="0" w:color="BFBFBF"/>
              <w:bottom w:val="single" w:sz="4" w:space="0" w:color="BFBFBF"/>
              <w:right w:val="single" w:sz="4" w:space="0" w:color="000000"/>
            </w:tcBorders>
            <w:vAlign w:val="center"/>
          </w:tcPr>
          <w:p>
            <w:pPr>
              <w:pStyle w:val="TAC"/>
              <w:rPr>
                <w:vertAlign w:val="superscript"/>
                <w:lang w:val="en-US"/>
              </w:rPr>
            </w:pPr>
            <w:r>
              <w:rPr>
                <w:lang w:val="en-US"/>
              </w:rPr>
              <w:t>1.94</w:t>
            </w:r>
          </w:p>
        </w:tc>
      </w:tr>
      <w:tr>
        <w:trPr>
          <w:trHeight w:val="245" w:hRule="atLeast"/>
        </w:trPr>
        <w:tc>
          <w:tcPr>
            <w:tcW w:w="102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vertAlign w:val="superscript"/>
                <w:lang w:val="en-US"/>
              </w:rPr>
            </w:pPr>
            <w:r>
              <w:rPr>
                <w:rFonts w:eastAsia="Calibri"/>
                <w:color w:val="000000"/>
                <w:vertAlign w:val="superscript"/>
                <w:lang w:val="en-US"/>
              </w:rPr>
            </w:r>
          </w:p>
        </w:tc>
        <w:tc>
          <w:tcPr>
            <w:tcW w:w="3330" w:type="dxa"/>
            <w:gridSpan w:val="3"/>
            <w:tcBorders>
              <w:top w:val="single" w:sz="4" w:space="0" w:color="BFBFBF"/>
              <w:left w:val="single" w:sz="4" w:space="0" w:color="000000"/>
              <w:bottom w:val="single" w:sz="4" w:space="0" w:color="BFBFBF"/>
              <w:right w:val="single" w:sz="4" w:space="0" w:color="000000"/>
            </w:tcBorders>
            <w:shd w:fill="E7E6E6" w:val="clear"/>
          </w:tcPr>
          <w:p>
            <w:pPr>
              <w:pStyle w:val="TAC"/>
              <w:rPr>
                <w:lang w:val="en-US"/>
              </w:rPr>
            </w:pPr>
            <w:r>
              <w:rPr>
                <w:lang w:val="en-US"/>
              </w:rPr>
              <w:t>HPHT-1</w:t>
            </w:r>
          </w:p>
        </w:tc>
      </w:tr>
      <w:tr>
        <w:trPr>
          <w:trHeight w:val="245" w:hRule="atLeast"/>
        </w:trPr>
        <w:tc>
          <w:tcPr>
            <w:tcW w:w="102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742"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1</w:t>
            </w:r>
          </w:p>
        </w:tc>
        <w:tc>
          <w:tcPr>
            <w:tcW w:w="1735"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10.0</w:t>
            </w:r>
          </w:p>
        </w:tc>
        <w:tc>
          <w:tcPr>
            <w:tcW w:w="853" w:type="dxa"/>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1.26</w:t>
            </w:r>
          </w:p>
        </w:tc>
      </w:tr>
      <w:tr>
        <w:trPr>
          <w:trHeight w:val="245" w:hRule="atLeast"/>
        </w:trPr>
        <w:tc>
          <w:tcPr>
            <w:tcW w:w="102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3330" w:type="dxa"/>
            <w:gridSpan w:val="3"/>
            <w:tcBorders>
              <w:top w:val="single" w:sz="4" w:space="0" w:color="BFBFBF"/>
              <w:left w:val="single" w:sz="4" w:space="0" w:color="000000"/>
              <w:bottom w:val="single" w:sz="4" w:space="0" w:color="BFBFBF"/>
              <w:right w:val="single" w:sz="4" w:space="0" w:color="000000"/>
            </w:tcBorders>
            <w:shd w:fill="E7E6E6" w:val="clear"/>
          </w:tcPr>
          <w:p>
            <w:pPr>
              <w:pStyle w:val="TAC"/>
              <w:rPr>
                <w:lang w:val="en-US"/>
              </w:rPr>
            </w:pPr>
            <w:r>
              <w:rPr>
                <w:lang w:val="en-US"/>
              </w:rPr>
              <w:t>HPHT-2</w:t>
            </w:r>
          </w:p>
        </w:tc>
      </w:tr>
      <w:tr>
        <w:trPr>
          <w:trHeight w:val="245" w:hRule="atLeast"/>
        </w:trPr>
        <w:tc>
          <w:tcPr>
            <w:tcW w:w="102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742" w:type="dxa"/>
            <w:tcBorders>
              <w:top w:val="single" w:sz="4" w:space="0" w:color="BFBFBF"/>
              <w:left w:val="single" w:sz="4" w:space="0" w:color="000000"/>
              <w:bottom w:val="single" w:sz="4" w:space="0" w:color="000000"/>
              <w:right w:val="single" w:sz="4" w:space="0" w:color="BFBFBF"/>
            </w:tcBorders>
          </w:tcPr>
          <w:p>
            <w:pPr>
              <w:pStyle w:val="TAC"/>
              <w:rPr>
                <w:lang w:val="en-US"/>
              </w:rPr>
            </w:pPr>
            <w:r>
              <w:rPr>
                <w:lang w:val="en-US"/>
              </w:rPr>
              <w:t>1</w:t>
            </w:r>
          </w:p>
        </w:tc>
        <w:tc>
          <w:tcPr>
            <w:tcW w:w="1735" w:type="dxa"/>
            <w:tcBorders>
              <w:top w:val="single" w:sz="4" w:space="0" w:color="BFBFBF"/>
              <w:left w:val="single" w:sz="4" w:space="0" w:color="BFBFBF"/>
              <w:bottom w:val="single" w:sz="4" w:space="0" w:color="000000"/>
              <w:right w:val="single" w:sz="4" w:space="0" w:color="BFBFBF"/>
            </w:tcBorders>
          </w:tcPr>
          <w:p>
            <w:pPr>
              <w:pStyle w:val="TAC"/>
              <w:rPr>
                <w:lang w:val="en-US"/>
              </w:rPr>
            </w:pPr>
            <w:r>
              <w:rPr>
                <w:lang w:val="en-US"/>
              </w:rPr>
              <w:t>6.9</w:t>
            </w:r>
          </w:p>
        </w:tc>
        <w:tc>
          <w:tcPr>
            <w:tcW w:w="853" w:type="dxa"/>
            <w:tcBorders>
              <w:top w:val="single" w:sz="4" w:space="0" w:color="BFBFBF"/>
              <w:left w:val="single" w:sz="4" w:space="0" w:color="BFBFBF"/>
              <w:bottom w:val="single" w:sz="4" w:space="0" w:color="000000"/>
              <w:right w:val="single" w:sz="4" w:space="0" w:color="000000"/>
            </w:tcBorders>
          </w:tcPr>
          <w:p>
            <w:pPr>
              <w:pStyle w:val="TAC"/>
              <w:rPr>
                <w:lang w:val="en-US"/>
              </w:rPr>
            </w:pPr>
            <w:r>
              <w:rPr>
                <w:lang w:val="en-US"/>
              </w:rPr>
              <w:t>0.85</w:t>
            </w:r>
          </w:p>
        </w:tc>
      </w:tr>
    </w:tbl>
    <w:p>
      <w:pPr>
        <w:pStyle w:val="Normal"/>
        <w:rPr>
          <w:lang w:val="en-US"/>
        </w:rPr>
      </w:pPr>
      <w:r>
        <w:rPr>
          <w:lang w:val="en-US"/>
        </w:rPr>
      </w:r>
    </w:p>
    <w:p>
      <w:pPr>
        <w:pStyle w:val="TH"/>
        <w:rPr/>
      </w:pPr>
      <w:r>
        <w:rPr/>
        <w:t>Table A.1.3.1-4 95% SNR levels and SE from Source 3 in [12].</w:t>
      </w:r>
    </w:p>
    <w:tbl>
      <w:tblPr>
        <w:tblW w:w="5935" w:type="dxa"/>
        <w:jc w:val="center"/>
        <w:tblInd w:w="0" w:type="dxa"/>
        <w:tblLayout w:type="fixed"/>
        <w:tblCellMar>
          <w:top w:w="0" w:type="dxa"/>
          <w:left w:w="108" w:type="dxa"/>
          <w:bottom w:w="0" w:type="dxa"/>
          <w:right w:w="108" w:type="dxa"/>
        </w:tblCellMar>
      </w:tblPr>
      <w:tblGrid>
        <w:gridCol w:w="1028"/>
        <w:gridCol w:w="900"/>
        <w:gridCol w:w="1577"/>
        <w:gridCol w:w="2430"/>
      </w:tblGrid>
      <w:tr>
        <w:trPr>
          <w:trHeight w:val="245" w:hRule="atLeast"/>
        </w:trPr>
        <w:tc>
          <w:tcPr>
            <w:tcW w:w="1928"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snapToGrid w:val="false"/>
              <w:rPr>
                <w:lang w:val="en-US"/>
              </w:rPr>
            </w:pPr>
            <w:r>
              <w:rPr>
                <w:lang w:val="en-US"/>
              </w:rPr>
            </w:r>
          </w:p>
        </w:tc>
        <w:tc>
          <w:tcPr>
            <w:tcW w:w="4007"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lang w:val="en-US"/>
              </w:rPr>
            </w:pPr>
            <w:r>
              <w:rPr>
                <w:color w:val="000000"/>
                <w:lang w:val="en-US"/>
              </w:rPr>
              <w:t>Rooftop</w:t>
            </w:r>
          </w:p>
        </w:tc>
      </w:tr>
      <w:tr>
        <w:trPr>
          <w:trHeight w:val="245" w:hRule="atLeast"/>
        </w:trPr>
        <w:tc>
          <w:tcPr>
            <w:tcW w:w="1028" w:type="dxa"/>
            <w:tcBorders>
              <w:top w:val="single" w:sz="4" w:space="0" w:color="000000"/>
              <w:left w:val="single" w:sz="4" w:space="0" w:color="000000"/>
              <w:bottom w:val="single" w:sz="4" w:space="0" w:color="000000"/>
              <w:right w:val="single" w:sz="4" w:space="0" w:color="000000"/>
            </w:tcBorders>
            <w:shd w:fill="C0C0C0" w:val="clear"/>
          </w:tcPr>
          <w:p>
            <w:pPr>
              <w:pStyle w:val="TAH"/>
              <w:rPr>
                <w:color w:val="000000"/>
                <w:lang w:val="en-US"/>
              </w:rPr>
            </w:pPr>
            <w:r>
              <w:rPr>
                <w:color w:val="000000"/>
                <w:lang w:val="en-US"/>
              </w:rPr>
              <w:t>Source</w:t>
            </w:r>
          </w:p>
        </w:tc>
        <w:tc>
          <w:tcPr>
            <w:tcW w:w="900" w:type="dxa"/>
            <w:tcBorders>
              <w:top w:val="single" w:sz="4" w:space="0" w:color="000000"/>
              <w:left w:val="single" w:sz="4" w:space="0" w:color="000000"/>
              <w:bottom w:val="single" w:sz="4" w:space="0" w:color="000000"/>
              <w:right w:val="single" w:sz="4" w:space="0" w:color="000000"/>
            </w:tcBorders>
            <w:shd w:fill="C0C0C0" w:val="clear"/>
          </w:tcPr>
          <w:p>
            <w:pPr>
              <w:pStyle w:val="TAH"/>
              <w:rPr>
                <w:color w:val="000000"/>
                <w:lang w:val="en-US"/>
              </w:rPr>
            </w:pPr>
            <w:r>
              <w:rPr>
                <w:color w:val="000000"/>
                <w:lang w:val="en-US"/>
              </w:rPr>
              <w:t>Num</w:t>
            </w:r>
          </w:p>
        </w:tc>
        <w:tc>
          <w:tcPr>
            <w:tcW w:w="1577" w:type="dxa"/>
            <w:tcBorders>
              <w:top w:val="single" w:sz="4" w:space="0" w:color="000000"/>
              <w:left w:val="single" w:sz="4" w:space="0" w:color="000000"/>
              <w:bottom w:val="single" w:sz="4" w:space="0" w:color="000000"/>
              <w:right w:val="single" w:sz="4" w:space="0" w:color="000000"/>
            </w:tcBorders>
            <w:shd w:fill="C0C0C0" w:val="clear"/>
          </w:tcPr>
          <w:p>
            <w:pPr>
              <w:pStyle w:val="TAH"/>
              <w:rPr>
                <w:color w:val="000000"/>
                <w:szCs w:val="18"/>
                <w:vertAlign w:val="superscript"/>
                <w:lang w:val="en-US"/>
              </w:rPr>
            </w:pPr>
            <w:r>
              <w:rPr>
                <w:color w:val="000000"/>
                <w:szCs w:val="18"/>
                <w:lang w:val="en-US"/>
              </w:rPr>
              <w:t xml:space="preserve">95% SNR (dB) </w:t>
            </w:r>
            <w:r>
              <w:rPr>
                <w:color w:val="000000"/>
                <w:szCs w:val="18"/>
                <w:vertAlign w:val="superscript"/>
                <w:lang w:val="en-US"/>
              </w:rPr>
              <w:t>(1)</w:t>
            </w:r>
          </w:p>
        </w:tc>
        <w:tc>
          <w:tcPr>
            <w:tcW w:w="2430" w:type="dxa"/>
            <w:tcBorders>
              <w:top w:val="single" w:sz="4" w:space="0" w:color="000000"/>
              <w:left w:val="single" w:sz="4" w:space="0" w:color="000000"/>
              <w:bottom w:val="single" w:sz="4" w:space="0" w:color="000000"/>
              <w:right w:val="single" w:sz="4" w:space="0" w:color="000000"/>
            </w:tcBorders>
            <w:shd w:fill="C0C0C0" w:val="clear"/>
          </w:tcPr>
          <w:p>
            <w:pPr>
              <w:pStyle w:val="TAH"/>
              <w:rPr>
                <w:color w:val="000000"/>
                <w:szCs w:val="18"/>
                <w:lang w:val="en-US"/>
              </w:rPr>
            </w:pPr>
            <w:r>
              <w:rPr>
                <w:color w:val="000000"/>
                <w:szCs w:val="18"/>
                <w:lang w:val="en-US"/>
              </w:rPr>
              <w:t xml:space="preserve">SE improvement (%) </w:t>
            </w:r>
            <w:r>
              <w:rPr>
                <w:color w:val="000000"/>
                <w:szCs w:val="18"/>
                <w:vertAlign w:val="superscript"/>
                <w:lang w:val="en-US"/>
              </w:rPr>
              <w:t>(1,2,3)</w:t>
            </w:r>
          </w:p>
        </w:tc>
      </w:tr>
      <w:tr>
        <w:trPr>
          <w:trHeight w:val="245" w:hRule="atLeast"/>
        </w:trPr>
        <w:tc>
          <w:tcPr>
            <w:tcW w:w="1028" w:type="dxa"/>
            <w:vMerge w:val="restart"/>
            <w:tcBorders>
              <w:top w:val="single" w:sz="4" w:space="0" w:color="000000"/>
              <w:left w:val="single" w:sz="4" w:space="0" w:color="000000"/>
              <w:bottom w:val="single" w:sz="4" w:space="0" w:color="BFBFBF"/>
              <w:right w:val="single" w:sz="4" w:space="0" w:color="000000"/>
            </w:tcBorders>
            <w:shd w:fill="E6E6E6" w:val="clear"/>
            <w:vAlign w:val="center"/>
          </w:tcPr>
          <w:p>
            <w:pPr>
              <w:pStyle w:val="TAC"/>
              <w:rPr>
                <w:lang w:val="en-US"/>
              </w:rPr>
            </w:pPr>
            <w:r>
              <w:rPr>
                <w:lang w:val="en-US"/>
              </w:rPr>
              <w:t>Source 3</w:t>
            </w:r>
          </w:p>
        </w:tc>
        <w:tc>
          <w:tcPr>
            <w:tcW w:w="4907" w:type="dxa"/>
            <w:gridSpan w:val="3"/>
            <w:tcBorders>
              <w:top w:val="single" w:sz="4" w:space="0" w:color="000000"/>
              <w:left w:val="single" w:sz="4" w:space="0" w:color="000000"/>
              <w:bottom w:val="single" w:sz="4" w:space="0" w:color="BFBFBF"/>
              <w:right w:val="single" w:sz="4" w:space="0" w:color="000000"/>
            </w:tcBorders>
            <w:shd w:fill="E6E6E6" w:val="clear"/>
          </w:tcPr>
          <w:p>
            <w:pPr>
              <w:pStyle w:val="TAC"/>
              <w:rPr>
                <w:lang w:val="en-US"/>
              </w:rPr>
            </w:pPr>
            <w:r>
              <w:rPr>
                <w:lang w:val="en-US"/>
              </w:rPr>
              <w:t>LPLT</w:t>
            </w:r>
          </w:p>
        </w:tc>
      </w:tr>
      <w:tr>
        <w:trPr>
          <w:trHeight w:val="245" w:hRule="atLeast"/>
        </w:trPr>
        <w:tc>
          <w:tcPr>
            <w:tcW w:w="102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b/>
                <w:b/>
                <w:bCs/>
                <w:color w:val="000000"/>
                <w:lang w:val="en-US"/>
              </w:rPr>
            </w:pPr>
            <w:r>
              <w:rPr>
                <w:rFonts w:eastAsia="Calibri"/>
                <w:b/>
                <w:bCs/>
                <w:color w:val="000000"/>
                <w:lang w:val="en-US"/>
              </w:rPr>
            </w:r>
          </w:p>
        </w:tc>
        <w:tc>
          <w:tcPr>
            <w:tcW w:w="900"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eastAsia="zh-CN"/>
              </w:rPr>
              <w:t>1</w:t>
            </w:r>
          </w:p>
        </w:tc>
        <w:tc>
          <w:tcPr>
            <w:tcW w:w="1577" w:type="dxa"/>
            <w:vMerge w:val="restart"/>
            <w:tcBorders>
              <w:top w:val="single" w:sz="4" w:space="0" w:color="BFBFBF"/>
              <w:left w:val="single" w:sz="4" w:space="0" w:color="BFBFBF"/>
              <w:bottom w:val="single" w:sz="4" w:space="0" w:color="BFBFBF"/>
              <w:right w:val="single" w:sz="4" w:space="0" w:color="BFBFBF"/>
            </w:tcBorders>
            <w:vAlign w:val="center"/>
          </w:tcPr>
          <w:p>
            <w:pPr>
              <w:pStyle w:val="TAC"/>
              <w:rPr>
                <w:lang w:val="en-US"/>
              </w:rPr>
            </w:pPr>
            <w:r>
              <w:rPr>
                <w:lang w:val="en-US"/>
              </w:rPr>
              <w:t>26</w:t>
            </w:r>
          </w:p>
        </w:tc>
        <w:tc>
          <w:tcPr>
            <w:tcW w:w="2430" w:type="dxa"/>
            <w:vMerge w:val="restart"/>
            <w:tcBorders>
              <w:top w:val="single" w:sz="4" w:space="0" w:color="BFBFBF"/>
              <w:left w:val="single" w:sz="4" w:space="0" w:color="BFBFBF"/>
              <w:bottom w:val="single" w:sz="4" w:space="0" w:color="BFBFBF"/>
              <w:right w:val="single" w:sz="4" w:space="0" w:color="000000"/>
            </w:tcBorders>
            <w:vAlign w:val="center"/>
          </w:tcPr>
          <w:p>
            <w:pPr>
              <w:pStyle w:val="TAC"/>
              <w:rPr>
                <w:vertAlign w:val="superscript"/>
                <w:lang w:val="en-US"/>
              </w:rPr>
            </w:pPr>
            <w:r>
              <w:rPr>
                <w:lang w:val="en-US"/>
              </w:rPr>
              <w:t>25-35%</w:t>
            </w:r>
          </w:p>
        </w:tc>
      </w:tr>
      <w:tr>
        <w:trPr>
          <w:trHeight w:val="245" w:hRule="atLeast"/>
        </w:trPr>
        <w:tc>
          <w:tcPr>
            <w:tcW w:w="102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vertAlign w:val="superscript"/>
                <w:lang w:val="en-US"/>
              </w:rPr>
            </w:pPr>
            <w:r>
              <w:rPr>
                <w:rFonts w:eastAsia="Calibri"/>
                <w:color w:val="000000"/>
                <w:vertAlign w:val="superscript"/>
                <w:lang w:val="en-US"/>
              </w:rPr>
            </w:r>
          </w:p>
        </w:tc>
        <w:tc>
          <w:tcPr>
            <w:tcW w:w="900"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eastAsia="zh-CN"/>
              </w:rPr>
              <w:t>2</w:t>
            </w:r>
          </w:p>
        </w:tc>
        <w:tc>
          <w:tcPr>
            <w:tcW w:w="1577" w:type="dxa"/>
            <w:vMerge w:val="continue"/>
            <w:tcBorders>
              <w:top w:val="single" w:sz="4" w:space="0" w:color="BFBFBF"/>
              <w:left w:val="single" w:sz="4" w:space="0" w:color="BFBFBF"/>
              <w:bottom w:val="single" w:sz="4" w:space="0" w:color="BFBFBF"/>
              <w:right w:val="single" w:sz="4" w:space="0" w:color="BFBFBF"/>
            </w:tcBorders>
            <w:vAlign w:val="center"/>
          </w:tcPr>
          <w:p>
            <w:pPr>
              <w:pStyle w:val="TAC"/>
              <w:snapToGrid w:val="false"/>
              <w:rPr>
                <w:lang w:val="en-US"/>
              </w:rPr>
            </w:pPr>
            <w:r>
              <w:rPr>
                <w:lang w:val="en-US"/>
              </w:rPr>
            </w:r>
          </w:p>
        </w:tc>
        <w:tc>
          <w:tcPr>
            <w:tcW w:w="2430" w:type="dxa"/>
            <w:vMerge w:val="continue"/>
            <w:tcBorders>
              <w:top w:val="single" w:sz="4" w:space="0" w:color="BFBFBF"/>
              <w:left w:val="single" w:sz="4" w:space="0" w:color="BFBFBF"/>
              <w:bottom w:val="single" w:sz="4" w:space="0" w:color="BFBFBF"/>
              <w:right w:val="single" w:sz="4" w:space="0" w:color="000000"/>
            </w:tcBorders>
            <w:vAlign w:val="center"/>
          </w:tcPr>
          <w:p>
            <w:pPr>
              <w:pStyle w:val="TAC"/>
              <w:snapToGrid w:val="false"/>
              <w:rPr>
                <w:lang w:val="en-US"/>
              </w:rPr>
            </w:pPr>
            <w:r>
              <w:rPr>
                <w:lang w:val="en-US"/>
              </w:rPr>
            </w:r>
          </w:p>
        </w:tc>
      </w:tr>
      <w:tr>
        <w:trPr>
          <w:trHeight w:val="245" w:hRule="atLeast"/>
        </w:trPr>
        <w:tc>
          <w:tcPr>
            <w:tcW w:w="102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900"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eastAsia="zh-CN"/>
              </w:rPr>
              <w:t>3</w:t>
            </w:r>
          </w:p>
        </w:tc>
        <w:tc>
          <w:tcPr>
            <w:tcW w:w="1577" w:type="dxa"/>
            <w:vMerge w:val="continue"/>
            <w:tcBorders>
              <w:top w:val="single" w:sz="4" w:space="0" w:color="BFBFBF"/>
              <w:left w:val="single" w:sz="4" w:space="0" w:color="BFBFBF"/>
              <w:bottom w:val="single" w:sz="4" w:space="0" w:color="BFBFBF"/>
              <w:right w:val="single" w:sz="4" w:space="0" w:color="BFBFBF"/>
            </w:tcBorders>
            <w:vAlign w:val="center"/>
          </w:tcPr>
          <w:p>
            <w:pPr>
              <w:pStyle w:val="TAC"/>
              <w:snapToGrid w:val="false"/>
              <w:rPr>
                <w:lang w:val="en-US"/>
              </w:rPr>
            </w:pPr>
            <w:r>
              <w:rPr>
                <w:lang w:val="en-US"/>
              </w:rPr>
            </w:r>
          </w:p>
        </w:tc>
        <w:tc>
          <w:tcPr>
            <w:tcW w:w="2430" w:type="dxa"/>
            <w:vMerge w:val="continue"/>
            <w:tcBorders>
              <w:top w:val="single" w:sz="4" w:space="0" w:color="BFBFBF"/>
              <w:left w:val="single" w:sz="4" w:space="0" w:color="BFBFBF"/>
              <w:bottom w:val="single" w:sz="4" w:space="0" w:color="BFBFBF"/>
              <w:right w:val="single" w:sz="4" w:space="0" w:color="000000"/>
            </w:tcBorders>
            <w:vAlign w:val="center"/>
          </w:tcPr>
          <w:p>
            <w:pPr>
              <w:pStyle w:val="TAC"/>
              <w:snapToGrid w:val="false"/>
              <w:rPr>
                <w:lang w:val="en-US"/>
              </w:rPr>
            </w:pPr>
            <w:r>
              <w:rPr>
                <w:lang w:val="en-US"/>
              </w:rPr>
            </w:r>
          </w:p>
        </w:tc>
      </w:tr>
      <w:tr>
        <w:trPr>
          <w:trHeight w:val="245" w:hRule="atLeast"/>
        </w:trPr>
        <w:tc>
          <w:tcPr>
            <w:tcW w:w="102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900"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eastAsia="zh-CN"/>
              </w:rPr>
              <w:t>4</w:t>
            </w:r>
          </w:p>
        </w:tc>
        <w:tc>
          <w:tcPr>
            <w:tcW w:w="1577" w:type="dxa"/>
            <w:vMerge w:val="continue"/>
            <w:tcBorders>
              <w:top w:val="single" w:sz="4" w:space="0" w:color="BFBFBF"/>
              <w:left w:val="single" w:sz="4" w:space="0" w:color="BFBFBF"/>
              <w:bottom w:val="single" w:sz="4" w:space="0" w:color="BFBFBF"/>
              <w:right w:val="single" w:sz="4" w:space="0" w:color="BFBFBF"/>
            </w:tcBorders>
            <w:vAlign w:val="center"/>
          </w:tcPr>
          <w:p>
            <w:pPr>
              <w:pStyle w:val="TAC"/>
              <w:snapToGrid w:val="false"/>
              <w:rPr>
                <w:lang w:val="en-US"/>
              </w:rPr>
            </w:pPr>
            <w:r>
              <w:rPr>
                <w:lang w:val="en-US"/>
              </w:rPr>
            </w:r>
          </w:p>
        </w:tc>
        <w:tc>
          <w:tcPr>
            <w:tcW w:w="2430" w:type="dxa"/>
            <w:vMerge w:val="continue"/>
            <w:tcBorders>
              <w:top w:val="single" w:sz="4" w:space="0" w:color="BFBFBF"/>
              <w:left w:val="single" w:sz="4" w:space="0" w:color="BFBFBF"/>
              <w:bottom w:val="single" w:sz="4" w:space="0" w:color="BFBFBF"/>
              <w:right w:val="single" w:sz="4" w:space="0" w:color="000000"/>
            </w:tcBorders>
            <w:vAlign w:val="center"/>
          </w:tcPr>
          <w:p>
            <w:pPr>
              <w:pStyle w:val="TAC"/>
              <w:snapToGrid w:val="false"/>
              <w:rPr>
                <w:lang w:val="en-US"/>
              </w:rPr>
            </w:pPr>
            <w:r>
              <w:rPr>
                <w:lang w:val="en-US"/>
              </w:rPr>
            </w:r>
          </w:p>
        </w:tc>
      </w:tr>
      <w:tr>
        <w:trPr>
          <w:trHeight w:val="245" w:hRule="atLeast"/>
        </w:trPr>
        <w:tc>
          <w:tcPr>
            <w:tcW w:w="102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900"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eastAsia="zh-CN"/>
              </w:rPr>
              <w:t>5</w:t>
            </w:r>
          </w:p>
        </w:tc>
        <w:tc>
          <w:tcPr>
            <w:tcW w:w="1577" w:type="dxa"/>
            <w:vMerge w:val="continue"/>
            <w:tcBorders>
              <w:top w:val="single" w:sz="4" w:space="0" w:color="BFBFBF"/>
              <w:left w:val="single" w:sz="4" w:space="0" w:color="BFBFBF"/>
              <w:bottom w:val="single" w:sz="4" w:space="0" w:color="BFBFBF"/>
              <w:right w:val="single" w:sz="4" w:space="0" w:color="BFBFBF"/>
            </w:tcBorders>
            <w:vAlign w:val="center"/>
          </w:tcPr>
          <w:p>
            <w:pPr>
              <w:pStyle w:val="TAC"/>
              <w:snapToGrid w:val="false"/>
              <w:rPr>
                <w:lang w:val="en-US"/>
              </w:rPr>
            </w:pPr>
            <w:r>
              <w:rPr>
                <w:lang w:val="en-US"/>
              </w:rPr>
            </w:r>
          </w:p>
        </w:tc>
        <w:tc>
          <w:tcPr>
            <w:tcW w:w="2430" w:type="dxa"/>
            <w:vMerge w:val="continue"/>
            <w:tcBorders>
              <w:top w:val="single" w:sz="4" w:space="0" w:color="BFBFBF"/>
              <w:left w:val="single" w:sz="4" w:space="0" w:color="BFBFBF"/>
              <w:bottom w:val="single" w:sz="4" w:space="0" w:color="BFBFBF"/>
              <w:right w:val="single" w:sz="4" w:space="0" w:color="000000"/>
            </w:tcBorders>
            <w:vAlign w:val="center"/>
          </w:tcPr>
          <w:p>
            <w:pPr>
              <w:pStyle w:val="TAC"/>
              <w:snapToGrid w:val="false"/>
              <w:rPr>
                <w:lang w:val="en-US"/>
              </w:rPr>
            </w:pPr>
            <w:r>
              <w:rPr>
                <w:lang w:val="en-US"/>
              </w:rPr>
            </w:r>
          </w:p>
        </w:tc>
      </w:tr>
      <w:tr>
        <w:trPr>
          <w:trHeight w:val="245" w:hRule="atLeast"/>
        </w:trPr>
        <w:tc>
          <w:tcPr>
            <w:tcW w:w="102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900"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eastAsia="zh-CN"/>
              </w:rPr>
              <w:t>6</w:t>
            </w:r>
          </w:p>
        </w:tc>
        <w:tc>
          <w:tcPr>
            <w:tcW w:w="1577" w:type="dxa"/>
            <w:vMerge w:val="continue"/>
            <w:tcBorders>
              <w:top w:val="single" w:sz="4" w:space="0" w:color="BFBFBF"/>
              <w:left w:val="single" w:sz="4" w:space="0" w:color="BFBFBF"/>
              <w:bottom w:val="single" w:sz="4" w:space="0" w:color="BFBFBF"/>
              <w:right w:val="single" w:sz="4" w:space="0" w:color="BFBFBF"/>
            </w:tcBorders>
            <w:vAlign w:val="center"/>
          </w:tcPr>
          <w:p>
            <w:pPr>
              <w:pStyle w:val="TAC"/>
              <w:snapToGrid w:val="false"/>
              <w:rPr>
                <w:lang w:val="en-US"/>
              </w:rPr>
            </w:pPr>
            <w:r>
              <w:rPr>
                <w:lang w:val="en-US"/>
              </w:rPr>
            </w:r>
          </w:p>
        </w:tc>
        <w:tc>
          <w:tcPr>
            <w:tcW w:w="2430" w:type="dxa"/>
            <w:vMerge w:val="restart"/>
            <w:tcBorders>
              <w:top w:val="single" w:sz="4" w:space="0" w:color="BFBFBF"/>
              <w:left w:val="single" w:sz="4" w:space="0" w:color="BFBFBF"/>
              <w:bottom w:val="single" w:sz="4" w:space="0" w:color="BFBFBF"/>
              <w:right w:val="single" w:sz="4" w:space="0" w:color="000000"/>
            </w:tcBorders>
            <w:vAlign w:val="center"/>
          </w:tcPr>
          <w:p>
            <w:pPr>
              <w:pStyle w:val="TAC"/>
              <w:rPr>
                <w:vertAlign w:val="superscript"/>
                <w:lang w:val="en-US"/>
              </w:rPr>
            </w:pPr>
            <w:r>
              <w:rPr>
                <w:lang w:val="en-US"/>
              </w:rPr>
              <w:t>5-35%</w:t>
            </w:r>
          </w:p>
        </w:tc>
      </w:tr>
      <w:tr>
        <w:trPr>
          <w:trHeight w:val="245" w:hRule="atLeast"/>
        </w:trPr>
        <w:tc>
          <w:tcPr>
            <w:tcW w:w="102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vertAlign w:val="superscript"/>
                <w:lang w:val="en-US"/>
              </w:rPr>
            </w:pPr>
            <w:r>
              <w:rPr>
                <w:rFonts w:eastAsia="Calibri"/>
                <w:color w:val="000000"/>
                <w:vertAlign w:val="superscript"/>
                <w:lang w:val="en-US"/>
              </w:rPr>
            </w:r>
          </w:p>
        </w:tc>
        <w:tc>
          <w:tcPr>
            <w:tcW w:w="900" w:type="dxa"/>
            <w:tcBorders>
              <w:top w:val="single" w:sz="4" w:space="0" w:color="BFBFBF"/>
              <w:left w:val="single" w:sz="4" w:space="0" w:color="000000"/>
              <w:bottom w:val="single" w:sz="4" w:space="0" w:color="BFBFBF"/>
              <w:right w:val="single" w:sz="4" w:space="0" w:color="BFBFBF"/>
            </w:tcBorders>
          </w:tcPr>
          <w:p>
            <w:pPr>
              <w:pStyle w:val="TAC"/>
              <w:rPr>
                <w:lang w:eastAsia="zh-CN"/>
              </w:rPr>
            </w:pPr>
            <w:r>
              <w:rPr>
                <w:lang w:eastAsia="zh-CN"/>
              </w:rPr>
              <w:t>7</w:t>
            </w:r>
          </w:p>
        </w:tc>
        <w:tc>
          <w:tcPr>
            <w:tcW w:w="1577" w:type="dxa"/>
            <w:vMerge w:val="continue"/>
            <w:tcBorders>
              <w:top w:val="single" w:sz="4" w:space="0" w:color="BFBFBF"/>
              <w:left w:val="single" w:sz="4" w:space="0" w:color="BFBFBF"/>
              <w:bottom w:val="single" w:sz="4" w:space="0" w:color="BFBFBF"/>
              <w:right w:val="single" w:sz="4" w:space="0" w:color="BFBFBF"/>
            </w:tcBorders>
            <w:vAlign w:val="center"/>
          </w:tcPr>
          <w:p>
            <w:pPr>
              <w:pStyle w:val="TAC"/>
              <w:snapToGrid w:val="false"/>
              <w:rPr>
                <w:lang w:val="en-US"/>
              </w:rPr>
            </w:pPr>
            <w:r>
              <w:rPr>
                <w:lang w:val="en-US"/>
              </w:rPr>
            </w:r>
          </w:p>
        </w:tc>
        <w:tc>
          <w:tcPr>
            <w:tcW w:w="2430" w:type="dxa"/>
            <w:vMerge w:val="continue"/>
            <w:tcBorders>
              <w:top w:val="single" w:sz="4" w:space="0" w:color="BFBFBF"/>
              <w:left w:val="single" w:sz="4" w:space="0" w:color="BFBFBF"/>
              <w:bottom w:val="single" w:sz="4" w:space="0" w:color="BFBFBF"/>
              <w:right w:val="single" w:sz="4" w:space="0" w:color="000000"/>
            </w:tcBorders>
            <w:vAlign w:val="center"/>
          </w:tcPr>
          <w:p>
            <w:pPr>
              <w:pStyle w:val="TAC"/>
              <w:snapToGrid w:val="false"/>
              <w:rPr>
                <w:lang w:val="en-US"/>
              </w:rPr>
            </w:pPr>
            <w:r>
              <w:rPr>
                <w:lang w:val="en-US"/>
              </w:rPr>
            </w:r>
          </w:p>
        </w:tc>
      </w:tr>
      <w:tr>
        <w:trPr>
          <w:trHeight w:val="245" w:hRule="atLeast"/>
        </w:trPr>
        <w:tc>
          <w:tcPr>
            <w:tcW w:w="102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900"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eastAsia="zh-CN"/>
              </w:rPr>
              <w:t>8</w:t>
            </w:r>
          </w:p>
        </w:tc>
        <w:tc>
          <w:tcPr>
            <w:tcW w:w="1577" w:type="dxa"/>
            <w:vMerge w:val="continue"/>
            <w:tcBorders>
              <w:top w:val="single" w:sz="4" w:space="0" w:color="BFBFBF"/>
              <w:left w:val="single" w:sz="4" w:space="0" w:color="BFBFBF"/>
              <w:bottom w:val="single" w:sz="4" w:space="0" w:color="BFBFBF"/>
              <w:right w:val="single" w:sz="4" w:space="0" w:color="BFBFBF"/>
            </w:tcBorders>
            <w:vAlign w:val="center"/>
          </w:tcPr>
          <w:p>
            <w:pPr>
              <w:pStyle w:val="TAC"/>
              <w:snapToGrid w:val="false"/>
              <w:rPr>
                <w:lang w:val="en-US"/>
              </w:rPr>
            </w:pPr>
            <w:r>
              <w:rPr>
                <w:lang w:val="en-US"/>
              </w:rPr>
            </w:r>
          </w:p>
        </w:tc>
        <w:tc>
          <w:tcPr>
            <w:tcW w:w="2430" w:type="dxa"/>
            <w:vMerge w:val="continue"/>
            <w:tcBorders>
              <w:top w:val="single" w:sz="4" w:space="0" w:color="BFBFBF"/>
              <w:left w:val="single" w:sz="4" w:space="0" w:color="BFBFBF"/>
              <w:bottom w:val="single" w:sz="4" w:space="0" w:color="BFBFBF"/>
              <w:right w:val="single" w:sz="4" w:space="0" w:color="000000"/>
            </w:tcBorders>
            <w:vAlign w:val="center"/>
          </w:tcPr>
          <w:p>
            <w:pPr>
              <w:pStyle w:val="TAC"/>
              <w:snapToGrid w:val="false"/>
              <w:rPr>
                <w:lang w:val="en-US"/>
              </w:rPr>
            </w:pPr>
            <w:r>
              <w:rPr>
                <w:lang w:val="en-US"/>
              </w:rPr>
            </w:r>
          </w:p>
        </w:tc>
      </w:tr>
      <w:tr>
        <w:trPr>
          <w:trHeight w:val="245" w:hRule="atLeast"/>
        </w:trPr>
        <w:tc>
          <w:tcPr>
            <w:tcW w:w="102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900"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eastAsia="zh-CN"/>
              </w:rPr>
              <w:t>9</w:t>
            </w:r>
          </w:p>
        </w:tc>
        <w:tc>
          <w:tcPr>
            <w:tcW w:w="1577" w:type="dxa"/>
            <w:vMerge w:val="continue"/>
            <w:tcBorders>
              <w:top w:val="single" w:sz="4" w:space="0" w:color="BFBFBF"/>
              <w:left w:val="single" w:sz="4" w:space="0" w:color="BFBFBF"/>
              <w:bottom w:val="single" w:sz="4" w:space="0" w:color="BFBFBF"/>
              <w:right w:val="single" w:sz="4" w:space="0" w:color="BFBFBF"/>
            </w:tcBorders>
            <w:vAlign w:val="center"/>
          </w:tcPr>
          <w:p>
            <w:pPr>
              <w:pStyle w:val="TAC"/>
              <w:snapToGrid w:val="false"/>
              <w:rPr>
                <w:lang w:val="en-US"/>
              </w:rPr>
            </w:pPr>
            <w:r>
              <w:rPr>
                <w:lang w:val="en-US"/>
              </w:rPr>
            </w:r>
          </w:p>
        </w:tc>
        <w:tc>
          <w:tcPr>
            <w:tcW w:w="2430" w:type="dxa"/>
            <w:vMerge w:val="continue"/>
            <w:tcBorders>
              <w:top w:val="single" w:sz="4" w:space="0" w:color="BFBFBF"/>
              <w:left w:val="single" w:sz="4" w:space="0" w:color="BFBFBF"/>
              <w:bottom w:val="single" w:sz="4" w:space="0" w:color="BFBFBF"/>
              <w:right w:val="single" w:sz="4" w:space="0" w:color="000000"/>
            </w:tcBorders>
            <w:vAlign w:val="center"/>
          </w:tcPr>
          <w:p>
            <w:pPr>
              <w:pStyle w:val="TAC"/>
              <w:snapToGrid w:val="false"/>
              <w:rPr>
                <w:lang w:val="en-US"/>
              </w:rPr>
            </w:pPr>
            <w:r>
              <w:rPr>
                <w:lang w:val="en-US"/>
              </w:rPr>
            </w:r>
          </w:p>
        </w:tc>
      </w:tr>
      <w:tr>
        <w:trPr>
          <w:trHeight w:val="245" w:hRule="atLeast"/>
        </w:trPr>
        <w:tc>
          <w:tcPr>
            <w:tcW w:w="102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900"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eastAsia="zh-CN"/>
              </w:rPr>
              <w:t>10</w:t>
            </w:r>
          </w:p>
        </w:tc>
        <w:tc>
          <w:tcPr>
            <w:tcW w:w="1577" w:type="dxa"/>
            <w:vMerge w:val="continue"/>
            <w:tcBorders>
              <w:top w:val="single" w:sz="4" w:space="0" w:color="BFBFBF"/>
              <w:left w:val="single" w:sz="4" w:space="0" w:color="BFBFBF"/>
              <w:bottom w:val="single" w:sz="4" w:space="0" w:color="BFBFBF"/>
              <w:right w:val="single" w:sz="4" w:space="0" w:color="BFBFBF"/>
            </w:tcBorders>
            <w:vAlign w:val="center"/>
          </w:tcPr>
          <w:p>
            <w:pPr>
              <w:pStyle w:val="TAC"/>
              <w:snapToGrid w:val="false"/>
              <w:rPr>
                <w:lang w:val="en-US"/>
              </w:rPr>
            </w:pPr>
            <w:r>
              <w:rPr>
                <w:lang w:val="en-US"/>
              </w:rPr>
            </w:r>
          </w:p>
        </w:tc>
        <w:tc>
          <w:tcPr>
            <w:tcW w:w="2430" w:type="dxa"/>
            <w:vMerge w:val="restart"/>
            <w:tcBorders>
              <w:top w:val="single" w:sz="4" w:space="0" w:color="BFBFBF"/>
              <w:left w:val="single" w:sz="4" w:space="0" w:color="BFBFBF"/>
              <w:bottom w:val="single" w:sz="4" w:space="0" w:color="BFBFBF"/>
              <w:right w:val="single" w:sz="4" w:space="0" w:color="000000"/>
            </w:tcBorders>
            <w:vAlign w:val="center"/>
          </w:tcPr>
          <w:p>
            <w:pPr>
              <w:pStyle w:val="TAC"/>
              <w:rPr>
                <w:vertAlign w:val="superscript"/>
                <w:lang w:val="en-US"/>
              </w:rPr>
            </w:pPr>
            <w:r>
              <w:rPr>
                <w:lang w:val="en-US"/>
              </w:rPr>
              <w:t>0-30%</w:t>
            </w:r>
          </w:p>
        </w:tc>
      </w:tr>
      <w:tr>
        <w:trPr>
          <w:trHeight w:val="245" w:hRule="atLeast"/>
        </w:trPr>
        <w:tc>
          <w:tcPr>
            <w:tcW w:w="102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vertAlign w:val="superscript"/>
                <w:lang w:val="en-US"/>
              </w:rPr>
            </w:pPr>
            <w:r>
              <w:rPr>
                <w:rFonts w:eastAsia="Calibri"/>
                <w:color w:val="000000"/>
                <w:vertAlign w:val="superscript"/>
                <w:lang w:val="en-US"/>
              </w:rPr>
            </w:r>
          </w:p>
        </w:tc>
        <w:tc>
          <w:tcPr>
            <w:tcW w:w="900"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eastAsia="zh-CN"/>
              </w:rPr>
              <w:t>11</w:t>
            </w:r>
          </w:p>
        </w:tc>
        <w:tc>
          <w:tcPr>
            <w:tcW w:w="1577" w:type="dxa"/>
            <w:vMerge w:val="continue"/>
            <w:tcBorders>
              <w:top w:val="single" w:sz="4" w:space="0" w:color="BFBFBF"/>
              <w:left w:val="single" w:sz="4" w:space="0" w:color="BFBFBF"/>
              <w:bottom w:val="single" w:sz="4" w:space="0" w:color="BFBFBF"/>
              <w:right w:val="single" w:sz="4" w:space="0" w:color="BFBFBF"/>
            </w:tcBorders>
            <w:vAlign w:val="center"/>
          </w:tcPr>
          <w:p>
            <w:pPr>
              <w:pStyle w:val="TAC"/>
              <w:snapToGrid w:val="false"/>
              <w:rPr>
                <w:lang w:val="en-US"/>
              </w:rPr>
            </w:pPr>
            <w:r>
              <w:rPr>
                <w:lang w:val="en-US"/>
              </w:rPr>
            </w:r>
          </w:p>
        </w:tc>
        <w:tc>
          <w:tcPr>
            <w:tcW w:w="2430" w:type="dxa"/>
            <w:vMerge w:val="continue"/>
            <w:tcBorders>
              <w:top w:val="single" w:sz="4" w:space="0" w:color="BFBFBF"/>
              <w:left w:val="single" w:sz="4" w:space="0" w:color="BFBFBF"/>
              <w:bottom w:val="single" w:sz="4" w:space="0" w:color="BFBFBF"/>
              <w:right w:val="single" w:sz="4" w:space="0" w:color="000000"/>
            </w:tcBorders>
            <w:vAlign w:val="center"/>
          </w:tcPr>
          <w:p>
            <w:pPr>
              <w:pStyle w:val="TAC"/>
              <w:snapToGrid w:val="false"/>
              <w:rPr>
                <w:lang w:val="en-US"/>
              </w:rPr>
            </w:pPr>
            <w:r>
              <w:rPr>
                <w:lang w:val="en-US"/>
              </w:rPr>
            </w:r>
          </w:p>
        </w:tc>
      </w:tr>
      <w:tr>
        <w:trPr>
          <w:trHeight w:val="245" w:hRule="atLeast"/>
        </w:trPr>
        <w:tc>
          <w:tcPr>
            <w:tcW w:w="102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900"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eastAsia="zh-CN"/>
              </w:rPr>
              <w:t>12</w:t>
            </w:r>
          </w:p>
        </w:tc>
        <w:tc>
          <w:tcPr>
            <w:tcW w:w="1577" w:type="dxa"/>
            <w:vMerge w:val="continue"/>
            <w:tcBorders>
              <w:top w:val="single" w:sz="4" w:space="0" w:color="BFBFBF"/>
              <w:left w:val="single" w:sz="4" w:space="0" w:color="BFBFBF"/>
              <w:bottom w:val="single" w:sz="4" w:space="0" w:color="BFBFBF"/>
              <w:right w:val="single" w:sz="4" w:space="0" w:color="BFBFBF"/>
            </w:tcBorders>
            <w:vAlign w:val="center"/>
          </w:tcPr>
          <w:p>
            <w:pPr>
              <w:pStyle w:val="TAC"/>
              <w:snapToGrid w:val="false"/>
              <w:rPr>
                <w:lang w:val="en-US"/>
              </w:rPr>
            </w:pPr>
            <w:r>
              <w:rPr>
                <w:lang w:val="en-US"/>
              </w:rPr>
            </w:r>
          </w:p>
        </w:tc>
        <w:tc>
          <w:tcPr>
            <w:tcW w:w="2430" w:type="dxa"/>
            <w:vMerge w:val="continue"/>
            <w:tcBorders>
              <w:top w:val="single" w:sz="4" w:space="0" w:color="BFBFBF"/>
              <w:left w:val="single" w:sz="4" w:space="0" w:color="BFBFBF"/>
              <w:bottom w:val="single" w:sz="4" w:space="0" w:color="BFBFBF"/>
              <w:right w:val="single" w:sz="4" w:space="0" w:color="000000"/>
            </w:tcBorders>
            <w:vAlign w:val="center"/>
          </w:tcPr>
          <w:p>
            <w:pPr>
              <w:pStyle w:val="TAC"/>
              <w:snapToGrid w:val="false"/>
              <w:rPr>
                <w:lang w:val="en-US"/>
              </w:rPr>
            </w:pPr>
            <w:r>
              <w:rPr>
                <w:lang w:val="en-US"/>
              </w:rPr>
            </w:r>
          </w:p>
        </w:tc>
      </w:tr>
      <w:tr>
        <w:trPr>
          <w:trHeight w:val="245" w:hRule="atLeast"/>
        </w:trPr>
        <w:tc>
          <w:tcPr>
            <w:tcW w:w="102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900"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eastAsia="zh-CN"/>
              </w:rPr>
              <w:t>13</w:t>
            </w:r>
          </w:p>
        </w:tc>
        <w:tc>
          <w:tcPr>
            <w:tcW w:w="1577" w:type="dxa"/>
            <w:vMerge w:val="continue"/>
            <w:tcBorders>
              <w:top w:val="single" w:sz="4" w:space="0" w:color="BFBFBF"/>
              <w:left w:val="single" w:sz="4" w:space="0" w:color="BFBFBF"/>
              <w:bottom w:val="single" w:sz="4" w:space="0" w:color="BFBFBF"/>
              <w:right w:val="single" w:sz="4" w:space="0" w:color="BFBFBF"/>
            </w:tcBorders>
            <w:vAlign w:val="center"/>
          </w:tcPr>
          <w:p>
            <w:pPr>
              <w:pStyle w:val="TAC"/>
              <w:snapToGrid w:val="false"/>
              <w:rPr>
                <w:lang w:val="en-US"/>
              </w:rPr>
            </w:pPr>
            <w:r>
              <w:rPr>
                <w:lang w:val="en-US"/>
              </w:rPr>
            </w:r>
          </w:p>
        </w:tc>
        <w:tc>
          <w:tcPr>
            <w:tcW w:w="2430" w:type="dxa"/>
            <w:vMerge w:val="continue"/>
            <w:tcBorders>
              <w:top w:val="single" w:sz="4" w:space="0" w:color="BFBFBF"/>
              <w:left w:val="single" w:sz="4" w:space="0" w:color="BFBFBF"/>
              <w:bottom w:val="single" w:sz="4" w:space="0" w:color="BFBFBF"/>
              <w:right w:val="single" w:sz="4" w:space="0" w:color="000000"/>
            </w:tcBorders>
            <w:vAlign w:val="center"/>
          </w:tcPr>
          <w:p>
            <w:pPr>
              <w:pStyle w:val="TAC"/>
              <w:snapToGrid w:val="false"/>
              <w:rPr>
                <w:lang w:val="en-US"/>
              </w:rPr>
            </w:pPr>
            <w:r>
              <w:rPr>
                <w:lang w:val="en-US"/>
              </w:rPr>
            </w:r>
          </w:p>
        </w:tc>
      </w:tr>
      <w:tr>
        <w:trPr>
          <w:trHeight w:val="245" w:hRule="atLeast"/>
        </w:trPr>
        <w:tc>
          <w:tcPr>
            <w:tcW w:w="102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4907" w:type="dxa"/>
            <w:gridSpan w:val="3"/>
            <w:tcBorders>
              <w:top w:val="single" w:sz="4" w:space="0" w:color="BFBFBF"/>
              <w:left w:val="single" w:sz="4" w:space="0" w:color="000000"/>
              <w:bottom w:val="single" w:sz="4" w:space="0" w:color="BFBFBF"/>
              <w:right w:val="single" w:sz="4" w:space="0" w:color="000000"/>
            </w:tcBorders>
            <w:shd w:fill="E6E6E6" w:val="clear"/>
          </w:tcPr>
          <w:p>
            <w:pPr>
              <w:pStyle w:val="TAC"/>
              <w:rPr/>
            </w:pPr>
            <w:r>
              <w:rPr>
                <w:lang w:val="en-US"/>
              </w:rPr>
              <w:t>MPMT</w:t>
            </w:r>
          </w:p>
        </w:tc>
      </w:tr>
      <w:tr>
        <w:trPr>
          <w:trHeight w:val="245" w:hRule="atLeast"/>
        </w:trPr>
        <w:tc>
          <w:tcPr>
            <w:tcW w:w="102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b/>
                <w:b/>
                <w:bCs/>
                <w:color w:val="000000"/>
                <w:lang w:val="en-US"/>
              </w:rPr>
            </w:pPr>
            <w:r>
              <w:rPr>
                <w:rFonts w:eastAsia="Calibri"/>
                <w:b/>
                <w:bCs/>
                <w:color w:val="000000"/>
                <w:lang w:val="en-US"/>
              </w:rPr>
            </w:r>
          </w:p>
        </w:tc>
        <w:tc>
          <w:tcPr>
            <w:tcW w:w="900"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eastAsia="zh-CN"/>
              </w:rPr>
              <w:t>1</w:t>
            </w:r>
          </w:p>
        </w:tc>
        <w:tc>
          <w:tcPr>
            <w:tcW w:w="1577"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8-12</w:t>
            </w:r>
          </w:p>
        </w:tc>
        <w:tc>
          <w:tcPr>
            <w:tcW w:w="2430" w:type="dxa"/>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Up to 50%</w:t>
            </w:r>
          </w:p>
        </w:tc>
      </w:tr>
      <w:tr>
        <w:trPr>
          <w:trHeight w:val="245" w:hRule="atLeast"/>
        </w:trPr>
        <w:tc>
          <w:tcPr>
            <w:tcW w:w="102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900"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eastAsia="zh-CN"/>
              </w:rPr>
              <w:t>2</w:t>
            </w:r>
          </w:p>
        </w:tc>
        <w:tc>
          <w:tcPr>
            <w:tcW w:w="1577"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8-16</w:t>
            </w:r>
          </w:p>
        </w:tc>
        <w:tc>
          <w:tcPr>
            <w:tcW w:w="2430" w:type="dxa"/>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25 – 120%</w:t>
            </w:r>
          </w:p>
        </w:tc>
      </w:tr>
      <w:tr>
        <w:trPr>
          <w:trHeight w:val="245" w:hRule="atLeast"/>
        </w:trPr>
        <w:tc>
          <w:tcPr>
            <w:tcW w:w="102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900"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eastAsia="zh-CN"/>
              </w:rPr>
              <w:t>3</w:t>
            </w:r>
          </w:p>
        </w:tc>
        <w:tc>
          <w:tcPr>
            <w:tcW w:w="1577"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13-17</w:t>
            </w:r>
          </w:p>
        </w:tc>
        <w:tc>
          <w:tcPr>
            <w:tcW w:w="2430" w:type="dxa"/>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95% -140%</w:t>
            </w:r>
          </w:p>
        </w:tc>
      </w:tr>
      <w:tr>
        <w:trPr>
          <w:trHeight w:val="245" w:hRule="atLeast"/>
        </w:trPr>
        <w:tc>
          <w:tcPr>
            <w:tcW w:w="102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900"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eastAsia="zh-CN"/>
              </w:rPr>
              <w:t>4</w:t>
            </w:r>
          </w:p>
        </w:tc>
        <w:tc>
          <w:tcPr>
            <w:tcW w:w="1577"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16-17</w:t>
            </w:r>
          </w:p>
        </w:tc>
        <w:tc>
          <w:tcPr>
            <w:tcW w:w="2430" w:type="dxa"/>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105 – 150%</w:t>
            </w:r>
          </w:p>
        </w:tc>
      </w:tr>
      <w:tr>
        <w:trPr>
          <w:trHeight w:val="245" w:hRule="atLeast"/>
        </w:trPr>
        <w:tc>
          <w:tcPr>
            <w:tcW w:w="102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900"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eastAsia="zh-CN"/>
              </w:rPr>
              <w:t>5</w:t>
            </w:r>
          </w:p>
        </w:tc>
        <w:tc>
          <w:tcPr>
            <w:tcW w:w="1577"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18</w:t>
            </w:r>
          </w:p>
        </w:tc>
        <w:tc>
          <w:tcPr>
            <w:tcW w:w="2430" w:type="dxa"/>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120-170%</w:t>
            </w:r>
          </w:p>
        </w:tc>
      </w:tr>
      <w:tr>
        <w:trPr>
          <w:trHeight w:val="245" w:hRule="atLeast"/>
        </w:trPr>
        <w:tc>
          <w:tcPr>
            <w:tcW w:w="102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900"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eastAsia="zh-CN"/>
              </w:rPr>
              <w:t>6</w:t>
            </w:r>
          </w:p>
        </w:tc>
        <w:tc>
          <w:tcPr>
            <w:tcW w:w="1577"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14.5-19</w:t>
            </w:r>
          </w:p>
        </w:tc>
        <w:tc>
          <w:tcPr>
            <w:tcW w:w="2430" w:type="dxa"/>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90 – 140%</w:t>
            </w:r>
          </w:p>
        </w:tc>
      </w:tr>
      <w:tr>
        <w:trPr>
          <w:trHeight w:val="245" w:hRule="atLeast"/>
        </w:trPr>
        <w:tc>
          <w:tcPr>
            <w:tcW w:w="102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900"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eastAsia="zh-CN"/>
              </w:rPr>
              <w:t>7</w:t>
            </w:r>
          </w:p>
        </w:tc>
        <w:tc>
          <w:tcPr>
            <w:tcW w:w="1577"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14-20</w:t>
            </w:r>
          </w:p>
        </w:tc>
        <w:tc>
          <w:tcPr>
            <w:tcW w:w="2430" w:type="dxa"/>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100-170%</w:t>
            </w:r>
          </w:p>
        </w:tc>
      </w:tr>
      <w:tr>
        <w:trPr>
          <w:trHeight w:val="245" w:hRule="atLeast"/>
        </w:trPr>
        <w:tc>
          <w:tcPr>
            <w:tcW w:w="102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900"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eastAsia="zh-CN"/>
              </w:rPr>
              <w:t>8</w:t>
            </w:r>
          </w:p>
        </w:tc>
        <w:tc>
          <w:tcPr>
            <w:tcW w:w="1577"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17.5-20.5</w:t>
            </w:r>
          </w:p>
        </w:tc>
        <w:tc>
          <w:tcPr>
            <w:tcW w:w="2430" w:type="dxa"/>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125-175%</w:t>
            </w:r>
          </w:p>
        </w:tc>
      </w:tr>
      <w:tr>
        <w:trPr>
          <w:trHeight w:val="245" w:hRule="atLeast"/>
        </w:trPr>
        <w:tc>
          <w:tcPr>
            <w:tcW w:w="102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900"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eastAsia="zh-CN"/>
              </w:rPr>
              <w:t>9</w:t>
            </w:r>
          </w:p>
        </w:tc>
        <w:tc>
          <w:tcPr>
            <w:tcW w:w="1577"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20.5</w:t>
            </w:r>
          </w:p>
        </w:tc>
        <w:tc>
          <w:tcPr>
            <w:tcW w:w="2430" w:type="dxa"/>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130-190%</w:t>
            </w:r>
          </w:p>
        </w:tc>
      </w:tr>
      <w:tr>
        <w:trPr>
          <w:trHeight w:val="245" w:hRule="atLeast"/>
        </w:trPr>
        <w:tc>
          <w:tcPr>
            <w:tcW w:w="102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900"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eastAsia="zh-CN"/>
              </w:rPr>
              <w:t>10</w:t>
            </w:r>
          </w:p>
        </w:tc>
        <w:tc>
          <w:tcPr>
            <w:tcW w:w="1577"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14.5-21</w:t>
            </w:r>
          </w:p>
        </w:tc>
        <w:tc>
          <w:tcPr>
            <w:tcW w:w="2430" w:type="dxa"/>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75-145%</w:t>
            </w:r>
          </w:p>
        </w:tc>
      </w:tr>
      <w:tr>
        <w:trPr>
          <w:trHeight w:val="245" w:hRule="atLeast"/>
        </w:trPr>
        <w:tc>
          <w:tcPr>
            <w:tcW w:w="102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900"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eastAsia="zh-CN"/>
              </w:rPr>
              <w:t>11</w:t>
            </w:r>
          </w:p>
        </w:tc>
        <w:tc>
          <w:tcPr>
            <w:tcW w:w="1577"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15-22</w:t>
            </w:r>
          </w:p>
        </w:tc>
        <w:tc>
          <w:tcPr>
            <w:tcW w:w="2430" w:type="dxa"/>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100-125%</w:t>
            </w:r>
          </w:p>
        </w:tc>
      </w:tr>
      <w:tr>
        <w:trPr>
          <w:trHeight w:val="245" w:hRule="atLeast"/>
        </w:trPr>
        <w:tc>
          <w:tcPr>
            <w:tcW w:w="102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900"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eastAsia="zh-CN"/>
              </w:rPr>
              <w:t>12</w:t>
            </w:r>
          </w:p>
        </w:tc>
        <w:tc>
          <w:tcPr>
            <w:tcW w:w="1577"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18-22</w:t>
            </w:r>
          </w:p>
        </w:tc>
        <w:tc>
          <w:tcPr>
            <w:tcW w:w="2430" w:type="dxa"/>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76%-130%</w:t>
            </w:r>
          </w:p>
        </w:tc>
      </w:tr>
      <w:tr>
        <w:trPr>
          <w:trHeight w:val="245" w:hRule="atLeast"/>
        </w:trPr>
        <w:tc>
          <w:tcPr>
            <w:tcW w:w="102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900"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eastAsia="zh-CN"/>
              </w:rPr>
              <w:t>13</w:t>
            </w:r>
          </w:p>
        </w:tc>
        <w:tc>
          <w:tcPr>
            <w:tcW w:w="1577"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22</w:t>
            </w:r>
          </w:p>
        </w:tc>
        <w:tc>
          <w:tcPr>
            <w:tcW w:w="2430" w:type="dxa"/>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80-140%</w:t>
            </w:r>
          </w:p>
        </w:tc>
      </w:tr>
      <w:tr>
        <w:trPr>
          <w:trHeight w:val="245" w:hRule="atLeast"/>
        </w:trPr>
        <w:tc>
          <w:tcPr>
            <w:tcW w:w="102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4907" w:type="dxa"/>
            <w:gridSpan w:val="3"/>
            <w:tcBorders>
              <w:top w:val="single" w:sz="4" w:space="0" w:color="BFBFBF"/>
              <w:left w:val="single" w:sz="4" w:space="0" w:color="000000"/>
              <w:bottom w:val="single" w:sz="4" w:space="0" w:color="BFBFBF"/>
              <w:right w:val="single" w:sz="4" w:space="0" w:color="000000"/>
            </w:tcBorders>
            <w:shd w:fill="E6E6E6" w:val="clear"/>
          </w:tcPr>
          <w:p>
            <w:pPr>
              <w:pStyle w:val="TAC"/>
              <w:rPr>
                <w:lang w:val="en-US"/>
              </w:rPr>
            </w:pPr>
            <w:r>
              <w:rPr>
                <w:lang w:val="en-US"/>
              </w:rPr>
              <w:t>HPHT1</w:t>
            </w:r>
          </w:p>
        </w:tc>
      </w:tr>
      <w:tr>
        <w:trPr>
          <w:trHeight w:val="245" w:hRule="atLeast"/>
        </w:trPr>
        <w:tc>
          <w:tcPr>
            <w:tcW w:w="102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b/>
                <w:b/>
                <w:bCs/>
                <w:color w:val="000000"/>
                <w:lang w:val="en-US"/>
              </w:rPr>
            </w:pPr>
            <w:r>
              <w:rPr>
                <w:rFonts w:eastAsia="Calibri"/>
                <w:b/>
                <w:bCs/>
                <w:color w:val="000000"/>
                <w:lang w:val="en-US"/>
              </w:rPr>
            </w:r>
          </w:p>
        </w:tc>
        <w:tc>
          <w:tcPr>
            <w:tcW w:w="900"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eastAsia="zh-CN"/>
              </w:rPr>
              <w:t>1</w:t>
            </w:r>
          </w:p>
        </w:tc>
        <w:tc>
          <w:tcPr>
            <w:tcW w:w="1577" w:type="dxa"/>
            <w:tcBorders>
              <w:top w:val="single" w:sz="4" w:space="0" w:color="BFBFBF"/>
              <w:left w:val="single" w:sz="4" w:space="0" w:color="BFBFBF"/>
              <w:bottom w:val="single" w:sz="4" w:space="0" w:color="BFBFBF"/>
              <w:right w:val="single" w:sz="4" w:space="0" w:color="BFBFBF"/>
            </w:tcBorders>
          </w:tcPr>
          <w:p>
            <w:pPr>
              <w:pStyle w:val="TAC"/>
              <w:rPr>
                <w:vertAlign w:val="superscript"/>
                <w:lang w:val="en-US"/>
              </w:rPr>
            </w:pPr>
            <w:r>
              <w:rPr>
                <w:lang w:val="en-US"/>
              </w:rPr>
              <w:t>up to 4</w:t>
            </w:r>
          </w:p>
        </w:tc>
        <w:tc>
          <w:tcPr>
            <w:tcW w:w="2430" w:type="dxa"/>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Up to 80%</w:t>
            </w:r>
          </w:p>
        </w:tc>
      </w:tr>
      <w:tr>
        <w:trPr>
          <w:trHeight w:val="245" w:hRule="atLeast"/>
        </w:trPr>
        <w:tc>
          <w:tcPr>
            <w:tcW w:w="102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lang w:val="en-US"/>
              </w:rPr>
            </w:pPr>
            <w:r>
              <w:rPr>
                <w:rFonts w:eastAsia="Calibri"/>
                <w:lang w:val="en-US"/>
              </w:rPr>
            </w:r>
          </w:p>
        </w:tc>
        <w:tc>
          <w:tcPr>
            <w:tcW w:w="900"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eastAsia="zh-CN"/>
              </w:rPr>
              <w:t>2</w:t>
            </w:r>
          </w:p>
        </w:tc>
        <w:tc>
          <w:tcPr>
            <w:tcW w:w="1577"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up to 7</w:t>
            </w:r>
          </w:p>
        </w:tc>
        <w:tc>
          <w:tcPr>
            <w:tcW w:w="2430" w:type="dxa"/>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20%-180%</w:t>
            </w:r>
          </w:p>
        </w:tc>
      </w:tr>
      <w:tr>
        <w:trPr>
          <w:trHeight w:val="245" w:hRule="atLeast"/>
        </w:trPr>
        <w:tc>
          <w:tcPr>
            <w:tcW w:w="102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900"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eastAsia="zh-CN"/>
              </w:rPr>
              <w:t>3</w:t>
            </w:r>
          </w:p>
        </w:tc>
        <w:tc>
          <w:tcPr>
            <w:tcW w:w="1577"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up to 9</w:t>
            </w:r>
          </w:p>
        </w:tc>
        <w:tc>
          <w:tcPr>
            <w:tcW w:w="2430" w:type="dxa"/>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30-230%</w:t>
            </w:r>
          </w:p>
        </w:tc>
      </w:tr>
      <w:tr>
        <w:trPr>
          <w:trHeight w:val="245" w:hRule="atLeast"/>
        </w:trPr>
        <w:tc>
          <w:tcPr>
            <w:tcW w:w="102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900"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eastAsia="zh-CN"/>
              </w:rPr>
              <w:t>4</w:t>
            </w:r>
          </w:p>
        </w:tc>
        <w:tc>
          <w:tcPr>
            <w:tcW w:w="1577"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8.5-10</w:t>
            </w:r>
          </w:p>
        </w:tc>
        <w:tc>
          <w:tcPr>
            <w:tcW w:w="2430" w:type="dxa"/>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220-260%</w:t>
            </w:r>
          </w:p>
        </w:tc>
      </w:tr>
      <w:tr>
        <w:trPr>
          <w:trHeight w:val="245" w:hRule="atLeast"/>
        </w:trPr>
        <w:tc>
          <w:tcPr>
            <w:tcW w:w="102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900"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eastAsia="zh-CN"/>
              </w:rPr>
              <w:t>5</w:t>
            </w:r>
          </w:p>
        </w:tc>
        <w:tc>
          <w:tcPr>
            <w:tcW w:w="1577"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9-11</w:t>
            </w:r>
          </w:p>
        </w:tc>
        <w:tc>
          <w:tcPr>
            <w:tcW w:w="2430" w:type="dxa"/>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25-300%</w:t>
            </w:r>
          </w:p>
        </w:tc>
      </w:tr>
      <w:tr>
        <w:trPr>
          <w:trHeight w:val="245" w:hRule="atLeast"/>
        </w:trPr>
        <w:tc>
          <w:tcPr>
            <w:tcW w:w="102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900"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eastAsia="zh-CN"/>
              </w:rPr>
              <w:t>6</w:t>
            </w:r>
          </w:p>
        </w:tc>
        <w:tc>
          <w:tcPr>
            <w:tcW w:w="1577"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up to 9</w:t>
            </w:r>
          </w:p>
        </w:tc>
        <w:tc>
          <w:tcPr>
            <w:tcW w:w="2430" w:type="dxa"/>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200-220%</w:t>
            </w:r>
          </w:p>
        </w:tc>
      </w:tr>
      <w:tr>
        <w:trPr>
          <w:trHeight w:val="245" w:hRule="atLeast"/>
        </w:trPr>
        <w:tc>
          <w:tcPr>
            <w:tcW w:w="102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900"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eastAsia="zh-CN"/>
              </w:rPr>
              <w:t>7</w:t>
            </w:r>
          </w:p>
        </w:tc>
        <w:tc>
          <w:tcPr>
            <w:tcW w:w="1577"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up to 11</w:t>
            </w:r>
          </w:p>
        </w:tc>
        <w:tc>
          <w:tcPr>
            <w:tcW w:w="2430" w:type="dxa"/>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260-300%</w:t>
            </w:r>
          </w:p>
        </w:tc>
      </w:tr>
      <w:tr>
        <w:trPr>
          <w:trHeight w:val="245" w:hRule="atLeast"/>
        </w:trPr>
        <w:tc>
          <w:tcPr>
            <w:tcW w:w="102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900"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eastAsia="zh-CN"/>
              </w:rPr>
              <w:t>8</w:t>
            </w:r>
          </w:p>
        </w:tc>
        <w:tc>
          <w:tcPr>
            <w:tcW w:w="1577"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9.5-12</w:t>
            </w:r>
          </w:p>
        </w:tc>
        <w:tc>
          <w:tcPr>
            <w:tcW w:w="2430" w:type="dxa"/>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260-320%</w:t>
            </w:r>
          </w:p>
        </w:tc>
      </w:tr>
      <w:tr>
        <w:trPr>
          <w:trHeight w:val="245" w:hRule="atLeast"/>
        </w:trPr>
        <w:tc>
          <w:tcPr>
            <w:tcW w:w="102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900"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eastAsia="zh-CN"/>
              </w:rPr>
              <w:t>9</w:t>
            </w:r>
          </w:p>
        </w:tc>
        <w:tc>
          <w:tcPr>
            <w:tcW w:w="1577"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10-13</w:t>
            </w:r>
          </w:p>
        </w:tc>
        <w:tc>
          <w:tcPr>
            <w:tcW w:w="2430" w:type="dxa"/>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300-360%</w:t>
            </w:r>
          </w:p>
        </w:tc>
      </w:tr>
      <w:tr>
        <w:trPr>
          <w:trHeight w:val="245" w:hRule="atLeast"/>
        </w:trPr>
        <w:tc>
          <w:tcPr>
            <w:tcW w:w="102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900"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eastAsia="zh-CN"/>
              </w:rPr>
              <w:t>10</w:t>
            </w:r>
          </w:p>
        </w:tc>
        <w:tc>
          <w:tcPr>
            <w:tcW w:w="1577"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11-13</w:t>
            </w:r>
          </w:p>
        </w:tc>
        <w:tc>
          <w:tcPr>
            <w:tcW w:w="2430" w:type="dxa"/>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290-310%</w:t>
            </w:r>
          </w:p>
        </w:tc>
      </w:tr>
      <w:tr>
        <w:trPr>
          <w:trHeight w:val="245" w:hRule="atLeast"/>
        </w:trPr>
        <w:tc>
          <w:tcPr>
            <w:tcW w:w="102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900"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eastAsia="zh-CN"/>
              </w:rPr>
              <w:t>11</w:t>
            </w:r>
          </w:p>
        </w:tc>
        <w:tc>
          <w:tcPr>
            <w:tcW w:w="1577"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11-15.5</w:t>
            </w:r>
          </w:p>
        </w:tc>
        <w:tc>
          <w:tcPr>
            <w:tcW w:w="2430" w:type="dxa"/>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310-420%</w:t>
            </w:r>
          </w:p>
        </w:tc>
      </w:tr>
      <w:tr>
        <w:trPr>
          <w:trHeight w:val="245" w:hRule="atLeast"/>
        </w:trPr>
        <w:tc>
          <w:tcPr>
            <w:tcW w:w="102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900"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eastAsia="zh-CN"/>
              </w:rPr>
              <w:t>12</w:t>
            </w:r>
          </w:p>
        </w:tc>
        <w:tc>
          <w:tcPr>
            <w:tcW w:w="1577"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11-16</w:t>
            </w:r>
          </w:p>
        </w:tc>
        <w:tc>
          <w:tcPr>
            <w:tcW w:w="2430" w:type="dxa"/>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310-420%</w:t>
            </w:r>
          </w:p>
        </w:tc>
      </w:tr>
      <w:tr>
        <w:trPr>
          <w:trHeight w:val="245" w:hRule="atLeast"/>
        </w:trPr>
        <w:tc>
          <w:tcPr>
            <w:tcW w:w="102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900" w:type="dxa"/>
            <w:tcBorders>
              <w:top w:val="single" w:sz="4" w:space="0" w:color="BFBFBF"/>
              <w:left w:val="single" w:sz="4" w:space="0" w:color="000000"/>
              <w:bottom w:val="single" w:sz="4" w:space="0" w:color="000000"/>
              <w:right w:val="single" w:sz="4" w:space="0" w:color="BFBFBF"/>
            </w:tcBorders>
          </w:tcPr>
          <w:p>
            <w:pPr>
              <w:pStyle w:val="TAC"/>
              <w:rPr>
                <w:lang w:val="en-US"/>
              </w:rPr>
            </w:pPr>
            <w:r>
              <w:rPr>
                <w:lang w:eastAsia="zh-CN"/>
              </w:rPr>
              <w:t>13</w:t>
            </w:r>
          </w:p>
        </w:tc>
        <w:tc>
          <w:tcPr>
            <w:tcW w:w="1577" w:type="dxa"/>
            <w:tcBorders>
              <w:top w:val="single" w:sz="4" w:space="0" w:color="BFBFBF"/>
              <w:left w:val="single" w:sz="4" w:space="0" w:color="BFBFBF"/>
              <w:bottom w:val="single" w:sz="4" w:space="0" w:color="000000"/>
              <w:right w:val="single" w:sz="4" w:space="0" w:color="BFBFBF"/>
            </w:tcBorders>
          </w:tcPr>
          <w:p>
            <w:pPr>
              <w:pStyle w:val="TAC"/>
              <w:rPr>
                <w:lang w:val="en-US"/>
              </w:rPr>
            </w:pPr>
            <w:r>
              <w:rPr>
                <w:lang w:val="en-US"/>
              </w:rPr>
              <w:t>11-16.5</w:t>
            </w:r>
          </w:p>
        </w:tc>
        <w:tc>
          <w:tcPr>
            <w:tcW w:w="2430" w:type="dxa"/>
            <w:tcBorders>
              <w:top w:val="single" w:sz="4" w:space="0" w:color="BFBFBF"/>
              <w:left w:val="single" w:sz="4" w:space="0" w:color="BFBFBF"/>
              <w:bottom w:val="single" w:sz="4" w:space="0" w:color="000000"/>
              <w:right w:val="single" w:sz="4" w:space="0" w:color="000000"/>
            </w:tcBorders>
          </w:tcPr>
          <w:p>
            <w:pPr>
              <w:pStyle w:val="TAC"/>
              <w:rPr>
                <w:lang w:val="en-US"/>
              </w:rPr>
            </w:pPr>
            <w:r>
              <w:rPr>
                <w:lang w:val="en-US"/>
              </w:rPr>
              <w:t>320-490%</w:t>
            </w:r>
          </w:p>
        </w:tc>
      </w:tr>
      <w:tr>
        <w:trPr>
          <w:trHeight w:val="245" w:hRule="atLeast"/>
        </w:trPr>
        <w:tc>
          <w:tcPr>
            <w:tcW w:w="5935" w:type="dxa"/>
            <w:gridSpan w:val="4"/>
            <w:tcBorders>
              <w:top w:val="single" w:sz="4" w:space="0" w:color="BFBFBF"/>
              <w:left w:val="single" w:sz="4" w:space="0" w:color="000000"/>
              <w:bottom w:val="single" w:sz="4" w:space="0" w:color="000000"/>
              <w:right w:val="single" w:sz="4" w:space="0" w:color="000000"/>
            </w:tcBorders>
          </w:tcPr>
          <w:p>
            <w:pPr>
              <w:pStyle w:val="TAN"/>
              <w:rPr>
                <w:lang w:val="en-US"/>
              </w:rPr>
            </w:pPr>
            <w:r>
              <w:rPr>
                <w:lang w:val="en-US"/>
              </w:rPr>
              <w:t>Note 1:</w:t>
              <w:tab/>
              <w:t>Exact value depends on the RS density</w:t>
            </w:r>
          </w:p>
          <w:p>
            <w:pPr>
              <w:pStyle w:val="TAN"/>
              <w:rPr>
                <w:lang w:val="en-US"/>
              </w:rPr>
            </w:pPr>
            <w:r>
              <w:rPr>
                <w:lang w:val="en-US"/>
              </w:rPr>
              <w:t>Note 2:</w:t>
              <w:tab/>
              <w:t>Values computed analytically</w:t>
            </w:r>
          </w:p>
          <w:p>
            <w:pPr>
              <w:pStyle w:val="TAN"/>
              <w:rPr>
                <w:lang w:val="en-US"/>
              </w:rPr>
            </w:pPr>
            <w:r>
              <w:rPr>
                <w:lang w:val="en-US"/>
              </w:rPr>
              <w:t>Note 3:</w:t>
              <w:tab/>
              <w:t>% improvement based on the Rel.14 1.25kHz numerology</w:t>
            </w:r>
          </w:p>
        </w:tc>
      </w:tr>
    </w:tbl>
    <w:p>
      <w:pPr>
        <w:pStyle w:val="Normal"/>
        <w:rPr>
          <w:lang w:val="en-US"/>
        </w:rPr>
      </w:pPr>
      <w:r>
        <w:rPr>
          <w:lang w:val="en-US"/>
        </w:rPr>
      </w:r>
    </w:p>
    <w:p>
      <w:pPr>
        <w:pStyle w:val="TH"/>
        <w:rPr/>
      </w:pPr>
      <w:r>
        <w:rPr/>
        <w:t>Table A.1.3.1-5 95% SNR levels from Source 4 in [13].</w:t>
      </w:r>
    </w:p>
    <w:tbl>
      <w:tblPr>
        <w:tblW w:w="5305" w:type="dxa"/>
        <w:jc w:val="center"/>
        <w:tblInd w:w="0" w:type="dxa"/>
        <w:tblLayout w:type="fixed"/>
        <w:tblCellMar>
          <w:top w:w="0" w:type="dxa"/>
          <w:left w:w="108" w:type="dxa"/>
          <w:bottom w:w="0" w:type="dxa"/>
          <w:right w:w="108" w:type="dxa"/>
        </w:tblCellMar>
      </w:tblPr>
      <w:tblGrid>
        <w:gridCol w:w="987"/>
        <w:gridCol w:w="806"/>
        <w:gridCol w:w="1105"/>
        <w:gridCol w:w="1185"/>
        <w:gridCol w:w="1222"/>
      </w:tblGrid>
      <w:tr>
        <w:trPr>
          <w:trHeight w:val="245" w:hRule="atLeast"/>
        </w:trPr>
        <w:tc>
          <w:tcPr>
            <w:tcW w:w="1793"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snapToGrid w:val="false"/>
              <w:rPr>
                <w:lang w:val="en-US"/>
              </w:rPr>
            </w:pPr>
            <w:r>
              <w:rPr>
                <w:lang w:val="en-US"/>
              </w:rPr>
            </w:r>
          </w:p>
        </w:tc>
        <w:tc>
          <w:tcPr>
            <w:tcW w:w="1105"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rPr>
            </w:pPr>
            <w:r>
              <w:rPr>
                <w:color w:val="000000"/>
                <w:lang w:val="en-US"/>
              </w:rPr>
              <w:t>Rooftop</w:t>
            </w:r>
          </w:p>
        </w:tc>
        <w:tc>
          <w:tcPr>
            <w:tcW w:w="1185" w:type="dxa"/>
            <w:tcBorders>
              <w:top w:val="single" w:sz="4" w:space="0" w:color="000000"/>
              <w:left w:val="single" w:sz="4" w:space="0" w:color="000000"/>
              <w:bottom w:val="single" w:sz="4" w:space="0" w:color="000000"/>
              <w:right w:val="single" w:sz="4" w:space="0" w:color="000000"/>
            </w:tcBorders>
            <w:shd w:fill="C0C0C0" w:val="clear"/>
          </w:tcPr>
          <w:p>
            <w:pPr>
              <w:pStyle w:val="TAH"/>
              <w:rPr>
                <w:color w:val="000000"/>
                <w:lang w:val="en-US"/>
              </w:rPr>
            </w:pPr>
            <w:r>
              <w:rPr>
                <w:color w:val="000000"/>
                <w:lang w:val="en-US"/>
              </w:rPr>
              <w:t>Indoor</w:t>
            </w:r>
          </w:p>
        </w:tc>
        <w:tc>
          <w:tcPr>
            <w:tcW w:w="1222" w:type="dxa"/>
            <w:tcBorders>
              <w:top w:val="single" w:sz="4" w:space="0" w:color="000000"/>
              <w:left w:val="single" w:sz="4" w:space="0" w:color="000000"/>
              <w:bottom w:val="single" w:sz="4" w:space="0" w:color="000000"/>
              <w:right w:val="single" w:sz="4" w:space="0" w:color="000000"/>
            </w:tcBorders>
            <w:shd w:fill="C0C0C0" w:val="clear"/>
          </w:tcPr>
          <w:p>
            <w:pPr>
              <w:pStyle w:val="TAH"/>
              <w:rPr>
                <w:color w:val="000000"/>
                <w:lang w:val="en-US"/>
              </w:rPr>
            </w:pPr>
            <w:r>
              <w:rPr>
                <w:color w:val="000000"/>
                <w:lang w:val="en-US"/>
              </w:rPr>
              <w:t>In-car</w:t>
            </w:r>
          </w:p>
        </w:tc>
      </w:tr>
      <w:tr>
        <w:trPr>
          <w:trHeight w:val="245" w:hRule="atLeast"/>
        </w:trPr>
        <w:tc>
          <w:tcPr>
            <w:tcW w:w="987" w:type="dxa"/>
            <w:tcBorders>
              <w:top w:val="single" w:sz="4" w:space="0" w:color="000000"/>
              <w:left w:val="single" w:sz="4" w:space="0" w:color="000000"/>
              <w:bottom w:val="single" w:sz="4" w:space="0" w:color="000000"/>
              <w:right w:val="single" w:sz="4" w:space="0" w:color="000000"/>
            </w:tcBorders>
            <w:shd w:fill="C0C0C0" w:val="clear"/>
          </w:tcPr>
          <w:p>
            <w:pPr>
              <w:pStyle w:val="TAH"/>
              <w:rPr>
                <w:color w:val="000000"/>
                <w:lang w:val="en-US"/>
              </w:rPr>
            </w:pPr>
            <w:r>
              <w:rPr>
                <w:color w:val="000000"/>
                <w:lang w:val="en-US"/>
              </w:rPr>
              <w:t>Source</w:t>
            </w:r>
          </w:p>
        </w:tc>
        <w:tc>
          <w:tcPr>
            <w:tcW w:w="806" w:type="dxa"/>
            <w:tcBorders>
              <w:top w:val="single" w:sz="4" w:space="0" w:color="000000"/>
              <w:left w:val="single" w:sz="4" w:space="0" w:color="000000"/>
              <w:bottom w:val="single" w:sz="4" w:space="0" w:color="000000"/>
              <w:right w:val="single" w:sz="4" w:space="0" w:color="000000"/>
            </w:tcBorders>
            <w:shd w:fill="C0C0C0" w:val="clear"/>
          </w:tcPr>
          <w:p>
            <w:pPr>
              <w:pStyle w:val="TAH"/>
              <w:rPr>
                <w:color w:val="000000"/>
                <w:lang w:val="en-US"/>
              </w:rPr>
            </w:pPr>
            <w:r>
              <w:rPr>
                <w:color w:val="000000"/>
                <w:lang w:val="en-US"/>
              </w:rPr>
              <w:t>Num</w:t>
            </w:r>
          </w:p>
        </w:tc>
        <w:tc>
          <w:tcPr>
            <w:tcW w:w="1105" w:type="dxa"/>
            <w:tcBorders>
              <w:top w:val="single" w:sz="4" w:space="0" w:color="000000"/>
              <w:left w:val="single" w:sz="4" w:space="0" w:color="000000"/>
              <w:bottom w:val="single" w:sz="4" w:space="0" w:color="000000"/>
              <w:right w:val="single" w:sz="4" w:space="0" w:color="000000"/>
            </w:tcBorders>
            <w:shd w:fill="C0C0C0" w:val="clear"/>
          </w:tcPr>
          <w:p>
            <w:pPr>
              <w:pStyle w:val="TAH"/>
              <w:rPr>
                <w:color w:val="000000"/>
                <w:szCs w:val="18"/>
                <w:lang w:val="en-US"/>
              </w:rPr>
            </w:pPr>
            <w:r>
              <w:rPr>
                <w:color w:val="000000"/>
                <w:szCs w:val="18"/>
                <w:lang w:val="en-US"/>
              </w:rPr>
              <w:t>95% SNR (dB)</w:t>
            </w:r>
          </w:p>
        </w:tc>
        <w:tc>
          <w:tcPr>
            <w:tcW w:w="1185" w:type="dxa"/>
            <w:tcBorders>
              <w:top w:val="single" w:sz="4" w:space="0" w:color="000000"/>
              <w:left w:val="single" w:sz="4" w:space="0" w:color="000000"/>
              <w:bottom w:val="single" w:sz="4" w:space="0" w:color="000000"/>
              <w:right w:val="single" w:sz="4" w:space="0" w:color="000000"/>
            </w:tcBorders>
            <w:shd w:fill="C0C0C0" w:val="clear"/>
          </w:tcPr>
          <w:p>
            <w:pPr>
              <w:pStyle w:val="TAH"/>
              <w:rPr>
                <w:color w:val="000000"/>
                <w:szCs w:val="18"/>
                <w:lang w:val="en-US"/>
              </w:rPr>
            </w:pPr>
            <w:r>
              <w:rPr>
                <w:color w:val="000000"/>
                <w:szCs w:val="18"/>
                <w:lang w:val="en-US"/>
              </w:rPr>
              <w:t>95% SNR (dB)</w:t>
            </w:r>
          </w:p>
        </w:tc>
        <w:tc>
          <w:tcPr>
            <w:tcW w:w="1222" w:type="dxa"/>
            <w:tcBorders>
              <w:top w:val="single" w:sz="4" w:space="0" w:color="000000"/>
              <w:left w:val="single" w:sz="4" w:space="0" w:color="000000"/>
              <w:bottom w:val="single" w:sz="4" w:space="0" w:color="000000"/>
              <w:right w:val="single" w:sz="4" w:space="0" w:color="000000"/>
            </w:tcBorders>
            <w:shd w:fill="C0C0C0" w:val="clear"/>
          </w:tcPr>
          <w:p>
            <w:pPr>
              <w:pStyle w:val="TAH"/>
              <w:rPr>
                <w:color w:val="000000"/>
                <w:szCs w:val="18"/>
                <w:lang w:val="en-US"/>
              </w:rPr>
            </w:pPr>
            <w:r>
              <w:rPr>
                <w:color w:val="000000"/>
                <w:szCs w:val="18"/>
                <w:lang w:val="en-US"/>
              </w:rPr>
              <w:t>95% SNR (dB)</w:t>
            </w:r>
          </w:p>
        </w:tc>
      </w:tr>
      <w:tr>
        <w:trPr>
          <w:trHeight w:val="245" w:hRule="atLeast"/>
        </w:trPr>
        <w:tc>
          <w:tcPr>
            <w:tcW w:w="987" w:type="dxa"/>
            <w:vMerge w:val="restart"/>
            <w:tcBorders>
              <w:top w:val="single" w:sz="4" w:space="0" w:color="000000"/>
              <w:left w:val="single" w:sz="4" w:space="0" w:color="000000"/>
              <w:bottom w:val="single" w:sz="4" w:space="0" w:color="BFBFBF"/>
              <w:right w:val="single" w:sz="4" w:space="0" w:color="000000"/>
            </w:tcBorders>
            <w:shd w:fill="E6E6E6" w:val="clear"/>
            <w:vAlign w:val="center"/>
          </w:tcPr>
          <w:p>
            <w:pPr>
              <w:pStyle w:val="TAC"/>
              <w:rPr>
                <w:lang w:val="en-US"/>
              </w:rPr>
            </w:pPr>
            <w:r>
              <w:rPr>
                <w:lang w:val="en-US"/>
              </w:rPr>
              <w:t>Source 4</w:t>
            </w:r>
          </w:p>
        </w:tc>
        <w:tc>
          <w:tcPr>
            <w:tcW w:w="4318" w:type="dxa"/>
            <w:gridSpan w:val="4"/>
            <w:tcBorders>
              <w:top w:val="single" w:sz="4" w:space="0" w:color="000000"/>
              <w:left w:val="single" w:sz="4" w:space="0" w:color="000000"/>
              <w:bottom w:val="single" w:sz="4" w:space="0" w:color="BFBFBF"/>
              <w:right w:val="single" w:sz="4" w:space="0" w:color="000000"/>
            </w:tcBorders>
            <w:shd w:fill="E6E6E6" w:val="clear"/>
          </w:tcPr>
          <w:p>
            <w:pPr>
              <w:pStyle w:val="TAC"/>
              <w:rPr>
                <w:lang w:val="en-US"/>
              </w:rPr>
            </w:pPr>
            <w:r>
              <w:rPr>
                <w:lang w:val="en-US"/>
              </w:rPr>
              <w:t>LPLT</w:t>
            </w:r>
          </w:p>
        </w:tc>
      </w:tr>
      <w:tr>
        <w:trPr>
          <w:trHeight w:val="245" w:hRule="atLeast"/>
        </w:trPr>
        <w:tc>
          <w:tcPr>
            <w:tcW w:w="987"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bCs/>
                <w:color w:val="000000"/>
                <w:lang w:val="en-US"/>
              </w:rPr>
            </w:pPr>
            <w:r>
              <w:rPr>
                <w:rFonts w:eastAsia="Calibri"/>
                <w:bCs/>
                <w:color w:val="000000"/>
                <w:lang w:val="en-US"/>
              </w:rPr>
            </w:r>
          </w:p>
        </w:tc>
        <w:tc>
          <w:tcPr>
            <w:tcW w:w="806"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1</w:t>
            </w:r>
          </w:p>
        </w:tc>
        <w:tc>
          <w:tcPr>
            <w:tcW w:w="1105" w:type="dxa"/>
            <w:tcBorders>
              <w:top w:val="single" w:sz="4" w:space="0" w:color="BFBFBF"/>
              <w:left w:val="single" w:sz="4" w:space="0" w:color="BFBFBF"/>
              <w:bottom w:val="single" w:sz="4" w:space="0" w:color="BFBFBF"/>
              <w:right w:val="single" w:sz="4" w:space="0" w:color="BFBFBF"/>
            </w:tcBorders>
          </w:tcPr>
          <w:p>
            <w:pPr>
              <w:pStyle w:val="TAC"/>
              <w:rPr>
                <w:lang w:val="en-US"/>
              </w:rPr>
            </w:pPr>
            <w:r>
              <w:rPr/>
              <w:t>5.99</w:t>
            </w:r>
          </w:p>
        </w:tc>
        <w:tc>
          <w:tcPr>
            <w:tcW w:w="1185" w:type="dxa"/>
            <w:tcBorders>
              <w:top w:val="single" w:sz="4" w:space="0" w:color="BFBFBF"/>
              <w:left w:val="single" w:sz="4" w:space="0" w:color="BFBFBF"/>
              <w:bottom w:val="single" w:sz="4" w:space="0" w:color="BFBFBF"/>
              <w:right w:val="single" w:sz="4" w:space="0" w:color="BFBFBF"/>
            </w:tcBorders>
          </w:tcPr>
          <w:p>
            <w:pPr>
              <w:pStyle w:val="TAC"/>
              <w:rPr>
                <w:lang w:val="en-US"/>
              </w:rPr>
            </w:pPr>
            <w:r>
              <w:rPr/>
              <w:t>-10.46</w:t>
            </w:r>
          </w:p>
        </w:tc>
        <w:tc>
          <w:tcPr>
            <w:tcW w:w="1222" w:type="dxa"/>
            <w:tcBorders>
              <w:top w:val="single" w:sz="4" w:space="0" w:color="BFBFBF"/>
              <w:left w:val="single" w:sz="4" w:space="0" w:color="BFBFBF"/>
              <w:bottom w:val="single" w:sz="4" w:space="0" w:color="BFBFBF"/>
              <w:right w:val="single" w:sz="4" w:space="0" w:color="000000"/>
            </w:tcBorders>
          </w:tcPr>
          <w:p>
            <w:pPr>
              <w:pStyle w:val="TAC"/>
              <w:rPr>
                <w:lang w:val="en-US"/>
              </w:rPr>
            </w:pPr>
            <w:r>
              <w:rPr/>
              <w:t>-9.73</w:t>
            </w:r>
          </w:p>
        </w:tc>
      </w:tr>
      <w:tr>
        <w:trPr>
          <w:trHeight w:val="245" w:hRule="atLeast"/>
        </w:trPr>
        <w:tc>
          <w:tcPr>
            <w:tcW w:w="987"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806"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2</w:t>
            </w:r>
          </w:p>
        </w:tc>
        <w:tc>
          <w:tcPr>
            <w:tcW w:w="1105" w:type="dxa"/>
            <w:tcBorders>
              <w:top w:val="single" w:sz="4" w:space="0" w:color="BFBFBF"/>
              <w:left w:val="single" w:sz="4" w:space="0" w:color="BFBFBF"/>
              <w:bottom w:val="single" w:sz="4" w:space="0" w:color="BFBFBF"/>
              <w:right w:val="single" w:sz="4" w:space="0" w:color="BFBFBF"/>
            </w:tcBorders>
          </w:tcPr>
          <w:p>
            <w:pPr>
              <w:pStyle w:val="TAC"/>
              <w:rPr>
                <w:lang w:val="en-US"/>
              </w:rPr>
            </w:pPr>
            <w:r>
              <w:rPr/>
              <w:t>8.96</w:t>
            </w:r>
          </w:p>
        </w:tc>
        <w:tc>
          <w:tcPr>
            <w:tcW w:w="1185" w:type="dxa"/>
            <w:tcBorders>
              <w:top w:val="single" w:sz="4" w:space="0" w:color="BFBFBF"/>
              <w:left w:val="single" w:sz="4" w:space="0" w:color="BFBFBF"/>
              <w:bottom w:val="single" w:sz="4" w:space="0" w:color="BFBFBF"/>
              <w:right w:val="single" w:sz="4" w:space="0" w:color="BFBFBF"/>
            </w:tcBorders>
          </w:tcPr>
          <w:p>
            <w:pPr>
              <w:pStyle w:val="TAC"/>
              <w:rPr>
                <w:lang w:val="en-US"/>
              </w:rPr>
            </w:pPr>
            <w:r>
              <w:rPr/>
              <w:t>-9.45</w:t>
            </w:r>
          </w:p>
        </w:tc>
        <w:tc>
          <w:tcPr>
            <w:tcW w:w="1222" w:type="dxa"/>
            <w:tcBorders>
              <w:top w:val="single" w:sz="4" w:space="0" w:color="BFBFBF"/>
              <w:left w:val="single" w:sz="4" w:space="0" w:color="BFBFBF"/>
              <w:bottom w:val="single" w:sz="4" w:space="0" w:color="BFBFBF"/>
              <w:right w:val="single" w:sz="4" w:space="0" w:color="000000"/>
            </w:tcBorders>
          </w:tcPr>
          <w:p>
            <w:pPr>
              <w:pStyle w:val="TAC"/>
              <w:rPr>
                <w:lang w:val="en-US"/>
              </w:rPr>
            </w:pPr>
            <w:r>
              <w:rPr/>
              <w:t>-8.66</w:t>
            </w:r>
          </w:p>
        </w:tc>
      </w:tr>
      <w:tr>
        <w:trPr>
          <w:trHeight w:val="245" w:hRule="atLeast"/>
        </w:trPr>
        <w:tc>
          <w:tcPr>
            <w:tcW w:w="987"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806"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3</w:t>
            </w:r>
          </w:p>
        </w:tc>
        <w:tc>
          <w:tcPr>
            <w:tcW w:w="1105" w:type="dxa"/>
            <w:tcBorders>
              <w:top w:val="single" w:sz="4" w:space="0" w:color="BFBFBF"/>
              <w:left w:val="single" w:sz="4" w:space="0" w:color="BFBFBF"/>
              <w:bottom w:val="single" w:sz="4" w:space="0" w:color="BFBFBF"/>
              <w:right w:val="single" w:sz="4" w:space="0" w:color="BFBFBF"/>
            </w:tcBorders>
          </w:tcPr>
          <w:p>
            <w:pPr>
              <w:pStyle w:val="TAC"/>
              <w:rPr>
                <w:lang w:val="en-US"/>
              </w:rPr>
            </w:pPr>
            <w:r>
              <w:rPr/>
              <w:t>13.26</w:t>
            </w:r>
          </w:p>
        </w:tc>
        <w:tc>
          <w:tcPr>
            <w:tcW w:w="1185" w:type="dxa"/>
            <w:tcBorders>
              <w:top w:val="single" w:sz="4" w:space="0" w:color="BFBFBF"/>
              <w:left w:val="single" w:sz="4" w:space="0" w:color="BFBFBF"/>
              <w:bottom w:val="single" w:sz="4" w:space="0" w:color="BFBFBF"/>
              <w:right w:val="single" w:sz="4" w:space="0" w:color="BFBFBF"/>
            </w:tcBorders>
          </w:tcPr>
          <w:p>
            <w:pPr>
              <w:pStyle w:val="TAC"/>
              <w:rPr>
                <w:lang w:val="en-US"/>
              </w:rPr>
            </w:pPr>
            <w:r>
              <w:rPr/>
              <w:t>-8.46</w:t>
            </w:r>
          </w:p>
        </w:tc>
        <w:tc>
          <w:tcPr>
            <w:tcW w:w="1222" w:type="dxa"/>
            <w:tcBorders>
              <w:top w:val="single" w:sz="4" w:space="0" w:color="BFBFBF"/>
              <w:left w:val="single" w:sz="4" w:space="0" w:color="BFBFBF"/>
              <w:bottom w:val="single" w:sz="4" w:space="0" w:color="BFBFBF"/>
              <w:right w:val="single" w:sz="4" w:space="0" w:color="000000"/>
            </w:tcBorders>
          </w:tcPr>
          <w:p>
            <w:pPr>
              <w:pStyle w:val="TAC"/>
              <w:rPr>
                <w:lang w:val="en-US"/>
              </w:rPr>
            </w:pPr>
            <w:r>
              <w:rPr/>
              <w:t>-7.71</w:t>
            </w:r>
          </w:p>
        </w:tc>
      </w:tr>
      <w:tr>
        <w:trPr>
          <w:trHeight w:val="245" w:hRule="atLeast"/>
        </w:trPr>
        <w:tc>
          <w:tcPr>
            <w:tcW w:w="987"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806"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4</w:t>
            </w:r>
          </w:p>
        </w:tc>
        <w:tc>
          <w:tcPr>
            <w:tcW w:w="1105" w:type="dxa"/>
            <w:tcBorders>
              <w:top w:val="single" w:sz="4" w:space="0" w:color="BFBFBF"/>
              <w:left w:val="single" w:sz="4" w:space="0" w:color="BFBFBF"/>
              <w:bottom w:val="single" w:sz="4" w:space="0" w:color="BFBFBF"/>
              <w:right w:val="single" w:sz="4" w:space="0" w:color="BFBFBF"/>
            </w:tcBorders>
          </w:tcPr>
          <w:p>
            <w:pPr>
              <w:pStyle w:val="TAC"/>
              <w:rPr>
                <w:lang w:val="en-US"/>
              </w:rPr>
            </w:pPr>
            <w:r>
              <w:rPr/>
              <w:t>15.07</w:t>
            </w:r>
          </w:p>
        </w:tc>
        <w:tc>
          <w:tcPr>
            <w:tcW w:w="1185" w:type="dxa"/>
            <w:tcBorders>
              <w:top w:val="single" w:sz="4" w:space="0" w:color="BFBFBF"/>
              <w:left w:val="single" w:sz="4" w:space="0" w:color="BFBFBF"/>
              <w:bottom w:val="single" w:sz="4" w:space="0" w:color="BFBFBF"/>
              <w:right w:val="single" w:sz="4" w:space="0" w:color="BFBFBF"/>
            </w:tcBorders>
          </w:tcPr>
          <w:p>
            <w:pPr>
              <w:pStyle w:val="TAC"/>
              <w:rPr>
                <w:lang w:val="en-US"/>
              </w:rPr>
            </w:pPr>
            <w:r>
              <w:rPr/>
              <w:t>-8.31</w:t>
            </w:r>
          </w:p>
        </w:tc>
        <w:tc>
          <w:tcPr>
            <w:tcW w:w="1222" w:type="dxa"/>
            <w:tcBorders>
              <w:top w:val="single" w:sz="4" w:space="0" w:color="BFBFBF"/>
              <w:left w:val="single" w:sz="4" w:space="0" w:color="BFBFBF"/>
              <w:bottom w:val="single" w:sz="4" w:space="0" w:color="BFBFBF"/>
              <w:right w:val="single" w:sz="4" w:space="0" w:color="000000"/>
            </w:tcBorders>
          </w:tcPr>
          <w:p>
            <w:pPr>
              <w:pStyle w:val="TAC"/>
              <w:rPr>
                <w:lang w:val="en-US"/>
              </w:rPr>
            </w:pPr>
            <w:r>
              <w:rPr/>
              <w:t>-7.51</w:t>
            </w:r>
          </w:p>
        </w:tc>
      </w:tr>
      <w:tr>
        <w:trPr>
          <w:trHeight w:val="245" w:hRule="atLeast"/>
        </w:trPr>
        <w:tc>
          <w:tcPr>
            <w:tcW w:w="987"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806"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5</w:t>
            </w:r>
          </w:p>
        </w:tc>
        <w:tc>
          <w:tcPr>
            <w:tcW w:w="1105" w:type="dxa"/>
            <w:tcBorders>
              <w:top w:val="single" w:sz="4" w:space="0" w:color="BFBFBF"/>
              <w:left w:val="single" w:sz="4" w:space="0" w:color="BFBFBF"/>
              <w:bottom w:val="single" w:sz="4" w:space="0" w:color="BFBFBF"/>
              <w:right w:val="single" w:sz="4" w:space="0" w:color="BFBFBF"/>
            </w:tcBorders>
          </w:tcPr>
          <w:p>
            <w:pPr>
              <w:pStyle w:val="TAC"/>
              <w:rPr>
                <w:lang w:val="en-US"/>
              </w:rPr>
            </w:pPr>
            <w:r>
              <w:rPr/>
              <w:t>15.15</w:t>
            </w:r>
          </w:p>
        </w:tc>
        <w:tc>
          <w:tcPr>
            <w:tcW w:w="1185" w:type="dxa"/>
            <w:tcBorders>
              <w:top w:val="single" w:sz="4" w:space="0" w:color="BFBFBF"/>
              <w:left w:val="single" w:sz="4" w:space="0" w:color="BFBFBF"/>
              <w:bottom w:val="single" w:sz="4" w:space="0" w:color="BFBFBF"/>
              <w:right w:val="single" w:sz="4" w:space="0" w:color="BFBFBF"/>
            </w:tcBorders>
          </w:tcPr>
          <w:p>
            <w:pPr>
              <w:pStyle w:val="TAC"/>
              <w:rPr>
                <w:lang w:val="en-US"/>
              </w:rPr>
            </w:pPr>
            <w:r>
              <w:rPr/>
              <w:t>-8.29</w:t>
            </w:r>
          </w:p>
        </w:tc>
        <w:tc>
          <w:tcPr>
            <w:tcW w:w="1222" w:type="dxa"/>
            <w:tcBorders>
              <w:top w:val="single" w:sz="4" w:space="0" w:color="BFBFBF"/>
              <w:left w:val="single" w:sz="4" w:space="0" w:color="BFBFBF"/>
              <w:bottom w:val="single" w:sz="4" w:space="0" w:color="BFBFBF"/>
              <w:right w:val="single" w:sz="4" w:space="0" w:color="000000"/>
            </w:tcBorders>
          </w:tcPr>
          <w:p>
            <w:pPr>
              <w:pStyle w:val="TAC"/>
              <w:rPr>
                <w:lang w:val="en-US"/>
              </w:rPr>
            </w:pPr>
            <w:r>
              <w:rPr/>
              <w:t>-7.48</w:t>
            </w:r>
          </w:p>
        </w:tc>
      </w:tr>
      <w:tr>
        <w:trPr>
          <w:trHeight w:val="245" w:hRule="atLeast"/>
        </w:trPr>
        <w:tc>
          <w:tcPr>
            <w:tcW w:w="987"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4318" w:type="dxa"/>
            <w:gridSpan w:val="4"/>
            <w:tcBorders>
              <w:top w:val="single" w:sz="4" w:space="0" w:color="BFBFBF"/>
              <w:left w:val="single" w:sz="4" w:space="0" w:color="000000"/>
              <w:bottom w:val="single" w:sz="4" w:space="0" w:color="BFBFBF"/>
              <w:right w:val="single" w:sz="4" w:space="0" w:color="000000"/>
            </w:tcBorders>
            <w:shd w:fill="E6E6E6" w:val="clear"/>
          </w:tcPr>
          <w:p>
            <w:pPr>
              <w:pStyle w:val="TAC"/>
              <w:rPr/>
            </w:pPr>
            <w:r>
              <w:rPr>
                <w:lang w:val="en-US"/>
              </w:rPr>
              <w:t>MPMT</w:t>
            </w:r>
          </w:p>
        </w:tc>
      </w:tr>
      <w:tr>
        <w:trPr>
          <w:trHeight w:val="245" w:hRule="atLeast"/>
        </w:trPr>
        <w:tc>
          <w:tcPr>
            <w:tcW w:w="987"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806"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1</w:t>
            </w:r>
          </w:p>
        </w:tc>
        <w:tc>
          <w:tcPr>
            <w:tcW w:w="1105" w:type="dxa"/>
            <w:tcBorders>
              <w:top w:val="single" w:sz="4" w:space="0" w:color="BFBFBF"/>
              <w:left w:val="single" w:sz="4" w:space="0" w:color="BFBFBF"/>
              <w:bottom w:val="single" w:sz="4" w:space="0" w:color="BFBFBF"/>
              <w:right w:val="single" w:sz="4" w:space="0" w:color="BFBFBF"/>
            </w:tcBorders>
          </w:tcPr>
          <w:p>
            <w:pPr>
              <w:pStyle w:val="TAC"/>
              <w:rPr>
                <w:lang w:val="en-US"/>
              </w:rPr>
            </w:pPr>
            <w:r>
              <w:rPr/>
              <w:t>6.36</w:t>
            </w:r>
          </w:p>
        </w:tc>
        <w:tc>
          <w:tcPr>
            <w:tcW w:w="1185" w:type="dxa"/>
            <w:tcBorders>
              <w:top w:val="single" w:sz="4" w:space="0" w:color="BFBFBF"/>
              <w:left w:val="single" w:sz="4" w:space="0" w:color="BFBFBF"/>
              <w:bottom w:val="single" w:sz="4" w:space="0" w:color="BFBFBF"/>
              <w:right w:val="single" w:sz="4" w:space="0" w:color="BFBFBF"/>
            </w:tcBorders>
          </w:tcPr>
          <w:p>
            <w:pPr>
              <w:pStyle w:val="TAC"/>
              <w:rPr>
                <w:lang w:val="en-US"/>
              </w:rPr>
            </w:pPr>
            <w:r>
              <w:rPr/>
              <w:t>-16.16</w:t>
            </w:r>
          </w:p>
        </w:tc>
        <w:tc>
          <w:tcPr>
            <w:tcW w:w="1222" w:type="dxa"/>
            <w:tcBorders>
              <w:top w:val="single" w:sz="4" w:space="0" w:color="BFBFBF"/>
              <w:left w:val="single" w:sz="4" w:space="0" w:color="BFBFBF"/>
              <w:bottom w:val="single" w:sz="4" w:space="0" w:color="BFBFBF"/>
              <w:right w:val="single" w:sz="4" w:space="0" w:color="000000"/>
            </w:tcBorders>
            <w:shd w:fill="FFFFFF" w:val="clear"/>
          </w:tcPr>
          <w:p>
            <w:pPr>
              <w:pStyle w:val="TAC"/>
              <w:rPr>
                <w:lang w:val="en-US"/>
              </w:rPr>
            </w:pPr>
            <w:r>
              <w:rPr/>
              <w:t>-14.94</w:t>
            </w:r>
          </w:p>
        </w:tc>
      </w:tr>
      <w:tr>
        <w:trPr>
          <w:trHeight w:val="245" w:hRule="atLeast"/>
        </w:trPr>
        <w:tc>
          <w:tcPr>
            <w:tcW w:w="987"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806" w:type="dxa"/>
            <w:tcBorders>
              <w:top w:val="single" w:sz="4" w:space="0" w:color="BFBFBF"/>
              <w:left w:val="single" w:sz="4" w:space="0" w:color="000000"/>
              <w:bottom w:val="single" w:sz="4" w:space="0" w:color="C0C0C0"/>
              <w:right w:val="single" w:sz="4" w:space="0" w:color="BFBFBF"/>
            </w:tcBorders>
          </w:tcPr>
          <w:p>
            <w:pPr>
              <w:pStyle w:val="TAC"/>
              <w:rPr>
                <w:lang w:val="en-US"/>
              </w:rPr>
            </w:pPr>
            <w:r>
              <w:rPr>
                <w:lang w:val="en-US"/>
              </w:rPr>
              <w:t>2</w:t>
            </w:r>
          </w:p>
        </w:tc>
        <w:tc>
          <w:tcPr>
            <w:tcW w:w="1105" w:type="dxa"/>
            <w:tcBorders>
              <w:top w:val="single" w:sz="4" w:space="0" w:color="BFBFBF"/>
              <w:left w:val="single" w:sz="4" w:space="0" w:color="BFBFBF"/>
              <w:bottom w:val="single" w:sz="4" w:space="0" w:color="C0C0C0"/>
              <w:right w:val="single" w:sz="4" w:space="0" w:color="BFBFBF"/>
            </w:tcBorders>
          </w:tcPr>
          <w:p>
            <w:pPr>
              <w:pStyle w:val="TAC"/>
              <w:rPr>
                <w:lang w:val="en-US"/>
              </w:rPr>
            </w:pPr>
            <w:r>
              <w:rPr/>
              <w:t>B2</w:t>
            </w:r>
          </w:p>
        </w:tc>
        <w:tc>
          <w:tcPr>
            <w:tcW w:w="1185" w:type="dxa"/>
            <w:tcBorders>
              <w:top w:val="single" w:sz="4" w:space="0" w:color="BFBFBF"/>
              <w:left w:val="single" w:sz="4" w:space="0" w:color="BFBFBF"/>
              <w:bottom w:val="single" w:sz="4" w:space="0" w:color="C0C0C0"/>
              <w:right w:val="single" w:sz="4" w:space="0" w:color="BFBFBF"/>
            </w:tcBorders>
          </w:tcPr>
          <w:p>
            <w:pPr>
              <w:pStyle w:val="TAC"/>
              <w:rPr>
                <w:lang w:val="en-US"/>
              </w:rPr>
            </w:pPr>
            <w:r>
              <w:rPr/>
              <w:t>-15.38</w:t>
            </w:r>
          </w:p>
        </w:tc>
        <w:tc>
          <w:tcPr>
            <w:tcW w:w="1222" w:type="dxa"/>
            <w:tcBorders>
              <w:top w:val="single" w:sz="4" w:space="0" w:color="BFBFBF"/>
              <w:left w:val="single" w:sz="4" w:space="0" w:color="BFBFBF"/>
              <w:bottom w:val="single" w:sz="4" w:space="0" w:color="C0C0C0"/>
              <w:right w:val="single" w:sz="4" w:space="0" w:color="000000"/>
            </w:tcBorders>
            <w:shd w:fill="FFFFFF" w:val="clear"/>
          </w:tcPr>
          <w:p>
            <w:pPr>
              <w:pStyle w:val="TAC"/>
              <w:rPr>
                <w:lang w:val="en-US"/>
              </w:rPr>
            </w:pPr>
            <w:r>
              <w:rPr/>
              <w:t>-14.23</w:t>
            </w:r>
          </w:p>
        </w:tc>
      </w:tr>
      <w:tr>
        <w:trPr>
          <w:trHeight w:val="245" w:hRule="atLeast"/>
        </w:trPr>
        <w:tc>
          <w:tcPr>
            <w:tcW w:w="987"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806" w:type="dxa"/>
            <w:tcBorders>
              <w:top w:val="single" w:sz="4" w:space="0" w:color="BFBFBF"/>
              <w:left w:val="single" w:sz="4" w:space="0" w:color="000000"/>
              <w:bottom w:val="single" w:sz="4" w:space="0" w:color="C0C0C0"/>
              <w:right w:val="single" w:sz="4" w:space="0" w:color="BFBFBF"/>
            </w:tcBorders>
          </w:tcPr>
          <w:p>
            <w:pPr>
              <w:pStyle w:val="TAC"/>
              <w:rPr>
                <w:lang w:val="en-US"/>
              </w:rPr>
            </w:pPr>
            <w:r>
              <w:rPr>
                <w:lang w:val="en-US"/>
              </w:rPr>
              <w:t>3</w:t>
            </w:r>
          </w:p>
        </w:tc>
        <w:tc>
          <w:tcPr>
            <w:tcW w:w="1105" w:type="dxa"/>
            <w:tcBorders>
              <w:top w:val="single" w:sz="4" w:space="0" w:color="BFBFBF"/>
              <w:left w:val="single" w:sz="4" w:space="0" w:color="BFBFBF"/>
              <w:bottom w:val="single" w:sz="4" w:space="0" w:color="C0C0C0"/>
              <w:right w:val="single" w:sz="4" w:space="0" w:color="BFBFBF"/>
            </w:tcBorders>
          </w:tcPr>
          <w:p>
            <w:pPr>
              <w:pStyle w:val="TAC"/>
              <w:rPr>
                <w:lang w:val="en-US"/>
              </w:rPr>
            </w:pPr>
            <w:r>
              <w:rPr/>
              <w:t>7.83</w:t>
            </w:r>
          </w:p>
        </w:tc>
        <w:tc>
          <w:tcPr>
            <w:tcW w:w="1185" w:type="dxa"/>
            <w:tcBorders>
              <w:top w:val="single" w:sz="4" w:space="0" w:color="BFBFBF"/>
              <w:left w:val="single" w:sz="4" w:space="0" w:color="BFBFBF"/>
              <w:bottom w:val="single" w:sz="4" w:space="0" w:color="C0C0C0"/>
              <w:right w:val="single" w:sz="4" w:space="0" w:color="BFBFBF"/>
            </w:tcBorders>
          </w:tcPr>
          <w:p>
            <w:pPr>
              <w:pStyle w:val="TAC"/>
              <w:rPr>
                <w:lang w:val="en-US"/>
              </w:rPr>
            </w:pPr>
            <w:r>
              <w:rPr/>
              <w:t>-13.26</w:t>
            </w:r>
          </w:p>
        </w:tc>
        <w:tc>
          <w:tcPr>
            <w:tcW w:w="1222" w:type="dxa"/>
            <w:tcBorders>
              <w:top w:val="single" w:sz="4" w:space="0" w:color="BFBFBF"/>
              <w:left w:val="single" w:sz="4" w:space="0" w:color="BFBFBF"/>
              <w:bottom w:val="single" w:sz="4" w:space="0" w:color="C0C0C0"/>
              <w:right w:val="single" w:sz="4" w:space="0" w:color="000000"/>
            </w:tcBorders>
            <w:shd w:fill="FFFFFF" w:val="clear"/>
          </w:tcPr>
          <w:p>
            <w:pPr>
              <w:pStyle w:val="TAC"/>
              <w:rPr>
                <w:lang w:val="en-US"/>
              </w:rPr>
            </w:pPr>
            <w:r>
              <w:rPr/>
              <w:t>-12.15</w:t>
            </w:r>
          </w:p>
        </w:tc>
      </w:tr>
      <w:tr>
        <w:trPr>
          <w:trHeight w:val="245" w:hRule="atLeast"/>
        </w:trPr>
        <w:tc>
          <w:tcPr>
            <w:tcW w:w="987"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806" w:type="dxa"/>
            <w:tcBorders>
              <w:top w:val="single" w:sz="4" w:space="0" w:color="BFBFBF"/>
              <w:left w:val="single" w:sz="4" w:space="0" w:color="000000"/>
              <w:bottom w:val="single" w:sz="4" w:space="0" w:color="C0C0C0"/>
              <w:right w:val="single" w:sz="4" w:space="0" w:color="BFBFBF"/>
            </w:tcBorders>
          </w:tcPr>
          <w:p>
            <w:pPr>
              <w:pStyle w:val="TAC"/>
              <w:rPr>
                <w:lang w:val="en-US"/>
              </w:rPr>
            </w:pPr>
            <w:r>
              <w:rPr>
                <w:lang w:val="en-US"/>
              </w:rPr>
              <w:t>4</w:t>
            </w:r>
          </w:p>
        </w:tc>
        <w:tc>
          <w:tcPr>
            <w:tcW w:w="1105" w:type="dxa"/>
            <w:tcBorders>
              <w:top w:val="single" w:sz="4" w:space="0" w:color="BFBFBF"/>
              <w:left w:val="single" w:sz="4" w:space="0" w:color="BFBFBF"/>
              <w:bottom w:val="single" w:sz="4" w:space="0" w:color="C0C0C0"/>
              <w:right w:val="single" w:sz="4" w:space="0" w:color="BFBFBF"/>
            </w:tcBorders>
          </w:tcPr>
          <w:p>
            <w:pPr>
              <w:pStyle w:val="TAC"/>
              <w:rPr>
                <w:lang w:val="en-US"/>
              </w:rPr>
            </w:pPr>
            <w:r>
              <w:rPr/>
              <w:t>14.59</w:t>
            </w:r>
          </w:p>
        </w:tc>
        <w:tc>
          <w:tcPr>
            <w:tcW w:w="1185" w:type="dxa"/>
            <w:tcBorders>
              <w:top w:val="single" w:sz="4" w:space="0" w:color="BFBFBF"/>
              <w:left w:val="single" w:sz="4" w:space="0" w:color="BFBFBF"/>
              <w:bottom w:val="single" w:sz="4" w:space="0" w:color="C0C0C0"/>
              <w:right w:val="single" w:sz="4" w:space="0" w:color="BFBFBF"/>
            </w:tcBorders>
          </w:tcPr>
          <w:p>
            <w:pPr>
              <w:pStyle w:val="TAC"/>
              <w:rPr>
                <w:lang w:val="en-US"/>
              </w:rPr>
            </w:pPr>
            <w:r>
              <w:rPr/>
              <w:t>-12.15</w:t>
            </w:r>
          </w:p>
        </w:tc>
        <w:tc>
          <w:tcPr>
            <w:tcW w:w="1222" w:type="dxa"/>
            <w:tcBorders>
              <w:top w:val="single" w:sz="4" w:space="0" w:color="BFBFBF"/>
              <w:left w:val="single" w:sz="4" w:space="0" w:color="BFBFBF"/>
              <w:bottom w:val="single" w:sz="4" w:space="0" w:color="C0C0C0"/>
              <w:right w:val="single" w:sz="4" w:space="0" w:color="000000"/>
            </w:tcBorders>
            <w:shd w:fill="FFFFFF" w:val="clear"/>
          </w:tcPr>
          <w:p>
            <w:pPr>
              <w:pStyle w:val="TAC"/>
              <w:rPr>
                <w:lang w:val="en-US"/>
              </w:rPr>
            </w:pPr>
            <w:r>
              <w:rPr/>
              <w:t>-10.91</w:t>
            </w:r>
          </w:p>
        </w:tc>
      </w:tr>
      <w:tr>
        <w:trPr>
          <w:trHeight w:val="245" w:hRule="atLeast"/>
        </w:trPr>
        <w:tc>
          <w:tcPr>
            <w:tcW w:w="987"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806" w:type="dxa"/>
            <w:tcBorders>
              <w:top w:val="single" w:sz="4" w:space="0" w:color="BFBFBF"/>
              <w:left w:val="single" w:sz="4" w:space="0" w:color="000000"/>
              <w:bottom w:val="single" w:sz="4" w:space="0" w:color="C0C0C0"/>
              <w:right w:val="single" w:sz="4" w:space="0" w:color="BFBFBF"/>
            </w:tcBorders>
          </w:tcPr>
          <w:p>
            <w:pPr>
              <w:pStyle w:val="TAC"/>
              <w:rPr>
                <w:lang w:val="en-US"/>
              </w:rPr>
            </w:pPr>
            <w:r>
              <w:rPr>
                <w:lang w:val="en-US"/>
              </w:rPr>
              <w:t>5</w:t>
            </w:r>
          </w:p>
        </w:tc>
        <w:tc>
          <w:tcPr>
            <w:tcW w:w="1105" w:type="dxa"/>
            <w:tcBorders>
              <w:top w:val="single" w:sz="4" w:space="0" w:color="BFBFBF"/>
              <w:left w:val="single" w:sz="4" w:space="0" w:color="BFBFBF"/>
              <w:bottom w:val="single" w:sz="4" w:space="0" w:color="C0C0C0"/>
              <w:right w:val="single" w:sz="4" w:space="0" w:color="BFBFBF"/>
            </w:tcBorders>
          </w:tcPr>
          <w:p>
            <w:pPr>
              <w:pStyle w:val="TAC"/>
              <w:rPr>
                <w:lang w:val="en-US"/>
              </w:rPr>
            </w:pPr>
            <w:r>
              <w:rPr/>
              <w:t>19.88</w:t>
            </w:r>
          </w:p>
        </w:tc>
        <w:tc>
          <w:tcPr>
            <w:tcW w:w="1185" w:type="dxa"/>
            <w:tcBorders>
              <w:top w:val="single" w:sz="4" w:space="0" w:color="BFBFBF"/>
              <w:left w:val="single" w:sz="4" w:space="0" w:color="BFBFBF"/>
              <w:bottom w:val="single" w:sz="4" w:space="0" w:color="C0C0C0"/>
              <w:right w:val="single" w:sz="4" w:space="0" w:color="BFBFBF"/>
            </w:tcBorders>
          </w:tcPr>
          <w:p>
            <w:pPr>
              <w:pStyle w:val="TAC"/>
              <w:rPr>
                <w:lang w:val="en-US"/>
              </w:rPr>
            </w:pPr>
            <w:r>
              <w:rPr/>
              <w:t>-11.75</w:t>
            </w:r>
          </w:p>
        </w:tc>
        <w:tc>
          <w:tcPr>
            <w:tcW w:w="1222" w:type="dxa"/>
            <w:tcBorders>
              <w:top w:val="single" w:sz="4" w:space="0" w:color="BFBFBF"/>
              <w:left w:val="single" w:sz="4" w:space="0" w:color="BFBFBF"/>
              <w:bottom w:val="single" w:sz="4" w:space="0" w:color="C0C0C0"/>
              <w:right w:val="single" w:sz="4" w:space="0" w:color="000000"/>
            </w:tcBorders>
            <w:shd w:fill="FFFFFF" w:val="clear"/>
          </w:tcPr>
          <w:p>
            <w:pPr>
              <w:pStyle w:val="TAC"/>
              <w:rPr>
                <w:lang w:val="en-US"/>
              </w:rPr>
            </w:pPr>
            <w:r>
              <w:rPr/>
              <w:t>-10.62</w:t>
            </w:r>
          </w:p>
        </w:tc>
      </w:tr>
      <w:tr>
        <w:trPr>
          <w:trHeight w:val="245" w:hRule="atLeast"/>
        </w:trPr>
        <w:tc>
          <w:tcPr>
            <w:tcW w:w="987"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4318" w:type="dxa"/>
            <w:gridSpan w:val="4"/>
            <w:tcBorders>
              <w:top w:val="single" w:sz="4" w:space="0" w:color="BFBFBF"/>
              <w:left w:val="single" w:sz="4" w:space="0" w:color="000000"/>
              <w:bottom w:val="single" w:sz="4" w:space="0" w:color="BFBFBF"/>
              <w:right w:val="single" w:sz="4" w:space="0" w:color="000000"/>
            </w:tcBorders>
            <w:shd w:fill="E6E6E6" w:val="clear"/>
          </w:tcPr>
          <w:p>
            <w:pPr>
              <w:pStyle w:val="TAC"/>
              <w:rPr>
                <w:lang w:val="en-US"/>
              </w:rPr>
            </w:pPr>
            <w:r>
              <w:rPr>
                <w:lang w:val="en-US"/>
              </w:rPr>
              <w:t>HPHT1</w:t>
            </w:r>
          </w:p>
        </w:tc>
      </w:tr>
      <w:tr>
        <w:trPr>
          <w:trHeight w:val="245" w:hRule="atLeast"/>
        </w:trPr>
        <w:tc>
          <w:tcPr>
            <w:tcW w:w="987"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806"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1</w:t>
            </w:r>
          </w:p>
        </w:tc>
        <w:tc>
          <w:tcPr>
            <w:tcW w:w="1105" w:type="dxa"/>
            <w:tcBorders>
              <w:top w:val="single" w:sz="4" w:space="0" w:color="BFBFBF"/>
              <w:left w:val="single" w:sz="4" w:space="0" w:color="BFBFBF"/>
              <w:bottom w:val="single" w:sz="4" w:space="0" w:color="BFBFBF"/>
              <w:right w:val="single" w:sz="4" w:space="0" w:color="BFBFBF"/>
            </w:tcBorders>
          </w:tcPr>
          <w:p>
            <w:pPr>
              <w:pStyle w:val="TAC"/>
              <w:rPr>
                <w:lang w:val="en-US"/>
              </w:rPr>
            </w:pPr>
            <w:r>
              <w:rPr/>
              <w:t>5.71</w:t>
            </w:r>
          </w:p>
        </w:tc>
        <w:tc>
          <w:tcPr>
            <w:tcW w:w="1185" w:type="dxa"/>
            <w:tcBorders>
              <w:top w:val="single" w:sz="4" w:space="0" w:color="BFBFBF"/>
              <w:left w:val="single" w:sz="4" w:space="0" w:color="BFBFBF"/>
              <w:bottom w:val="single" w:sz="4" w:space="0" w:color="BFBFBF"/>
              <w:right w:val="single" w:sz="4" w:space="0" w:color="BFBFBF"/>
            </w:tcBorders>
            <w:shd w:fill="FFFFFF" w:val="clear"/>
          </w:tcPr>
          <w:p>
            <w:pPr>
              <w:pStyle w:val="TAC"/>
              <w:rPr>
                <w:lang w:val="en-US"/>
              </w:rPr>
            </w:pPr>
            <w:r>
              <w:rPr/>
              <w:t>-1B6</w:t>
            </w:r>
          </w:p>
        </w:tc>
        <w:tc>
          <w:tcPr>
            <w:tcW w:w="1222" w:type="dxa"/>
            <w:tcBorders>
              <w:top w:val="single" w:sz="4" w:space="0" w:color="BFBFBF"/>
              <w:left w:val="single" w:sz="4" w:space="0" w:color="BFBFBF"/>
              <w:bottom w:val="single" w:sz="4" w:space="0" w:color="BFBFBF"/>
              <w:right w:val="single" w:sz="4" w:space="0" w:color="000000"/>
            </w:tcBorders>
            <w:shd w:fill="FFFFFF" w:val="clear"/>
          </w:tcPr>
          <w:p>
            <w:pPr>
              <w:pStyle w:val="TAC"/>
              <w:rPr>
                <w:lang w:val="en-US"/>
              </w:rPr>
            </w:pPr>
            <w:r>
              <w:rPr/>
              <w:t>-16.70</w:t>
            </w:r>
          </w:p>
        </w:tc>
      </w:tr>
      <w:tr>
        <w:trPr>
          <w:trHeight w:val="245" w:hRule="atLeast"/>
        </w:trPr>
        <w:tc>
          <w:tcPr>
            <w:tcW w:w="987"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806"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2</w:t>
            </w:r>
          </w:p>
        </w:tc>
        <w:tc>
          <w:tcPr>
            <w:tcW w:w="1105" w:type="dxa"/>
            <w:tcBorders>
              <w:top w:val="single" w:sz="4" w:space="0" w:color="BFBFBF"/>
              <w:left w:val="single" w:sz="4" w:space="0" w:color="BFBFBF"/>
              <w:bottom w:val="single" w:sz="4" w:space="0" w:color="BFBFBF"/>
              <w:right w:val="single" w:sz="4" w:space="0" w:color="BFBFBF"/>
            </w:tcBorders>
          </w:tcPr>
          <w:p>
            <w:pPr>
              <w:pStyle w:val="TAC"/>
              <w:rPr>
                <w:lang w:val="en-US"/>
              </w:rPr>
            </w:pPr>
            <w:r>
              <w:rPr/>
              <w:t>7.03</w:t>
            </w:r>
          </w:p>
        </w:tc>
        <w:tc>
          <w:tcPr>
            <w:tcW w:w="1185" w:type="dxa"/>
            <w:tcBorders>
              <w:top w:val="single" w:sz="4" w:space="0" w:color="BFBFBF"/>
              <w:left w:val="single" w:sz="4" w:space="0" w:color="BFBFBF"/>
              <w:bottom w:val="single" w:sz="4" w:space="0" w:color="BFBFBF"/>
              <w:right w:val="single" w:sz="4" w:space="0" w:color="BFBFBF"/>
            </w:tcBorders>
            <w:shd w:fill="FFFFFF" w:val="clear"/>
          </w:tcPr>
          <w:p>
            <w:pPr>
              <w:pStyle w:val="TAC"/>
              <w:rPr>
                <w:lang w:val="en-US"/>
              </w:rPr>
            </w:pPr>
            <w:r>
              <w:rPr/>
              <w:t>-16.65</w:t>
            </w:r>
          </w:p>
        </w:tc>
        <w:tc>
          <w:tcPr>
            <w:tcW w:w="1222" w:type="dxa"/>
            <w:tcBorders>
              <w:top w:val="single" w:sz="4" w:space="0" w:color="BFBFBF"/>
              <w:left w:val="single" w:sz="4" w:space="0" w:color="BFBFBF"/>
              <w:bottom w:val="single" w:sz="4" w:space="0" w:color="BFBFBF"/>
              <w:right w:val="single" w:sz="4" w:space="0" w:color="000000"/>
            </w:tcBorders>
            <w:shd w:fill="FFFFFF" w:val="clear"/>
          </w:tcPr>
          <w:p>
            <w:pPr>
              <w:pStyle w:val="TAC"/>
              <w:rPr>
                <w:lang w:val="en-US"/>
              </w:rPr>
            </w:pPr>
            <w:r>
              <w:rPr/>
              <w:t>-16.24</w:t>
            </w:r>
          </w:p>
        </w:tc>
      </w:tr>
      <w:tr>
        <w:trPr>
          <w:trHeight w:val="245" w:hRule="atLeast"/>
        </w:trPr>
        <w:tc>
          <w:tcPr>
            <w:tcW w:w="987"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806"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3</w:t>
            </w:r>
          </w:p>
        </w:tc>
        <w:tc>
          <w:tcPr>
            <w:tcW w:w="1105" w:type="dxa"/>
            <w:tcBorders>
              <w:top w:val="single" w:sz="4" w:space="0" w:color="BFBFBF"/>
              <w:left w:val="single" w:sz="4" w:space="0" w:color="BFBFBF"/>
              <w:bottom w:val="single" w:sz="4" w:space="0" w:color="BFBFBF"/>
              <w:right w:val="single" w:sz="4" w:space="0" w:color="BFBFBF"/>
            </w:tcBorders>
          </w:tcPr>
          <w:p>
            <w:pPr>
              <w:pStyle w:val="TAC"/>
              <w:rPr>
                <w:lang w:val="en-US"/>
              </w:rPr>
            </w:pPr>
            <w:r>
              <w:rPr/>
              <w:t>9.66</w:t>
            </w:r>
          </w:p>
        </w:tc>
        <w:tc>
          <w:tcPr>
            <w:tcW w:w="1185" w:type="dxa"/>
            <w:tcBorders>
              <w:top w:val="single" w:sz="4" w:space="0" w:color="BFBFBF"/>
              <w:left w:val="single" w:sz="4" w:space="0" w:color="BFBFBF"/>
              <w:bottom w:val="single" w:sz="4" w:space="0" w:color="BFBFBF"/>
              <w:right w:val="single" w:sz="4" w:space="0" w:color="BFBFBF"/>
            </w:tcBorders>
            <w:shd w:fill="FFFFFF" w:val="clear"/>
          </w:tcPr>
          <w:p>
            <w:pPr>
              <w:pStyle w:val="TAC"/>
              <w:rPr>
                <w:lang w:val="en-US"/>
              </w:rPr>
            </w:pPr>
            <w:r>
              <w:rPr/>
              <w:t>-13.41</w:t>
            </w:r>
          </w:p>
        </w:tc>
        <w:tc>
          <w:tcPr>
            <w:tcW w:w="1222" w:type="dxa"/>
            <w:tcBorders>
              <w:top w:val="single" w:sz="4" w:space="0" w:color="BFBFBF"/>
              <w:left w:val="single" w:sz="4" w:space="0" w:color="BFBFBF"/>
              <w:bottom w:val="single" w:sz="4" w:space="0" w:color="BFBFBF"/>
              <w:right w:val="single" w:sz="4" w:space="0" w:color="000000"/>
            </w:tcBorders>
            <w:shd w:fill="FFFFFF" w:val="clear"/>
          </w:tcPr>
          <w:p>
            <w:pPr>
              <w:pStyle w:val="TAC"/>
              <w:rPr>
                <w:lang w:val="en-US"/>
              </w:rPr>
            </w:pPr>
            <w:r>
              <w:rPr/>
              <w:t>-12.55</w:t>
            </w:r>
          </w:p>
        </w:tc>
      </w:tr>
      <w:tr>
        <w:trPr>
          <w:trHeight w:val="245" w:hRule="atLeast"/>
        </w:trPr>
        <w:tc>
          <w:tcPr>
            <w:tcW w:w="987"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806"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4</w:t>
            </w:r>
          </w:p>
        </w:tc>
        <w:tc>
          <w:tcPr>
            <w:tcW w:w="1105" w:type="dxa"/>
            <w:tcBorders>
              <w:top w:val="single" w:sz="4" w:space="0" w:color="BFBFBF"/>
              <w:left w:val="single" w:sz="4" w:space="0" w:color="BFBFBF"/>
              <w:bottom w:val="single" w:sz="4" w:space="0" w:color="BFBFBF"/>
              <w:right w:val="single" w:sz="4" w:space="0" w:color="BFBFBF"/>
            </w:tcBorders>
          </w:tcPr>
          <w:p>
            <w:pPr>
              <w:pStyle w:val="TAC"/>
              <w:rPr>
                <w:lang w:val="en-US"/>
              </w:rPr>
            </w:pPr>
            <w:r>
              <w:rPr/>
              <w:t>10.66</w:t>
            </w:r>
          </w:p>
        </w:tc>
        <w:tc>
          <w:tcPr>
            <w:tcW w:w="1185" w:type="dxa"/>
            <w:tcBorders>
              <w:top w:val="single" w:sz="4" w:space="0" w:color="BFBFBF"/>
              <w:left w:val="single" w:sz="4" w:space="0" w:color="BFBFBF"/>
              <w:bottom w:val="single" w:sz="4" w:space="0" w:color="BFBFBF"/>
              <w:right w:val="single" w:sz="4" w:space="0" w:color="BFBFBF"/>
            </w:tcBorders>
            <w:shd w:fill="FFFFFF" w:val="clear"/>
          </w:tcPr>
          <w:p>
            <w:pPr>
              <w:pStyle w:val="TAC"/>
              <w:rPr>
                <w:lang w:val="en-US"/>
              </w:rPr>
            </w:pPr>
            <w:r>
              <w:rPr/>
              <w:t>-11.55</w:t>
            </w:r>
          </w:p>
        </w:tc>
        <w:tc>
          <w:tcPr>
            <w:tcW w:w="1222" w:type="dxa"/>
            <w:tcBorders>
              <w:top w:val="single" w:sz="4" w:space="0" w:color="BFBFBF"/>
              <w:left w:val="single" w:sz="4" w:space="0" w:color="BFBFBF"/>
              <w:bottom w:val="single" w:sz="4" w:space="0" w:color="BFBFBF"/>
              <w:right w:val="single" w:sz="4" w:space="0" w:color="000000"/>
            </w:tcBorders>
            <w:shd w:fill="FFFFFF" w:val="clear"/>
          </w:tcPr>
          <w:p>
            <w:pPr>
              <w:pStyle w:val="TAC"/>
              <w:rPr>
                <w:lang w:val="en-US"/>
              </w:rPr>
            </w:pPr>
            <w:r>
              <w:rPr/>
              <w:t>-10.55</w:t>
            </w:r>
          </w:p>
        </w:tc>
      </w:tr>
      <w:tr>
        <w:trPr>
          <w:trHeight w:val="245" w:hRule="atLeast"/>
        </w:trPr>
        <w:tc>
          <w:tcPr>
            <w:tcW w:w="987"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806"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5</w:t>
            </w:r>
          </w:p>
        </w:tc>
        <w:tc>
          <w:tcPr>
            <w:tcW w:w="1105" w:type="dxa"/>
            <w:tcBorders>
              <w:top w:val="single" w:sz="4" w:space="0" w:color="BFBFBF"/>
              <w:left w:val="single" w:sz="4" w:space="0" w:color="BFBFBF"/>
              <w:bottom w:val="single" w:sz="4" w:space="0" w:color="BFBFBF"/>
              <w:right w:val="single" w:sz="4" w:space="0" w:color="BFBFBF"/>
            </w:tcBorders>
          </w:tcPr>
          <w:p>
            <w:pPr>
              <w:pStyle w:val="TAC"/>
              <w:rPr>
                <w:lang w:val="en-US"/>
              </w:rPr>
            </w:pPr>
            <w:r>
              <w:rPr/>
              <w:t>18.44</w:t>
            </w:r>
          </w:p>
        </w:tc>
        <w:tc>
          <w:tcPr>
            <w:tcW w:w="1185" w:type="dxa"/>
            <w:tcBorders>
              <w:top w:val="single" w:sz="4" w:space="0" w:color="BFBFBF"/>
              <w:left w:val="single" w:sz="4" w:space="0" w:color="BFBFBF"/>
              <w:bottom w:val="single" w:sz="4" w:space="0" w:color="BFBFBF"/>
              <w:right w:val="single" w:sz="4" w:space="0" w:color="BFBFBF"/>
            </w:tcBorders>
            <w:shd w:fill="FFFFFF" w:val="clear"/>
          </w:tcPr>
          <w:p>
            <w:pPr>
              <w:pStyle w:val="TAC"/>
              <w:rPr>
                <w:lang w:val="en-US"/>
              </w:rPr>
            </w:pPr>
            <w:r>
              <w:rPr/>
              <w:t>-10.65</w:t>
            </w:r>
          </w:p>
        </w:tc>
        <w:tc>
          <w:tcPr>
            <w:tcW w:w="1222" w:type="dxa"/>
            <w:tcBorders>
              <w:top w:val="single" w:sz="4" w:space="0" w:color="BFBFBF"/>
              <w:left w:val="single" w:sz="4" w:space="0" w:color="BFBFBF"/>
              <w:bottom w:val="single" w:sz="4" w:space="0" w:color="BFBFBF"/>
              <w:right w:val="single" w:sz="4" w:space="0" w:color="000000"/>
            </w:tcBorders>
            <w:shd w:fill="FFFFFF" w:val="clear"/>
          </w:tcPr>
          <w:p>
            <w:pPr>
              <w:pStyle w:val="TAC"/>
              <w:rPr>
                <w:lang w:val="en-US"/>
              </w:rPr>
            </w:pPr>
            <w:r>
              <w:rPr/>
              <w:t>-9.43</w:t>
            </w:r>
          </w:p>
        </w:tc>
      </w:tr>
      <w:tr>
        <w:trPr>
          <w:trHeight w:val="245" w:hRule="atLeast"/>
        </w:trPr>
        <w:tc>
          <w:tcPr>
            <w:tcW w:w="987"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4318" w:type="dxa"/>
            <w:gridSpan w:val="4"/>
            <w:tcBorders>
              <w:top w:val="single" w:sz="4" w:space="0" w:color="BFBFBF"/>
              <w:left w:val="single" w:sz="4" w:space="0" w:color="000000"/>
              <w:bottom w:val="single" w:sz="4" w:space="0" w:color="BFBFBF"/>
              <w:right w:val="single" w:sz="4" w:space="0" w:color="000000"/>
            </w:tcBorders>
            <w:shd w:fill="D9D9D9" w:val="clear"/>
          </w:tcPr>
          <w:p>
            <w:pPr>
              <w:pStyle w:val="TAC"/>
              <w:rPr>
                <w:lang w:val="en-US"/>
              </w:rPr>
            </w:pPr>
            <w:r>
              <w:rPr>
                <w:lang w:val="en-US"/>
              </w:rPr>
              <w:t>HPHT2</w:t>
            </w:r>
          </w:p>
        </w:tc>
      </w:tr>
      <w:tr>
        <w:trPr>
          <w:trHeight w:val="245" w:hRule="atLeast"/>
        </w:trPr>
        <w:tc>
          <w:tcPr>
            <w:tcW w:w="987"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806"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1</w:t>
            </w:r>
          </w:p>
        </w:tc>
        <w:tc>
          <w:tcPr>
            <w:tcW w:w="1105" w:type="dxa"/>
            <w:tcBorders>
              <w:top w:val="single" w:sz="4" w:space="0" w:color="BFBFBF"/>
              <w:left w:val="single" w:sz="4" w:space="0" w:color="BFBFBF"/>
              <w:bottom w:val="single" w:sz="4" w:space="0" w:color="BFBFBF"/>
              <w:right w:val="single" w:sz="4" w:space="0" w:color="BFBFBF"/>
            </w:tcBorders>
          </w:tcPr>
          <w:p>
            <w:pPr>
              <w:pStyle w:val="TAC"/>
              <w:rPr>
                <w:lang w:val="en-US"/>
              </w:rPr>
            </w:pPr>
            <w:r>
              <w:rPr/>
              <w:t>2.73</w:t>
            </w:r>
          </w:p>
        </w:tc>
        <w:tc>
          <w:tcPr>
            <w:tcW w:w="1185" w:type="dxa"/>
            <w:tcBorders>
              <w:top w:val="single" w:sz="4" w:space="0" w:color="BFBFBF"/>
              <w:left w:val="single" w:sz="4" w:space="0" w:color="BFBFBF"/>
              <w:bottom w:val="single" w:sz="4" w:space="0" w:color="BFBFBF"/>
              <w:right w:val="single" w:sz="4" w:space="0" w:color="BFBFBF"/>
            </w:tcBorders>
            <w:shd w:fill="FFFFFF" w:val="clear"/>
          </w:tcPr>
          <w:p>
            <w:pPr>
              <w:pStyle w:val="TAC"/>
              <w:rPr>
                <w:lang w:val="en-US"/>
              </w:rPr>
            </w:pPr>
            <w:r>
              <w:rPr/>
              <w:t>-28.78</w:t>
            </w:r>
          </w:p>
        </w:tc>
        <w:tc>
          <w:tcPr>
            <w:tcW w:w="1222" w:type="dxa"/>
            <w:tcBorders>
              <w:top w:val="single" w:sz="4" w:space="0" w:color="BFBFBF"/>
              <w:left w:val="single" w:sz="4" w:space="0" w:color="BFBFBF"/>
              <w:bottom w:val="single" w:sz="4" w:space="0" w:color="BFBFBF"/>
              <w:right w:val="single" w:sz="4" w:space="0" w:color="000000"/>
            </w:tcBorders>
            <w:shd w:fill="FFFFFF" w:val="clear"/>
          </w:tcPr>
          <w:p>
            <w:pPr>
              <w:pStyle w:val="TAC"/>
              <w:rPr>
                <w:lang w:val="en-US"/>
              </w:rPr>
            </w:pPr>
            <w:r>
              <w:rPr/>
              <w:t>-28.18</w:t>
            </w:r>
          </w:p>
        </w:tc>
      </w:tr>
      <w:tr>
        <w:trPr>
          <w:trHeight w:val="245" w:hRule="atLeast"/>
        </w:trPr>
        <w:tc>
          <w:tcPr>
            <w:tcW w:w="987"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806"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2</w:t>
            </w:r>
          </w:p>
        </w:tc>
        <w:tc>
          <w:tcPr>
            <w:tcW w:w="1105" w:type="dxa"/>
            <w:tcBorders>
              <w:top w:val="single" w:sz="4" w:space="0" w:color="BFBFBF"/>
              <w:left w:val="single" w:sz="4" w:space="0" w:color="BFBFBF"/>
              <w:bottom w:val="single" w:sz="4" w:space="0" w:color="BFBFBF"/>
              <w:right w:val="single" w:sz="4" w:space="0" w:color="BFBFBF"/>
            </w:tcBorders>
          </w:tcPr>
          <w:p>
            <w:pPr>
              <w:pStyle w:val="TAC"/>
              <w:rPr>
                <w:lang w:val="en-US"/>
              </w:rPr>
            </w:pPr>
            <w:r>
              <w:rPr/>
              <w:t>3.62</w:t>
            </w:r>
          </w:p>
        </w:tc>
        <w:tc>
          <w:tcPr>
            <w:tcW w:w="1185" w:type="dxa"/>
            <w:tcBorders>
              <w:top w:val="single" w:sz="4" w:space="0" w:color="BFBFBF"/>
              <w:left w:val="single" w:sz="4" w:space="0" w:color="BFBFBF"/>
              <w:bottom w:val="single" w:sz="4" w:space="0" w:color="BFBFBF"/>
              <w:right w:val="single" w:sz="4" w:space="0" w:color="BFBFBF"/>
            </w:tcBorders>
            <w:shd w:fill="FFFFFF" w:val="clear"/>
          </w:tcPr>
          <w:p>
            <w:pPr>
              <w:pStyle w:val="TAC"/>
              <w:rPr>
                <w:lang w:val="en-US"/>
              </w:rPr>
            </w:pPr>
            <w:r>
              <w:rPr/>
              <w:t>-28.45</w:t>
            </w:r>
          </w:p>
        </w:tc>
        <w:tc>
          <w:tcPr>
            <w:tcW w:w="1222" w:type="dxa"/>
            <w:tcBorders>
              <w:top w:val="single" w:sz="4" w:space="0" w:color="BFBFBF"/>
              <w:left w:val="single" w:sz="4" w:space="0" w:color="BFBFBF"/>
              <w:bottom w:val="single" w:sz="4" w:space="0" w:color="BFBFBF"/>
              <w:right w:val="single" w:sz="4" w:space="0" w:color="000000"/>
            </w:tcBorders>
            <w:shd w:fill="FFFFFF" w:val="clear"/>
          </w:tcPr>
          <w:p>
            <w:pPr>
              <w:pStyle w:val="TAC"/>
              <w:rPr>
                <w:lang w:val="en-US"/>
              </w:rPr>
            </w:pPr>
            <w:r>
              <w:rPr/>
              <w:t>-28.01</w:t>
            </w:r>
          </w:p>
        </w:tc>
      </w:tr>
      <w:tr>
        <w:trPr>
          <w:trHeight w:val="245" w:hRule="atLeast"/>
        </w:trPr>
        <w:tc>
          <w:tcPr>
            <w:tcW w:w="987"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806"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3</w:t>
            </w:r>
          </w:p>
        </w:tc>
        <w:tc>
          <w:tcPr>
            <w:tcW w:w="1105" w:type="dxa"/>
            <w:tcBorders>
              <w:top w:val="single" w:sz="4" w:space="0" w:color="BFBFBF"/>
              <w:left w:val="single" w:sz="4" w:space="0" w:color="BFBFBF"/>
              <w:bottom w:val="single" w:sz="4" w:space="0" w:color="BFBFBF"/>
              <w:right w:val="single" w:sz="4" w:space="0" w:color="BFBFBF"/>
            </w:tcBorders>
          </w:tcPr>
          <w:p>
            <w:pPr>
              <w:pStyle w:val="TAC"/>
              <w:rPr>
                <w:lang w:val="en-US"/>
              </w:rPr>
            </w:pPr>
            <w:r>
              <w:rPr/>
              <w:t>6.45</w:t>
            </w:r>
          </w:p>
        </w:tc>
        <w:tc>
          <w:tcPr>
            <w:tcW w:w="1185" w:type="dxa"/>
            <w:tcBorders>
              <w:top w:val="single" w:sz="4" w:space="0" w:color="BFBFBF"/>
              <w:left w:val="single" w:sz="4" w:space="0" w:color="BFBFBF"/>
              <w:bottom w:val="single" w:sz="4" w:space="0" w:color="BFBFBF"/>
              <w:right w:val="single" w:sz="4" w:space="0" w:color="BFBFBF"/>
            </w:tcBorders>
            <w:shd w:fill="FFFFFF" w:val="clear"/>
          </w:tcPr>
          <w:p>
            <w:pPr>
              <w:pStyle w:val="TAC"/>
              <w:rPr>
                <w:lang w:val="en-US"/>
              </w:rPr>
            </w:pPr>
            <w:r>
              <w:rPr/>
              <w:t>-24.48</w:t>
            </w:r>
          </w:p>
        </w:tc>
        <w:tc>
          <w:tcPr>
            <w:tcW w:w="1222" w:type="dxa"/>
            <w:tcBorders>
              <w:top w:val="single" w:sz="4" w:space="0" w:color="BFBFBF"/>
              <w:left w:val="single" w:sz="4" w:space="0" w:color="BFBFBF"/>
              <w:bottom w:val="single" w:sz="4" w:space="0" w:color="BFBFBF"/>
              <w:right w:val="single" w:sz="4" w:space="0" w:color="000000"/>
            </w:tcBorders>
            <w:shd w:fill="FFFFFF" w:val="clear"/>
          </w:tcPr>
          <w:p>
            <w:pPr>
              <w:pStyle w:val="TAC"/>
              <w:rPr>
                <w:lang w:val="en-US"/>
              </w:rPr>
            </w:pPr>
            <w:r>
              <w:rPr/>
              <w:t>-24.08</w:t>
            </w:r>
          </w:p>
        </w:tc>
      </w:tr>
      <w:tr>
        <w:trPr>
          <w:trHeight w:val="245" w:hRule="atLeast"/>
        </w:trPr>
        <w:tc>
          <w:tcPr>
            <w:tcW w:w="987"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806"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4</w:t>
            </w:r>
          </w:p>
        </w:tc>
        <w:tc>
          <w:tcPr>
            <w:tcW w:w="1105" w:type="dxa"/>
            <w:tcBorders>
              <w:top w:val="single" w:sz="4" w:space="0" w:color="BFBFBF"/>
              <w:left w:val="single" w:sz="4" w:space="0" w:color="BFBFBF"/>
              <w:bottom w:val="single" w:sz="4" w:space="0" w:color="BFBFBF"/>
              <w:right w:val="single" w:sz="4" w:space="0" w:color="BFBFBF"/>
            </w:tcBorders>
          </w:tcPr>
          <w:p>
            <w:pPr>
              <w:pStyle w:val="TAC"/>
              <w:rPr>
                <w:lang w:val="en-US"/>
              </w:rPr>
            </w:pPr>
            <w:r>
              <w:rPr/>
              <w:t>8.52</w:t>
            </w:r>
          </w:p>
        </w:tc>
        <w:tc>
          <w:tcPr>
            <w:tcW w:w="1185" w:type="dxa"/>
            <w:tcBorders>
              <w:top w:val="single" w:sz="4" w:space="0" w:color="BFBFBF"/>
              <w:left w:val="single" w:sz="4" w:space="0" w:color="BFBFBF"/>
              <w:bottom w:val="single" w:sz="4" w:space="0" w:color="BFBFBF"/>
              <w:right w:val="single" w:sz="4" w:space="0" w:color="BFBFBF"/>
            </w:tcBorders>
            <w:shd w:fill="FFFFFF" w:val="clear"/>
          </w:tcPr>
          <w:p>
            <w:pPr>
              <w:pStyle w:val="TAC"/>
              <w:rPr>
                <w:lang w:val="en-US"/>
              </w:rPr>
            </w:pPr>
            <w:r>
              <w:rPr/>
              <w:t>-21.51</w:t>
            </w:r>
          </w:p>
        </w:tc>
        <w:tc>
          <w:tcPr>
            <w:tcW w:w="1222" w:type="dxa"/>
            <w:tcBorders>
              <w:top w:val="single" w:sz="4" w:space="0" w:color="BFBFBF"/>
              <w:left w:val="single" w:sz="4" w:space="0" w:color="BFBFBF"/>
              <w:bottom w:val="single" w:sz="4" w:space="0" w:color="BFBFBF"/>
              <w:right w:val="single" w:sz="4" w:space="0" w:color="000000"/>
            </w:tcBorders>
            <w:shd w:fill="FFFFFF" w:val="clear"/>
          </w:tcPr>
          <w:p>
            <w:pPr>
              <w:pStyle w:val="TAC"/>
              <w:rPr>
                <w:lang w:val="en-US"/>
              </w:rPr>
            </w:pPr>
            <w:r>
              <w:rPr/>
              <w:t>-21.03</w:t>
            </w:r>
          </w:p>
        </w:tc>
      </w:tr>
      <w:tr>
        <w:trPr>
          <w:trHeight w:val="245" w:hRule="atLeast"/>
        </w:trPr>
        <w:tc>
          <w:tcPr>
            <w:tcW w:w="987"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806" w:type="dxa"/>
            <w:tcBorders>
              <w:top w:val="single" w:sz="4" w:space="0" w:color="BFBFBF"/>
              <w:left w:val="single" w:sz="4" w:space="0" w:color="000000"/>
              <w:bottom w:val="single" w:sz="4" w:space="0" w:color="000000"/>
              <w:right w:val="single" w:sz="4" w:space="0" w:color="BFBFBF"/>
            </w:tcBorders>
          </w:tcPr>
          <w:p>
            <w:pPr>
              <w:pStyle w:val="TAC"/>
              <w:rPr>
                <w:lang w:val="en-US"/>
              </w:rPr>
            </w:pPr>
            <w:r>
              <w:rPr>
                <w:lang w:val="en-US"/>
              </w:rPr>
              <w:t>5</w:t>
            </w:r>
          </w:p>
        </w:tc>
        <w:tc>
          <w:tcPr>
            <w:tcW w:w="1105" w:type="dxa"/>
            <w:tcBorders>
              <w:top w:val="single" w:sz="4" w:space="0" w:color="BFBFBF"/>
              <w:left w:val="single" w:sz="4" w:space="0" w:color="BFBFBF"/>
              <w:bottom w:val="single" w:sz="4" w:space="0" w:color="000000"/>
              <w:right w:val="single" w:sz="4" w:space="0" w:color="BFBFBF"/>
            </w:tcBorders>
          </w:tcPr>
          <w:p>
            <w:pPr>
              <w:pStyle w:val="TAC"/>
              <w:rPr>
                <w:lang w:val="en-US"/>
              </w:rPr>
            </w:pPr>
            <w:r>
              <w:rPr/>
              <w:t>9.57</w:t>
            </w:r>
          </w:p>
        </w:tc>
        <w:tc>
          <w:tcPr>
            <w:tcW w:w="1185" w:type="dxa"/>
            <w:tcBorders>
              <w:top w:val="single" w:sz="4" w:space="0" w:color="BFBFBF"/>
              <w:left w:val="single" w:sz="4" w:space="0" w:color="BFBFBF"/>
              <w:bottom w:val="single" w:sz="4" w:space="0" w:color="000000"/>
              <w:right w:val="single" w:sz="4" w:space="0" w:color="BFBFBF"/>
            </w:tcBorders>
            <w:shd w:fill="FFFFFF" w:val="clear"/>
          </w:tcPr>
          <w:p>
            <w:pPr>
              <w:pStyle w:val="TAC"/>
              <w:rPr>
                <w:lang w:val="en-US"/>
              </w:rPr>
            </w:pPr>
            <w:r>
              <w:rPr/>
              <w:t>-20.31</w:t>
            </w:r>
          </w:p>
        </w:tc>
        <w:tc>
          <w:tcPr>
            <w:tcW w:w="1222" w:type="dxa"/>
            <w:tcBorders>
              <w:top w:val="single" w:sz="4" w:space="0" w:color="BFBFBF"/>
              <w:left w:val="single" w:sz="4" w:space="0" w:color="BFBFBF"/>
              <w:bottom w:val="single" w:sz="4" w:space="0" w:color="000000"/>
              <w:right w:val="single" w:sz="4" w:space="0" w:color="000000"/>
            </w:tcBorders>
            <w:shd w:fill="FFFFFF" w:val="clear"/>
          </w:tcPr>
          <w:p>
            <w:pPr>
              <w:pStyle w:val="TAC"/>
              <w:rPr>
                <w:lang w:val="en-US"/>
              </w:rPr>
            </w:pPr>
            <w:r>
              <w:rPr/>
              <w:t>-19.51</w:t>
            </w:r>
          </w:p>
        </w:tc>
      </w:tr>
    </w:tbl>
    <w:p>
      <w:pPr>
        <w:pStyle w:val="Normal"/>
        <w:rPr>
          <w:lang w:val="en-US"/>
        </w:rPr>
      </w:pPr>
      <w:r>
        <w:rPr>
          <w:lang w:val="en-US"/>
        </w:rPr>
      </w:r>
    </w:p>
    <w:p>
      <w:pPr>
        <w:pStyle w:val="Heading3"/>
        <w:rPr/>
      </w:pPr>
      <w:bookmarkStart w:id="61" w:name="__RefHeading___Toc3190737"/>
      <w:bookmarkEnd w:id="61"/>
      <w:r>
        <w:rPr/>
        <w:t>A.1.3.2</w:t>
        <w:tab/>
        <w:t>CAS/SC-PTM</w:t>
      </w:r>
    </w:p>
    <w:p>
      <w:pPr>
        <w:pStyle w:val="Normal"/>
        <w:jc w:val="both"/>
        <w:rPr/>
      </w:pPr>
      <w:r>
        <w:rPr/>
        <w:t>The tables in this section summarize the 95% SNR levels for CAS/SC-PTM obtained from system-level simulations by the source companies in [10], [11]. If the spectral efficiency corresponding to the 95% SNR levels was computed, it is also reproduced in the respective table.</w:t>
      </w:r>
    </w:p>
    <w:p>
      <w:pPr>
        <w:pStyle w:val="TH"/>
        <w:rPr/>
      </w:pPr>
      <w:r>
        <w:rPr/>
        <w:t>Table A.1.3.2-1 95% SNR levels for CAS for 50/1 model from Source 1 in [10].</w:t>
      </w:r>
    </w:p>
    <w:tbl>
      <w:tblPr>
        <w:tblW w:w="4877" w:type="dxa"/>
        <w:jc w:val="center"/>
        <w:tblInd w:w="0" w:type="dxa"/>
        <w:tblLayout w:type="fixed"/>
        <w:tblCellMar>
          <w:top w:w="0" w:type="dxa"/>
          <w:left w:w="108" w:type="dxa"/>
          <w:bottom w:w="0" w:type="dxa"/>
          <w:right w:w="108" w:type="dxa"/>
        </w:tblCellMar>
      </w:tblPr>
      <w:tblGrid>
        <w:gridCol w:w="1157"/>
        <w:gridCol w:w="6"/>
        <w:gridCol w:w="751"/>
        <w:gridCol w:w="2"/>
        <w:gridCol w:w="1420"/>
        <w:gridCol w:w="2"/>
        <w:gridCol w:w="1538"/>
        <w:gridCol w:w="1"/>
      </w:tblGrid>
      <w:tr>
        <w:trPr>
          <w:trHeight w:val="245" w:hRule="atLeast"/>
        </w:trPr>
        <w:tc>
          <w:tcPr>
            <w:tcW w:w="1916" w:type="dxa"/>
            <w:gridSpan w:val="4"/>
            <w:tcBorders>
              <w:top w:val="single" w:sz="4" w:space="0" w:color="000000"/>
              <w:left w:val="single" w:sz="4" w:space="0" w:color="000000"/>
              <w:bottom w:val="single" w:sz="4" w:space="0" w:color="000000"/>
              <w:right w:val="single" w:sz="4" w:space="0" w:color="000000"/>
            </w:tcBorders>
            <w:shd w:fill="C0C0C0" w:val="clear"/>
          </w:tcPr>
          <w:p>
            <w:pPr>
              <w:pStyle w:val="TAH"/>
              <w:snapToGrid w:val="false"/>
              <w:rPr>
                <w:lang w:val="en-US"/>
              </w:rPr>
            </w:pPr>
            <w:r>
              <w:rPr>
                <w:lang w:val="en-US"/>
              </w:rPr>
            </w:r>
          </w:p>
        </w:tc>
        <w:tc>
          <w:tcPr>
            <w:tcW w:w="1422"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lang w:val="en-US"/>
              </w:rPr>
            </w:pPr>
            <w:r>
              <w:rPr>
                <w:color w:val="000000"/>
                <w:lang w:val="en-US"/>
              </w:rPr>
              <w:t>Rooftop</w:t>
            </w:r>
          </w:p>
        </w:tc>
        <w:tc>
          <w:tcPr>
            <w:tcW w:w="1539" w:type="dxa"/>
            <w:tcBorders>
              <w:top w:val="single" w:sz="4" w:space="0" w:color="000000"/>
              <w:left w:val="single" w:sz="4" w:space="0" w:color="000000"/>
              <w:bottom w:val="single" w:sz="4" w:space="0" w:color="000000"/>
              <w:right w:val="single" w:sz="4" w:space="0" w:color="000000"/>
            </w:tcBorders>
            <w:shd w:fill="C0C0C0" w:val="clear"/>
          </w:tcPr>
          <w:p>
            <w:pPr>
              <w:pStyle w:val="TAH"/>
              <w:rPr>
                <w:color w:val="000000"/>
                <w:lang w:val="en-US"/>
              </w:rPr>
            </w:pPr>
            <w:r>
              <w:rPr>
                <w:color w:val="000000"/>
                <w:lang w:val="en-US"/>
              </w:rPr>
              <w:t>Indoor</w:t>
            </w:r>
          </w:p>
        </w:tc>
      </w:tr>
      <w:tr>
        <w:trPr>
          <w:trHeight w:val="245" w:hRule="atLeast"/>
        </w:trPr>
        <w:tc>
          <w:tcPr>
            <w:tcW w:w="1163"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color w:val="000000"/>
                <w:lang w:val="en-US"/>
              </w:rPr>
            </w:pPr>
            <w:r>
              <w:rPr>
                <w:color w:val="000000"/>
                <w:lang w:val="en-US"/>
              </w:rPr>
              <w:t>Source</w:t>
            </w:r>
          </w:p>
        </w:tc>
        <w:tc>
          <w:tcPr>
            <w:tcW w:w="753"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color w:val="000000"/>
                <w:lang w:val="en-US"/>
              </w:rPr>
            </w:pPr>
            <w:r>
              <w:rPr>
                <w:color w:val="000000"/>
                <w:lang w:val="en-US"/>
              </w:rPr>
              <w:t>Num</w:t>
            </w:r>
          </w:p>
        </w:tc>
        <w:tc>
          <w:tcPr>
            <w:tcW w:w="1422"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color w:val="000000"/>
                <w:szCs w:val="18"/>
                <w:lang w:val="en-US"/>
              </w:rPr>
            </w:pPr>
            <w:r>
              <w:rPr>
                <w:color w:val="000000"/>
                <w:szCs w:val="18"/>
                <w:lang w:val="en-US"/>
              </w:rPr>
              <w:t>95% SNR (dB)</w:t>
            </w:r>
          </w:p>
        </w:tc>
        <w:tc>
          <w:tcPr>
            <w:tcW w:w="1539" w:type="dxa"/>
            <w:tcBorders>
              <w:top w:val="single" w:sz="4" w:space="0" w:color="000000"/>
              <w:left w:val="single" w:sz="4" w:space="0" w:color="000000"/>
              <w:bottom w:val="single" w:sz="4" w:space="0" w:color="000000"/>
              <w:right w:val="single" w:sz="4" w:space="0" w:color="000000"/>
            </w:tcBorders>
            <w:shd w:fill="C0C0C0" w:val="clear"/>
          </w:tcPr>
          <w:p>
            <w:pPr>
              <w:pStyle w:val="TAH"/>
              <w:rPr>
                <w:color w:val="000000"/>
                <w:szCs w:val="18"/>
                <w:lang w:val="en-US"/>
              </w:rPr>
            </w:pPr>
            <w:r>
              <w:rPr>
                <w:color w:val="000000"/>
                <w:szCs w:val="18"/>
                <w:lang w:val="en-US"/>
              </w:rPr>
              <w:t>95% SNR (dB)</w:t>
            </w:r>
          </w:p>
        </w:tc>
      </w:tr>
      <w:tr>
        <w:trPr>
          <w:trHeight w:val="245" w:hRule="atLeast"/>
        </w:trPr>
        <w:tc>
          <w:tcPr>
            <w:tcW w:w="1157" w:type="dxa"/>
            <w:vMerge w:val="restart"/>
            <w:tcBorders>
              <w:top w:val="single" w:sz="4" w:space="0" w:color="000000"/>
              <w:left w:val="single" w:sz="4" w:space="0" w:color="000000"/>
              <w:bottom w:val="single" w:sz="4" w:space="0" w:color="BFBFBF"/>
              <w:right w:val="single" w:sz="4" w:space="0" w:color="000000"/>
            </w:tcBorders>
            <w:shd w:fill="E6E6E6" w:val="clear"/>
            <w:vAlign w:val="center"/>
          </w:tcPr>
          <w:p>
            <w:pPr>
              <w:pStyle w:val="TAC"/>
              <w:rPr>
                <w:lang w:val="en-US"/>
              </w:rPr>
            </w:pPr>
            <w:r>
              <w:rPr>
                <w:lang w:val="en-US"/>
              </w:rPr>
              <w:t>Source 1</w:t>
            </w:r>
          </w:p>
        </w:tc>
        <w:tc>
          <w:tcPr>
            <w:tcW w:w="3719" w:type="dxa"/>
            <w:gridSpan w:val="6"/>
            <w:tcBorders>
              <w:top w:val="single" w:sz="4" w:space="0" w:color="000000"/>
              <w:left w:val="single" w:sz="4" w:space="0" w:color="000000"/>
              <w:bottom w:val="single" w:sz="4" w:space="0" w:color="BFBFBF"/>
              <w:right w:val="single" w:sz="4" w:space="0" w:color="000000"/>
            </w:tcBorders>
            <w:shd w:fill="E6E6E6" w:val="clear"/>
          </w:tcPr>
          <w:p>
            <w:pPr>
              <w:pStyle w:val="TAC"/>
              <w:rPr>
                <w:lang w:val="en-US"/>
              </w:rPr>
            </w:pPr>
            <w:r>
              <w:rPr>
                <w:lang w:val="en-US"/>
              </w:rPr>
              <w:t>LPLT</w:t>
            </w:r>
          </w:p>
        </w:tc>
      </w:tr>
      <w:tr>
        <w:trPr>
          <w:trHeight w:val="245" w:hRule="atLeast"/>
        </w:trPr>
        <w:tc>
          <w:tcPr>
            <w:tcW w:w="1157"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bCs/>
                <w:color w:val="000000"/>
                <w:lang w:val="en-US"/>
              </w:rPr>
            </w:pPr>
            <w:r>
              <w:rPr>
                <w:rFonts w:eastAsia="Calibri"/>
                <w:bCs/>
                <w:color w:val="000000"/>
                <w:lang w:val="en-US"/>
              </w:rPr>
            </w:r>
          </w:p>
        </w:tc>
        <w:tc>
          <w:tcPr>
            <w:tcW w:w="757" w:type="dxa"/>
            <w:gridSpan w:val="2"/>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4.6us</w:t>
            </w:r>
          </w:p>
        </w:tc>
        <w:tc>
          <w:tcPr>
            <w:tcW w:w="1422" w:type="dxa"/>
            <w:gridSpan w:val="2"/>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7.5</w:t>
            </w:r>
          </w:p>
        </w:tc>
        <w:tc>
          <w:tcPr>
            <w:tcW w:w="1540" w:type="dxa"/>
            <w:gridSpan w:val="2"/>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-6.5</w:t>
            </w:r>
          </w:p>
        </w:tc>
      </w:tr>
      <w:tr>
        <w:trPr>
          <w:trHeight w:val="245" w:hRule="atLeast"/>
        </w:trPr>
        <w:tc>
          <w:tcPr>
            <w:tcW w:w="1157"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757" w:type="dxa"/>
            <w:gridSpan w:val="2"/>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16.6us</w:t>
            </w:r>
          </w:p>
        </w:tc>
        <w:tc>
          <w:tcPr>
            <w:tcW w:w="1422" w:type="dxa"/>
            <w:gridSpan w:val="2"/>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7.4</w:t>
            </w:r>
          </w:p>
        </w:tc>
        <w:tc>
          <w:tcPr>
            <w:tcW w:w="1540" w:type="dxa"/>
            <w:gridSpan w:val="2"/>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-6.3</w:t>
            </w:r>
          </w:p>
        </w:tc>
      </w:tr>
      <w:tr>
        <w:trPr>
          <w:trHeight w:val="245" w:hRule="atLeast"/>
        </w:trPr>
        <w:tc>
          <w:tcPr>
            <w:tcW w:w="1157"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3719" w:type="dxa"/>
            <w:gridSpan w:val="6"/>
            <w:tcBorders>
              <w:top w:val="single" w:sz="4" w:space="0" w:color="BFBFBF"/>
              <w:left w:val="single" w:sz="4" w:space="0" w:color="000000"/>
              <w:bottom w:val="single" w:sz="4" w:space="0" w:color="BFBFBF"/>
              <w:right w:val="single" w:sz="4" w:space="0" w:color="000000"/>
            </w:tcBorders>
            <w:shd w:fill="E6E6E6" w:val="clear"/>
          </w:tcPr>
          <w:p>
            <w:pPr>
              <w:pStyle w:val="TAC"/>
              <w:rPr/>
            </w:pPr>
            <w:r>
              <w:rPr>
                <w:lang w:val="en-US"/>
              </w:rPr>
              <w:t>MPMT</w:t>
            </w:r>
          </w:p>
        </w:tc>
      </w:tr>
      <w:tr>
        <w:trPr>
          <w:trHeight w:val="245" w:hRule="atLeast"/>
        </w:trPr>
        <w:tc>
          <w:tcPr>
            <w:tcW w:w="1157"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757" w:type="dxa"/>
            <w:gridSpan w:val="2"/>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4.6us</w:t>
            </w:r>
          </w:p>
        </w:tc>
        <w:tc>
          <w:tcPr>
            <w:tcW w:w="1422" w:type="dxa"/>
            <w:gridSpan w:val="2"/>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-6.7</w:t>
            </w:r>
          </w:p>
        </w:tc>
        <w:tc>
          <w:tcPr>
            <w:tcW w:w="1540" w:type="dxa"/>
            <w:gridSpan w:val="2"/>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-8.1</w:t>
            </w:r>
          </w:p>
        </w:tc>
      </w:tr>
      <w:tr>
        <w:trPr>
          <w:trHeight w:val="245" w:hRule="atLeast"/>
        </w:trPr>
        <w:tc>
          <w:tcPr>
            <w:tcW w:w="1157"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757" w:type="dxa"/>
            <w:gridSpan w:val="2"/>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16.6us</w:t>
            </w:r>
          </w:p>
        </w:tc>
        <w:tc>
          <w:tcPr>
            <w:tcW w:w="1422" w:type="dxa"/>
            <w:gridSpan w:val="2"/>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-6.4</w:t>
            </w:r>
          </w:p>
        </w:tc>
        <w:tc>
          <w:tcPr>
            <w:tcW w:w="1540" w:type="dxa"/>
            <w:gridSpan w:val="2"/>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-7.9</w:t>
            </w:r>
          </w:p>
        </w:tc>
      </w:tr>
      <w:tr>
        <w:trPr>
          <w:trHeight w:val="245" w:hRule="atLeast"/>
        </w:trPr>
        <w:tc>
          <w:tcPr>
            <w:tcW w:w="1157"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3719" w:type="dxa"/>
            <w:gridSpan w:val="6"/>
            <w:tcBorders>
              <w:top w:val="single" w:sz="4" w:space="0" w:color="BFBFBF"/>
              <w:left w:val="single" w:sz="4" w:space="0" w:color="000000"/>
              <w:bottom w:val="single" w:sz="4" w:space="0" w:color="BFBFBF"/>
              <w:right w:val="single" w:sz="4" w:space="0" w:color="000000"/>
            </w:tcBorders>
            <w:shd w:fill="E6E6E6" w:val="clear"/>
          </w:tcPr>
          <w:p>
            <w:pPr>
              <w:pStyle w:val="TAC"/>
              <w:rPr>
                <w:lang w:val="en-US"/>
              </w:rPr>
            </w:pPr>
            <w:r>
              <w:rPr>
                <w:lang w:val="en-US"/>
              </w:rPr>
              <w:t>HPHT1</w:t>
            </w:r>
          </w:p>
        </w:tc>
      </w:tr>
      <w:tr>
        <w:trPr>
          <w:trHeight w:val="245" w:hRule="atLeast"/>
        </w:trPr>
        <w:tc>
          <w:tcPr>
            <w:tcW w:w="1157"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757" w:type="dxa"/>
            <w:gridSpan w:val="2"/>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4.6us</w:t>
            </w:r>
          </w:p>
        </w:tc>
        <w:tc>
          <w:tcPr>
            <w:tcW w:w="1422" w:type="dxa"/>
            <w:gridSpan w:val="2"/>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-10.1</w:t>
            </w:r>
          </w:p>
        </w:tc>
        <w:tc>
          <w:tcPr>
            <w:tcW w:w="1540" w:type="dxa"/>
            <w:gridSpan w:val="2"/>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-10.2</w:t>
            </w:r>
          </w:p>
        </w:tc>
      </w:tr>
      <w:tr>
        <w:trPr>
          <w:trHeight w:val="245" w:hRule="atLeast"/>
        </w:trPr>
        <w:tc>
          <w:tcPr>
            <w:tcW w:w="1157"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757" w:type="dxa"/>
            <w:gridSpan w:val="2"/>
            <w:tcBorders>
              <w:top w:val="single" w:sz="4" w:space="0" w:color="BFBFBF"/>
              <w:left w:val="single" w:sz="4" w:space="0" w:color="000000"/>
              <w:bottom w:val="single" w:sz="4" w:space="0" w:color="000000"/>
              <w:right w:val="single" w:sz="4" w:space="0" w:color="BFBFBF"/>
            </w:tcBorders>
          </w:tcPr>
          <w:p>
            <w:pPr>
              <w:pStyle w:val="TAC"/>
              <w:rPr>
                <w:lang w:val="en-US"/>
              </w:rPr>
            </w:pPr>
            <w:r>
              <w:rPr>
                <w:lang w:val="en-US"/>
              </w:rPr>
              <w:t>16.6us</w:t>
            </w:r>
          </w:p>
        </w:tc>
        <w:tc>
          <w:tcPr>
            <w:tcW w:w="1422" w:type="dxa"/>
            <w:gridSpan w:val="2"/>
            <w:tcBorders>
              <w:top w:val="single" w:sz="4" w:space="0" w:color="BFBFBF"/>
              <w:left w:val="single" w:sz="4" w:space="0" w:color="BFBFBF"/>
              <w:bottom w:val="single" w:sz="4" w:space="0" w:color="000000"/>
              <w:right w:val="single" w:sz="4" w:space="0" w:color="BFBFBF"/>
            </w:tcBorders>
          </w:tcPr>
          <w:p>
            <w:pPr>
              <w:pStyle w:val="TAC"/>
              <w:rPr>
                <w:lang w:val="en-US"/>
              </w:rPr>
            </w:pPr>
            <w:r>
              <w:rPr>
                <w:lang w:val="en-US"/>
              </w:rPr>
              <w:t>-10.0</w:t>
            </w:r>
          </w:p>
        </w:tc>
        <w:tc>
          <w:tcPr>
            <w:tcW w:w="1540" w:type="dxa"/>
            <w:gridSpan w:val="2"/>
            <w:tcBorders>
              <w:top w:val="single" w:sz="4" w:space="0" w:color="BFBFBF"/>
              <w:left w:val="single" w:sz="4" w:space="0" w:color="BFBFBF"/>
              <w:bottom w:val="single" w:sz="4" w:space="0" w:color="000000"/>
              <w:right w:val="single" w:sz="4" w:space="0" w:color="000000"/>
            </w:tcBorders>
          </w:tcPr>
          <w:p>
            <w:pPr>
              <w:pStyle w:val="TAC"/>
              <w:rPr>
                <w:lang w:val="en-US"/>
              </w:rPr>
            </w:pPr>
            <w:r>
              <w:rPr>
                <w:lang w:val="en-US"/>
              </w:rPr>
              <w:t>-9.9</w:t>
            </w:r>
          </w:p>
        </w:tc>
      </w:tr>
    </w:tbl>
    <w:p>
      <w:pPr>
        <w:pStyle w:val="Normal"/>
        <w:rPr/>
      </w:pPr>
      <w:r>
        <w:rPr/>
      </w:r>
    </w:p>
    <w:p>
      <w:pPr>
        <w:pStyle w:val="TH"/>
        <w:rPr/>
      </w:pPr>
      <w:bookmarkStart w:id="62" w:name="_Hlk1635876"/>
      <w:r>
        <w:rPr/>
        <w:t>Table A.1.3.2-2 95% SNR levels for CAS for 50/50 model from Source 1 in [10].</w:t>
      </w:r>
      <w:bookmarkEnd w:id="62"/>
    </w:p>
    <w:tbl>
      <w:tblPr>
        <w:tblW w:w="5347" w:type="dxa"/>
        <w:jc w:val="center"/>
        <w:tblInd w:w="0" w:type="dxa"/>
        <w:tblLayout w:type="fixed"/>
        <w:tblCellMar>
          <w:top w:w="0" w:type="dxa"/>
          <w:left w:w="108" w:type="dxa"/>
          <w:bottom w:w="0" w:type="dxa"/>
          <w:right w:w="108" w:type="dxa"/>
        </w:tblCellMar>
      </w:tblPr>
      <w:tblGrid>
        <w:gridCol w:w="1158"/>
        <w:gridCol w:w="5"/>
        <w:gridCol w:w="752"/>
        <w:gridCol w:w="1"/>
        <w:gridCol w:w="1412"/>
        <w:gridCol w:w="1"/>
        <w:gridCol w:w="2015"/>
        <w:gridCol w:w="3"/>
      </w:tblGrid>
      <w:tr>
        <w:trPr>
          <w:trHeight w:val="245" w:hRule="atLeast"/>
        </w:trPr>
        <w:tc>
          <w:tcPr>
            <w:tcW w:w="1916" w:type="dxa"/>
            <w:gridSpan w:val="4"/>
            <w:tcBorders>
              <w:top w:val="single" w:sz="4" w:space="0" w:color="000000"/>
              <w:left w:val="single" w:sz="4" w:space="0" w:color="000000"/>
              <w:bottom w:val="single" w:sz="4" w:space="0" w:color="000000"/>
              <w:right w:val="single" w:sz="4" w:space="0" w:color="000000"/>
            </w:tcBorders>
            <w:shd w:fill="C0C0C0" w:val="clear"/>
          </w:tcPr>
          <w:p>
            <w:pPr>
              <w:pStyle w:val="TAH"/>
              <w:snapToGrid w:val="false"/>
              <w:rPr>
                <w:lang w:val="en-US"/>
              </w:rPr>
            </w:pPr>
            <w:r>
              <w:rPr>
                <w:lang w:val="en-US"/>
              </w:rPr>
            </w:r>
          </w:p>
        </w:tc>
        <w:tc>
          <w:tcPr>
            <w:tcW w:w="1413"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vertAlign w:val="superscript"/>
                <w:lang w:val="en-US"/>
              </w:rPr>
            </w:pPr>
            <w:r>
              <w:rPr>
                <w:color w:val="000000"/>
                <w:lang w:val="en-US"/>
              </w:rPr>
              <w:t>Rooftop</w:t>
            </w:r>
            <w:r>
              <w:rPr>
                <w:color w:val="000000"/>
                <w:vertAlign w:val="superscript"/>
                <w:lang w:val="en-US"/>
              </w:rPr>
              <w:t>(1)</w:t>
            </w:r>
          </w:p>
        </w:tc>
        <w:tc>
          <w:tcPr>
            <w:tcW w:w="2015" w:type="dxa"/>
            <w:tcBorders>
              <w:top w:val="single" w:sz="4" w:space="0" w:color="000000"/>
              <w:left w:val="single" w:sz="4" w:space="0" w:color="000000"/>
              <w:bottom w:val="single" w:sz="4" w:space="0" w:color="000000"/>
              <w:right w:val="single" w:sz="4" w:space="0" w:color="000000"/>
            </w:tcBorders>
            <w:shd w:fill="C0C0C0" w:val="clear"/>
          </w:tcPr>
          <w:p>
            <w:pPr>
              <w:pStyle w:val="TAH"/>
              <w:rPr>
                <w:color w:val="000000"/>
                <w:vertAlign w:val="superscript"/>
                <w:lang w:val="en-US"/>
              </w:rPr>
            </w:pPr>
            <w:r>
              <w:rPr>
                <w:color w:val="000000"/>
                <w:lang w:val="en-US"/>
              </w:rPr>
              <w:t>Indoor</w:t>
            </w:r>
            <w:r>
              <w:rPr>
                <w:color w:val="000000"/>
                <w:vertAlign w:val="superscript"/>
                <w:lang w:val="en-US"/>
              </w:rPr>
              <w:t>(1)</w:t>
            </w:r>
          </w:p>
        </w:tc>
      </w:tr>
      <w:tr>
        <w:trPr>
          <w:trHeight w:val="245" w:hRule="atLeast"/>
        </w:trPr>
        <w:tc>
          <w:tcPr>
            <w:tcW w:w="1163"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color w:val="000000"/>
                <w:lang w:val="en-US"/>
              </w:rPr>
            </w:pPr>
            <w:r>
              <w:rPr>
                <w:color w:val="000000"/>
                <w:lang w:val="en-US"/>
              </w:rPr>
              <w:t>Source</w:t>
            </w:r>
          </w:p>
        </w:tc>
        <w:tc>
          <w:tcPr>
            <w:tcW w:w="753"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color w:val="000000"/>
                <w:lang w:val="en-US"/>
              </w:rPr>
            </w:pPr>
            <w:r>
              <w:rPr>
                <w:color w:val="000000"/>
                <w:lang w:val="en-US"/>
              </w:rPr>
              <w:t>Num</w:t>
            </w:r>
          </w:p>
        </w:tc>
        <w:tc>
          <w:tcPr>
            <w:tcW w:w="1413"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color w:val="000000"/>
                <w:szCs w:val="18"/>
                <w:lang w:val="en-US"/>
              </w:rPr>
            </w:pPr>
            <w:r>
              <w:rPr>
                <w:color w:val="000000"/>
                <w:szCs w:val="18"/>
                <w:lang w:val="en-US"/>
              </w:rPr>
              <w:t>95% SNR (dB)</w:t>
            </w:r>
          </w:p>
        </w:tc>
        <w:tc>
          <w:tcPr>
            <w:tcW w:w="2015" w:type="dxa"/>
            <w:tcBorders>
              <w:top w:val="single" w:sz="4" w:space="0" w:color="000000"/>
              <w:left w:val="single" w:sz="4" w:space="0" w:color="000000"/>
              <w:bottom w:val="single" w:sz="4" w:space="0" w:color="000000"/>
              <w:right w:val="single" w:sz="4" w:space="0" w:color="000000"/>
            </w:tcBorders>
            <w:shd w:fill="C0C0C0" w:val="clear"/>
          </w:tcPr>
          <w:p>
            <w:pPr>
              <w:pStyle w:val="TAH"/>
              <w:rPr>
                <w:color w:val="000000"/>
                <w:szCs w:val="18"/>
                <w:lang w:val="en-US"/>
              </w:rPr>
            </w:pPr>
            <w:r>
              <w:rPr>
                <w:color w:val="000000"/>
                <w:szCs w:val="18"/>
                <w:lang w:val="en-US"/>
              </w:rPr>
              <w:t>95% SNR (dB)</w:t>
            </w:r>
          </w:p>
        </w:tc>
      </w:tr>
      <w:tr>
        <w:trPr>
          <w:trHeight w:val="245" w:hRule="atLeast"/>
        </w:trPr>
        <w:tc>
          <w:tcPr>
            <w:tcW w:w="1158" w:type="dxa"/>
            <w:vMerge w:val="restart"/>
            <w:tcBorders>
              <w:top w:val="single" w:sz="4" w:space="0" w:color="000000"/>
              <w:left w:val="single" w:sz="4" w:space="0" w:color="000000"/>
              <w:bottom w:val="single" w:sz="4" w:space="0" w:color="BFBFBF"/>
              <w:right w:val="single" w:sz="4" w:space="0" w:color="000000"/>
            </w:tcBorders>
            <w:shd w:fill="E6E6E6" w:val="clear"/>
            <w:vAlign w:val="center"/>
          </w:tcPr>
          <w:p>
            <w:pPr>
              <w:pStyle w:val="TAC"/>
              <w:rPr>
                <w:lang w:val="en-US"/>
              </w:rPr>
            </w:pPr>
            <w:r>
              <w:rPr>
                <w:lang w:val="en-US"/>
              </w:rPr>
              <w:t>Source 1</w:t>
            </w:r>
          </w:p>
        </w:tc>
        <w:tc>
          <w:tcPr>
            <w:tcW w:w="4189" w:type="dxa"/>
            <w:gridSpan w:val="6"/>
            <w:tcBorders>
              <w:top w:val="single" w:sz="4" w:space="0" w:color="000000"/>
              <w:left w:val="single" w:sz="4" w:space="0" w:color="000000"/>
              <w:bottom w:val="single" w:sz="4" w:space="0" w:color="BFBFBF"/>
              <w:right w:val="single" w:sz="4" w:space="0" w:color="000000"/>
            </w:tcBorders>
            <w:shd w:fill="E6E6E6" w:val="clear"/>
          </w:tcPr>
          <w:p>
            <w:pPr>
              <w:pStyle w:val="TAC"/>
              <w:rPr>
                <w:lang w:val="en-US"/>
              </w:rPr>
            </w:pPr>
            <w:r>
              <w:rPr>
                <w:lang w:val="en-US"/>
              </w:rPr>
              <w:t>LPLT</w:t>
            </w:r>
          </w:p>
        </w:tc>
      </w:tr>
      <w:tr>
        <w:trPr>
          <w:trHeight w:val="245" w:hRule="atLeast"/>
        </w:trPr>
        <w:tc>
          <w:tcPr>
            <w:tcW w:w="115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bCs/>
                <w:color w:val="000000"/>
                <w:lang w:val="en-US"/>
              </w:rPr>
            </w:pPr>
            <w:r>
              <w:rPr>
                <w:rFonts w:eastAsia="Calibri"/>
                <w:bCs/>
                <w:color w:val="000000"/>
                <w:lang w:val="en-US"/>
              </w:rPr>
            </w:r>
          </w:p>
        </w:tc>
        <w:tc>
          <w:tcPr>
            <w:tcW w:w="757" w:type="dxa"/>
            <w:gridSpan w:val="2"/>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4.6us</w:t>
            </w:r>
          </w:p>
        </w:tc>
        <w:tc>
          <w:tcPr>
            <w:tcW w:w="1413" w:type="dxa"/>
            <w:gridSpan w:val="2"/>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11.2</w:t>
            </w:r>
          </w:p>
        </w:tc>
        <w:tc>
          <w:tcPr>
            <w:tcW w:w="2019" w:type="dxa"/>
            <w:gridSpan w:val="2"/>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-4.3</w:t>
            </w:r>
          </w:p>
        </w:tc>
      </w:tr>
      <w:tr>
        <w:trPr>
          <w:trHeight w:val="245" w:hRule="atLeast"/>
        </w:trPr>
        <w:tc>
          <w:tcPr>
            <w:tcW w:w="115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757" w:type="dxa"/>
            <w:gridSpan w:val="2"/>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16.6us</w:t>
            </w:r>
          </w:p>
        </w:tc>
        <w:tc>
          <w:tcPr>
            <w:tcW w:w="1413" w:type="dxa"/>
            <w:gridSpan w:val="2"/>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11.7</w:t>
            </w:r>
          </w:p>
        </w:tc>
        <w:tc>
          <w:tcPr>
            <w:tcW w:w="2019" w:type="dxa"/>
            <w:gridSpan w:val="2"/>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-4.2</w:t>
            </w:r>
          </w:p>
        </w:tc>
      </w:tr>
      <w:tr>
        <w:trPr>
          <w:trHeight w:val="245" w:hRule="atLeast"/>
        </w:trPr>
        <w:tc>
          <w:tcPr>
            <w:tcW w:w="115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4189" w:type="dxa"/>
            <w:gridSpan w:val="6"/>
            <w:tcBorders>
              <w:top w:val="single" w:sz="4" w:space="0" w:color="BFBFBF"/>
              <w:left w:val="single" w:sz="4" w:space="0" w:color="000000"/>
              <w:bottom w:val="single" w:sz="4" w:space="0" w:color="BFBFBF"/>
              <w:right w:val="single" w:sz="4" w:space="0" w:color="000000"/>
            </w:tcBorders>
            <w:shd w:fill="E6E6E6" w:val="clear"/>
          </w:tcPr>
          <w:p>
            <w:pPr>
              <w:pStyle w:val="TAC"/>
              <w:rPr/>
            </w:pPr>
            <w:r>
              <w:rPr>
                <w:lang w:val="en-US"/>
              </w:rPr>
              <w:t>MPMT</w:t>
            </w:r>
          </w:p>
        </w:tc>
      </w:tr>
      <w:tr>
        <w:trPr>
          <w:trHeight w:val="245" w:hRule="atLeast"/>
        </w:trPr>
        <w:tc>
          <w:tcPr>
            <w:tcW w:w="115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757" w:type="dxa"/>
            <w:gridSpan w:val="2"/>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4.6us</w:t>
            </w:r>
          </w:p>
        </w:tc>
        <w:tc>
          <w:tcPr>
            <w:tcW w:w="1413" w:type="dxa"/>
            <w:gridSpan w:val="2"/>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-1.0</w:t>
            </w:r>
          </w:p>
        </w:tc>
        <w:tc>
          <w:tcPr>
            <w:tcW w:w="2019" w:type="dxa"/>
            <w:gridSpan w:val="2"/>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-6.4</w:t>
            </w:r>
          </w:p>
        </w:tc>
      </w:tr>
      <w:tr>
        <w:trPr>
          <w:trHeight w:val="245" w:hRule="atLeast"/>
        </w:trPr>
        <w:tc>
          <w:tcPr>
            <w:tcW w:w="115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757" w:type="dxa"/>
            <w:gridSpan w:val="2"/>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16.6us</w:t>
            </w:r>
          </w:p>
        </w:tc>
        <w:tc>
          <w:tcPr>
            <w:tcW w:w="1413" w:type="dxa"/>
            <w:gridSpan w:val="2"/>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-0.8</w:t>
            </w:r>
          </w:p>
        </w:tc>
        <w:tc>
          <w:tcPr>
            <w:tcW w:w="2019" w:type="dxa"/>
            <w:gridSpan w:val="2"/>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-5.7</w:t>
            </w:r>
          </w:p>
        </w:tc>
      </w:tr>
      <w:tr>
        <w:trPr>
          <w:trHeight w:val="245" w:hRule="atLeast"/>
        </w:trPr>
        <w:tc>
          <w:tcPr>
            <w:tcW w:w="115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4189" w:type="dxa"/>
            <w:gridSpan w:val="6"/>
            <w:tcBorders>
              <w:top w:val="single" w:sz="4" w:space="0" w:color="BFBFBF"/>
              <w:left w:val="single" w:sz="4" w:space="0" w:color="000000"/>
              <w:bottom w:val="single" w:sz="4" w:space="0" w:color="BFBFBF"/>
              <w:right w:val="single" w:sz="4" w:space="0" w:color="000000"/>
            </w:tcBorders>
            <w:shd w:fill="E6E6E6" w:val="clear"/>
          </w:tcPr>
          <w:p>
            <w:pPr>
              <w:pStyle w:val="TAC"/>
              <w:rPr>
                <w:lang w:val="en-US"/>
              </w:rPr>
            </w:pPr>
            <w:r>
              <w:rPr>
                <w:lang w:val="en-US"/>
              </w:rPr>
              <w:t>HPHT1</w:t>
            </w:r>
          </w:p>
        </w:tc>
      </w:tr>
      <w:tr>
        <w:trPr>
          <w:trHeight w:val="245" w:hRule="atLeast"/>
        </w:trPr>
        <w:tc>
          <w:tcPr>
            <w:tcW w:w="115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757" w:type="dxa"/>
            <w:gridSpan w:val="2"/>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4.6us</w:t>
            </w:r>
          </w:p>
        </w:tc>
        <w:tc>
          <w:tcPr>
            <w:tcW w:w="1413" w:type="dxa"/>
            <w:gridSpan w:val="2"/>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0</w:t>
            </w:r>
          </w:p>
        </w:tc>
        <w:tc>
          <w:tcPr>
            <w:tcW w:w="2019" w:type="dxa"/>
            <w:gridSpan w:val="2"/>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-6.4</w:t>
            </w:r>
          </w:p>
        </w:tc>
      </w:tr>
      <w:tr>
        <w:trPr>
          <w:trHeight w:val="245" w:hRule="atLeast"/>
        </w:trPr>
        <w:tc>
          <w:tcPr>
            <w:tcW w:w="115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757" w:type="dxa"/>
            <w:gridSpan w:val="2"/>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16.6us</w:t>
            </w:r>
          </w:p>
        </w:tc>
        <w:tc>
          <w:tcPr>
            <w:tcW w:w="1413" w:type="dxa"/>
            <w:gridSpan w:val="2"/>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0.3</w:t>
            </w:r>
          </w:p>
        </w:tc>
        <w:tc>
          <w:tcPr>
            <w:tcW w:w="2019" w:type="dxa"/>
            <w:gridSpan w:val="2"/>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-6.3</w:t>
            </w:r>
          </w:p>
        </w:tc>
      </w:tr>
      <w:tr>
        <w:trPr>
          <w:trHeight w:val="245" w:hRule="atLeast"/>
        </w:trPr>
        <w:tc>
          <w:tcPr>
            <w:tcW w:w="5347" w:type="dxa"/>
            <w:gridSpan w:val="7"/>
            <w:tcBorders>
              <w:top w:val="single" w:sz="4" w:space="0" w:color="BFBFBF"/>
              <w:left w:val="single" w:sz="4" w:space="0" w:color="000000"/>
              <w:bottom w:val="single" w:sz="4" w:space="0" w:color="000000"/>
              <w:right w:val="single" w:sz="4" w:space="0" w:color="000000"/>
            </w:tcBorders>
          </w:tcPr>
          <w:p>
            <w:pPr>
              <w:pStyle w:val="TAN"/>
              <w:rPr>
                <w:lang w:val="en-US"/>
              </w:rPr>
            </w:pPr>
            <w:r>
              <w:rPr>
                <w:lang w:val="en-US"/>
              </w:rPr>
              <w:t>Note 1:</w:t>
              <w:tab/>
              <w:t>All the values were obtained under the assumption of 50/50 pathloss model</w:t>
            </w:r>
          </w:p>
        </w:tc>
      </w:tr>
    </w:tbl>
    <w:p>
      <w:pPr>
        <w:pStyle w:val="Normal"/>
        <w:rPr>
          <w:lang w:val="en-US"/>
        </w:rPr>
      </w:pPr>
      <w:r>
        <w:rPr>
          <w:lang w:val="en-US"/>
        </w:rPr>
      </w:r>
    </w:p>
    <w:p>
      <w:pPr>
        <w:pStyle w:val="TH"/>
        <w:rPr/>
      </w:pPr>
      <w:r>
        <w:rPr/>
        <w:t>Table A.1.3.2-3 95% SNR levels and SE values for SC-PTM for 50/50 model from Source 2 in [11].</w:t>
      </w:r>
    </w:p>
    <w:tbl>
      <w:tblPr>
        <w:tblW w:w="5357" w:type="dxa"/>
        <w:jc w:val="center"/>
        <w:tblInd w:w="0" w:type="dxa"/>
        <w:tblLayout w:type="fixed"/>
        <w:tblCellMar>
          <w:top w:w="0" w:type="dxa"/>
          <w:left w:w="108" w:type="dxa"/>
          <w:bottom w:w="0" w:type="dxa"/>
          <w:right w:w="108" w:type="dxa"/>
        </w:tblCellMar>
      </w:tblPr>
      <w:tblGrid>
        <w:gridCol w:w="1160"/>
        <w:gridCol w:w="744"/>
        <w:gridCol w:w="1413"/>
        <w:gridCol w:w="2040"/>
      </w:tblGrid>
      <w:tr>
        <w:trPr>
          <w:trHeight w:val="245" w:hRule="atLeast"/>
        </w:trPr>
        <w:tc>
          <w:tcPr>
            <w:tcW w:w="1904"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snapToGrid w:val="false"/>
              <w:rPr>
                <w:lang w:val="en-US"/>
              </w:rPr>
            </w:pPr>
            <w:r>
              <w:rPr>
                <w:lang w:val="en-US"/>
              </w:rPr>
            </w:r>
          </w:p>
        </w:tc>
        <w:tc>
          <w:tcPr>
            <w:tcW w:w="3453"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vertAlign w:val="superscript"/>
                <w:lang w:val="en-US"/>
              </w:rPr>
            </w:pPr>
            <w:r>
              <w:rPr>
                <w:color w:val="000000"/>
                <w:lang w:val="en-US"/>
              </w:rPr>
              <w:t>Rooftop</w:t>
            </w:r>
            <w:r>
              <w:rPr>
                <w:color w:val="000000"/>
                <w:vertAlign w:val="superscript"/>
                <w:lang w:val="en-US"/>
              </w:rPr>
              <w:t>(1)</w:t>
            </w:r>
          </w:p>
        </w:tc>
      </w:tr>
      <w:tr>
        <w:trPr>
          <w:trHeight w:val="245" w:hRule="atLeast"/>
        </w:trPr>
        <w:tc>
          <w:tcPr>
            <w:tcW w:w="1160" w:type="dxa"/>
            <w:tcBorders>
              <w:top w:val="single" w:sz="4" w:space="0" w:color="000000"/>
              <w:left w:val="single" w:sz="4" w:space="0" w:color="000000"/>
              <w:bottom w:val="single" w:sz="4" w:space="0" w:color="000000"/>
              <w:right w:val="single" w:sz="4" w:space="0" w:color="000000"/>
            </w:tcBorders>
            <w:shd w:fill="C0C0C0" w:val="clear"/>
          </w:tcPr>
          <w:p>
            <w:pPr>
              <w:pStyle w:val="TAH"/>
              <w:rPr>
                <w:color w:val="000000"/>
                <w:lang w:val="en-US"/>
              </w:rPr>
            </w:pPr>
            <w:r>
              <w:rPr>
                <w:color w:val="000000"/>
                <w:lang w:val="en-US"/>
              </w:rPr>
              <w:t>Source</w:t>
            </w:r>
          </w:p>
        </w:tc>
        <w:tc>
          <w:tcPr>
            <w:tcW w:w="744" w:type="dxa"/>
            <w:tcBorders>
              <w:top w:val="single" w:sz="4" w:space="0" w:color="000000"/>
              <w:left w:val="single" w:sz="4" w:space="0" w:color="000000"/>
              <w:bottom w:val="single" w:sz="4" w:space="0" w:color="000000"/>
              <w:right w:val="single" w:sz="4" w:space="0" w:color="000000"/>
            </w:tcBorders>
            <w:shd w:fill="C0C0C0" w:val="clear"/>
          </w:tcPr>
          <w:p>
            <w:pPr>
              <w:pStyle w:val="TAH"/>
              <w:rPr>
                <w:color w:val="000000"/>
                <w:lang w:val="en-US"/>
              </w:rPr>
            </w:pPr>
            <w:r>
              <w:rPr>
                <w:color w:val="000000"/>
                <w:lang w:val="en-US"/>
              </w:rPr>
              <w:t>Num</w:t>
            </w:r>
          </w:p>
        </w:tc>
        <w:tc>
          <w:tcPr>
            <w:tcW w:w="1413" w:type="dxa"/>
            <w:tcBorders>
              <w:top w:val="single" w:sz="4" w:space="0" w:color="000000"/>
              <w:left w:val="single" w:sz="4" w:space="0" w:color="000000"/>
              <w:bottom w:val="single" w:sz="4" w:space="0" w:color="000000"/>
              <w:right w:val="single" w:sz="4" w:space="0" w:color="000000"/>
            </w:tcBorders>
            <w:shd w:fill="C0C0C0" w:val="clear"/>
          </w:tcPr>
          <w:p>
            <w:pPr>
              <w:pStyle w:val="TAH"/>
              <w:rPr>
                <w:color w:val="000000"/>
                <w:szCs w:val="18"/>
                <w:lang w:val="en-US"/>
              </w:rPr>
            </w:pPr>
            <w:r>
              <w:rPr>
                <w:color w:val="000000"/>
                <w:szCs w:val="18"/>
                <w:lang w:val="en-US"/>
              </w:rPr>
              <w:t>95% SNR (dB)</w:t>
            </w:r>
          </w:p>
        </w:tc>
        <w:tc>
          <w:tcPr>
            <w:tcW w:w="2040" w:type="dxa"/>
            <w:tcBorders>
              <w:top w:val="single" w:sz="4" w:space="0" w:color="000000"/>
              <w:left w:val="single" w:sz="4" w:space="0" w:color="000000"/>
              <w:bottom w:val="single" w:sz="4" w:space="0" w:color="000000"/>
              <w:right w:val="single" w:sz="4" w:space="0" w:color="000000"/>
            </w:tcBorders>
            <w:shd w:fill="C0C0C0" w:val="clear"/>
          </w:tcPr>
          <w:p>
            <w:pPr>
              <w:pStyle w:val="TAH"/>
              <w:rPr>
                <w:color w:val="000000"/>
                <w:szCs w:val="18"/>
                <w:lang w:val="en-US"/>
              </w:rPr>
            </w:pPr>
            <w:r>
              <w:rPr>
                <w:color w:val="000000"/>
                <w:szCs w:val="18"/>
                <w:lang w:val="en-US"/>
              </w:rPr>
              <w:t>SE</w:t>
            </w:r>
          </w:p>
        </w:tc>
      </w:tr>
      <w:tr>
        <w:trPr>
          <w:trHeight w:val="245" w:hRule="atLeast"/>
        </w:trPr>
        <w:tc>
          <w:tcPr>
            <w:tcW w:w="1160" w:type="dxa"/>
            <w:vMerge w:val="restart"/>
            <w:tcBorders>
              <w:top w:val="single" w:sz="4" w:space="0" w:color="000000"/>
              <w:left w:val="single" w:sz="4" w:space="0" w:color="000000"/>
              <w:bottom w:val="single" w:sz="4" w:space="0" w:color="BFBFBF"/>
              <w:right w:val="single" w:sz="4" w:space="0" w:color="000000"/>
            </w:tcBorders>
            <w:shd w:fill="E6E6E6" w:val="clear"/>
            <w:vAlign w:val="center"/>
          </w:tcPr>
          <w:p>
            <w:pPr>
              <w:pStyle w:val="TAC"/>
              <w:rPr>
                <w:lang w:val="en-US"/>
              </w:rPr>
            </w:pPr>
            <w:r>
              <w:rPr>
                <w:lang w:val="en-US"/>
              </w:rPr>
              <w:t>Source 2</w:t>
            </w:r>
          </w:p>
        </w:tc>
        <w:tc>
          <w:tcPr>
            <w:tcW w:w="4197" w:type="dxa"/>
            <w:gridSpan w:val="3"/>
            <w:tcBorders>
              <w:top w:val="single" w:sz="4" w:space="0" w:color="000000"/>
              <w:left w:val="single" w:sz="4" w:space="0" w:color="000000"/>
              <w:bottom w:val="single" w:sz="4" w:space="0" w:color="BFBFBF"/>
              <w:right w:val="single" w:sz="4" w:space="0" w:color="000000"/>
            </w:tcBorders>
            <w:shd w:fill="E6E6E6" w:val="clear"/>
          </w:tcPr>
          <w:p>
            <w:pPr>
              <w:pStyle w:val="TAC"/>
              <w:rPr/>
            </w:pPr>
            <w:r>
              <w:rPr>
                <w:lang w:val="en-US"/>
              </w:rPr>
              <w:t>MPMT</w:t>
            </w:r>
          </w:p>
        </w:tc>
      </w:tr>
      <w:tr>
        <w:trPr>
          <w:trHeight w:val="245" w:hRule="atLeast"/>
        </w:trPr>
        <w:tc>
          <w:tcPr>
            <w:tcW w:w="1160"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bCs/>
                <w:color w:val="000000"/>
                <w:lang w:val="en-US"/>
              </w:rPr>
            </w:pPr>
            <w:r>
              <w:rPr>
                <w:rFonts w:eastAsia="Calibri"/>
                <w:bCs/>
                <w:color w:val="000000"/>
                <w:lang w:val="en-US"/>
              </w:rPr>
            </w:r>
          </w:p>
        </w:tc>
        <w:tc>
          <w:tcPr>
            <w:tcW w:w="744"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4.6us</w:t>
            </w:r>
          </w:p>
        </w:tc>
        <w:tc>
          <w:tcPr>
            <w:tcW w:w="1413"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12.0</w:t>
            </w:r>
          </w:p>
        </w:tc>
        <w:tc>
          <w:tcPr>
            <w:tcW w:w="2040" w:type="dxa"/>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2.26</w:t>
            </w:r>
          </w:p>
        </w:tc>
      </w:tr>
      <w:tr>
        <w:trPr>
          <w:trHeight w:val="245" w:hRule="atLeast"/>
        </w:trPr>
        <w:tc>
          <w:tcPr>
            <w:tcW w:w="1160"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4197" w:type="dxa"/>
            <w:gridSpan w:val="3"/>
            <w:tcBorders>
              <w:top w:val="single" w:sz="4" w:space="0" w:color="BFBFBF"/>
              <w:left w:val="single" w:sz="4" w:space="0" w:color="000000"/>
              <w:bottom w:val="single" w:sz="4" w:space="0" w:color="BFBFBF"/>
              <w:right w:val="single" w:sz="4" w:space="0" w:color="000000"/>
            </w:tcBorders>
            <w:shd w:fill="E6E6E6" w:val="clear"/>
          </w:tcPr>
          <w:p>
            <w:pPr>
              <w:pStyle w:val="TAC"/>
              <w:rPr>
                <w:lang w:val="en-US"/>
              </w:rPr>
            </w:pPr>
            <w:r>
              <w:rPr>
                <w:lang w:val="en-US"/>
              </w:rPr>
              <w:t>HPHT1</w:t>
            </w:r>
          </w:p>
        </w:tc>
      </w:tr>
      <w:tr>
        <w:trPr>
          <w:trHeight w:val="245" w:hRule="atLeast"/>
        </w:trPr>
        <w:tc>
          <w:tcPr>
            <w:tcW w:w="1160"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744"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4.6us</w:t>
            </w:r>
          </w:p>
        </w:tc>
        <w:tc>
          <w:tcPr>
            <w:tcW w:w="1413"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13.6</w:t>
            </w:r>
          </w:p>
        </w:tc>
        <w:tc>
          <w:tcPr>
            <w:tcW w:w="2040" w:type="dxa"/>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2.51</w:t>
            </w:r>
          </w:p>
        </w:tc>
      </w:tr>
      <w:tr>
        <w:trPr>
          <w:trHeight w:val="245" w:hRule="atLeast"/>
        </w:trPr>
        <w:tc>
          <w:tcPr>
            <w:tcW w:w="1160"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4197" w:type="dxa"/>
            <w:gridSpan w:val="3"/>
            <w:tcBorders>
              <w:top w:val="single" w:sz="4" w:space="0" w:color="BFBFBF"/>
              <w:left w:val="single" w:sz="4" w:space="0" w:color="000000"/>
              <w:bottom w:val="single" w:sz="4" w:space="0" w:color="BFBFBF"/>
              <w:right w:val="single" w:sz="4" w:space="0" w:color="000000"/>
            </w:tcBorders>
            <w:shd w:fill="E6E6E6" w:val="clear"/>
          </w:tcPr>
          <w:p>
            <w:pPr>
              <w:pStyle w:val="TAC"/>
              <w:rPr>
                <w:lang w:val="en-US"/>
              </w:rPr>
            </w:pPr>
            <w:r>
              <w:rPr>
                <w:lang w:val="en-US"/>
              </w:rPr>
              <w:t>HPHT2</w:t>
            </w:r>
          </w:p>
        </w:tc>
      </w:tr>
      <w:tr>
        <w:trPr>
          <w:trHeight w:val="245" w:hRule="atLeast"/>
        </w:trPr>
        <w:tc>
          <w:tcPr>
            <w:tcW w:w="1160"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744"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4.6us</w:t>
            </w:r>
          </w:p>
        </w:tc>
        <w:tc>
          <w:tcPr>
            <w:tcW w:w="1413"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11.3</w:t>
            </w:r>
          </w:p>
        </w:tc>
        <w:tc>
          <w:tcPr>
            <w:tcW w:w="2040" w:type="dxa"/>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1.96</w:t>
            </w:r>
          </w:p>
        </w:tc>
      </w:tr>
      <w:tr>
        <w:trPr>
          <w:trHeight w:val="245" w:hRule="atLeast"/>
        </w:trPr>
        <w:tc>
          <w:tcPr>
            <w:tcW w:w="5357" w:type="dxa"/>
            <w:gridSpan w:val="4"/>
            <w:tcBorders>
              <w:top w:val="single" w:sz="4" w:space="0" w:color="BFBFBF"/>
              <w:left w:val="single" w:sz="4" w:space="0" w:color="000000"/>
              <w:bottom w:val="single" w:sz="4" w:space="0" w:color="000000"/>
              <w:right w:val="single" w:sz="4" w:space="0" w:color="000000"/>
            </w:tcBorders>
          </w:tcPr>
          <w:p>
            <w:pPr>
              <w:pStyle w:val="TAN"/>
              <w:rPr>
                <w:lang w:val="en-US"/>
              </w:rPr>
            </w:pPr>
            <w:r>
              <w:rPr>
                <w:lang w:val="en-US"/>
              </w:rPr>
              <w:t>Note 1:</w:t>
              <w:tab/>
              <w:t>All the values were obtained under the assumption of 50/50 pathloss model</w:t>
            </w:r>
          </w:p>
        </w:tc>
      </w:tr>
    </w:tbl>
    <w:p>
      <w:pPr>
        <w:pStyle w:val="Normal"/>
        <w:rPr>
          <w:lang w:val="en-US"/>
        </w:rPr>
      </w:pPr>
      <w:r>
        <w:rPr>
          <w:lang w:val="en-US"/>
        </w:rPr>
      </w:r>
    </w:p>
    <w:p>
      <w:pPr>
        <w:pStyle w:val="Heading4"/>
        <w:ind w:left="1418" w:hanging="1418"/>
        <w:rPr/>
      </w:pPr>
      <w:bookmarkStart w:id="63" w:name="__RefHeading___Toc3190738"/>
      <w:bookmarkEnd w:id="63"/>
      <w:r>
        <w:rPr/>
        <w:t>A.1.3.3</w:t>
        <w:tab/>
        <w:t>CAS SFN</w:t>
      </w:r>
    </w:p>
    <w:p>
      <w:pPr>
        <w:pStyle w:val="Normal"/>
        <w:jc w:val="both"/>
        <w:rPr/>
      </w:pPr>
      <w:r>
        <w:rPr/>
        <w:t>The tables in this section summarize the 95% SNR levels for CAS SFN obtained from system-level simulations by a source company in [10].</w:t>
      </w:r>
    </w:p>
    <w:p>
      <w:pPr>
        <w:pStyle w:val="TH"/>
        <w:rPr/>
      </w:pPr>
      <w:r>
        <w:rPr/>
        <w:t>Table A.1.3.3-1 95% SNR levels for CAS SFN for 50/1 model from Source 1 in [10].</w:t>
      </w:r>
    </w:p>
    <w:tbl>
      <w:tblPr>
        <w:tblW w:w="4877" w:type="dxa"/>
        <w:jc w:val="center"/>
        <w:tblInd w:w="0" w:type="dxa"/>
        <w:tblLayout w:type="fixed"/>
        <w:tblCellMar>
          <w:top w:w="0" w:type="dxa"/>
          <w:left w:w="108" w:type="dxa"/>
          <w:bottom w:w="0" w:type="dxa"/>
          <w:right w:w="108" w:type="dxa"/>
        </w:tblCellMar>
      </w:tblPr>
      <w:tblGrid>
        <w:gridCol w:w="1157"/>
        <w:gridCol w:w="6"/>
        <w:gridCol w:w="751"/>
        <w:gridCol w:w="2"/>
        <w:gridCol w:w="1420"/>
        <w:gridCol w:w="2"/>
        <w:gridCol w:w="1538"/>
        <w:gridCol w:w="1"/>
      </w:tblGrid>
      <w:tr>
        <w:trPr>
          <w:trHeight w:val="245" w:hRule="atLeast"/>
        </w:trPr>
        <w:tc>
          <w:tcPr>
            <w:tcW w:w="1916" w:type="dxa"/>
            <w:gridSpan w:val="4"/>
            <w:tcBorders>
              <w:top w:val="single" w:sz="4" w:space="0" w:color="000000"/>
              <w:left w:val="single" w:sz="4" w:space="0" w:color="000000"/>
              <w:bottom w:val="single" w:sz="4" w:space="0" w:color="000000"/>
              <w:right w:val="single" w:sz="4" w:space="0" w:color="000000"/>
            </w:tcBorders>
            <w:shd w:fill="C0C0C0" w:val="clear"/>
          </w:tcPr>
          <w:p>
            <w:pPr>
              <w:pStyle w:val="TAH"/>
              <w:snapToGrid w:val="false"/>
              <w:rPr>
                <w:lang w:val="en-US"/>
              </w:rPr>
            </w:pPr>
            <w:r>
              <w:rPr>
                <w:lang w:val="en-US"/>
              </w:rPr>
            </w:r>
          </w:p>
        </w:tc>
        <w:tc>
          <w:tcPr>
            <w:tcW w:w="1422"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lang w:val="en-US"/>
              </w:rPr>
            </w:pPr>
            <w:r>
              <w:rPr>
                <w:color w:val="000000"/>
                <w:lang w:val="en-US"/>
              </w:rPr>
              <w:t>Rooftop</w:t>
            </w:r>
          </w:p>
        </w:tc>
        <w:tc>
          <w:tcPr>
            <w:tcW w:w="1539" w:type="dxa"/>
            <w:tcBorders>
              <w:top w:val="single" w:sz="4" w:space="0" w:color="000000"/>
              <w:left w:val="single" w:sz="4" w:space="0" w:color="000000"/>
              <w:bottom w:val="single" w:sz="4" w:space="0" w:color="000000"/>
              <w:right w:val="single" w:sz="4" w:space="0" w:color="000000"/>
            </w:tcBorders>
            <w:shd w:fill="C0C0C0" w:val="clear"/>
          </w:tcPr>
          <w:p>
            <w:pPr>
              <w:pStyle w:val="TAH"/>
              <w:rPr>
                <w:color w:val="000000"/>
                <w:lang w:val="en-US"/>
              </w:rPr>
            </w:pPr>
            <w:r>
              <w:rPr>
                <w:color w:val="000000"/>
                <w:lang w:val="en-US"/>
              </w:rPr>
              <w:t>Indoor</w:t>
            </w:r>
          </w:p>
        </w:tc>
      </w:tr>
      <w:tr>
        <w:trPr>
          <w:trHeight w:val="245" w:hRule="atLeast"/>
        </w:trPr>
        <w:tc>
          <w:tcPr>
            <w:tcW w:w="1163"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color w:val="000000"/>
                <w:lang w:val="en-US"/>
              </w:rPr>
            </w:pPr>
            <w:r>
              <w:rPr>
                <w:color w:val="000000"/>
                <w:lang w:val="en-US"/>
              </w:rPr>
              <w:t>Source</w:t>
            </w:r>
          </w:p>
        </w:tc>
        <w:tc>
          <w:tcPr>
            <w:tcW w:w="753"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color w:val="000000"/>
                <w:lang w:val="en-US"/>
              </w:rPr>
            </w:pPr>
            <w:r>
              <w:rPr>
                <w:color w:val="000000"/>
                <w:lang w:val="en-US"/>
              </w:rPr>
              <w:t>Num</w:t>
            </w:r>
          </w:p>
        </w:tc>
        <w:tc>
          <w:tcPr>
            <w:tcW w:w="1422"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color w:val="000000"/>
                <w:szCs w:val="18"/>
                <w:lang w:val="en-US"/>
              </w:rPr>
            </w:pPr>
            <w:r>
              <w:rPr>
                <w:color w:val="000000"/>
                <w:szCs w:val="18"/>
                <w:lang w:val="en-US"/>
              </w:rPr>
              <w:t>95% SNR (dB)</w:t>
            </w:r>
          </w:p>
        </w:tc>
        <w:tc>
          <w:tcPr>
            <w:tcW w:w="1539" w:type="dxa"/>
            <w:tcBorders>
              <w:top w:val="single" w:sz="4" w:space="0" w:color="000000"/>
              <w:left w:val="single" w:sz="4" w:space="0" w:color="000000"/>
              <w:bottom w:val="single" w:sz="4" w:space="0" w:color="000000"/>
              <w:right w:val="single" w:sz="4" w:space="0" w:color="000000"/>
            </w:tcBorders>
            <w:shd w:fill="C0C0C0" w:val="clear"/>
          </w:tcPr>
          <w:p>
            <w:pPr>
              <w:pStyle w:val="TAH"/>
              <w:rPr>
                <w:color w:val="000000"/>
                <w:szCs w:val="18"/>
                <w:lang w:val="en-US"/>
              </w:rPr>
            </w:pPr>
            <w:r>
              <w:rPr>
                <w:color w:val="000000"/>
                <w:szCs w:val="18"/>
                <w:lang w:val="en-US"/>
              </w:rPr>
              <w:t>95% SNR (dB)</w:t>
            </w:r>
          </w:p>
        </w:tc>
      </w:tr>
      <w:tr>
        <w:trPr>
          <w:trHeight w:val="245" w:hRule="atLeast"/>
        </w:trPr>
        <w:tc>
          <w:tcPr>
            <w:tcW w:w="1157" w:type="dxa"/>
            <w:vMerge w:val="restart"/>
            <w:tcBorders>
              <w:top w:val="single" w:sz="4" w:space="0" w:color="000000"/>
              <w:left w:val="single" w:sz="4" w:space="0" w:color="000000"/>
              <w:bottom w:val="single" w:sz="4" w:space="0" w:color="BFBFBF"/>
              <w:right w:val="single" w:sz="4" w:space="0" w:color="000000"/>
            </w:tcBorders>
            <w:shd w:fill="E6E6E6" w:val="clear"/>
            <w:vAlign w:val="center"/>
          </w:tcPr>
          <w:p>
            <w:pPr>
              <w:pStyle w:val="TAC"/>
              <w:rPr>
                <w:lang w:val="en-US"/>
              </w:rPr>
            </w:pPr>
            <w:r>
              <w:rPr>
                <w:lang w:val="en-US"/>
              </w:rPr>
              <w:t>Source 1</w:t>
            </w:r>
          </w:p>
        </w:tc>
        <w:tc>
          <w:tcPr>
            <w:tcW w:w="3719" w:type="dxa"/>
            <w:gridSpan w:val="6"/>
            <w:tcBorders>
              <w:top w:val="single" w:sz="4" w:space="0" w:color="000000"/>
              <w:left w:val="single" w:sz="4" w:space="0" w:color="000000"/>
              <w:bottom w:val="single" w:sz="4" w:space="0" w:color="BFBFBF"/>
              <w:right w:val="single" w:sz="4" w:space="0" w:color="000000"/>
            </w:tcBorders>
            <w:shd w:fill="E6E6E6" w:val="clear"/>
          </w:tcPr>
          <w:p>
            <w:pPr>
              <w:pStyle w:val="TAC"/>
              <w:rPr>
                <w:lang w:val="en-US"/>
              </w:rPr>
            </w:pPr>
            <w:r>
              <w:rPr>
                <w:lang w:val="en-US"/>
              </w:rPr>
              <w:t>LPLT</w:t>
            </w:r>
          </w:p>
        </w:tc>
      </w:tr>
      <w:tr>
        <w:trPr>
          <w:trHeight w:val="245" w:hRule="atLeast"/>
        </w:trPr>
        <w:tc>
          <w:tcPr>
            <w:tcW w:w="1157"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bCs/>
                <w:color w:val="000000"/>
                <w:lang w:val="en-US"/>
              </w:rPr>
            </w:pPr>
            <w:r>
              <w:rPr>
                <w:rFonts w:eastAsia="Calibri"/>
                <w:bCs/>
                <w:color w:val="000000"/>
                <w:lang w:val="en-US"/>
              </w:rPr>
            </w:r>
          </w:p>
        </w:tc>
        <w:tc>
          <w:tcPr>
            <w:tcW w:w="757" w:type="dxa"/>
            <w:gridSpan w:val="2"/>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4.6us</w:t>
            </w:r>
          </w:p>
        </w:tc>
        <w:tc>
          <w:tcPr>
            <w:tcW w:w="1422" w:type="dxa"/>
            <w:gridSpan w:val="2"/>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8.1</w:t>
            </w:r>
          </w:p>
        </w:tc>
        <w:tc>
          <w:tcPr>
            <w:tcW w:w="1540" w:type="dxa"/>
            <w:gridSpan w:val="2"/>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-4.9</w:t>
            </w:r>
          </w:p>
        </w:tc>
      </w:tr>
      <w:tr>
        <w:trPr>
          <w:trHeight w:val="245" w:hRule="atLeast"/>
        </w:trPr>
        <w:tc>
          <w:tcPr>
            <w:tcW w:w="1157"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757" w:type="dxa"/>
            <w:gridSpan w:val="2"/>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16.6us</w:t>
            </w:r>
          </w:p>
        </w:tc>
        <w:tc>
          <w:tcPr>
            <w:tcW w:w="1422" w:type="dxa"/>
            <w:gridSpan w:val="2"/>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8.4</w:t>
            </w:r>
          </w:p>
        </w:tc>
        <w:tc>
          <w:tcPr>
            <w:tcW w:w="1540" w:type="dxa"/>
            <w:gridSpan w:val="2"/>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-3.8</w:t>
            </w:r>
          </w:p>
        </w:tc>
      </w:tr>
      <w:tr>
        <w:trPr>
          <w:trHeight w:val="245" w:hRule="atLeast"/>
        </w:trPr>
        <w:tc>
          <w:tcPr>
            <w:tcW w:w="1157"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3719" w:type="dxa"/>
            <w:gridSpan w:val="6"/>
            <w:tcBorders>
              <w:top w:val="single" w:sz="4" w:space="0" w:color="BFBFBF"/>
              <w:left w:val="single" w:sz="4" w:space="0" w:color="000000"/>
              <w:bottom w:val="single" w:sz="4" w:space="0" w:color="BFBFBF"/>
              <w:right w:val="single" w:sz="4" w:space="0" w:color="000000"/>
            </w:tcBorders>
            <w:shd w:fill="E6E6E6" w:val="clear"/>
          </w:tcPr>
          <w:p>
            <w:pPr>
              <w:pStyle w:val="TAC"/>
              <w:rPr/>
            </w:pPr>
            <w:r>
              <w:rPr>
                <w:lang w:val="en-US"/>
              </w:rPr>
              <w:t>MPMT</w:t>
            </w:r>
          </w:p>
        </w:tc>
      </w:tr>
      <w:tr>
        <w:trPr>
          <w:trHeight w:val="245" w:hRule="atLeast"/>
        </w:trPr>
        <w:tc>
          <w:tcPr>
            <w:tcW w:w="1157"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757" w:type="dxa"/>
            <w:gridSpan w:val="2"/>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4.6us</w:t>
            </w:r>
          </w:p>
        </w:tc>
        <w:tc>
          <w:tcPr>
            <w:tcW w:w="1422" w:type="dxa"/>
            <w:gridSpan w:val="2"/>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-6.1</w:t>
            </w:r>
          </w:p>
        </w:tc>
        <w:tc>
          <w:tcPr>
            <w:tcW w:w="1540" w:type="dxa"/>
            <w:gridSpan w:val="2"/>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-7.2</w:t>
            </w:r>
          </w:p>
        </w:tc>
      </w:tr>
      <w:tr>
        <w:trPr>
          <w:trHeight w:val="245" w:hRule="atLeast"/>
        </w:trPr>
        <w:tc>
          <w:tcPr>
            <w:tcW w:w="1157"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757" w:type="dxa"/>
            <w:gridSpan w:val="2"/>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16.6us</w:t>
            </w:r>
          </w:p>
        </w:tc>
        <w:tc>
          <w:tcPr>
            <w:tcW w:w="1422" w:type="dxa"/>
            <w:gridSpan w:val="2"/>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-5.8</w:t>
            </w:r>
          </w:p>
        </w:tc>
        <w:tc>
          <w:tcPr>
            <w:tcW w:w="1540" w:type="dxa"/>
            <w:gridSpan w:val="2"/>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-6.8</w:t>
            </w:r>
          </w:p>
        </w:tc>
      </w:tr>
      <w:tr>
        <w:trPr>
          <w:trHeight w:val="245" w:hRule="atLeast"/>
        </w:trPr>
        <w:tc>
          <w:tcPr>
            <w:tcW w:w="1157"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3719" w:type="dxa"/>
            <w:gridSpan w:val="6"/>
            <w:tcBorders>
              <w:top w:val="single" w:sz="4" w:space="0" w:color="BFBFBF"/>
              <w:left w:val="single" w:sz="4" w:space="0" w:color="000000"/>
              <w:bottom w:val="single" w:sz="4" w:space="0" w:color="BFBFBF"/>
              <w:right w:val="single" w:sz="4" w:space="0" w:color="000000"/>
            </w:tcBorders>
            <w:shd w:fill="E6E6E6" w:val="clear"/>
          </w:tcPr>
          <w:p>
            <w:pPr>
              <w:pStyle w:val="TAC"/>
              <w:rPr>
                <w:lang w:val="en-US"/>
              </w:rPr>
            </w:pPr>
            <w:r>
              <w:rPr>
                <w:lang w:val="en-US"/>
              </w:rPr>
              <w:t>HPHT1</w:t>
            </w:r>
          </w:p>
        </w:tc>
      </w:tr>
      <w:tr>
        <w:trPr>
          <w:trHeight w:val="245" w:hRule="atLeast"/>
        </w:trPr>
        <w:tc>
          <w:tcPr>
            <w:tcW w:w="1157"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757" w:type="dxa"/>
            <w:gridSpan w:val="2"/>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4.6us</w:t>
            </w:r>
          </w:p>
        </w:tc>
        <w:tc>
          <w:tcPr>
            <w:tcW w:w="1422" w:type="dxa"/>
            <w:gridSpan w:val="2"/>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-9.9</w:t>
            </w:r>
          </w:p>
        </w:tc>
        <w:tc>
          <w:tcPr>
            <w:tcW w:w="1540" w:type="dxa"/>
            <w:gridSpan w:val="2"/>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w:t>
            </w:r>
          </w:p>
        </w:tc>
      </w:tr>
      <w:tr>
        <w:trPr>
          <w:trHeight w:val="245" w:hRule="atLeast"/>
        </w:trPr>
        <w:tc>
          <w:tcPr>
            <w:tcW w:w="1157"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757" w:type="dxa"/>
            <w:gridSpan w:val="2"/>
            <w:tcBorders>
              <w:top w:val="single" w:sz="4" w:space="0" w:color="BFBFBF"/>
              <w:left w:val="single" w:sz="4" w:space="0" w:color="000000"/>
              <w:bottom w:val="single" w:sz="4" w:space="0" w:color="000000"/>
              <w:right w:val="single" w:sz="4" w:space="0" w:color="BFBFBF"/>
            </w:tcBorders>
          </w:tcPr>
          <w:p>
            <w:pPr>
              <w:pStyle w:val="TAC"/>
              <w:rPr>
                <w:lang w:val="en-US"/>
              </w:rPr>
            </w:pPr>
            <w:r>
              <w:rPr>
                <w:lang w:val="en-US"/>
              </w:rPr>
              <w:t>16.6us</w:t>
            </w:r>
          </w:p>
        </w:tc>
        <w:tc>
          <w:tcPr>
            <w:tcW w:w="1422" w:type="dxa"/>
            <w:gridSpan w:val="2"/>
            <w:tcBorders>
              <w:top w:val="single" w:sz="4" w:space="0" w:color="BFBFBF"/>
              <w:left w:val="single" w:sz="4" w:space="0" w:color="BFBFBF"/>
              <w:bottom w:val="single" w:sz="4" w:space="0" w:color="000000"/>
              <w:right w:val="single" w:sz="4" w:space="0" w:color="BFBFBF"/>
            </w:tcBorders>
          </w:tcPr>
          <w:p>
            <w:pPr>
              <w:pStyle w:val="TAC"/>
              <w:rPr>
                <w:lang w:val="en-US"/>
              </w:rPr>
            </w:pPr>
            <w:r>
              <w:rPr>
                <w:lang w:val="en-US"/>
              </w:rPr>
              <w:t>-9.3</w:t>
            </w:r>
          </w:p>
        </w:tc>
        <w:tc>
          <w:tcPr>
            <w:tcW w:w="1540" w:type="dxa"/>
            <w:gridSpan w:val="2"/>
            <w:tcBorders>
              <w:top w:val="single" w:sz="4" w:space="0" w:color="BFBFBF"/>
              <w:left w:val="single" w:sz="4" w:space="0" w:color="BFBFBF"/>
              <w:bottom w:val="single" w:sz="4" w:space="0" w:color="000000"/>
              <w:right w:val="single" w:sz="4" w:space="0" w:color="000000"/>
            </w:tcBorders>
          </w:tcPr>
          <w:p>
            <w:pPr>
              <w:pStyle w:val="TAC"/>
              <w:rPr>
                <w:lang w:val="en-US"/>
              </w:rPr>
            </w:pPr>
            <w:r>
              <w:rPr>
                <w:lang w:val="en-US"/>
              </w:rPr>
              <w:t>-</w:t>
            </w:r>
          </w:p>
        </w:tc>
      </w:tr>
    </w:tbl>
    <w:p>
      <w:pPr>
        <w:pStyle w:val="Normal"/>
        <w:spacing w:before="0" w:after="120"/>
        <w:jc w:val="center"/>
        <w:rPr/>
      </w:pPr>
      <w:r>
        <w:rPr/>
      </w:r>
    </w:p>
    <w:p>
      <w:pPr>
        <w:pStyle w:val="TH"/>
        <w:rPr/>
      </w:pPr>
      <w:r>
        <w:rPr/>
        <w:t>Table A.1.3.3-2 95% SNR levels for CAS SFN for 50/50 model from Source 1 in [10].</w:t>
      </w:r>
    </w:p>
    <w:tbl>
      <w:tblPr>
        <w:tblW w:w="4965" w:type="dxa"/>
        <w:jc w:val="center"/>
        <w:tblInd w:w="0" w:type="dxa"/>
        <w:tblLayout w:type="fixed"/>
        <w:tblCellMar>
          <w:top w:w="0" w:type="dxa"/>
          <w:left w:w="108" w:type="dxa"/>
          <w:bottom w:w="0" w:type="dxa"/>
          <w:right w:w="108" w:type="dxa"/>
        </w:tblCellMar>
      </w:tblPr>
      <w:tblGrid>
        <w:gridCol w:w="1157"/>
        <w:gridCol w:w="5"/>
        <w:gridCol w:w="752"/>
        <w:gridCol w:w="1"/>
        <w:gridCol w:w="1412"/>
        <w:gridCol w:w="1"/>
        <w:gridCol w:w="1635"/>
        <w:gridCol w:w="2"/>
      </w:tblGrid>
      <w:tr>
        <w:trPr>
          <w:trHeight w:val="245" w:hRule="atLeast"/>
        </w:trPr>
        <w:tc>
          <w:tcPr>
            <w:tcW w:w="1915" w:type="dxa"/>
            <w:gridSpan w:val="4"/>
            <w:tcBorders>
              <w:top w:val="single" w:sz="4" w:space="0" w:color="000000"/>
              <w:left w:val="single" w:sz="4" w:space="0" w:color="000000"/>
              <w:bottom w:val="single" w:sz="4" w:space="0" w:color="000000"/>
              <w:right w:val="single" w:sz="4" w:space="0" w:color="000000"/>
            </w:tcBorders>
            <w:shd w:fill="C0C0C0" w:val="clear"/>
          </w:tcPr>
          <w:p>
            <w:pPr>
              <w:pStyle w:val="TAH"/>
              <w:snapToGrid w:val="false"/>
              <w:rPr>
                <w:lang w:val="en-US"/>
              </w:rPr>
            </w:pPr>
            <w:r>
              <w:rPr>
                <w:lang w:val="en-US"/>
              </w:rPr>
            </w:r>
          </w:p>
        </w:tc>
        <w:tc>
          <w:tcPr>
            <w:tcW w:w="1413"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vertAlign w:val="superscript"/>
                <w:lang w:val="en-US"/>
              </w:rPr>
            </w:pPr>
            <w:r>
              <w:rPr>
                <w:color w:val="000000"/>
                <w:lang w:val="en-US"/>
              </w:rPr>
              <w:t>Rooftop</w:t>
            </w:r>
            <w:r>
              <w:rPr>
                <w:color w:val="000000"/>
                <w:vertAlign w:val="superscript"/>
                <w:lang w:val="en-US"/>
              </w:rPr>
              <w:t>(1)</w:t>
            </w:r>
          </w:p>
        </w:tc>
        <w:tc>
          <w:tcPr>
            <w:tcW w:w="1635" w:type="dxa"/>
            <w:tcBorders>
              <w:top w:val="single" w:sz="4" w:space="0" w:color="000000"/>
              <w:left w:val="single" w:sz="4" w:space="0" w:color="000000"/>
              <w:bottom w:val="single" w:sz="4" w:space="0" w:color="000000"/>
              <w:right w:val="single" w:sz="4" w:space="0" w:color="000000"/>
            </w:tcBorders>
            <w:shd w:fill="C0C0C0" w:val="clear"/>
          </w:tcPr>
          <w:p>
            <w:pPr>
              <w:pStyle w:val="TAH"/>
              <w:rPr>
                <w:color w:val="000000"/>
                <w:vertAlign w:val="superscript"/>
                <w:lang w:val="en-US"/>
              </w:rPr>
            </w:pPr>
            <w:r>
              <w:rPr>
                <w:color w:val="000000"/>
                <w:lang w:val="en-US"/>
              </w:rPr>
              <w:t>Indoor</w:t>
            </w:r>
            <w:r>
              <w:rPr>
                <w:color w:val="000000"/>
                <w:vertAlign w:val="superscript"/>
                <w:lang w:val="en-US"/>
              </w:rPr>
              <w:t>(1)</w:t>
            </w:r>
          </w:p>
        </w:tc>
      </w:tr>
      <w:tr>
        <w:trPr>
          <w:trHeight w:val="245" w:hRule="atLeast"/>
        </w:trPr>
        <w:tc>
          <w:tcPr>
            <w:tcW w:w="1162"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color w:val="000000"/>
                <w:lang w:val="en-US"/>
              </w:rPr>
            </w:pPr>
            <w:r>
              <w:rPr>
                <w:color w:val="000000"/>
                <w:lang w:val="en-US"/>
              </w:rPr>
              <w:t>Source</w:t>
            </w:r>
          </w:p>
        </w:tc>
        <w:tc>
          <w:tcPr>
            <w:tcW w:w="753"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color w:val="000000"/>
                <w:lang w:val="en-US"/>
              </w:rPr>
            </w:pPr>
            <w:r>
              <w:rPr>
                <w:color w:val="000000"/>
                <w:lang w:val="en-US"/>
              </w:rPr>
              <w:t>Num</w:t>
            </w:r>
          </w:p>
        </w:tc>
        <w:tc>
          <w:tcPr>
            <w:tcW w:w="1413"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color w:val="000000"/>
                <w:szCs w:val="18"/>
                <w:lang w:val="en-US"/>
              </w:rPr>
            </w:pPr>
            <w:r>
              <w:rPr>
                <w:color w:val="000000"/>
                <w:szCs w:val="18"/>
                <w:lang w:val="en-US"/>
              </w:rPr>
              <w:t>95% SNR (dB)</w:t>
            </w:r>
          </w:p>
        </w:tc>
        <w:tc>
          <w:tcPr>
            <w:tcW w:w="1635" w:type="dxa"/>
            <w:tcBorders>
              <w:top w:val="single" w:sz="4" w:space="0" w:color="000000"/>
              <w:left w:val="single" w:sz="4" w:space="0" w:color="000000"/>
              <w:bottom w:val="single" w:sz="4" w:space="0" w:color="000000"/>
              <w:right w:val="single" w:sz="4" w:space="0" w:color="000000"/>
            </w:tcBorders>
            <w:shd w:fill="C0C0C0" w:val="clear"/>
          </w:tcPr>
          <w:p>
            <w:pPr>
              <w:pStyle w:val="TAH"/>
              <w:rPr>
                <w:color w:val="000000"/>
                <w:szCs w:val="18"/>
                <w:lang w:val="en-US"/>
              </w:rPr>
            </w:pPr>
            <w:r>
              <w:rPr>
                <w:color w:val="000000"/>
                <w:szCs w:val="18"/>
                <w:lang w:val="en-US"/>
              </w:rPr>
              <w:t>95% SNR (dB)</w:t>
            </w:r>
          </w:p>
        </w:tc>
      </w:tr>
      <w:tr>
        <w:trPr>
          <w:trHeight w:val="245" w:hRule="atLeast"/>
        </w:trPr>
        <w:tc>
          <w:tcPr>
            <w:tcW w:w="1157" w:type="dxa"/>
            <w:vMerge w:val="restart"/>
            <w:tcBorders>
              <w:top w:val="single" w:sz="4" w:space="0" w:color="000000"/>
              <w:left w:val="single" w:sz="4" w:space="0" w:color="000000"/>
              <w:bottom w:val="single" w:sz="4" w:space="0" w:color="BFBFBF"/>
              <w:right w:val="single" w:sz="4" w:space="0" w:color="000000"/>
            </w:tcBorders>
            <w:shd w:fill="E6E6E6" w:val="clear"/>
            <w:vAlign w:val="center"/>
          </w:tcPr>
          <w:p>
            <w:pPr>
              <w:pStyle w:val="TAC"/>
              <w:rPr>
                <w:lang w:val="en-US"/>
              </w:rPr>
            </w:pPr>
            <w:r>
              <w:rPr>
                <w:lang w:val="en-US"/>
              </w:rPr>
              <w:t>Source 1</w:t>
            </w:r>
          </w:p>
        </w:tc>
        <w:tc>
          <w:tcPr>
            <w:tcW w:w="3808" w:type="dxa"/>
            <w:gridSpan w:val="6"/>
            <w:tcBorders>
              <w:top w:val="single" w:sz="4" w:space="0" w:color="000000"/>
              <w:left w:val="single" w:sz="4" w:space="0" w:color="000000"/>
              <w:bottom w:val="single" w:sz="4" w:space="0" w:color="BFBFBF"/>
              <w:right w:val="single" w:sz="4" w:space="0" w:color="000000"/>
            </w:tcBorders>
            <w:shd w:fill="E6E6E6" w:val="clear"/>
          </w:tcPr>
          <w:p>
            <w:pPr>
              <w:pStyle w:val="TAC"/>
              <w:rPr>
                <w:lang w:val="en-US"/>
              </w:rPr>
            </w:pPr>
            <w:r>
              <w:rPr>
                <w:lang w:val="en-US"/>
              </w:rPr>
              <w:t>LPLT</w:t>
            </w:r>
          </w:p>
        </w:tc>
      </w:tr>
      <w:tr>
        <w:trPr>
          <w:trHeight w:val="245" w:hRule="atLeast"/>
        </w:trPr>
        <w:tc>
          <w:tcPr>
            <w:tcW w:w="1157"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bCs/>
                <w:color w:val="000000"/>
                <w:lang w:val="en-US"/>
              </w:rPr>
            </w:pPr>
            <w:r>
              <w:rPr>
                <w:rFonts w:eastAsia="Calibri"/>
                <w:bCs/>
                <w:color w:val="000000"/>
                <w:lang w:val="en-US"/>
              </w:rPr>
            </w:r>
          </w:p>
        </w:tc>
        <w:tc>
          <w:tcPr>
            <w:tcW w:w="757" w:type="dxa"/>
            <w:gridSpan w:val="2"/>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4.6us</w:t>
            </w:r>
          </w:p>
        </w:tc>
        <w:tc>
          <w:tcPr>
            <w:tcW w:w="1413" w:type="dxa"/>
            <w:gridSpan w:val="2"/>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12.1</w:t>
            </w:r>
          </w:p>
        </w:tc>
        <w:tc>
          <w:tcPr>
            <w:tcW w:w="1638" w:type="dxa"/>
            <w:gridSpan w:val="2"/>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-2.9</w:t>
            </w:r>
          </w:p>
        </w:tc>
      </w:tr>
      <w:tr>
        <w:trPr>
          <w:trHeight w:val="245" w:hRule="atLeast"/>
        </w:trPr>
        <w:tc>
          <w:tcPr>
            <w:tcW w:w="1157"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757" w:type="dxa"/>
            <w:gridSpan w:val="2"/>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16.6us</w:t>
            </w:r>
          </w:p>
        </w:tc>
        <w:tc>
          <w:tcPr>
            <w:tcW w:w="1413" w:type="dxa"/>
            <w:gridSpan w:val="2"/>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12.8</w:t>
            </w:r>
          </w:p>
        </w:tc>
        <w:tc>
          <w:tcPr>
            <w:tcW w:w="1638" w:type="dxa"/>
            <w:gridSpan w:val="2"/>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-2.2</w:t>
            </w:r>
          </w:p>
        </w:tc>
      </w:tr>
      <w:tr>
        <w:trPr>
          <w:trHeight w:val="245" w:hRule="atLeast"/>
        </w:trPr>
        <w:tc>
          <w:tcPr>
            <w:tcW w:w="1157"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3808" w:type="dxa"/>
            <w:gridSpan w:val="6"/>
            <w:tcBorders>
              <w:top w:val="single" w:sz="4" w:space="0" w:color="BFBFBF"/>
              <w:left w:val="single" w:sz="4" w:space="0" w:color="000000"/>
              <w:bottom w:val="single" w:sz="4" w:space="0" w:color="BFBFBF"/>
              <w:right w:val="single" w:sz="4" w:space="0" w:color="000000"/>
            </w:tcBorders>
            <w:shd w:fill="E6E6E6" w:val="clear"/>
          </w:tcPr>
          <w:p>
            <w:pPr>
              <w:pStyle w:val="TAC"/>
              <w:rPr/>
            </w:pPr>
            <w:r>
              <w:rPr>
                <w:lang w:val="en-US"/>
              </w:rPr>
              <w:t>MPMT</w:t>
            </w:r>
          </w:p>
        </w:tc>
      </w:tr>
      <w:tr>
        <w:trPr>
          <w:trHeight w:val="245" w:hRule="atLeast"/>
        </w:trPr>
        <w:tc>
          <w:tcPr>
            <w:tcW w:w="1157"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757" w:type="dxa"/>
            <w:gridSpan w:val="2"/>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4.6us</w:t>
            </w:r>
          </w:p>
        </w:tc>
        <w:tc>
          <w:tcPr>
            <w:tcW w:w="1413" w:type="dxa"/>
            <w:gridSpan w:val="2"/>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-0.4</w:t>
            </w:r>
          </w:p>
        </w:tc>
        <w:tc>
          <w:tcPr>
            <w:tcW w:w="1638" w:type="dxa"/>
            <w:gridSpan w:val="2"/>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-5.1</w:t>
            </w:r>
          </w:p>
        </w:tc>
      </w:tr>
      <w:tr>
        <w:trPr>
          <w:trHeight w:val="245" w:hRule="atLeast"/>
        </w:trPr>
        <w:tc>
          <w:tcPr>
            <w:tcW w:w="1157"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757" w:type="dxa"/>
            <w:gridSpan w:val="2"/>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16.6us</w:t>
            </w:r>
          </w:p>
        </w:tc>
        <w:tc>
          <w:tcPr>
            <w:tcW w:w="1413" w:type="dxa"/>
            <w:gridSpan w:val="2"/>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-0.2</w:t>
            </w:r>
          </w:p>
        </w:tc>
        <w:tc>
          <w:tcPr>
            <w:tcW w:w="1638" w:type="dxa"/>
            <w:gridSpan w:val="2"/>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-4.2</w:t>
            </w:r>
          </w:p>
        </w:tc>
      </w:tr>
      <w:tr>
        <w:trPr>
          <w:trHeight w:val="245" w:hRule="atLeast"/>
        </w:trPr>
        <w:tc>
          <w:tcPr>
            <w:tcW w:w="1157"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3808" w:type="dxa"/>
            <w:gridSpan w:val="6"/>
            <w:tcBorders>
              <w:top w:val="single" w:sz="4" w:space="0" w:color="BFBFBF"/>
              <w:left w:val="single" w:sz="4" w:space="0" w:color="000000"/>
              <w:bottom w:val="single" w:sz="4" w:space="0" w:color="BFBFBF"/>
              <w:right w:val="single" w:sz="4" w:space="0" w:color="000000"/>
            </w:tcBorders>
            <w:shd w:fill="E6E6E6" w:val="clear"/>
          </w:tcPr>
          <w:p>
            <w:pPr>
              <w:pStyle w:val="TAC"/>
              <w:rPr>
                <w:lang w:val="en-US"/>
              </w:rPr>
            </w:pPr>
            <w:r>
              <w:rPr>
                <w:lang w:val="en-US"/>
              </w:rPr>
              <w:t>HPHT1</w:t>
            </w:r>
          </w:p>
        </w:tc>
      </w:tr>
      <w:tr>
        <w:trPr>
          <w:trHeight w:val="245" w:hRule="atLeast"/>
        </w:trPr>
        <w:tc>
          <w:tcPr>
            <w:tcW w:w="1157"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757" w:type="dxa"/>
            <w:gridSpan w:val="2"/>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4.6us</w:t>
            </w:r>
          </w:p>
        </w:tc>
        <w:tc>
          <w:tcPr>
            <w:tcW w:w="1413" w:type="dxa"/>
            <w:gridSpan w:val="2"/>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0.1</w:t>
            </w:r>
          </w:p>
        </w:tc>
        <w:tc>
          <w:tcPr>
            <w:tcW w:w="1638" w:type="dxa"/>
            <w:gridSpan w:val="2"/>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w:t>
            </w:r>
          </w:p>
        </w:tc>
      </w:tr>
      <w:tr>
        <w:trPr>
          <w:trHeight w:val="245" w:hRule="atLeast"/>
        </w:trPr>
        <w:tc>
          <w:tcPr>
            <w:tcW w:w="1157"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TAC"/>
              <w:snapToGrid w:val="false"/>
              <w:rPr>
                <w:rFonts w:eastAsia="Calibri"/>
                <w:color w:val="000000"/>
                <w:lang w:val="en-US"/>
              </w:rPr>
            </w:pPr>
            <w:r>
              <w:rPr>
                <w:rFonts w:eastAsia="Calibri"/>
                <w:color w:val="000000"/>
                <w:lang w:val="en-US"/>
              </w:rPr>
            </w:r>
          </w:p>
        </w:tc>
        <w:tc>
          <w:tcPr>
            <w:tcW w:w="757" w:type="dxa"/>
            <w:gridSpan w:val="2"/>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16.6us</w:t>
            </w:r>
          </w:p>
        </w:tc>
        <w:tc>
          <w:tcPr>
            <w:tcW w:w="1413" w:type="dxa"/>
            <w:gridSpan w:val="2"/>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0.5</w:t>
            </w:r>
          </w:p>
        </w:tc>
        <w:tc>
          <w:tcPr>
            <w:tcW w:w="1638" w:type="dxa"/>
            <w:gridSpan w:val="2"/>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w:t>
            </w:r>
          </w:p>
        </w:tc>
      </w:tr>
      <w:tr>
        <w:trPr>
          <w:trHeight w:val="245" w:hRule="atLeast"/>
        </w:trPr>
        <w:tc>
          <w:tcPr>
            <w:tcW w:w="4965" w:type="dxa"/>
            <w:gridSpan w:val="7"/>
            <w:tcBorders>
              <w:top w:val="single" w:sz="4" w:space="0" w:color="BFBFBF"/>
              <w:left w:val="single" w:sz="4" w:space="0" w:color="000000"/>
              <w:bottom w:val="single" w:sz="4" w:space="0" w:color="000000"/>
              <w:right w:val="single" w:sz="4" w:space="0" w:color="000000"/>
            </w:tcBorders>
          </w:tcPr>
          <w:p>
            <w:pPr>
              <w:pStyle w:val="TAN"/>
              <w:rPr>
                <w:lang w:val="en-US"/>
              </w:rPr>
            </w:pPr>
            <w:r>
              <w:rPr>
                <w:lang w:val="en-US"/>
              </w:rPr>
              <w:t>Note 1:</w:t>
              <w:tab/>
              <w:t>All the values were obtained under the assumption of 50/50 pathloss model</w:t>
            </w:r>
          </w:p>
        </w:tc>
      </w:tr>
    </w:tbl>
    <w:p>
      <w:pPr>
        <w:pStyle w:val="Normal"/>
        <w:rPr/>
      </w:pPr>
      <w:r>
        <w:rPr/>
      </w:r>
    </w:p>
    <w:p>
      <w:pPr>
        <w:pStyle w:val="TH"/>
        <w:rPr/>
      </w:pPr>
      <w:r>
        <w:rPr/>
        <w:t>Table A.1.3.3-3 95% SNR levels for CAS SFN for 50/1 model from Source 3 in [14].</w:t>
      </w:r>
    </w:p>
    <w:tbl>
      <w:tblPr>
        <w:tblW w:w="4964" w:type="dxa"/>
        <w:jc w:val="center"/>
        <w:tblInd w:w="0" w:type="dxa"/>
        <w:tblLayout w:type="fixed"/>
        <w:tblCellMar>
          <w:top w:w="0" w:type="dxa"/>
          <w:left w:w="108" w:type="dxa"/>
          <w:bottom w:w="0" w:type="dxa"/>
          <w:right w:w="108" w:type="dxa"/>
        </w:tblCellMar>
      </w:tblPr>
      <w:tblGrid>
        <w:gridCol w:w="1161"/>
        <w:gridCol w:w="744"/>
        <w:gridCol w:w="1413"/>
        <w:gridCol w:w="1644"/>
        <w:gridCol w:w="2"/>
      </w:tblGrid>
      <w:tr>
        <w:trPr>
          <w:trHeight w:val="245" w:hRule="atLeast"/>
        </w:trPr>
        <w:tc>
          <w:tcPr>
            <w:tcW w:w="1905" w:type="dxa"/>
            <w:gridSpan w:val="2"/>
            <w:tcBorders>
              <w:top w:val="single" w:sz="4" w:space="0" w:color="000000"/>
              <w:left w:val="single" w:sz="4" w:space="0" w:color="000000"/>
              <w:bottom w:val="single" w:sz="4" w:space="0" w:color="000000"/>
              <w:right w:val="single" w:sz="4" w:space="0" w:color="000000"/>
            </w:tcBorders>
            <w:shd w:fill="C0C0C0" w:val="clear"/>
          </w:tcPr>
          <w:p>
            <w:pPr>
              <w:pStyle w:val="Normal"/>
              <w:snapToGrid w:val="false"/>
              <w:spacing w:before="0" w:after="0"/>
              <w:jc w:val="center"/>
              <w:rPr>
                <w:rFonts w:eastAsia="Calibri"/>
                <w:b/>
                <w:b/>
                <w:bCs/>
                <w:lang w:val="en-US"/>
              </w:rPr>
            </w:pPr>
            <w:r>
              <w:rPr>
                <w:rFonts w:eastAsia="Calibri"/>
                <w:b/>
                <w:bCs/>
                <w:lang w:val="en-US"/>
              </w:rPr>
            </w:r>
          </w:p>
        </w:tc>
        <w:tc>
          <w:tcPr>
            <w:tcW w:w="1413" w:type="dxa"/>
            <w:tcBorders>
              <w:top w:val="single" w:sz="4" w:space="0" w:color="000000"/>
              <w:left w:val="single" w:sz="4" w:space="0" w:color="000000"/>
              <w:bottom w:val="single" w:sz="4" w:space="0" w:color="000000"/>
              <w:right w:val="single" w:sz="4" w:space="0" w:color="000000"/>
            </w:tcBorders>
            <w:shd w:fill="C0C0C0" w:val="clear"/>
          </w:tcPr>
          <w:p>
            <w:pPr>
              <w:pStyle w:val="Normal"/>
              <w:spacing w:before="0" w:after="0"/>
              <w:jc w:val="center"/>
              <w:rPr>
                <w:rFonts w:eastAsia="Calibri"/>
                <w:b/>
                <w:b/>
                <w:bCs/>
                <w:vertAlign w:val="superscript"/>
                <w:lang w:val="en-US"/>
              </w:rPr>
            </w:pPr>
            <w:r>
              <w:rPr>
                <w:rFonts w:eastAsia="Calibri"/>
                <w:b/>
                <w:bCs/>
                <w:color w:val="000000"/>
                <w:lang w:val="en-US"/>
              </w:rPr>
              <w:t>Rooftop</w:t>
            </w:r>
          </w:p>
        </w:tc>
        <w:tc>
          <w:tcPr>
            <w:tcW w:w="1644" w:type="dxa"/>
            <w:tcBorders>
              <w:top w:val="single" w:sz="4" w:space="0" w:color="000000"/>
              <w:left w:val="single" w:sz="4" w:space="0" w:color="000000"/>
              <w:bottom w:val="single" w:sz="4" w:space="0" w:color="000000"/>
              <w:right w:val="single" w:sz="4" w:space="0" w:color="000000"/>
            </w:tcBorders>
            <w:shd w:fill="C0C0C0" w:val="clear"/>
          </w:tcPr>
          <w:p>
            <w:pPr>
              <w:pStyle w:val="Normal"/>
              <w:spacing w:before="0" w:after="0"/>
              <w:jc w:val="center"/>
              <w:rPr>
                <w:rFonts w:eastAsia="Calibri"/>
                <w:b/>
                <w:b/>
                <w:bCs/>
                <w:color w:val="000000"/>
                <w:vertAlign w:val="superscript"/>
                <w:lang w:val="en-US"/>
              </w:rPr>
            </w:pPr>
            <w:r>
              <w:rPr>
                <w:rFonts w:eastAsia="Calibri"/>
                <w:b/>
                <w:bCs/>
                <w:color w:val="000000"/>
                <w:lang w:val="en-US"/>
              </w:rPr>
              <w:t>Indoor</w:t>
            </w:r>
          </w:p>
        </w:tc>
      </w:tr>
      <w:tr>
        <w:trPr>
          <w:trHeight w:val="245" w:hRule="atLeast"/>
        </w:trPr>
        <w:tc>
          <w:tcPr>
            <w:tcW w:w="1161" w:type="dxa"/>
            <w:tcBorders>
              <w:top w:val="single" w:sz="4" w:space="0" w:color="000000"/>
              <w:left w:val="single" w:sz="4" w:space="0" w:color="000000"/>
              <w:bottom w:val="single" w:sz="4" w:space="0" w:color="000000"/>
              <w:right w:val="single" w:sz="4" w:space="0" w:color="000000"/>
            </w:tcBorders>
            <w:shd w:fill="C0C0C0" w:val="clear"/>
          </w:tcPr>
          <w:p>
            <w:pPr>
              <w:pStyle w:val="Normal"/>
              <w:spacing w:before="0" w:after="0"/>
              <w:jc w:val="center"/>
              <w:rPr>
                <w:rFonts w:eastAsia="Calibri"/>
                <w:b/>
                <w:b/>
                <w:bCs/>
                <w:color w:val="000000"/>
                <w:lang w:val="en-US"/>
              </w:rPr>
            </w:pPr>
            <w:r>
              <w:rPr>
                <w:rFonts w:eastAsia="Calibri"/>
                <w:b/>
                <w:bCs/>
                <w:color w:val="000000"/>
                <w:lang w:val="en-US"/>
              </w:rPr>
              <w:t>Source</w:t>
            </w:r>
          </w:p>
        </w:tc>
        <w:tc>
          <w:tcPr>
            <w:tcW w:w="744" w:type="dxa"/>
            <w:tcBorders>
              <w:top w:val="single" w:sz="4" w:space="0" w:color="000000"/>
              <w:left w:val="single" w:sz="4" w:space="0" w:color="000000"/>
              <w:bottom w:val="single" w:sz="4" w:space="0" w:color="000000"/>
              <w:right w:val="single" w:sz="4" w:space="0" w:color="000000"/>
            </w:tcBorders>
            <w:shd w:fill="C0C0C0" w:val="clear"/>
          </w:tcPr>
          <w:p>
            <w:pPr>
              <w:pStyle w:val="Normal"/>
              <w:spacing w:before="0" w:after="0"/>
              <w:jc w:val="center"/>
              <w:rPr>
                <w:rFonts w:eastAsia="Calibri"/>
                <w:b/>
                <w:b/>
                <w:bCs/>
                <w:color w:val="000000"/>
                <w:lang w:val="en-US"/>
              </w:rPr>
            </w:pPr>
            <w:r>
              <w:rPr>
                <w:rFonts w:eastAsia="Calibri"/>
                <w:b/>
                <w:bCs/>
                <w:color w:val="000000"/>
                <w:lang w:val="en-US"/>
              </w:rPr>
              <w:t>Num</w:t>
            </w:r>
          </w:p>
        </w:tc>
        <w:tc>
          <w:tcPr>
            <w:tcW w:w="1413" w:type="dxa"/>
            <w:tcBorders>
              <w:top w:val="single" w:sz="4" w:space="0" w:color="000000"/>
              <w:left w:val="single" w:sz="4" w:space="0" w:color="000000"/>
              <w:bottom w:val="single" w:sz="4" w:space="0" w:color="000000"/>
              <w:right w:val="single" w:sz="4" w:space="0" w:color="000000"/>
            </w:tcBorders>
            <w:shd w:fill="C0C0C0" w:val="clear"/>
          </w:tcPr>
          <w:p>
            <w:pPr>
              <w:pStyle w:val="Normal"/>
              <w:spacing w:before="0" w:after="0"/>
              <w:jc w:val="center"/>
              <w:rPr>
                <w:rFonts w:eastAsia="Calibri"/>
                <w:b/>
                <w:b/>
                <w:bCs/>
                <w:color w:val="000000"/>
                <w:sz w:val="18"/>
                <w:szCs w:val="18"/>
                <w:lang w:val="en-US"/>
              </w:rPr>
            </w:pPr>
            <w:r>
              <w:rPr>
                <w:rFonts w:eastAsia="Calibri"/>
                <w:b/>
                <w:bCs/>
                <w:color w:val="000000"/>
                <w:sz w:val="18"/>
                <w:szCs w:val="18"/>
                <w:lang w:val="en-US"/>
              </w:rPr>
              <w:t>95% SNR (dB)</w:t>
            </w:r>
          </w:p>
        </w:tc>
        <w:tc>
          <w:tcPr>
            <w:tcW w:w="1644" w:type="dxa"/>
            <w:tcBorders>
              <w:top w:val="single" w:sz="4" w:space="0" w:color="000000"/>
              <w:left w:val="single" w:sz="4" w:space="0" w:color="000000"/>
              <w:bottom w:val="single" w:sz="4" w:space="0" w:color="000000"/>
              <w:right w:val="single" w:sz="4" w:space="0" w:color="000000"/>
            </w:tcBorders>
            <w:shd w:fill="C0C0C0" w:val="clear"/>
          </w:tcPr>
          <w:p>
            <w:pPr>
              <w:pStyle w:val="Normal"/>
              <w:spacing w:before="0" w:after="0"/>
              <w:jc w:val="center"/>
              <w:rPr>
                <w:rFonts w:eastAsia="Calibri"/>
                <w:b/>
                <w:b/>
                <w:bCs/>
                <w:color w:val="000000"/>
                <w:sz w:val="18"/>
                <w:szCs w:val="18"/>
                <w:lang w:val="en-US"/>
              </w:rPr>
            </w:pPr>
            <w:r>
              <w:rPr>
                <w:rFonts w:eastAsia="Calibri"/>
                <w:b/>
                <w:bCs/>
                <w:color w:val="000000"/>
                <w:sz w:val="18"/>
                <w:szCs w:val="18"/>
                <w:lang w:val="en-US"/>
              </w:rPr>
              <w:t>95% SNR (dB)</w:t>
            </w:r>
          </w:p>
        </w:tc>
      </w:tr>
      <w:tr>
        <w:trPr>
          <w:trHeight w:val="245" w:hRule="atLeast"/>
        </w:trPr>
        <w:tc>
          <w:tcPr>
            <w:tcW w:w="1161" w:type="dxa"/>
            <w:vMerge w:val="restart"/>
            <w:tcBorders>
              <w:top w:val="single" w:sz="4" w:space="0" w:color="000000"/>
              <w:left w:val="single" w:sz="4" w:space="0" w:color="000000"/>
              <w:bottom w:val="single" w:sz="4" w:space="0" w:color="000000"/>
              <w:right w:val="single" w:sz="4" w:space="0" w:color="000000"/>
            </w:tcBorders>
            <w:shd w:fill="E6E6E6" w:val="clear"/>
            <w:vAlign w:val="center"/>
          </w:tcPr>
          <w:p>
            <w:pPr>
              <w:pStyle w:val="Normal"/>
              <w:spacing w:before="0" w:after="0"/>
              <w:jc w:val="center"/>
              <w:rPr>
                <w:rFonts w:eastAsia="Calibri"/>
                <w:b/>
                <w:b/>
                <w:bCs/>
                <w:color w:val="000000"/>
                <w:lang w:val="en-US"/>
              </w:rPr>
            </w:pPr>
            <w:r>
              <w:rPr>
                <w:rFonts w:eastAsia="Calibri"/>
                <w:b/>
                <w:bCs/>
                <w:color w:val="000000"/>
                <w:lang w:val="en-US"/>
              </w:rPr>
              <w:t>Source 3</w:t>
            </w:r>
          </w:p>
        </w:tc>
        <w:tc>
          <w:tcPr>
            <w:tcW w:w="3803" w:type="dxa"/>
            <w:gridSpan w:val="3"/>
            <w:tcBorders>
              <w:top w:val="single" w:sz="4" w:space="0" w:color="000000"/>
              <w:left w:val="single" w:sz="4" w:space="0" w:color="000000"/>
              <w:bottom w:val="single" w:sz="4" w:space="0" w:color="BFBFBF"/>
              <w:right w:val="single" w:sz="4" w:space="0" w:color="000000"/>
            </w:tcBorders>
            <w:shd w:fill="E6E6E6" w:val="clear"/>
          </w:tcPr>
          <w:p>
            <w:pPr>
              <w:pStyle w:val="Normal"/>
              <w:spacing w:before="0" w:after="0"/>
              <w:jc w:val="center"/>
              <w:rPr>
                <w:rFonts w:eastAsia="Calibri"/>
                <w:b/>
                <w:b/>
                <w:bCs/>
                <w:color w:val="000000"/>
                <w:lang w:val="en-US"/>
              </w:rPr>
            </w:pPr>
            <w:r>
              <w:rPr>
                <w:rFonts w:eastAsia="Calibri"/>
                <w:b/>
                <w:bCs/>
                <w:color w:val="000000"/>
                <w:lang w:val="en-US"/>
              </w:rPr>
              <w:t>LPLT</w:t>
            </w:r>
          </w:p>
        </w:tc>
      </w:tr>
      <w:tr>
        <w:trPr>
          <w:trHeight w:val="245" w:hRule="atLeast"/>
        </w:trPr>
        <w:tc>
          <w:tcPr>
            <w:tcW w:w="1161" w:type="dxa"/>
            <w:vMerge w:val="continue"/>
            <w:tcBorders>
              <w:top w:val="single" w:sz="4" w:space="0" w:color="000000"/>
              <w:left w:val="single" w:sz="4" w:space="0" w:color="000000"/>
              <w:bottom w:val="single" w:sz="4" w:space="0" w:color="000000"/>
              <w:right w:val="single" w:sz="4" w:space="0" w:color="000000"/>
            </w:tcBorders>
            <w:shd w:fill="E6E6E6" w:val="clear"/>
            <w:vAlign w:val="center"/>
          </w:tcPr>
          <w:p>
            <w:pPr>
              <w:pStyle w:val="Normal"/>
              <w:snapToGrid w:val="false"/>
              <w:spacing w:before="0" w:after="0"/>
              <w:jc w:val="center"/>
              <w:rPr>
                <w:rFonts w:eastAsia="Calibri"/>
                <w:b/>
                <w:b/>
                <w:bCs/>
                <w:color w:val="000000"/>
                <w:lang w:val="en-US"/>
              </w:rPr>
            </w:pPr>
            <w:r>
              <w:rPr>
                <w:rFonts w:eastAsia="Calibri"/>
                <w:b/>
                <w:bCs/>
                <w:color w:val="000000"/>
                <w:lang w:val="en-US"/>
              </w:rPr>
            </w:r>
          </w:p>
        </w:tc>
        <w:tc>
          <w:tcPr>
            <w:tcW w:w="744" w:type="dxa"/>
            <w:tcBorders>
              <w:top w:val="single" w:sz="4" w:space="0" w:color="BFBFBF"/>
              <w:left w:val="single" w:sz="4" w:space="0" w:color="000000"/>
              <w:bottom w:val="single" w:sz="4" w:space="0" w:color="BFBFBF"/>
              <w:right w:val="single" w:sz="4" w:space="0" w:color="BFBFBF"/>
            </w:tcBorders>
          </w:tcPr>
          <w:p>
            <w:pPr>
              <w:pStyle w:val="Normal"/>
              <w:spacing w:before="0" w:after="0"/>
              <w:jc w:val="center"/>
              <w:rPr>
                <w:rFonts w:eastAsia="Calibri"/>
                <w:lang w:val="en-US"/>
              </w:rPr>
            </w:pPr>
            <w:r>
              <w:rPr>
                <w:rFonts w:eastAsia="Calibri"/>
                <w:lang w:val="en-US"/>
              </w:rPr>
              <w:t>4.6us</w:t>
            </w:r>
          </w:p>
        </w:tc>
        <w:tc>
          <w:tcPr>
            <w:tcW w:w="1413" w:type="dxa"/>
            <w:tcBorders>
              <w:top w:val="single" w:sz="4" w:space="0" w:color="BFBFBF"/>
              <w:left w:val="single" w:sz="4" w:space="0" w:color="BFBFBF"/>
              <w:bottom w:val="single" w:sz="4" w:space="0" w:color="BFBFBF"/>
              <w:right w:val="single" w:sz="4" w:space="0" w:color="BFBFBF"/>
            </w:tcBorders>
          </w:tcPr>
          <w:p>
            <w:pPr>
              <w:pStyle w:val="Normal"/>
              <w:spacing w:before="0" w:after="0"/>
              <w:jc w:val="center"/>
              <w:rPr>
                <w:rFonts w:eastAsia="Calibri"/>
                <w:lang w:val="en-US"/>
              </w:rPr>
            </w:pPr>
            <w:r>
              <w:rPr>
                <w:rFonts w:eastAsia="Calibri"/>
                <w:lang w:val="en-US"/>
              </w:rPr>
              <w:t>-</w:t>
            </w:r>
          </w:p>
        </w:tc>
        <w:tc>
          <w:tcPr>
            <w:tcW w:w="1646" w:type="dxa"/>
            <w:tcBorders>
              <w:top w:val="single" w:sz="4" w:space="0" w:color="BFBFBF"/>
              <w:left w:val="single" w:sz="4" w:space="0" w:color="BFBFBF"/>
              <w:bottom w:val="single" w:sz="4" w:space="0" w:color="BFBFBF"/>
              <w:right w:val="single" w:sz="4" w:space="0" w:color="000000"/>
            </w:tcBorders>
          </w:tcPr>
          <w:p>
            <w:pPr>
              <w:pStyle w:val="Normal"/>
              <w:spacing w:before="0" w:after="0"/>
              <w:jc w:val="center"/>
              <w:rPr>
                <w:rFonts w:eastAsia="Calibri"/>
                <w:color w:val="000000"/>
                <w:lang w:val="en-US"/>
              </w:rPr>
            </w:pPr>
            <w:r>
              <w:rPr>
                <w:rFonts w:eastAsia="Calibri"/>
                <w:color w:val="000000"/>
                <w:lang w:val="en-US"/>
              </w:rPr>
              <w:t>-</w:t>
            </w:r>
          </w:p>
        </w:tc>
      </w:tr>
      <w:tr>
        <w:trPr>
          <w:trHeight w:val="245" w:hRule="atLeast"/>
        </w:trPr>
        <w:tc>
          <w:tcPr>
            <w:tcW w:w="1161" w:type="dxa"/>
            <w:vMerge w:val="continue"/>
            <w:tcBorders>
              <w:top w:val="single" w:sz="4" w:space="0" w:color="000000"/>
              <w:left w:val="single" w:sz="4" w:space="0" w:color="000000"/>
              <w:bottom w:val="single" w:sz="4" w:space="0" w:color="000000"/>
              <w:right w:val="single" w:sz="4" w:space="0" w:color="000000"/>
            </w:tcBorders>
            <w:shd w:fill="E6E6E6" w:val="clear"/>
            <w:vAlign w:val="center"/>
          </w:tcPr>
          <w:p>
            <w:pPr>
              <w:pStyle w:val="Normal"/>
              <w:snapToGrid w:val="false"/>
              <w:spacing w:before="0" w:after="0"/>
              <w:jc w:val="center"/>
              <w:rPr>
                <w:rFonts w:eastAsia="Calibri"/>
                <w:color w:val="000000"/>
                <w:lang w:val="en-US"/>
              </w:rPr>
            </w:pPr>
            <w:r>
              <w:rPr>
                <w:rFonts w:eastAsia="Calibri"/>
                <w:color w:val="000000"/>
                <w:lang w:val="en-US"/>
              </w:rPr>
            </w:r>
          </w:p>
        </w:tc>
        <w:tc>
          <w:tcPr>
            <w:tcW w:w="744" w:type="dxa"/>
            <w:tcBorders>
              <w:top w:val="single" w:sz="4" w:space="0" w:color="BFBFBF"/>
              <w:left w:val="single" w:sz="4" w:space="0" w:color="000000"/>
              <w:bottom w:val="single" w:sz="4" w:space="0" w:color="BFBFBF"/>
              <w:right w:val="single" w:sz="4" w:space="0" w:color="BFBFBF"/>
            </w:tcBorders>
          </w:tcPr>
          <w:p>
            <w:pPr>
              <w:pStyle w:val="Normal"/>
              <w:spacing w:before="0" w:after="0"/>
              <w:jc w:val="center"/>
              <w:rPr>
                <w:rFonts w:eastAsia="Calibri"/>
                <w:color w:val="000000"/>
                <w:lang w:val="en-US"/>
              </w:rPr>
            </w:pPr>
            <w:r>
              <w:rPr>
                <w:rFonts w:eastAsia="Calibri"/>
                <w:color w:val="000000"/>
                <w:lang w:val="en-US"/>
              </w:rPr>
              <w:t>16.6us</w:t>
            </w:r>
          </w:p>
        </w:tc>
        <w:tc>
          <w:tcPr>
            <w:tcW w:w="1413" w:type="dxa"/>
            <w:tcBorders>
              <w:top w:val="single" w:sz="4" w:space="0" w:color="BFBFBF"/>
              <w:left w:val="single" w:sz="4" w:space="0" w:color="BFBFBF"/>
              <w:bottom w:val="single" w:sz="4" w:space="0" w:color="BFBFBF"/>
              <w:right w:val="single" w:sz="4" w:space="0" w:color="BFBFBF"/>
            </w:tcBorders>
          </w:tcPr>
          <w:p>
            <w:pPr>
              <w:pStyle w:val="Normal"/>
              <w:spacing w:before="0" w:after="0"/>
              <w:jc w:val="center"/>
              <w:rPr>
                <w:rFonts w:eastAsia="Calibri"/>
                <w:color w:val="000000"/>
                <w:lang w:val="en-US"/>
              </w:rPr>
            </w:pPr>
            <w:r>
              <w:rPr>
                <w:rFonts w:eastAsia="Calibri"/>
                <w:color w:val="000000"/>
                <w:lang w:val="en-US"/>
              </w:rPr>
              <w:t>-0.4</w:t>
            </w:r>
          </w:p>
        </w:tc>
        <w:tc>
          <w:tcPr>
            <w:tcW w:w="1646" w:type="dxa"/>
            <w:tcBorders>
              <w:top w:val="single" w:sz="4" w:space="0" w:color="BFBFBF"/>
              <w:left w:val="single" w:sz="4" w:space="0" w:color="BFBFBF"/>
              <w:bottom w:val="single" w:sz="4" w:space="0" w:color="BFBFBF"/>
              <w:right w:val="single" w:sz="4" w:space="0" w:color="000000"/>
            </w:tcBorders>
          </w:tcPr>
          <w:p>
            <w:pPr>
              <w:pStyle w:val="Normal"/>
              <w:spacing w:before="0" w:after="0"/>
              <w:jc w:val="center"/>
              <w:rPr>
                <w:rFonts w:eastAsia="Calibri"/>
                <w:color w:val="000000"/>
                <w:lang w:val="en-US"/>
              </w:rPr>
            </w:pPr>
            <w:r>
              <w:rPr>
                <w:rFonts w:eastAsia="Calibri"/>
                <w:color w:val="000000"/>
                <w:lang w:val="en-US"/>
              </w:rPr>
              <w:t>-</w:t>
            </w:r>
          </w:p>
        </w:tc>
      </w:tr>
      <w:tr>
        <w:trPr>
          <w:trHeight w:val="245" w:hRule="atLeast"/>
        </w:trPr>
        <w:tc>
          <w:tcPr>
            <w:tcW w:w="1161" w:type="dxa"/>
            <w:vMerge w:val="continue"/>
            <w:tcBorders>
              <w:top w:val="single" w:sz="4" w:space="0" w:color="000000"/>
              <w:left w:val="single" w:sz="4" w:space="0" w:color="000000"/>
              <w:bottom w:val="single" w:sz="4" w:space="0" w:color="000000"/>
              <w:right w:val="single" w:sz="4" w:space="0" w:color="000000"/>
            </w:tcBorders>
            <w:shd w:fill="E6E6E6" w:val="clear"/>
            <w:vAlign w:val="center"/>
          </w:tcPr>
          <w:p>
            <w:pPr>
              <w:pStyle w:val="Normal"/>
              <w:snapToGrid w:val="false"/>
              <w:spacing w:before="0" w:after="0"/>
              <w:jc w:val="center"/>
              <w:rPr>
                <w:rFonts w:eastAsia="Calibri"/>
                <w:b/>
                <w:b/>
                <w:bCs/>
                <w:color w:val="000000"/>
                <w:lang w:val="en-US"/>
              </w:rPr>
            </w:pPr>
            <w:r>
              <w:rPr>
                <w:rFonts w:eastAsia="Calibri"/>
                <w:b/>
                <w:bCs/>
                <w:color w:val="000000"/>
                <w:lang w:val="en-US"/>
              </w:rPr>
            </w:r>
          </w:p>
        </w:tc>
        <w:tc>
          <w:tcPr>
            <w:tcW w:w="3803" w:type="dxa"/>
            <w:gridSpan w:val="3"/>
            <w:tcBorders>
              <w:top w:val="single" w:sz="4" w:space="0" w:color="BFBFBF"/>
              <w:left w:val="single" w:sz="4" w:space="0" w:color="000000"/>
              <w:bottom w:val="single" w:sz="4" w:space="0" w:color="BFBFBF"/>
              <w:right w:val="single" w:sz="4" w:space="0" w:color="000000"/>
            </w:tcBorders>
            <w:shd w:fill="E6E6E6" w:val="clear"/>
          </w:tcPr>
          <w:p>
            <w:pPr>
              <w:pStyle w:val="Normal"/>
              <w:spacing w:before="0" w:after="0"/>
              <w:jc w:val="center"/>
              <w:rPr/>
            </w:pPr>
            <w:r>
              <w:rPr>
                <w:rFonts w:eastAsia="Calibri"/>
                <w:b/>
                <w:bCs/>
                <w:color w:val="000000"/>
                <w:lang w:val="en-US"/>
              </w:rPr>
              <w:t>MPMT</w:t>
            </w:r>
          </w:p>
        </w:tc>
      </w:tr>
      <w:tr>
        <w:trPr>
          <w:trHeight w:val="245" w:hRule="atLeast"/>
        </w:trPr>
        <w:tc>
          <w:tcPr>
            <w:tcW w:w="1161" w:type="dxa"/>
            <w:vMerge w:val="continue"/>
            <w:tcBorders>
              <w:top w:val="single" w:sz="4" w:space="0" w:color="000000"/>
              <w:left w:val="single" w:sz="4" w:space="0" w:color="000000"/>
              <w:bottom w:val="single" w:sz="4" w:space="0" w:color="000000"/>
              <w:right w:val="single" w:sz="4" w:space="0" w:color="000000"/>
            </w:tcBorders>
            <w:shd w:fill="E6E6E6" w:val="clear"/>
            <w:vAlign w:val="center"/>
          </w:tcPr>
          <w:p>
            <w:pPr>
              <w:pStyle w:val="Normal"/>
              <w:snapToGrid w:val="false"/>
              <w:spacing w:before="0" w:after="0"/>
              <w:jc w:val="center"/>
              <w:rPr>
                <w:rFonts w:eastAsia="Calibri"/>
                <w:b/>
                <w:b/>
                <w:bCs/>
                <w:color w:val="000000"/>
                <w:lang w:val="en-US"/>
              </w:rPr>
            </w:pPr>
            <w:r>
              <w:rPr>
                <w:rFonts w:eastAsia="Calibri"/>
                <w:b/>
                <w:bCs/>
                <w:color w:val="000000"/>
                <w:lang w:val="en-US"/>
              </w:rPr>
            </w:r>
          </w:p>
        </w:tc>
        <w:tc>
          <w:tcPr>
            <w:tcW w:w="744" w:type="dxa"/>
            <w:tcBorders>
              <w:top w:val="single" w:sz="4" w:space="0" w:color="BFBFBF"/>
              <w:left w:val="single" w:sz="4" w:space="0" w:color="000000"/>
              <w:bottom w:val="single" w:sz="4" w:space="0" w:color="BFBFBF"/>
              <w:right w:val="single" w:sz="4" w:space="0" w:color="BFBFBF"/>
            </w:tcBorders>
          </w:tcPr>
          <w:p>
            <w:pPr>
              <w:pStyle w:val="Normal"/>
              <w:spacing w:before="0" w:after="0"/>
              <w:jc w:val="center"/>
              <w:rPr>
                <w:rFonts w:eastAsia="Calibri"/>
                <w:lang w:val="en-US"/>
              </w:rPr>
            </w:pPr>
            <w:r>
              <w:rPr>
                <w:rFonts w:eastAsia="Calibri"/>
                <w:lang w:val="en-US"/>
              </w:rPr>
              <w:t>4.6us</w:t>
            </w:r>
          </w:p>
        </w:tc>
        <w:tc>
          <w:tcPr>
            <w:tcW w:w="1413" w:type="dxa"/>
            <w:tcBorders>
              <w:top w:val="single" w:sz="4" w:space="0" w:color="BFBFBF"/>
              <w:left w:val="single" w:sz="4" w:space="0" w:color="BFBFBF"/>
              <w:bottom w:val="single" w:sz="4" w:space="0" w:color="BFBFBF"/>
              <w:right w:val="single" w:sz="4" w:space="0" w:color="BFBFBF"/>
            </w:tcBorders>
          </w:tcPr>
          <w:p>
            <w:pPr>
              <w:pStyle w:val="Normal"/>
              <w:spacing w:before="0" w:after="0"/>
              <w:jc w:val="center"/>
              <w:rPr>
                <w:rFonts w:eastAsia="Calibri"/>
                <w:lang w:val="en-US"/>
              </w:rPr>
            </w:pPr>
            <w:r>
              <w:rPr>
                <w:rFonts w:eastAsia="Calibri"/>
                <w:lang w:val="en-US"/>
              </w:rPr>
              <w:t>-</w:t>
            </w:r>
          </w:p>
        </w:tc>
        <w:tc>
          <w:tcPr>
            <w:tcW w:w="1646" w:type="dxa"/>
            <w:tcBorders>
              <w:top w:val="single" w:sz="4" w:space="0" w:color="BFBFBF"/>
              <w:left w:val="single" w:sz="4" w:space="0" w:color="BFBFBF"/>
              <w:bottom w:val="single" w:sz="4" w:space="0" w:color="BFBFBF"/>
              <w:right w:val="single" w:sz="4" w:space="0" w:color="000000"/>
            </w:tcBorders>
          </w:tcPr>
          <w:p>
            <w:pPr>
              <w:pStyle w:val="Normal"/>
              <w:spacing w:before="0" w:after="0"/>
              <w:jc w:val="center"/>
              <w:rPr>
                <w:rFonts w:eastAsia="Calibri"/>
                <w:lang w:val="en-US"/>
              </w:rPr>
            </w:pPr>
            <w:r>
              <w:rPr>
                <w:rFonts w:eastAsia="Calibri"/>
                <w:lang w:val="en-US"/>
              </w:rPr>
              <w:t>-</w:t>
            </w:r>
          </w:p>
        </w:tc>
      </w:tr>
      <w:tr>
        <w:trPr>
          <w:trHeight w:val="245" w:hRule="atLeast"/>
        </w:trPr>
        <w:tc>
          <w:tcPr>
            <w:tcW w:w="1161" w:type="dxa"/>
            <w:vMerge w:val="continue"/>
            <w:tcBorders>
              <w:top w:val="single" w:sz="4" w:space="0" w:color="000000"/>
              <w:left w:val="single" w:sz="4" w:space="0" w:color="000000"/>
              <w:bottom w:val="single" w:sz="4" w:space="0" w:color="000000"/>
              <w:right w:val="single" w:sz="4" w:space="0" w:color="000000"/>
            </w:tcBorders>
            <w:shd w:fill="E6E6E6" w:val="clear"/>
            <w:vAlign w:val="center"/>
          </w:tcPr>
          <w:p>
            <w:pPr>
              <w:pStyle w:val="Normal"/>
              <w:snapToGrid w:val="false"/>
              <w:spacing w:before="0" w:after="0"/>
              <w:jc w:val="center"/>
              <w:rPr>
                <w:rFonts w:eastAsia="Calibri"/>
                <w:color w:val="000000"/>
                <w:lang w:val="en-US"/>
              </w:rPr>
            </w:pPr>
            <w:r>
              <w:rPr>
                <w:rFonts w:eastAsia="Calibri"/>
                <w:color w:val="000000"/>
                <w:lang w:val="en-US"/>
              </w:rPr>
            </w:r>
          </w:p>
        </w:tc>
        <w:tc>
          <w:tcPr>
            <w:tcW w:w="744" w:type="dxa"/>
            <w:tcBorders>
              <w:top w:val="single" w:sz="4" w:space="0" w:color="BFBFBF"/>
              <w:left w:val="single" w:sz="4" w:space="0" w:color="000000"/>
              <w:bottom w:val="single" w:sz="4" w:space="0" w:color="BFBFBF"/>
              <w:right w:val="single" w:sz="4" w:space="0" w:color="BFBFBF"/>
            </w:tcBorders>
          </w:tcPr>
          <w:p>
            <w:pPr>
              <w:pStyle w:val="Normal"/>
              <w:spacing w:before="0" w:after="0"/>
              <w:jc w:val="center"/>
              <w:rPr>
                <w:rFonts w:eastAsia="Calibri"/>
                <w:color w:val="000000"/>
                <w:lang w:val="en-US"/>
              </w:rPr>
            </w:pPr>
            <w:r>
              <w:rPr>
                <w:rFonts w:eastAsia="Calibri"/>
                <w:color w:val="000000"/>
                <w:lang w:val="en-US"/>
              </w:rPr>
              <w:t>16.6us</w:t>
            </w:r>
          </w:p>
        </w:tc>
        <w:tc>
          <w:tcPr>
            <w:tcW w:w="1413" w:type="dxa"/>
            <w:tcBorders>
              <w:top w:val="single" w:sz="4" w:space="0" w:color="BFBFBF"/>
              <w:left w:val="single" w:sz="4" w:space="0" w:color="BFBFBF"/>
              <w:bottom w:val="single" w:sz="4" w:space="0" w:color="BFBFBF"/>
              <w:right w:val="single" w:sz="4" w:space="0" w:color="BFBFBF"/>
            </w:tcBorders>
          </w:tcPr>
          <w:p>
            <w:pPr>
              <w:pStyle w:val="Normal"/>
              <w:spacing w:before="0" w:after="0"/>
              <w:jc w:val="center"/>
              <w:rPr>
                <w:rFonts w:eastAsia="Calibri"/>
                <w:color w:val="000000"/>
                <w:lang w:val="en-US"/>
              </w:rPr>
            </w:pPr>
            <w:r>
              <w:rPr>
                <w:rFonts w:eastAsia="Calibri"/>
                <w:color w:val="000000"/>
                <w:lang w:val="en-US"/>
              </w:rPr>
              <w:t>-1.8</w:t>
            </w:r>
          </w:p>
        </w:tc>
        <w:tc>
          <w:tcPr>
            <w:tcW w:w="1646" w:type="dxa"/>
            <w:tcBorders>
              <w:top w:val="single" w:sz="4" w:space="0" w:color="BFBFBF"/>
              <w:left w:val="single" w:sz="4" w:space="0" w:color="BFBFBF"/>
              <w:bottom w:val="single" w:sz="4" w:space="0" w:color="BFBFBF"/>
              <w:right w:val="single" w:sz="4" w:space="0" w:color="000000"/>
            </w:tcBorders>
          </w:tcPr>
          <w:p>
            <w:pPr>
              <w:pStyle w:val="Normal"/>
              <w:spacing w:before="0" w:after="0"/>
              <w:jc w:val="center"/>
              <w:rPr>
                <w:rFonts w:eastAsia="Calibri"/>
                <w:color w:val="000000"/>
                <w:lang w:val="en-US"/>
              </w:rPr>
            </w:pPr>
            <w:r>
              <w:rPr>
                <w:rFonts w:eastAsia="Calibri"/>
                <w:color w:val="000000"/>
                <w:lang w:val="en-US"/>
              </w:rPr>
              <w:t>-</w:t>
            </w:r>
          </w:p>
        </w:tc>
      </w:tr>
      <w:tr>
        <w:trPr>
          <w:trHeight w:val="245" w:hRule="atLeast"/>
        </w:trPr>
        <w:tc>
          <w:tcPr>
            <w:tcW w:w="1161" w:type="dxa"/>
            <w:vMerge w:val="continue"/>
            <w:tcBorders>
              <w:top w:val="single" w:sz="4" w:space="0" w:color="000000"/>
              <w:left w:val="single" w:sz="4" w:space="0" w:color="000000"/>
              <w:bottom w:val="single" w:sz="4" w:space="0" w:color="000000"/>
              <w:right w:val="single" w:sz="4" w:space="0" w:color="000000"/>
            </w:tcBorders>
            <w:shd w:fill="E6E6E6" w:val="clear"/>
            <w:vAlign w:val="center"/>
          </w:tcPr>
          <w:p>
            <w:pPr>
              <w:pStyle w:val="Normal"/>
              <w:snapToGrid w:val="false"/>
              <w:spacing w:before="0" w:after="0"/>
              <w:jc w:val="center"/>
              <w:rPr>
                <w:rFonts w:eastAsia="Calibri"/>
                <w:b/>
                <w:b/>
                <w:bCs/>
                <w:color w:val="000000"/>
                <w:lang w:val="en-US"/>
              </w:rPr>
            </w:pPr>
            <w:r>
              <w:rPr>
                <w:rFonts w:eastAsia="Calibri"/>
                <w:b/>
                <w:bCs/>
                <w:color w:val="000000"/>
                <w:lang w:val="en-US"/>
              </w:rPr>
            </w:r>
          </w:p>
        </w:tc>
        <w:tc>
          <w:tcPr>
            <w:tcW w:w="3803" w:type="dxa"/>
            <w:gridSpan w:val="3"/>
            <w:tcBorders>
              <w:top w:val="single" w:sz="4" w:space="0" w:color="BFBFBF"/>
              <w:left w:val="single" w:sz="4" w:space="0" w:color="000000"/>
              <w:bottom w:val="single" w:sz="4" w:space="0" w:color="BFBFBF"/>
              <w:right w:val="single" w:sz="4" w:space="0" w:color="000000"/>
            </w:tcBorders>
            <w:shd w:fill="E6E6E6" w:val="clear"/>
          </w:tcPr>
          <w:p>
            <w:pPr>
              <w:pStyle w:val="Normal"/>
              <w:spacing w:before="0" w:after="0"/>
              <w:jc w:val="center"/>
              <w:rPr>
                <w:rFonts w:eastAsia="Calibri"/>
                <w:b/>
                <w:b/>
                <w:bCs/>
                <w:color w:val="000000"/>
                <w:lang w:val="en-US"/>
              </w:rPr>
            </w:pPr>
            <w:r>
              <w:rPr>
                <w:rFonts w:eastAsia="Calibri"/>
                <w:b/>
                <w:bCs/>
                <w:color w:val="000000"/>
                <w:lang w:val="en-US"/>
              </w:rPr>
              <w:t>HPHT1</w:t>
            </w:r>
          </w:p>
        </w:tc>
      </w:tr>
      <w:tr>
        <w:trPr>
          <w:trHeight w:val="245" w:hRule="atLeast"/>
        </w:trPr>
        <w:tc>
          <w:tcPr>
            <w:tcW w:w="1161" w:type="dxa"/>
            <w:vMerge w:val="continue"/>
            <w:tcBorders>
              <w:top w:val="single" w:sz="4" w:space="0" w:color="000000"/>
              <w:left w:val="single" w:sz="4" w:space="0" w:color="000000"/>
              <w:bottom w:val="single" w:sz="4" w:space="0" w:color="000000"/>
              <w:right w:val="single" w:sz="4" w:space="0" w:color="000000"/>
            </w:tcBorders>
            <w:shd w:fill="E6E6E6" w:val="clear"/>
            <w:vAlign w:val="center"/>
          </w:tcPr>
          <w:p>
            <w:pPr>
              <w:pStyle w:val="Normal"/>
              <w:snapToGrid w:val="false"/>
              <w:spacing w:before="0" w:after="0"/>
              <w:jc w:val="center"/>
              <w:rPr>
                <w:rFonts w:eastAsia="Calibri"/>
                <w:b/>
                <w:b/>
                <w:bCs/>
                <w:color w:val="000000"/>
                <w:lang w:val="en-US"/>
              </w:rPr>
            </w:pPr>
            <w:r>
              <w:rPr>
                <w:rFonts w:eastAsia="Calibri"/>
                <w:b/>
                <w:bCs/>
                <w:color w:val="000000"/>
                <w:lang w:val="en-US"/>
              </w:rPr>
            </w:r>
          </w:p>
        </w:tc>
        <w:tc>
          <w:tcPr>
            <w:tcW w:w="744" w:type="dxa"/>
            <w:tcBorders>
              <w:top w:val="single" w:sz="4" w:space="0" w:color="BFBFBF"/>
              <w:left w:val="single" w:sz="4" w:space="0" w:color="000000"/>
              <w:bottom w:val="single" w:sz="4" w:space="0" w:color="BFBFBF"/>
              <w:right w:val="single" w:sz="4" w:space="0" w:color="BFBFBF"/>
            </w:tcBorders>
          </w:tcPr>
          <w:p>
            <w:pPr>
              <w:pStyle w:val="Normal"/>
              <w:spacing w:before="0" w:after="0"/>
              <w:jc w:val="center"/>
              <w:rPr>
                <w:rFonts w:eastAsia="Calibri"/>
                <w:lang w:val="en-US"/>
              </w:rPr>
            </w:pPr>
            <w:r>
              <w:rPr>
                <w:rFonts w:eastAsia="Calibri"/>
                <w:lang w:val="en-US"/>
              </w:rPr>
              <w:t>4.6us</w:t>
            </w:r>
          </w:p>
        </w:tc>
        <w:tc>
          <w:tcPr>
            <w:tcW w:w="1413" w:type="dxa"/>
            <w:tcBorders>
              <w:top w:val="single" w:sz="4" w:space="0" w:color="BFBFBF"/>
              <w:left w:val="single" w:sz="4" w:space="0" w:color="BFBFBF"/>
              <w:bottom w:val="single" w:sz="4" w:space="0" w:color="BFBFBF"/>
              <w:right w:val="single" w:sz="4" w:space="0" w:color="BFBFBF"/>
            </w:tcBorders>
          </w:tcPr>
          <w:p>
            <w:pPr>
              <w:pStyle w:val="Normal"/>
              <w:spacing w:before="0" w:after="0"/>
              <w:jc w:val="center"/>
              <w:rPr>
                <w:rFonts w:eastAsia="Calibri"/>
                <w:lang w:val="en-US"/>
              </w:rPr>
            </w:pPr>
            <w:r>
              <w:rPr>
                <w:rFonts w:eastAsia="Calibri"/>
                <w:lang w:val="en-US"/>
              </w:rPr>
              <w:t>-</w:t>
            </w:r>
          </w:p>
        </w:tc>
        <w:tc>
          <w:tcPr>
            <w:tcW w:w="1646" w:type="dxa"/>
            <w:tcBorders>
              <w:top w:val="single" w:sz="4" w:space="0" w:color="BFBFBF"/>
              <w:left w:val="single" w:sz="4" w:space="0" w:color="BFBFBF"/>
              <w:bottom w:val="single" w:sz="4" w:space="0" w:color="BFBFBF"/>
              <w:right w:val="single" w:sz="4" w:space="0" w:color="000000"/>
            </w:tcBorders>
          </w:tcPr>
          <w:p>
            <w:pPr>
              <w:pStyle w:val="Normal"/>
              <w:spacing w:before="0" w:after="0"/>
              <w:jc w:val="center"/>
              <w:rPr>
                <w:rFonts w:eastAsia="Calibri"/>
                <w:color w:val="000000"/>
                <w:lang w:val="en-US"/>
              </w:rPr>
            </w:pPr>
            <w:r>
              <w:rPr>
                <w:rFonts w:eastAsia="Calibri"/>
                <w:color w:val="000000"/>
                <w:lang w:val="en-US"/>
              </w:rPr>
              <w:t>-</w:t>
            </w:r>
          </w:p>
        </w:tc>
      </w:tr>
      <w:tr>
        <w:trPr>
          <w:trHeight w:val="245" w:hRule="atLeast"/>
        </w:trPr>
        <w:tc>
          <w:tcPr>
            <w:tcW w:w="1161" w:type="dxa"/>
            <w:vMerge w:val="continue"/>
            <w:tcBorders>
              <w:top w:val="single" w:sz="4" w:space="0" w:color="000000"/>
              <w:left w:val="single" w:sz="4" w:space="0" w:color="000000"/>
              <w:bottom w:val="single" w:sz="4" w:space="0" w:color="000000"/>
              <w:right w:val="single" w:sz="4" w:space="0" w:color="000000"/>
            </w:tcBorders>
            <w:shd w:fill="E6E6E6" w:val="clear"/>
            <w:vAlign w:val="center"/>
          </w:tcPr>
          <w:p>
            <w:pPr>
              <w:pStyle w:val="Normal"/>
              <w:snapToGrid w:val="false"/>
              <w:spacing w:before="0" w:after="0"/>
              <w:jc w:val="center"/>
              <w:rPr>
                <w:rFonts w:eastAsia="Calibri"/>
                <w:color w:val="000000"/>
                <w:lang w:val="en-US"/>
              </w:rPr>
            </w:pPr>
            <w:r>
              <w:rPr>
                <w:rFonts w:eastAsia="Calibri"/>
                <w:color w:val="000000"/>
                <w:lang w:val="en-US"/>
              </w:rPr>
            </w:r>
          </w:p>
        </w:tc>
        <w:tc>
          <w:tcPr>
            <w:tcW w:w="744" w:type="dxa"/>
            <w:tcBorders>
              <w:top w:val="single" w:sz="4" w:space="0" w:color="BFBFBF"/>
              <w:left w:val="single" w:sz="4" w:space="0" w:color="000000"/>
              <w:bottom w:val="single" w:sz="4" w:space="0" w:color="000000"/>
              <w:right w:val="single" w:sz="4" w:space="0" w:color="BFBFBF"/>
            </w:tcBorders>
          </w:tcPr>
          <w:p>
            <w:pPr>
              <w:pStyle w:val="Normal"/>
              <w:spacing w:before="0" w:after="0"/>
              <w:jc w:val="center"/>
              <w:rPr>
                <w:rFonts w:eastAsia="Calibri"/>
                <w:color w:val="000000"/>
                <w:lang w:val="en-US"/>
              </w:rPr>
            </w:pPr>
            <w:r>
              <w:rPr>
                <w:rFonts w:eastAsia="Calibri"/>
                <w:color w:val="000000"/>
                <w:lang w:val="en-US"/>
              </w:rPr>
              <w:t>16.6us</w:t>
            </w:r>
          </w:p>
        </w:tc>
        <w:tc>
          <w:tcPr>
            <w:tcW w:w="1413" w:type="dxa"/>
            <w:tcBorders>
              <w:top w:val="single" w:sz="4" w:space="0" w:color="BFBFBF"/>
              <w:left w:val="single" w:sz="4" w:space="0" w:color="BFBFBF"/>
              <w:bottom w:val="single" w:sz="4" w:space="0" w:color="000000"/>
              <w:right w:val="single" w:sz="4" w:space="0" w:color="BFBFBF"/>
            </w:tcBorders>
          </w:tcPr>
          <w:p>
            <w:pPr>
              <w:pStyle w:val="Normal"/>
              <w:spacing w:before="0" w:after="0"/>
              <w:jc w:val="center"/>
              <w:rPr>
                <w:rFonts w:eastAsia="Calibri"/>
                <w:color w:val="000000"/>
                <w:lang w:val="en-US"/>
              </w:rPr>
            </w:pPr>
            <w:r>
              <w:rPr>
                <w:rFonts w:eastAsia="Calibri"/>
                <w:color w:val="000000"/>
                <w:lang w:val="en-US"/>
              </w:rPr>
              <w:t>-6.9</w:t>
            </w:r>
          </w:p>
        </w:tc>
        <w:tc>
          <w:tcPr>
            <w:tcW w:w="1646" w:type="dxa"/>
            <w:tcBorders>
              <w:top w:val="single" w:sz="4" w:space="0" w:color="BFBFBF"/>
              <w:left w:val="single" w:sz="4" w:space="0" w:color="BFBFBF"/>
              <w:bottom w:val="single" w:sz="4" w:space="0" w:color="000000"/>
              <w:right w:val="single" w:sz="4" w:space="0" w:color="000000"/>
            </w:tcBorders>
          </w:tcPr>
          <w:p>
            <w:pPr>
              <w:pStyle w:val="Normal"/>
              <w:spacing w:before="0" w:after="0"/>
              <w:jc w:val="center"/>
              <w:rPr>
                <w:rFonts w:eastAsia="Calibri"/>
                <w:color w:val="000000"/>
                <w:lang w:val="en-US"/>
              </w:rPr>
            </w:pPr>
            <w:r>
              <w:rPr>
                <w:rFonts w:eastAsia="Calibri"/>
                <w:color w:val="000000"/>
                <w:lang w:val="en-US"/>
              </w:rPr>
              <w:t>-</w:t>
            </w:r>
          </w:p>
        </w:tc>
      </w:tr>
    </w:tbl>
    <w:p>
      <w:pPr>
        <w:pStyle w:val="Normal"/>
        <w:rPr>
          <w:lang w:val="en-US"/>
        </w:rPr>
      </w:pPr>
      <w:r>
        <w:rPr>
          <w:lang w:val="en-US"/>
        </w:rPr>
      </w:r>
    </w:p>
    <w:p>
      <w:pPr>
        <w:pStyle w:val="Heading2"/>
        <w:rPr>
          <w:lang w:val="en-US"/>
        </w:rPr>
      </w:pPr>
      <w:bookmarkStart w:id="64" w:name="__RefHeading___Toc3190739"/>
      <w:bookmarkEnd w:id="64"/>
      <w:r>
        <w:rPr>
          <w:lang w:val="en-US"/>
        </w:rPr>
        <w:t>A.2</w:t>
        <w:tab/>
        <w:t>Evaluation of MUST</w:t>
      </w:r>
    </w:p>
    <w:p>
      <w:pPr>
        <w:pStyle w:val="Normal"/>
        <w:rPr/>
      </w:pPr>
      <w:r>
        <w:rPr/>
        <w:t xml:space="preserve">One source in [11] proposed MUST as an enhancement technique which could be used for SC-PTM and MBSFN based broadcast and provided simulation results for Rel-14 LTE baseline techniques (SC-PTM and MBSFN with 200us CP length) and for MUST. </w:t>
      </w:r>
    </w:p>
    <w:p>
      <w:pPr>
        <w:pStyle w:val="Normal"/>
        <w:rPr/>
      </w:pPr>
      <w:r>
        <w:rPr>
          <w:lang w:eastAsia="ja-JP"/>
        </w:rPr>
        <w:t>For the purpose of the evaluation, MUST was assumed to be the superposition of two PDSCH channels for SC-PTM based broadcast, or two PMCH channels for MBSFN based broadcast. The two superposition layers are assumed to be the basic layer and the enhanced layer, where the basic layer is expected to provide large broadcasting coverage, and the enhanced layer is expected to offer higher spectral efficiency for parts of the broadcast users.</w:t>
      </w:r>
    </w:p>
    <w:p>
      <w:pPr>
        <w:pStyle w:val="Normal"/>
        <w:rPr>
          <w:lang w:eastAsia="zh-CN"/>
        </w:rPr>
      </w:pPr>
      <w:r>
        <w:rPr>
          <w:lang w:eastAsia="zh-CN"/>
        </w:rPr>
        <w:t>The pre-processing SINRs are provided by system-level simulation, which are summarized in Table A.2-1 including 95%-tile SINR without MUST for the baseline techniques and 95%-tile as well as 50%-tile SINR with MUST. Table A.2-2 shows the corresponding spectral efficiency.</w:t>
      </w:r>
    </w:p>
    <w:p>
      <w:pPr>
        <w:pStyle w:val="TH"/>
        <w:rPr/>
      </w:pPr>
      <w:bookmarkStart w:id="65" w:name="_Ref535422661"/>
      <w:r>
        <w:rPr/>
        <w:t xml:space="preserve">Table </w:t>
      </w:r>
      <w:bookmarkEnd w:id="65"/>
      <w:r>
        <w:rPr>
          <w:lang w:val="en-US" w:eastAsia="en-US"/>
        </w:rPr>
        <w:t>A.2-1</w:t>
      </w:r>
      <w:r>
        <w:rPr/>
        <w:t xml:space="preserve">: SINR of SC-PTM and MBSFN for Rooftop </w:t>
      </w:r>
    </w:p>
    <w:tbl>
      <w:tblPr>
        <w:tblW w:w="9209" w:type="dxa"/>
        <w:jc w:val="center"/>
        <w:tblInd w:w="0" w:type="dxa"/>
        <w:tblLayout w:type="fixed"/>
        <w:tblCellMar>
          <w:top w:w="0" w:type="dxa"/>
          <w:left w:w="108" w:type="dxa"/>
          <w:bottom w:w="0" w:type="dxa"/>
          <w:right w:w="108" w:type="dxa"/>
        </w:tblCellMar>
      </w:tblPr>
      <w:tblGrid>
        <w:gridCol w:w="3084"/>
        <w:gridCol w:w="1020"/>
        <w:gridCol w:w="1021"/>
        <w:gridCol w:w="1021"/>
        <w:gridCol w:w="1021"/>
        <w:gridCol w:w="1021"/>
        <w:gridCol w:w="1021"/>
      </w:tblGrid>
      <w:tr>
        <w:trPr/>
        <w:tc>
          <w:tcPr>
            <w:tcW w:w="3084"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TAR"/>
              <w:rPr>
                <w:b/>
                <w:b/>
                <w:lang w:eastAsia="zh-CN"/>
              </w:rPr>
            </w:pPr>
            <w:r>
              <w:rPr>
                <w:b/>
                <w:lang w:eastAsia="zh-CN"/>
              </w:rPr>
              <w:t>Techniques</w:t>
            </w:r>
          </w:p>
          <w:p>
            <w:pPr>
              <w:pStyle w:val="TAL"/>
              <w:rPr>
                <w:b/>
                <w:b/>
                <w:lang w:eastAsia="zh-CN"/>
              </w:rPr>
            </w:pPr>
            <w:r>
              <w:rPr>
                <w:b/>
                <w:lang w:eastAsia="zh-CN"/>
              </w:rPr>
              <w:t>SINR (dB)</w:t>
            </w:r>
          </w:p>
        </w:tc>
        <w:tc>
          <w:tcPr>
            <w:tcW w:w="3062" w:type="dxa"/>
            <w:gridSpan w:val="3"/>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eastAsia="zh-CN"/>
              </w:rPr>
              <w:t>SC-PTM</w:t>
            </w:r>
            <w:r>
              <w:rPr>
                <w:vertAlign w:val="superscript"/>
                <w:lang w:eastAsia="zh-CN"/>
              </w:rPr>
              <w:t>(1)</w:t>
            </w:r>
          </w:p>
        </w:tc>
        <w:tc>
          <w:tcPr>
            <w:tcW w:w="3063" w:type="dxa"/>
            <w:gridSpan w:val="3"/>
            <w:tcBorders>
              <w:top w:val="single" w:sz="4" w:space="0" w:color="000000"/>
              <w:left w:val="single" w:sz="4" w:space="0" w:color="000000"/>
              <w:bottom w:val="single" w:sz="4" w:space="0" w:color="000000"/>
              <w:right w:val="single" w:sz="4" w:space="0" w:color="000000"/>
            </w:tcBorders>
            <w:shd w:fill="D9D9D9" w:val="clear"/>
          </w:tcPr>
          <w:p>
            <w:pPr>
              <w:pStyle w:val="TAH"/>
              <w:rPr/>
            </w:pPr>
            <w:r>
              <w:rPr>
                <w:lang w:eastAsia="zh-CN"/>
              </w:rPr>
              <w:t>MBSFN</w:t>
            </w:r>
            <w:r>
              <w:rPr>
                <w:vertAlign w:val="superscript"/>
                <w:lang w:eastAsia="zh-CN"/>
              </w:rPr>
              <w:t>(2,3)</w:t>
            </w:r>
          </w:p>
        </w:tc>
      </w:tr>
      <w:tr>
        <w:trPr/>
        <w:tc>
          <w:tcPr>
            <w:tcW w:w="3084"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TAH"/>
              <w:snapToGrid w:val="false"/>
              <w:rPr>
                <w:vertAlign w:val="superscript"/>
                <w:lang w:eastAsia="zh-CN"/>
              </w:rPr>
            </w:pPr>
            <w:r>
              <w:rPr>
                <w:vertAlign w:val="superscript"/>
                <w:lang w:eastAsia="zh-CN"/>
              </w:rPr>
            </w:r>
          </w:p>
        </w:tc>
        <w:tc>
          <w:tcPr>
            <w:tcW w:w="102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HPHT-2</w:t>
            </w:r>
          </w:p>
        </w:tc>
        <w:tc>
          <w:tcPr>
            <w:tcW w:w="102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HPHT-1</w:t>
            </w:r>
          </w:p>
        </w:tc>
        <w:tc>
          <w:tcPr>
            <w:tcW w:w="102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MPMT</w:t>
            </w:r>
          </w:p>
        </w:tc>
        <w:tc>
          <w:tcPr>
            <w:tcW w:w="102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HPHT-2</w:t>
            </w:r>
          </w:p>
        </w:tc>
        <w:tc>
          <w:tcPr>
            <w:tcW w:w="102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HPHT-1</w:t>
            </w:r>
          </w:p>
        </w:tc>
        <w:tc>
          <w:tcPr>
            <w:tcW w:w="102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MPMT</w:t>
            </w:r>
          </w:p>
        </w:tc>
      </w:tr>
      <w:tr>
        <w:trPr/>
        <w:tc>
          <w:tcPr>
            <w:tcW w:w="3084"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95%-tile SINR w/o MUST</w:t>
            </w:r>
          </w:p>
        </w:tc>
        <w:tc>
          <w:tcPr>
            <w:tcW w:w="10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11.3</w:t>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13.6</w:t>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12.0</w:t>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6.9</w:t>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10.0</w:t>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15.4</w:t>
            </w:r>
          </w:p>
        </w:tc>
      </w:tr>
      <w:tr>
        <w:trPr/>
        <w:tc>
          <w:tcPr>
            <w:tcW w:w="3084"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95%-tile SINR w/ MUST</w:t>
            </w:r>
          </w:p>
        </w:tc>
        <w:tc>
          <w:tcPr>
            <w:tcW w:w="10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9.9</w:t>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12.1</w:t>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11.1</w:t>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6.1</w:t>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8.4</w:t>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13.7</w:t>
            </w:r>
          </w:p>
        </w:tc>
      </w:tr>
      <w:tr>
        <w:trPr/>
        <w:tc>
          <w:tcPr>
            <w:tcW w:w="3084"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50%-tile SINR w/ MUST</w:t>
            </w:r>
          </w:p>
        </w:tc>
        <w:tc>
          <w:tcPr>
            <w:tcW w:w="10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9.9</w:t>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12.2</w:t>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4.3</w:t>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5.3</w:t>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10.0</w:t>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9.4</w:t>
            </w:r>
          </w:p>
        </w:tc>
      </w:tr>
      <w:tr>
        <w:trPr/>
        <w:tc>
          <w:tcPr>
            <w:tcW w:w="9209" w:type="dxa"/>
            <w:gridSpan w:val="7"/>
            <w:tcBorders>
              <w:top w:val="single" w:sz="4" w:space="0" w:color="000000"/>
              <w:left w:val="single" w:sz="4" w:space="0" w:color="000000"/>
              <w:bottom w:val="single" w:sz="4" w:space="0" w:color="000000"/>
              <w:right w:val="single" w:sz="4" w:space="0" w:color="000000"/>
            </w:tcBorders>
            <w:vAlign w:val="center"/>
          </w:tcPr>
          <w:p>
            <w:pPr>
              <w:pStyle w:val="TAN"/>
              <w:rPr>
                <w:lang w:eastAsia="ja-JP"/>
              </w:rPr>
            </w:pPr>
            <w:r>
              <w:rPr/>
              <w:t>Note 1:</w:t>
              <w:tab/>
            </w:r>
            <w:r>
              <w:rPr>
                <w:lang w:eastAsia="ja-JP"/>
              </w:rPr>
              <w:t>The signal time probability of serving and interfering transmitters for SC-PTM evaluation is 50%/50%.</w:t>
            </w:r>
          </w:p>
          <w:p>
            <w:pPr>
              <w:pStyle w:val="TAN"/>
              <w:rPr>
                <w:lang w:eastAsia="ja-JP"/>
              </w:rPr>
            </w:pPr>
            <w:r>
              <w:rPr>
                <w:lang w:eastAsia="ja-JP"/>
              </w:rPr>
              <w:t>Note 2:</w:t>
              <w:tab/>
              <w:t>The signal time probability of serving and interfering transmitters for MBSFN evaluation is 50%/1%</w:t>
            </w:r>
          </w:p>
          <w:p>
            <w:pPr>
              <w:pStyle w:val="TAN"/>
              <w:rPr/>
            </w:pPr>
            <w:r>
              <w:rPr>
                <w:lang w:eastAsia="ja-JP"/>
              </w:rPr>
              <w:t>Note 3:</w:t>
              <w:tab/>
              <w:t>The numerology is 200us CP length.</w:t>
            </w:r>
          </w:p>
        </w:tc>
      </w:tr>
    </w:tbl>
    <w:p>
      <w:pPr>
        <w:pStyle w:val="Normal"/>
        <w:rPr/>
      </w:pPr>
      <w:r>
        <w:rPr/>
      </w:r>
    </w:p>
    <w:p>
      <w:pPr>
        <w:pStyle w:val="TH"/>
        <w:rPr/>
      </w:pPr>
      <w:r>
        <w:rPr/>
        <w:t xml:space="preserve">Table </w:t>
      </w:r>
      <w:r>
        <w:rPr>
          <w:lang w:val="en-US" w:eastAsia="en-US"/>
        </w:rPr>
        <w:t>A.2-1</w:t>
      </w:r>
      <w:r>
        <w:rPr/>
        <w:t xml:space="preserve">: Spectral efficiency of SC-PTM and MBSFN for Rooftop </w:t>
      </w:r>
    </w:p>
    <w:tbl>
      <w:tblPr>
        <w:tblW w:w="8823" w:type="dxa"/>
        <w:jc w:val="center"/>
        <w:tblInd w:w="0" w:type="dxa"/>
        <w:tblLayout w:type="fixed"/>
        <w:tblCellMar>
          <w:top w:w="0" w:type="dxa"/>
          <w:left w:w="108" w:type="dxa"/>
          <w:bottom w:w="0" w:type="dxa"/>
          <w:right w:w="108" w:type="dxa"/>
        </w:tblCellMar>
      </w:tblPr>
      <w:tblGrid>
        <w:gridCol w:w="2703"/>
        <w:gridCol w:w="1020"/>
        <w:gridCol w:w="1020"/>
        <w:gridCol w:w="1020"/>
        <w:gridCol w:w="1020"/>
        <w:gridCol w:w="1020"/>
        <w:gridCol w:w="1020"/>
      </w:tblGrid>
      <w:tr>
        <w:trPr/>
        <w:tc>
          <w:tcPr>
            <w:tcW w:w="2703"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TAR"/>
              <w:rPr>
                <w:b/>
                <w:b/>
                <w:lang w:eastAsia="zh-CN"/>
              </w:rPr>
            </w:pPr>
            <w:r>
              <w:rPr>
                <w:b/>
                <w:lang w:eastAsia="zh-CN"/>
              </w:rPr>
              <w:t>Techniques</w:t>
            </w:r>
          </w:p>
          <w:p>
            <w:pPr>
              <w:pStyle w:val="TAL"/>
              <w:rPr>
                <w:b/>
                <w:b/>
                <w:lang w:eastAsia="zh-CN"/>
              </w:rPr>
            </w:pPr>
            <w:r>
              <w:rPr>
                <w:b/>
                <w:lang w:eastAsia="zh-CN"/>
              </w:rPr>
              <w:t xml:space="preserve">Spectral </w:t>
            </w:r>
          </w:p>
          <w:p>
            <w:pPr>
              <w:pStyle w:val="TAL"/>
              <w:rPr>
                <w:lang w:eastAsia="zh-CN"/>
              </w:rPr>
            </w:pPr>
            <w:r>
              <w:rPr>
                <w:b/>
                <w:lang w:eastAsia="zh-CN"/>
              </w:rPr>
              <w:t>efficiency (bps/Hz)</w:t>
            </w:r>
          </w:p>
        </w:tc>
        <w:tc>
          <w:tcPr>
            <w:tcW w:w="3060" w:type="dxa"/>
            <w:gridSpan w:val="3"/>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SC-PTM</w:t>
            </w:r>
            <w:r>
              <w:rPr>
                <w:vertAlign w:val="superscript"/>
                <w:lang w:eastAsia="zh-CN"/>
              </w:rPr>
              <w:t>(1)</w:t>
            </w:r>
          </w:p>
        </w:tc>
        <w:tc>
          <w:tcPr>
            <w:tcW w:w="3060" w:type="dxa"/>
            <w:gridSpan w:val="3"/>
            <w:tcBorders>
              <w:top w:val="single" w:sz="4" w:space="0" w:color="000000"/>
              <w:left w:val="single" w:sz="4" w:space="0" w:color="000000"/>
              <w:bottom w:val="single" w:sz="4" w:space="0" w:color="000000"/>
              <w:right w:val="single" w:sz="4" w:space="0" w:color="000000"/>
            </w:tcBorders>
            <w:shd w:fill="D9D9D9" w:val="clear"/>
          </w:tcPr>
          <w:p>
            <w:pPr>
              <w:pStyle w:val="TAH"/>
              <w:rPr>
                <w:lang w:eastAsia="zh-CN"/>
              </w:rPr>
            </w:pPr>
            <w:r>
              <w:rPr>
                <w:lang w:eastAsia="zh-CN"/>
              </w:rPr>
              <w:t>MBSFN</w:t>
            </w:r>
            <w:r>
              <w:rPr>
                <w:vertAlign w:val="superscript"/>
                <w:lang w:eastAsia="zh-CN"/>
              </w:rPr>
              <w:t>(2,3)</w:t>
            </w:r>
          </w:p>
        </w:tc>
      </w:tr>
      <w:tr>
        <w:trPr/>
        <w:tc>
          <w:tcPr>
            <w:tcW w:w="2703"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TAH"/>
              <w:snapToGrid w:val="false"/>
              <w:rPr>
                <w:lang w:eastAsia="zh-CN"/>
              </w:rPr>
            </w:pPr>
            <w:r>
              <w:rPr>
                <w:lang w:eastAsia="zh-CN"/>
              </w:rPr>
            </w:r>
          </w:p>
        </w:tc>
        <w:tc>
          <w:tcPr>
            <w:tcW w:w="102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HPHT-2</w:t>
            </w:r>
          </w:p>
        </w:tc>
        <w:tc>
          <w:tcPr>
            <w:tcW w:w="102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HPHT-1</w:t>
            </w:r>
          </w:p>
        </w:tc>
        <w:tc>
          <w:tcPr>
            <w:tcW w:w="102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MPMT</w:t>
            </w:r>
          </w:p>
        </w:tc>
        <w:tc>
          <w:tcPr>
            <w:tcW w:w="102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HPHT-2</w:t>
            </w:r>
          </w:p>
        </w:tc>
        <w:tc>
          <w:tcPr>
            <w:tcW w:w="102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HPHT-1</w:t>
            </w:r>
          </w:p>
        </w:tc>
        <w:tc>
          <w:tcPr>
            <w:tcW w:w="102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MPMT</w:t>
            </w:r>
          </w:p>
        </w:tc>
      </w:tr>
      <w:tr>
        <w:trPr/>
        <w:tc>
          <w:tcPr>
            <w:tcW w:w="2703" w:type="dxa"/>
            <w:tcBorders>
              <w:top w:val="single" w:sz="4" w:space="0" w:color="000000"/>
              <w:left w:val="single" w:sz="4" w:space="0" w:color="000000"/>
              <w:bottom w:val="single" w:sz="4" w:space="0" w:color="000000"/>
              <w:right w:val="single" w:sz="4" w:space="0" w:color="000000"/>
            </w:tcBorders>
            <w:vAlign w:val="center"/>
          </w:tcPr>
          <w:p>
            <w:pPr>
              <w:pStyle w:val="TAH"/>
              <w:rPr>
                <w:lang w:eastAsia="zh-CN"/>
              </w:rPr>
            </w:pPr>
            <w:r>
              <w:rPr>
                <w:lang w:eastAsia="zh-CN"/>
              </w:rPr>
              <w:t>w/o MUST</w:t>
            </w:r>
          </w:p>
        </w:tc>
        <w:tc>
          <w:tcPr>
            <w:tcW w:w="10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1.96</w:t>
            </w:r>
          </w:p>
        </w:tc>
        <w:tc>
          <w:tcPr>
            <w:tcW w:w="10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2.51</w:t>
            </w:r>
          </w:p>
        </w:tc>
        <w:tc>
          <w:tcPr>
            <w:tcW w:w="10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2.26</w:t>
            </w:r>
          </w:p>
        </w:tc>
        <w:tc>
          <w:tcPr>
            <w:tcW w:w="10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0.85</w:t>
            </w:r>
          </w:p>
        </w:tc>
        <w:tc>
          <w:tcPr>
            <w:tcW w:w="10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1.26</w:t>
            </w:r>
          </w:p>
        </w:tc>
        <w:tc>
          <w:tcPr>
            <w:tcW w:w="10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1.94</w:t>
            </w:r>
          </w:p>
        </w:tc>
      </w:tr>
      <w:tr>
        <w:trPr/>
        <w:tc>
          <w:tcPr>
            <w:tcW w:w="2703" w:type="dxa"/>
            <w:tcBorders>
              <w:top w:val="single" w:sz="4" w:space="0" w:color="000000"/>
              <w:left w:val="single" w:sz="4" w:space="0" w:color="000000"/>
              <w:bottom w:val="single" w:sz="4" w:space="0" w:color="000000"/>
              <w:right w:val="single" w:sz="4" w:space="0" w:color="000000"/>
            </w:tcBorders>
            <w:vAlign w:val="center"/>
          </w:tcPr>
          <w:p>
            <w:pPr>
              <w:pStyle w:val="TAH"/>
              <w:rPr>
                <w:lang w:eastAsia="zh-CN"/>
              </w:rPr>
            </w:pPr>
            <w:r>
              <w:rPr>
                <w:lang w:eastAsia="zh-CN"/>
              </w:rPr>
              <w:t>w/ MUST</w:t>
            </w:r>
          </w:p>
        </w:tc>
        <w:tc>
          <w:tcPr>
            <w:tcW w:w="10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2.70</w:t>
            </w:r>
          </w:p>
        </w:tc>
        <w:tc>
          <w:tcPr>
            <w:tcW w:w="10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3.39</w:t>
            </w:r>
          </w:p>
        </w:tc>
        <w:tc>
          <w:tcPr>
            <w:tcW w:w="10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2.57</w:t>
            </w:r>
          </w:p>
        </w:tc>
        <w:tc>
          <w:tcPr>
            <w:tcW w:w="10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1.11</w:t>
            </w:r>
          </w:p>
        </w:tc>
        <w:tc>
          <w:tcPr>
            <w:tcW w:w="10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1.74</w:t>
            </w:r>
          </w:p>
        </w:tc>
        <w:tc>
          <w:tcPr>
            <w:tcW w:w="10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2.33</w:t>
            </w:r>
          </w:p>
        </w:tc>
      </w:tr>
      <w:tr>
        <w:trPr/>
        <w:tc>
          <w:tcPr>
            <w:tcW w:w="2703" w:type="dxa"/>
            <w:tcBorders>
              <w:top w:val="single" w:sz="4" w:space="0" w:color="000000"/>
              <w:left w:val="single" w:sz="4" w:space="0" w:color="000000"/>
              <w:bottom w:val="single" w:sz="4" w:space="0" w:color="000000"/>
              <w:right w:val="single" w:sz="4" w:space="0" w:color="000000"/>
            </w:tcBorders>
            <w:vAlign w:val="center"/>
          </w:tcPr>
          <w:p>
            <w:pPr>
              <w:pStyle w:val="TAH"/>
              <w:rPr>
                <w:lang w:eastAsia="zh-CN"/>
              </w:rPr>
            </w:pPr>
            <w:r>
              <w:rPr>
                <w:lang w:eastAsia="zh-CN"/>
              </w:rPr>
              <w:t>w/ MUST gain</w:t>
            </w:r>
          </w:p>
        </w:tc>
        <w:tc>
          <w:tcPr>
            <w:tcW w:w="10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37.8</w:t>
            </w:r>
            <w:r>
              <w:rPr>
                <w:lang w:eastAsia="zh-CN"/>
              </w:rPr>
              <w:t>%</w:t>
            </w:r>
          </w:p>
        </w:tc>
        <w:tc>
          <w:tcPr>
            <w:tcW w:w="10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35.1</w:t>
            </w:r>
            <w:r>
              <w:rPr>
                <w:lang w:eastAsia="zh-CN"/>
              </w:rPr>
              <w:t>%</w:t>
            </w:r>
          </w:p>
        </w:tc>
        <w:tc>
          <w:tcPr>
            <w:tcW w:w="10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13.7%</w:t>
            </w:r>
          </w:p>
        </w:tc>
        <w:tc>
          <w:tcPr>
            <w:tcW w:w="10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30.6</w:t>
            </w:r>
            <w:r>
              <w:rPr>
                <w:lang w:eastAsia="zh-CN"/>
              </w:rPr>
              <w:t>%</w:t>
            </w:r>
          </w:p>
        </w:tc>
        <w:tc>
          <w:tcPr>
            <w:tcW w:w="10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38.1</w:t>
            </w:r>
            <w:r>
              <w:rPr>
                <w:lang w:eastAsia="zh-CN"/>
              </w:rPr>
              <w:t>%</w:t>
            </w:r>
          </w:p>
        </w:tc>
        <w:tc>
          <w:tcPr>
            <w:tcW w:w="10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20.1</w:t>
            </w:r>
            <w:r>
              <w:rPr>
                <w:lang w:eastAsia="zh-CN"/>
              </w:rPr>
              <w:t>%</w:t>
            </w:r>
          </w:p>
        </w:tc>
      </w:tr>
      <w:tr>
        <w:trPr/>
        <w:tc>
          <w:tcPr>
            <w:tcW w:w="8823" w:type="dxa"/>
            <w:gridSpan w:val="7"/>
            <w:tcBorders>
              <w:top w:val="single" w:sz="4" w:space="0" w:color="000000"/>
              <w:left w:val="single" w:sz="4" w:space="0" w:color="000000"/>
              <w:bottom w:val="single" w:sz="4" w:space="0" w:color="000000"/>
              <w:right w:val="single" w:sz="4" w:space="0" w:color="000000"/>
            </w:tcBorders>
            <w:vAlign w:val="center"/>
          </w:tcPr>
          <w:p>
            <w:pPr>
              <w:pStyle w:val="TAN"/>
              <w:rPr>
                <w:lang w:eastAsia="ja-JP"/>
              </w:rPr>
            </w:pPr>
            <w:r>
              <w:rPr/>
              <w:t>Note 1:</w:t>
              <w:tab/>
            </w:r>
            <w:r>
              <w:rPr>
                <w:lang w:eastAsia="ja-JP"/>
              </w:rPr>
              <w:t>The signal time probability of serving and interfering transmitters for SC-PTM evaluation is 50%/50%.</w:t>
            </w:r>
          </w:p>
          <w:p>
            <w:pPr>
              <w:pStyle w:val="TAN"/>
              <w:rPr>
                <w:lang w:eastAsia="ja-JP"/>
              </w:rPr>
            </w:pPr>
            <w:r>
              <w:rPr>
                <w:lang w:eastAsia="ja-JP"/>
              </w:rPr>
              <w:t>Note 2:</w:t>
              <w:tab/>
              <w:t>The signal time probability of serving and interfering transmitters for MBSFN evaluation is 50%/1%</w:t>
            </w:r>
          </w:p>
          <w:p>
            <w:pPr>
              <w:pStyle w:val="TAN"/>
              <w:rPr>
                <w:lang w:val="en-US"/>
              </w:rPr>
            </w:pPr>
            <w:r>
              <w:rPr>
                <w:lang w:eastAsia="ja-JP"/>
              </w:rPr>
              <w:t>Note 3:</w:t>
              <w:tab/>
              <w:t>The numerology is 200us CP length.</w:t>
            </w:r>
          </w:p>
        </w:tc>
      </w:tr>
    </w:tbl>
    <w:p>
      <w:pPr>
        <w:pStyle w:val="FP"/>
        <w:rPr>
          <w:lang w:val="en-US"/>
        </w:rPr>
      </w:pPr>
      <w:r>
        <w:rPr>
          <w:lang w:val="en-US"/>
        </w:rPr>
      </w:r>
    </w:p>
    <w:p>
      <w:pPr>
        <w:pStyle w:val="Normal"/>
        <w:rPr/>
      </w:pPr>
      <w:r>
        <w:rPr>
          <w:lang w:val="en-US"/>
        </w:rPr>
        <w:t xml:space="preserve">Another source in [10] evaluated a </w:t>
      </w:r>
      <w:r>
        <w:rPr/>
        <w:t xml:space="preserve">MUST receiver model in which the transmit power is split between the base layer (BL) and the enhanced layer (EL), such that the fraction </w:t>
      </w:r>
      <w:r>
        <w:rPr>
          <w:i/>
          <w:iCs/>
        </w:rPr>
        <w:t>α</w:t>
      </w:r>
      <w:r>
        <w:rPr/>
        <w:t xml:space="preserve"> of the transmit power is assigned to the EL. The BL observes the EL layer signal as noise, whereas the EL can completely cancel out the BL signal. The BL needs to maintain 95% of coverage whereas the coverage % of the EL can vary. The total throughput with MUST is computed as the aggregate of the throughputs of the BL and the EL, and it depends on </w:t>
      </w:r>
      <w:r>
        <w:rPr>
          <w:i/>
          <w:iCs/>
        </w:rPr>
        <w:t>α</w:t>
      </w:r>
      <w:r>
        <w:rPr/>
        <w:t xml:space="preserve"> and the coverage % of the EL. The total throughput gain with MUST (G</w:t>
      </w:r>
      <w:r>
        <w:rPr>
          <w:vertAlign w:val="subscript"/>
        </w:rPr>
        <w:t>MUST</w:t>
      </w:r>
      <w:r>
        <w:rPr/>
        <w:t xml:space="preserve">) is computed w.r.t. the total throughput of a TDM scheme in which the required coverage % is set based on the EL target during </w:t>
      </w:r>
      <w:r>
        <w:rPr>
          <w:i/>
          <w:iCs/>
        </w:rPr>
        <w:t xml:space="preserve">x </w:t>
      </w:r>
      <w:r>
        <w:rPr/>
        <w:t xml:space="preserve">% of time and based on the BL target (95%) during (1 – </w:t>
      </w:r>
      <w:r>
        <w:rPr>
          <w:i/>
          <w:iCs/>
        </w:rPr>
        <w:t>x</w:t>
      </w:r>
      <w:r>
        <w:rPr/>
        <w:t>)</w:t>
      </w:r>
      <w:r>
        <w:rPr>
          <w:i/>
          <w:iCs/>
        </w:rPr>
        <w:t xml:space="preserve"> </w:t>
      </w:r>
      <w:r>
        <w:rPr/>
        <w:t xml:space="preserve">% of time.   </w:t>
      </w:r>
    </w:p>
    <w:p>
      <w:pPr>
        <w:pStyle w:val="Normal"/>
        <w:rPr/>
      </w:pPr>
      <w:r>
        <w:rPr>
          <w:lang w:val="en-US"/>
        </w:rPr>
        <w:t>Figure A.2-2 shows that the MUST throughput gain with respect to the TDM transmission (no MUST) obtained in [10].</w:t>
      </w:r>
    </w:p>
    <w:p>
      <w:pPr>
        <w:pStyle w:val="TH"/>
        <w:rPr/>
      </w:pPr>
      <w:r>
        <w:rPr/>
        <w:drawing>
          <wp:inline distT="0" distB="0" distL="0" distR="0">
            <wp:extent cx="2927985" cy="219456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7" t="-9" r="-7" b="-9"/>
                    <a:stretch>
                      <a:fillRect/>
                    </a:stretch>
                  </pic:blipFill>
                  <pic:spPr bwMode="auto">
                    <a:xfrm>
                      <a:off x="0" y="0"/>
                      <a:ext cx="2927985" cy="2194560"/>
                    </a:xfrm>
                    <a:prstGeom prst="rect">
                      <a:avLst/>
                    </a:prstGeom>
                  </pic:spPr>
                </pic:pic>
              </a:graphicData>
            </a:graphic>
          </wp:inline>
        </w:drawing>
      </w:r>
      <w:r>
        <w:rPr>
          <w:rFonts w:eastAsia="Arial"/>
        </w:rPr>
        <w:t xml:space="preserve">      </w:t>
      </w:r>
      <w:r>
        <w:rPr/>
        <w:drawing>
          <wp:inline distT="0" distB="0" distL="0" distR="0">
            <wp:extent cx="2917190" cy="218694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7"/>
                    <a:srcRect l="-7" t="-9" r="-7" b="-9"/>
                    <a:stretch>
                      <a:fillRect/>
                    </a:stretch>
                  </pic:blipFill>
                  <pic:spPr bwMode="auto">
                    <a:xfrm>
                      <a:off x="0" y="0"/>
                      <a:ext cx="2917190" cy="2186940"/>
                    </a:xfrm>
                    <a:prstGeom prst="rect">
                      <a:avLst/>
                    </a:prstGeom>
                  </pic:spPr>
                </pic:pic>
              </a:graphicData>
            </a:graphic>
          </wp:inline>
        </w:drawing>
      </w:r>
    </w:p>
    <w:p>
      <w:pPr>
        <w:pStyle w:val="TF"/>
        <w:rPr/>
      </w:pPr>
      <w:r>
        <w:rPr/>
        <w:t>Figure A.2-2 – Throughput gain [%] of MUST vs. TDM</w:t>
      </w:r>
    </w:p>
    <w:p>
      <w:pPr>
        <w:pStyle w:val="Normal"/>
        <w:rPr>
          <w:lang w:val="en-US"/>
        </w:rPr>
      </w:pPr>
      <w:r>
        <w:rPr>
          <w:lang w:val="en-US"/>
        </w:rPr>
      </w:r>
    </w:p>
    <w:p>
      <w:pPr>
        <w:pStyle w:val="Normal"/>
        <w:spacing w:before="0" w:after="120"/>
        <w:jc w:val="both"/>
        <w:rPr>
          <w:lang w:val="en-US"/>
        </w:rPr>
      </w:pPr>
      <w:r>
        <w:rPr>
          <w:lang w:val="en-US"/>
        </w:rPr>
        <w:t>The gain obtained from MUST is less than 1% for rooftop receiver in LPLT scenario. For MPMT scenario, the gain is in single digits % and goes down quickly as the EL coverage % grows. Furthermore, any increase in the transmit signal power further reduces the gain.</w:t>
      </w:r>
    </w:p>
    <w:p>
      <w:pPr>
        <w:pStyle w:val="Heading2"/>
        <w:rPr>
          <w:lang w:val="en-US"/>
        </w:rPr>
      </w:pPr>
      <w:bookmarkStart w:id="66" w:name="__RefHeading___Toc3190740"/>
      <w:bookmarkEnd w:id="66"/>
      <w:r>
        <w:rPr>
          <w:lang w:val="en-US"/>
        </w:rPr>
        <w:t>A.3</w:t>
        <w:tab/>
        <w:t>Evaluation of Non-uniform constellation</w:t>
      </w:r>
    </w:p>
    <w:p>
      <w:pPr>
        <w:pStyle w:val="Normal"/>
        <w:spacing w:before="0" w:after="120"/>
        <w:jc w:val="both"/>
        <w:rPr>
          <w:lang w:val="en-US"/>
        </w:rPr>
      </w:pPr>
      <w:r>
        <w:rPr>
          <w:lang w:val="en-US"/>
        </w:rPr>
        <w:t xml:space="preserve">One </w:t>
      </w:r>
      <w:r>
        <w:rPr/>
        <w:t xml:space="preserve">source in [15] evaluated the SNR gain of Non-uniform constellations over uniform QAM. </w:t>
      </w:r>
      <w:r>
        <w:rPr>
          <w:lang w:val="en-US"/>
        </w:rPr>
        <w:t xml:space="preserve">Figure A.3-1 compares performance in AWGN for Uniform QAM and NUCs (including 1D-NUCs and 2D-NUCs) in constellation order 16 and 64. Figure A.3-2 </w:t>
      </w:r>
      <w:r>
        <w:rPr>
          <w:lang w:eastAsia="zh-CN"/>
        </w:rPr>
        <w:t>compares the performance of 64QAM and 64NUCs in TDL-A channel.</w:t>
      </w:r>
    </w:p>
    <w:p>
      <w:pPr>
        <w:pStyle w:val="TH"/>
        <w:rPr>
          <w:lang w:val="en-US" w:eastAsia="en-US"/>
        </w:rPr>
      </w:pPr>
      <w:r>
        <w:rPr>
          <w:lang w:val="en-US" w:eastAsia="en-US"/>
        </w:rPr>
        <w:drawing>
          <wp:inline distT="0" distB="0" distL="0" distR="0">
            <wp:extent cx="5915025" cy="2457450"/>
            <wp:effectExtent l="0" t="0" r="0" b="0"/>
            <wp:docPr id="1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
                    <pic:cNvPicPr>
                      <a:picLocks noChangeAspect="1" noChangeArrowheads="1"/>
                    </pic:cNvPicPr>
                  </pic:nvPicPr>
                  <pic:blipFill>
                    <a:blip r:embed="rId8"/>
                    <a:srcRect l="-4" t="-11" r="-4" b="-11"/>
                    <a:stretch>
                      <a:fillRect/>
                    </a:stretch>
                  </pic:blipFill>
                  <pic:spPr bwMode="auto">
                    <a:xfrm>
                      <a:off x="0" y="0"/>
                      <a:ext cx="5915025" cy="2457450"/>
                    </a:xfrm>
                    <a:prstGeom prst="rect">
                      <a:avLst/>
                    </a:prstGeom>
                  </pic:spPr>
                </pic:pic>
              </a:graphicData>
            </a:graphic>
          </wp:inline>
        </w:drawing>
      </w:r>
    </w:p>
    <w:p>
      <w:pPr>
        <w:pStyle w:val="TF"/>
        <w:rPr/>
      </w:pPr>
      <w:r>
        <w:rPr/>
        <w:t>Figure A.3-1: Performance of NUCs in AWGN channel</w:t>
      </w:r>
    </w:p>
    <w:p>
      <w:pPr>
        <w:pStyle w:val="TH"/>
        <w:rPr>
          <w:lang w:val="en-US" w:eastAsia="en-US"/>
        </w:rPr>
      </w:pPr>
      <w:r>
        <w:rPr>
          <w:lang w:val="en-US" w:eastAsia="en-US"/>
        </w:rPr>
        <w:drawing>
          <wp:inline distT="0" distB="0" distL="0" distR="0">
            <wp:extent cx="5905500" cy="2676525"/>
            <wp:effectExtent l="0" t="0" r="0" b="0"/>
            <wp:docPr id="1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
                    <pic:cNvPicPr>
                      <a:picLocks noChangeAspect="1" noChangeArrowheads="1"/>
                    </pic:cNvPicPr>
                  </pic:nvPicPr>
                  <pic:blipFill>
                    <a:blip r:embed="rId9"/>
                    <a:srcRect l="-4" t="-8" r="-4" b="-8"/>
                    <a:stretch>
                      <a:fillRect/>
                    </a:stretch>
                  </pic:blipFill>
                  <pic:spPr bwMode="auto">
                    <a:xfrm>
                      <a:off x="0" y="0"/>
                      <a:ext cx="5905500" cy="2676525"/>
                    </a:xfrm>
                    <a:prstGeom prst="rect">
                      <a:avLst/>
                    </a:prstGeom>
                  </pic:spPr>
                </pic:pic>
              </a:graphicData>
            </a:graphic>
          </wp:inline>
        </w:drawing>
      </w:r>
    </w:p>
    <w:p>
      <w:pPr>
        <w:pStyle w:val="TF"/>
        <w:rPr/>
      </w:pPr>
      <w:r>
        <w:rPr/>
        <w:t>Figure A.3-2: Performance of NUCs in TDL-A channel</w:t>
      </w:r>
    </w:p>
    <w:p>
      <w:pPr>
        <w:pStyle w:val="Normal"/>
        <w:rPr/>
      </w:pPr>
      <w:r>
        <w:rPr/>
      </w:r>
    </w:p>
    <w:p>
      <w:pPr>
        <w:pStyle w:val="Heading9"/>
        <w:rPr/>
      </w:pPr>
      <w:bookmarkStart w:id="67" w:name="__RefHeading___Toc3190741"/>
      <w:bookmarkEnd w:id="67"/>
      <w:r>
        <w:rPr/>
        <w:t>Annex B: Simulation results for Req.8</w:t>
      </w:r>
    </w:p>
    <w:p>
      <w:pPr>
        <w:pStyle w:val="Heading2"/>
        <w:rPr/>
      </w:pPr>
      <w:bookmarkStart w:id="68" w:name="__RefHeading___Toc3190742"/>
      <w:bookmarkEnd w:id="68"/>
      <w:r>
        <w:rPr/>
        <w:t>B.1</w:t>
        <w:tab/>
        <w:t>New numerologies for support of different mobility scenarios</w:t>
      </w:r>
    </w:p>
    <w:p>
      <w:pPr>
        <w:pStyle w:val="Heading3"/>
        <w:rPr/>
      </w:pPr>
      <w:bookmarkStart w:id="69" w:name="__RefHeading___Toc3190743"/>
      <w:bookmarkEnd w:id="69"/>
      <w:r>
        <w:rPr/>
        <w:t>B.1.1</w:t>
        <w:tab/>
        <w:t>Evaluated numerologies</w:t>
      </w:r>
    </w:p>
    <w:p>
      <w:pPr>
        <w:pStyle w:val="Normal"/>
        <w:rPr/>
      </w:pPr>
      <w:r>
        <w:rPr/>
        <w:t>Table B.1.1-1 summarizes the numerologies evaluated by the source companies in [10], [11], [13]. Note that the Rel.14 1.25 kHz numerology is also included.</w:t>
      </w:r>
    </w:p>
    <w:p>
      <w:pPr>
        <w:pStyle w:val="TH"/>
        <w:rPr/>
      </w:pPr>
      <w:r>
        <w:rPr/>
        <w:t>Table B.1.1-1 Evaluated numerologies</w:t>
      </w:r>
    </w:p>
    <w:tbl>
      <w:tblPr>
        <w:tblW w:w="7738" w:type="dxa"/>
        <w:jc w:val="center"/>
        <w:tblInd w:w="0" w:type="dxa"/>
        <w:tblLayout w:type="fixed"/>
        <w:tblCellMar>
          <w:top w:w="0" w:type="dxa"/>
          <w:left w:w="108" w:type="dxa"/>
          <w:bottom w:w="0" w:type="dxa"/>
          <w:right w:w="108" w:type="dxa"/>
        </w:tblCellMar>
      </w:tblPr>
      <w:tblGrid>
        <w:gridCol w:w="1163"/>
        <w:gridCol w:w="1337"/>
        <w:gridCol w:w="659"/>
        <w:gridCol w:w="704"/>
        <w:gridCol w:w="1150"/>
        <w:gridCol w:w="1878"/>
        <w:gridCol w:w="847"/>
      </w:tblGrid>
      <w:tr>
        <w:trPr/>
        <w:tc>
          <w:tcPr>
            <w:tcW w:w="116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Source</w:t>
            </w:r>
          </w:p>
        </w:tc>
        <w:tc>
          <w:tcPr>
            <w:tcW w:w="133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Numerology ID</w:t>
            </w:r>
          </w:p>
        </w:tc>
        <w:tc>
          <w:tcPr>
            <w:tcW w:w="65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lang w:eastAsia="zh-CN"/>
              </w:rPr>
              <w:t>T</w:t>
            </w:r>
            <w:r>
              <w:rPr>
                <w:vertAlign w:val="subscript"/>
                <w:lang w:eastAsia="zh-CN"/>
              </w:rPr>
              <w:t>cp</w:t>
            </w:r>
            <w:r>
              <w:rPr>
                <w:lang w:eastAsia="zh-CN"/>
              </w:rPr>
              <w:t xml:space="preserve"> [us]</w:t>
            </w:r>
          </w:p>
        </w:tc>
        <w:tc>
          <w:tcPr>
            <w:tcW w:w="704"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zh-CN"/>
              </w:rPr>
            </w:pPr>
            <w:r>
              <w:rPr>
                <w:lang w:eastAsia="zh-CN"/>
              </w:rPr>
              <w:t>Tu [us]</w:t>
            </w:r>
          </w:p>
        </w:tc>
        <w:tc>
          <w:tcPr>
            <w:tcW w:w="1150"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zh-CN"/>
              </w:rPr>
            </w:pPr>
            <w:r>
              <w:rPr>
                <w:lang w:eastAsia="zh-CN"/>
              </w:rPr>
              <w:t>Subcarrier spacing</w:t>
            </w:r>
          </w:p>
        </w:tc>
        <w:tc>
          <w:tcPr>
            <w:tcW w:w="1878"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zh-CN"/>
              </w:rPr>
            </w:pPr>
            <w:r>
              <w:rPr>
                <w:lang w:eastAsia="zh-CN"/>
              </w:rPr>
              <w:t xml:space="preserve">FFT size </w:t>
            </w:r>
          </w:p>
          <w:p>
            <w:pPr>
              <w:pStyle w:val="TAH"/>
              <w:rPr/>
            </w:pPr>
            <w:r>
              <w:rPr>
                <w:lang w:eastAsia="zh-CN"/>
              </w:rPr>
              <w:t>(T</w:t>
            </w:r>
            <w:r>
              <w:rPr>
                <w:vertAlign w:val="subscript"/>
                <w:lang w:eastAsia="zh-CN"/>
              </w:rPr>
              <w:t>s</w:t>
            </w:r>
            <w:r>
              <w:rPr>
                <w:lang w:eastAsia="zh-CN"/>
              </w:rPr>
              <w:t xml:space="preserve"> = 1/15.35 MHz)</w:t>
            </w:r>
          </w:p>
        </w:tc>
        <w:tc>
          <w:tcPr>
            <w:tcW w:w="84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zh-CN"/>
              </w:rPr>
            </w:pPr>
            <w:r>
              <w:rPr>
                <w:lang w:eastAsia="zh-CN"/>
              </w:rPr>
              <w:t>RS density</w:t>
            </w:r>
          </w:p>
        </w:tc>
      </w:tr>
      <w:tr>
        <w:trPr/>
        <w:tc>
          <w:tcPr>
            <w:tcW w:w="1163"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sz w:val="15"/>
                <w:szCs w:val="16"/>
                <w:lang w:eastAsia="zh-CN"/>
              </w:rPr>
            </w:pPr>
            <w:r>
              <w:rPr>
                <w:szCs w:val="22"/>
                <w:lang w:eastAsia="zh-CN"/>
              </w:rPr>
              <w:t>Source 1</w:t>
            </w:r>
          </w:p>
        </w:tc>
        <w:tc>
          <w:tcPr>
            <w:tcW w:w="133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w:t>
            </w:r>
          </w:p>
        </w:tc>
        <w:tc>
          <w:tcPr>
            <w:tcW w:w="659" w:type="dxa"/>
            <w:tcBorders>
              <w:top w:val="single" w:sz="4" w:space="0" w:color="000000"/>
              <w:left w:val="single" w:sz="4" w:space="0" w:color="000000"/>
              <w:bottom w:val="single" w:sz="4" w:space="0" w:color="000000"/>
              <w:right w:val="single" w:sz="4" w:space="0" w:color="000000"/>
            </w:tcBorders>
          </w:tcPr>
          <w:p>
            <w:pPr>
              <w:pStyle w:val="TAC"/>
              <w:rPr>
                <w:rFonts w:eastAsia="Calibri"/>
                <w:lang w:val="en-US"/>
              </w:rPr>
            </w:pPr>
            <w:r>
              <w:rPr>
                <w:rFonts w:eastAsia="Calibri"/>
                <w:color w:val="000000"/>
                <w:lang w:val="en-US"/>
              </w:rPr>
              <w:t>100</w:t>
            </w:r>
          </w:p>
        </w:tc>
        <w:tc>
          <w:tcPr>
            <w:tcW w:w="704" w:type="dxa"/>
            <w:tcBorders>
              <w:top w:val="single" w:sz="4" w:space="0" w:color="000000"/>
              <w:left w:val="single" w:sz="4" w:space="0" w:color="000000"/>
              <w:bottom w:val="single" w:sz="4" w:space="0" w:color="000000"/>
              <w:right w:val="single" w:sz="4" w:space="0" w:color="000000"/>
            </w:tcBorders>
          </w:tcPr>
          <w:p>
            <w:pPr>
              <w:pStyle w:val="TAC"/>
              <w:rPr>
                <w:rFonts w:eastAsia="Calibri"/>
                <w:lang w:val="en-US"/>
              </w:rPr>
            </w:pPr>
            <w:r>
              <w:rPr>
                <w:rFonts w:eastAsia="Calibri"/>
                <w:color w:val="000000"/>
                <w:lang w:val="en-US"/>
              </w:rPr>
              <w:t>400</w:t>
            </w:r>
          </w:p>
        </w:tc>
        <w:tc>
          <w:tcPr>
            <w:tcW w:w="1150" w:type="dxa"/>
            <w:tcBorders>
              <w:top w:val="single" w:sz="4" w:space="0" w:color="000000"/>
              <w:left w:val="single" w:sz="4" w:space="0" w:color="000000"/>
              <w:bottom w:val="single" w:sz="4" w:space="0" w:color="000000"/>
              <w:right w:val="single" w:sz="4" w:space="0" w:color="000000"/>
            </w:tcBorders>
          </w:tcPr>
          <w:p>
            <w:pPr>
              <w:pStyle w:val="TAC"/>
              <w:rPr>
                <w:rFonts w:eastAsia="Calibri"/>
                <w:lang w:val="en-US"/>
              </w:rPr>
            </w:pPr>
            <w:r>
              <w:rPr>
                <w:rFonts w:eastAsia="Calibri"/>
                <w:color w:val="000000"/>
                <w:lang w:val="en-US"/>
              </w:rPr>
              <w:t>2.5</w:t>
            </w:r>
          </w:p>
        </w:tc>
        <w:tc>
          <w:tcPr>
            <w:tcW w:w="1878" w:type="dxa"/>
            <w:tcBorders>
              <w:top w:val="single" w:sz="4" w:space="0" w:color="000000"/>
              <w:left w:val="single" w:sz="4" w:space="0" w:color="000000"/>
              <w:bottom w:val="single" w:sz="4" w:space="0" w:color="000000"/>
              <w:right w:val="single" w:sz="4" w:space="0" w:color="000000"/>
            </w:tcBorders>
          </w:tcPr>
          <w:p>
            <w:pPr>
              <w:pStyle w:val="TAC"/>
              <w:rPr>
                <w:rFonts w:eastAsia="Calibri"/>
                <w:lang w:val="en-US"/>
              </w:rPr>
            </w:pPr>
            <w:r>
              <w:rPr>
                <w:rFonts w:eastAsia="Calibri"/>
                <w:color w:val="000000"/>
                <w:lang w:val="en-US"/>
              </w:rPr>
              <w:t>6144</w:t>
            </w:r>
          </w:p>
        </w:tc>
        <w:tc>
          <w:tcPr>
            <w:tcW w:w="847"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1/3</w:t>
            </w:r>
          </w:p>
        </w:tc>
      </w:tr>
      <w:tr>
        <w:trPr/>
        <w:tc>
          <w:tcPr>
            <w:tcW w:w="1163"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Calibri"/>
                <w:b/>
                <w:b/>
                <w:color w:val="000000"/>
                <w:sz w:val="15"/>
                <w:szCs w:val="16"/>
                <w:lang w:val="en-US" w:eastAsia="zh-CN"/>
              </w:rPr>
            </w:pPr>
            <w:r>
              <w:rPr>
                <w:rFonts w:eastAsia="Calibri"/>
                <w:b/>
                <w:color w:val="000000"/>
                <w:sz w:val="15"/>
                <w:szCs w:val="16"/>
                <w:lang w:val="en-US" w:eastAsia="zh-CN"/>
              </w:rPr>
            </w:r>
          </w:p>
        </w:tc>
        <w:tc>
          <w:tcPr>
            <w:tcW w:w="133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w:t>
            </w:r>
          </w:p>
        </w:tc>
        <w:tc>
          <w:tcPr>
            <w:tcW w:w="659"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t>200</w:t>
            </w:r>
          </w:p>
        </w:tc>
        <w:tc>
          <w:tcPr>
            <w:tcW w:w="704"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t>800</w:t>
            </w:r>
          </w:p>
        </w:tc>
        <w:tc>
          <w:tcPr>
            <w:tcW w:w="1150"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t>1.250</w:t>
            </w:r>
          </w:p>
        </w:tc>
        <w:tc>
          <w:tcPr>
            <w:tcW w:w="1878"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12288</w:t>
            </w:r>
          </w:p>
        </w:tc>
        <w:tc>
          <w:tcPr>
            <w:tcW w:w="847"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1/3</w:t>
            </w:r>
          </w:p>
        </w:tc>
      </w:tr>
      <w:tr>
        <w:trPr/>
        <w:tc>
          <w:tcPr>
            <w:tcW w:w="1163" w:type="dxa"/>
            <w:tcBorders>
              <w:top w:val="single" w:sz="4" w:space="0" w:color="000000"/>
              <w:left w:val="single" w:sz="4" w:space="0" w:color="000000"/>
              <w:bottom w:val="single" w:sz="4" w:space="0" w:color="000000"/>
              <w:right w:val="single" w:sz="4" w:space="0" w:color="000000"/>
            </w:tcBorders>
            <w:vAlign w:val="center"/>
          </w:tcPr>
          <w:p>
            <w:pPr>
              <w:pStyle w:val="TAH"/>
              <w:rPr>
                <w:szCs w:val="22"/>
                <w:lang w:eastAsia="zh-CN"/>
              </w:rPr>
            </w:pPr>
            <w:r>
              <w:rPr>
                <w:szCs w:val="22"/>
                <w:lang w:eastAsia="zh-CN"/>
              </w:rPr>
              <w:t>Source 2</w:t>
            </w:r>
          </w:p>
        </w:tc>
        <w:tc>
          <w:tcPr>
            <w:tcW w:w="133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w:t>
            </w:r>
          </w:p>
        </w:tc>
        <w:tc>
          <w:tcPr>
            <w:tcW w:w="659"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200</w:t>
            </w:r>
          </w:p>
        </w:tc>
        <w:tc>
          <w:tcPr>
            <w:tcW w:w="704"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800</w:t>
            </w:r>
          </w:p>
        </w:tc>
        <w:tc>
          <w:tcPr>
            <w:tcW w:w="1150"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1.250</w:t>
            </w:r>
          </w:p>
        </w:tc>
        <w:tc>
          <w:tcPr>
            <w:tcW w:w="1878"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12288</w:t>
            </w:r>
          </w:p>
        </w:tc>
        <w:tc>
          <w:tcPr>
            <w:tcW w:w="847"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1/3</w:t>
            </w:r>
          </w:p>
        </w:tc>
      </w:tr>
      <w:tr>
        <w:trPr/>
        <w:tc>
          <w:tcPr>
            <w:tcW w:w="1163"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szCs w:val="22"/>
                <w:lang w:eastAsia="zh-CN"/>
              </w:rPr>
            </w:pPr>
            <w:r>
              <w:rPr>
                <w:szCs w:val="22"/>
                <w:lang w:eastAsia="zh-CN"/>
              </w:rPr>
              <w:t>Source 3</w:t>
            </w:r>
          </w:p>
        </w:tc>
        <w:tc>
          <w:tcPr>
            <w:tcW w:w="133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w:t>
            </w:r>
          </w:p>
        </w:tc>
        <w:tc>
          <w:tcPr>
            <w:tcW w:w="659"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16.7</w:t>
            </w:r>
          </w:p>
        </w:tc>
        <w:tc>
          <w:tcPr>
            <w:tcW w:w="704"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66.7</w:t>
            </w:r>
          </w:p>
        </w:tc>
        <w:tc>
          <w:tcPr>
            <w:tcW w:w="1150"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15</w:t>
            </w:r>
          </w:p>
        </w:tc>
        <w:tc>
          <w:tcPr>
            <w:tcW w:w="1878"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1024</w:t>
            </w:r>
          </w:p>
        </w:tc>
        <w:tc>
          <w:tcPr>
            <w:tcW w:w="847"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1/3</w:t>
            </w:r>
          </w:p>
        </w:tc>
      </w:tr>
      <w:tr>
        <w:trPr/>
        <w:tc>
          <w:tcPr>
            <w:tcW w:w="1163"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Calibri"/>
                <w:b/>
                <w:b/>
                <w:color w:val="000000"/>
                <w:sz w:val="15"/>
                <w:szCs w:val="16"/>
                <w:lang w:val="en-US" w:eastAsia="zh-CN"/>
              </w:rPr>
            </w:pPr>
            <w:r>
              <w:rPr>
                <w:rFonts w:eastAsia="Calibri"/>
                <w:b/>
                <w:color w:val="000000"/>
                <w:sz w:val="15"/>
                <w:szCs w:val="16"/>
                <w:lang w:val="en-US" w:eastAsia="zh-CN"/>
              </w:rPr>
            </w:r>
          </w:p>
        </w:tc>
        <w:tc>
          <w:tcPr>
            <w:tcW w:w="133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w:t>
            </w:r>
          </w:p>
        </w:tc>
        <w:tc>
          <w:tcPr>
            <w:tcW w:w="659"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33.3</w:t>
            </w:r>
          </w:p>
        </w:tc>
        <w:tc>
          <w:tcPr>
            <w:tcW w:w="704"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133.3</w:t>
            </w:r>
          </w:p>
        </w:tc>
        <w:tc>
          <w:tcPr>
            <w:tcW w:w="1150"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7.5</w:t>
            </w:r>
          </w:p>
        </w:tc>
        <w:tc>
          <w:tcPr>
            <w:tcW w:w="1878"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2048</w:t>
            </w:r>
          </w:p>
        </w:tc>
        <w:tc>
          <w:tcPr>
            <w:tcW w:w="847"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1/3</w:t>
            </w:r>
          </w:p>
        </w:tc>
      </w:tr>
      <w:tr>
        <w:trPr/>
        <w:tc>
          <w:tcPr>
            <w:tcW w:w="1163"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Calibri"/>
                <w:b/>
                <w:b/>
                <w:color w:val="000000"/>
                <w:sz w:val="15"/>
                <w:szCs w:val="16"/>
                <w:lang w:val="en-US" w:eastAsia="zh-CN"/>
              </w:rPr>
            </w:pPr>
            <w:r>
              <w:rPr>
                <w:rFonts w:eastAsia="Calibri"/>
                <w:b/>
                <w:color w:val="000000"/>
                <w:sz w:val="15"/>
                <w:szCs w:val="16"/>
                <w:lang w:val="en-US" w:eastAsia="zh-CN"/>
              </w:rPr>
            </w:r>
          </w:p>
        </w:tc>
        <w:tc>
          <w:tcPr>
            <w:tcW w:w="133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3</w:t>
            </w:r>
          </w:p>
        </w:tc>
        <w:tc>
          <w:tcPr>
            <w:tcW w:w="659"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100</w:t>
            </w:r>
          </w:p>
        </w:tc>
        <w:tc>
          <w:tcPr>
            <w:tcW w:w="704"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400</w:t>
            </w:r>
          </w:p>
        </w:tc>
        <w:tc>
          <w:tcPr>
            <w:tcW w:w="1150"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2.5</w:t>
            </w:r>
          </w:p>
        </w:tc>
        <w:tc>
          <w:tcPr>
            <w:tcW w:w="1878"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6144</w:t>
            </w:r>
          </w:p>
        </w:tc>
        <w:tc>
          <w:tcPr>
            <w:tcW w:w="847"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1/3</w:t>
            </w:r>
          </w:p>
        </w:tc>
      </w:tr>
      <w:tr>
        <w:trPr/>
        <w:tc>
          <w:tcPr>
            <w:tcW w:w="1163"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Calibri"/>
                <w:b/>
                <w:b/>
                <w:color w:val="000000"/>
                <w:sz w:val="15"/>
                <w:szCs w:val="16"/>
                <w:lang w:val="en-US" w:eastAsia="zh-CN"/>
              </w:rPr>
            </w:pPr>
            <w:r>
              <w:rPr>
                <w:rFonts w:eastAsia="Calibri"/>
                <w:b/>
                <w:color w:val="000000"/>
                <w:sz w:val="15"/>
                <w:szCs w:val="16"/>
                <w:lang w:val="en-US" w:eastAsia="zh-CN"/>
              </w:rPr>
            </w:r>
          </w:p>
        </w:tc>
        <w:tc>
          <w:tcPr>
            <w:tcW w:w="133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4</w:t>
            </w:r>
          </w:p>
        </w:tc>
        <w:tc>
          <w:tcPr>
            <w:tcW w:w="659"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100</w:t>
            </w:r>
          </w:p>
        </w:tc>
        <w:tc>
          <w:tcPr>
            <w:tcW w:w="704"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400</w:t>
            </w:r>
          </w:p>
        </w:tc>
        <w:tc>
          <w:tcPr>
            <w:tcW w:w="1150"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2.5</w:t>
            </w:r>
          </w:p>
        </w:tc>
        <w:tc>
          <w:tcPr>
            <w:tcW w:w="1878"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6144</w:t>
            </w:r>
          </w:p>
        </w:tc>
        <w:tc>
          <w:tcPr>
            <w:tcW w:w="84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Calibri"/>
                <w:color w:val="000000"/>
                <w:lang w:val="en-US"/>
              </w:rPr>
            </w:pPr>
            <w:r>
              <w:rPr>
                <w:rFonts w:eastAsia="Calibri"/>
                <w:color w:val="000000"/>
                <w:lang w:val="en-US"/>
              </w:rPr>
            </w:r>
          </w:p>
        </w:tc>
      </w:tr>
      <w:tr>
        <w:trPr/>
        <w:tc>
          <w:tcPr>
            <w:tcW w:w="1163"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Calibri"/>
                <w:b/>
                <w:b/>
                <w:color w:val="000000"/>
                <w:sz w:val="15"/>
                <w:szCs w:val="16"/>
                <w:lang w:val="en-US" w:eastAsia="zh-CN"/>
              </w:rPr>
            </w:pPr>
            <w:r>
              <w:rPr>
                <w:rFonts w:eastAsia="Calibri"/>
                <w:b/>
                <w:color w:val="000000"/>
                <w:sz w:val="15"/>
                <w:szCs w:val="16"/>
                <w:lang w:val="en-US" w:eastAsia="zh-CN"/>
              </w:rPr>
            </w:r>
          </w:p>
        </w:tc>
        <w:tc>
          <w:tcPr>
            <w:tcW w:w="133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5</w:t>
            </w:r>
          </w:p>
        </w:tc>
        <w:tc>
          <w:tcPr>
            <w:tcW w:w="659"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200</w:t>
            </w:r>
          </w:p>
        </w:tc>
        <w:tc>
          <w:tcPr>
            <w:tcW w:w="704"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800</w:t>
            </w:r>
          </w:p>
        </w:tc>
        <w:tc>
          <w:tcPr>
            <w:tcW w:w="1150"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1.25</w:t>
            </w:r>
          </w:p>
        </w:tc>
        <w:tc>
          <w:tcPr>
            <w:tcW w:w="1878"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12288</w:t>
            </w:r>
          </w:p>
        </w:tc>
        <w:tc>
          <w:tcPr>
            <w:tcW w:w="847"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1/3</w:t>
            </w:r>
          </w:p>
        </w:tc>
      </w:tr>
      <w:tr>
        <w:trPr/>
        <w:tc>
          <w:tcPr>
            <w:tcW w:w="1163"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Calibri"/>
                <w:b/>
                <w:b/>
                <w:color w:val="000000"/>
                <w:sz w:val="15"/>
                <w:szCs w:val="16"/>
                <w:lang w:val="en-US" w:eastAsia="zh-CN"/>
              </w:rPr>
            </w:pPr>
            <w:r>
              <w:rPr>
                <w:rFonts w:eastAsia="Calibri"/>
                <w:b/>
                <w:color w:val="000000"/>
                <w:sz w:val="15"/>
                <w:szCs w:val="16"/>
                <w:lang w:val="en-US" w:eastAsia="zh-CN"/>
              </w:rPr>
            </w:r>
          </w:p>
        </w:tc>
        <w:tc>
          <w:tcPr>
            <w:tcW w:w="133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6</w:t>
            </w:r>
          </w:p>
        </w:tc>
        <w:tc>
          <w:tcPr>
            <w:tcW w:w="659"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200</w:t>
            </w:r>
          </w:p>
        </w:tc>
        <w:tc>
          <w:tcPr>
            <w:tcW w:w="704"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800</w:t>
            </w:r>
          </w:p>
        </w:tc>
        <w:tc>
          <w:tcPr>
            <w:tcW w:w="1150"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1.25</w:t>
            </w:r>
          </w:p>
        </w:tc>
        <w:tc>
          <w:tcPr>
            <w:tcW w:w="1878"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12288</w:t>
            </w:r>
          </w:p>
        </w:tc>
        <w:tc>
          <w:tcPr>
            <w:tcW w:w="84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Calibri"/>
                <w:color w:val="000000"/>
                <w:lang w:val="en-US"/>
              </w:rPr>
            </w:pPr>
            <w:r>
              <w:rPr>
                <w:rFonts w:eastAsia="Calibri"/>
                <w:color w:val="000000"/>
                <w:lang w:val="en-US"/>
              </w:rPr>
            </w:r>
          </w:p>
        </w:tc>
      </w:tr>
    </w:tbl>
    <w:p>
      <w:pPr>
        <w:pStyle w:val="Normal"/>
        <w:spacing w:before="0" w:after="120"/>
        <w:rPr/>
      </w:pPr>
      <w:r>
        <w:rPr/>
      </w:r>
    </w:p>
    <w:p>
      <w:pPr>
        <w:pStyle w:val="Heading3"/>
        <w:rPr/>
      </w:pPr>
      <w:bookmarkStart w:id="70" w:name="__RefHeading___Toc3190744"/>
      <w:bookmarkEnd w:id="70"/>
      <w:r>
        <w:rPr/>
        <w:t>B.1.2</w:t>
        <w:tab/>
        <w:t>95% SNR levels and spectral efficiency</w:t>
      </w:r>
    </w:p>
    <w:p>
      <w:pPr>
        <w:pStyle w:val="Heading4"/>
        <w:ind w:left="1418" w:hanging="1418"/>
        <w:rPr/>
      </w:pPr>
      <w:bookmarkStart w:id="71" w:name="__RefHeading___Toc3190745"/>
      <w:bookmarkEnd w:id="71"/>
      <w:r>
        <w:rPr/>
        <w:t>B.1.2.1</w:t>
        <w:tab/>
        <w:t>MBSFN</w:t>
      </w:r>
    </w:p>
    <w:p>
      <w:pPr>
        <w:pStyle w:val="Normal"/>
        <w:jc w:val="both"/>
        <w:rPr/>
      </w:pPr>
      <w:r>
        <w:rPr/>
        <w:t>The tables in this section summarize the 95% SNR levels for MBSFN subframes obtained from system-level simulations by the source companies in [10], [11], [13]. and the spectral efficiency corresponding to the 95% SNR levels for the car-mounted scenarios.</w:t>
      </w:r>
    </w:p>
    <w:p>
      <w:pPr>
        <w:pStyle w:val="TH"/>
        <w:rPr/>
      </w:pPr>
      <w:r>
        <w:rPr/>
        <w:t>Table B.1.2.1-1 95% SNR levels and SE for car-mounted scenario from Source 1 in [10].</w:t>
      </w:r>
    </w:p>
    <w:tbl>
      <w:tblPr>
        <w:tblW w:w="8054" w:type="dxa"/>
        <w:jc w:val="center"/>
        <w:tblInd w:w="0" w:type="dxa"/>
        <w:tblLayout w:type="fixed"/>
        <w:tblCellMar>
          <w:top w:w="0" w:type="dxa"/>
          <w:left w:w="108" w:type="dxa"/>
          <w:bottom w:w="0" w:type="dxa"/>
          <w:right w:w="108" w:type="dxa"/>
        </w:tblCellMar>
      </w:tblPr>
      <w:tblGrid>
        <w:gridCol w:w="1161"/>
        <w:gridCol w:w="1272"/>
        <w:gridCol w:w="1257"/>
        <w:gridCol w:w="1440"/>
        <w:gridCol w:w="1170"/>
        <w:gridCol w:w="1754"/>
      </w:tblGrid>
      <w:tr>
        <w:trPr/>
        <w:tc>
          <w:tcPr>
            <w:tcW w:w="8054" w:type="dxa"/>
            <w:gridSpan w:val="6"/>
            <w:tcBorders>
              <w:top w:val="single" w:sz="4" w:space="0" w:color="000000"/>
              <w:left w:val="single" w:sz="4" w:space="0" w:color="000000"/>
              <w:bottom w:val="single" w:sz="4" w:space="0" w:color="000000"/>
              <w:right w:val="single" w:sz="4" w:space="0" w:color="000000"/>
            </w:tcBorders>
            <w:shd w:fill="D9D9D9" w:val="clear"/>
          </w:tcPr>
          <w:p>
            <w:pPr>
              <w:pStyle w:val="TAH"/>
              <w:rPr>
                <w:lang w:val="en-US"/>
              </w:rPr>
            </w:pPr>
            <w:r>
              <w:rPr>
                <w:lang w:val="en-US"/>
              </w:rPr>
              <w:t>Car-mounted</w:t>
            </w:r>
          </w:p>
        </w:tc>
      </w:tr>
      <w:tr>
        <w:trPr/>
        <w:tc>
          <w:tcPr>
            <w:tcW w:w="2433"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snapToGrid w:val="false"/>
              <w:rPr>
                <w:lang w:val="en-US"/>
              </w:rPr>
            </w:pPr>
            <w:r>
              <w:rPr>
                <w:lang w:val="en-US"/>
              </w:rPr>
            </w:r>
          </w:p>
        </w:tc>
        <w:tc>
          <w:tcPr>
            <w:tcW w:w="2697"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lang w:val="en-US"/>
              </w:rPr>
            </w:pPr>
            <w:r>
              <w:rPr>
                <w:lang w:val="en-US"/>
              </w:rPr>
              <w:t>50/1 model</w:t>
            </w:r>
          </w:p>
        </w:tc>
        <w:tc>
          <w:tcPr>
            <w:tcW w:w="2924"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lang w:val="en-US"/>
              </w:rPr>
            </w:pPr>
            <w:r>
              <w:rPr>
                <w:lang w:val="en-US"/>
              </w:rPr>
              <w:t>50/50 model</w:t>
            </w:r>
          </w:p>
        </w:tc>
      </w:tr>
      <w:tr>
        <w:trPr/>
        <w:tc>
          <w:tcPr>
            <w:tcW w:w="1161" w:type="dxa"/>
            <w:tcBorders>
              <w:top w:val="single" w:sz="4" w:space="0" w:color="000000"/>
              <w:left w:val="single" w:sz="4" w:space="0" w:color="000000"/>
              <w:bottom w:val="single" w:sz="4" w:space="0" w:color="000000"/>
              <w:right w:val="single" w:sz="4" w:space="0" w:color="000000"/>
            </w:tcBorders>
            <w:shd w:fill="D9D9D9" w:val="clear"/>
          </w:tcPr>
          <w:p>
            <w:pPr>
              <w:pStyle w:val="TAH"/>
              <w:rPr>
                <w:szCs w:val="18"/>
                <w:lang w:val="en-US"/>
              </w:rPr>
            </w:pPr>
            <w:r>
              <w:rPr>
                <w:szCs w:val="18"/>
                <w:lang w:val="en-US"/>
              </w:rPr>
              <w:t>Source</w:t>
            </w:r>
          </w:p>
        </w:tc>
        <w:tc>
          <w:tcPr>
            <w:tcW w:w="1272" w:type="dxa"/>
            <w:tcBorders>
              <w:top w:val="single" w:sz="4" w:space="0" w:color="000000"/>
              <w:left w:val="single" w:sz="4" w:space="0" w:color="000000"/>
              <w:bottom w:val="single" w:sz="4" w:space="0" w:color="000000"/>
              <w:right w:val="single" w:sz="4" w:space="0" w:color="000000"/>
            </w:tcBorders>
            <w:shd w:fill="D9D9D9" w:val="clear"/>
          </w:tcPr>
          <w:p>
            <w:pPr>
              <w:pStyle w:val="TAH"/>
              <w:rPr>
                <w:szCs w:val="18"/>
                <w:lang w:val="en-US"/>
              </w:rPr>
            </w:pPr>
            <w:r>
              <w:rPr>
                <w:szCs w:val="18"/>
                <w:lang w:val="en-US"/>
              </w:rPr>
              <w:t>Numerology</w:t>
            </w:r>
          </w:p>
        </w:tc>
        <w:tc>
          <w:tcPr>
            <w:tcW w:w="1257" w:type="dxa"/>
            <w:tcBorders>
              <w:top w:val="single" w:sz="4" w:space="0" w:color="000000"/>
              <w:left w:val="single" w:sz="4" w:space="0" w:color="000000"/>
              <w:bottom w:val="single" w:sz="4" w:space="0" w:color="000000"/>
              <w:right w:val="single" w:sz="4" w:space="0" w:color="000000"/>
            </w:tcBorders>
            <w:shd w:fill="D9D9D9" w:val="clear"/>
          </w:tcPr>
          <w:p>
            <w:pPr>
              <w:pStyle w:val="TAH"/>
              <w:rPr>
                <w:szCs w:val="18"/>
                <w:lang w:val="en-US"/>
              </w:rPr>
            </w:pPr>
            <w:r>
              <w:rPr>
                <w:szCs w:val="18"/>
                <w:lang w:val="en-US"/>
              </w:rPr>
              <w:t>95% SNR (dB)</w:t>
            </w:r>
          </w:p>
        </w:tc>
        <w:tc>
          <w:tcPr>
            <w:tcW w:w="1440" w:type="dxa"/>
            <w:tcBorders>
              <w:top w:val="single" w:sz="4" w:space="0" w:color="000000"/>
              <w:left w:val="single" w:sz="4" w:space="0" w:color="000000"/>
              <w:bottom w:val="single" w:sz="4" w:space="0" w:color="000000"/>
              <w:right w:val="single" w:sz="4" w:space="0" w:color="000000"/>
            </w:tcBorders>
            <w:shd w:fill="D9D9D9" w:val="clear"/>
          </w:tcPr>
          <w:p>
            <w:pPr>
              <w:pStyle w:val="TAH"/>
              <w:rPr>
                <w:szCs w:val="18"/>
                <w:lang w:val="en-US"/>
              </w:rPr>
            </w:pPr>
            <w:r>
              <w:rPr>
                <w:szCs w:val="18"/>
                <w:lang w:val="en-US"/>
              </w:rPr>
              <w:t>SE (b/s/Hz)</w:t>
            </w:r>
          </w:p>
        </w:tc>
        <w:tc>
          <w:tcPr>
            <w:tcW w:w="1170" w:type="dxa"/>
            <w:tcBorders>
              <w:top w:val="single" w:sz="4" w:space="0" w:color="000000"/>
              <w:left w:val="single" w:sz="4" w:space="0" w:color="000000"/>
              <w:bottom w:val="single" w:sz="4" w:space="0" w:color="000000"/>
              <w:right w:val="single" w:sz="4" w:space="0" w:color="000000"/>
            </w:tcBorders>
            <w:shd w:fill="D9D9D9" w:val="clear"/>
          </w:tcPr>
          <w:p>
            <w:pPr>
              <w:pStyle w:val="TAH"/>
              <w:rPr>
                <w:szCs w:val="18"/>
                <w:lang w:val="en-US"/>
              </w:rPr>
            </w:pPr>
            <w:r>
              <w:rPr>
                <w:szCs w:val="18"/>
                <w:lang w:val="en-US"/>
              </w:rPr>
              <w:t>95% SNR (dB)</w:t>
            </w:r>
          </w:p>
        </w:tc>
        <w:tc>
          <w:tcPr>
            <w:tcW w:w="1754" w:type="dxa"/>
            <w:tcBorders>
              <w:top w:val="single" w:sz="4" w:space="0" w:color="000000"/>
              <w:left w:val="single" w:sz="4" w:space="0" w:color="000000"/>
              <w:bottom w:val="single" w:sz="4" w:space="0" w:color="000000"/>
              <w:right w:val="single" w:sz="4" w:space="0" w:color="000000"/>
            </w:tcBorders>
            <w:shd w:fill="D9D9D9" w:val="clear"/>
          </w:tcPr>
          <w:p>
            <w:pPr>
              <w:pStyle w:val="TAH"/>
              <w:rPr>
                <w:szCs w:val="18"/>
                <w:lang w:val="en-US"/>
              </w:rPr>
            </w:pPr>
            <w:r>
              <w:rPr>
                <w:szCs w:val="18"/>
                <w:lang w:val="en-US"/>
              </w:rPr>
              <w:t>SE (b/s/Hz)</w:t>
            </w:r>
          </w:p>
        </w:tc>
      </w:tr>
      <w:tr>
        <w:trPr>
          <w:trHeight w:val="282" w:hRule="atLeast"/>
        </w:trPr>
        <w:tc>
          <w:tcPr>
            <w:tcW w:w="1161"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Source 1</w:t>
            </w:r>
          </w:p>
        </w:tc>
        <w:tc>
          <w:tcPr>
            <w:tcW w:w="6893" w:type="dxa"/>
            <w:gridSpan w:val="5"/>
            <w:tcBorders>
              <w:top w:val="single" w:sz="4" w:space="0" w:color="000000"/>
              <w:left w:val="single" w:sz="4" w:space="0" w:color="000000"/>
              <w:bottom w:val="single" w:sz="4" w:space="0" w:color="000000"/>
              <w:right w:val="single" w:sz="4" w:space="0" w:color="000000"/>
            </w:tcBorders>
            <w:shd w:fill="F2F2F2" w:val="clear"/>
          </w:tcPr>
          <w:p>
            <w:pPr>
              <w:pStyle w:val="TAC"/>
              <w:rPr/>
            </w:pPr>
            <w:r>
              <w:rPr/>
              <w:t>LPLT</w:t>
            </w:r>
          </w:p>
        </w:tc>
      </w:tr>
      <w:tr>
        <w:trPr/>
        <w:tc>
          <w:tcPr>
            <w:tcW w:w="1161"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snapToGrid w:val="false"/>
              <w:spacing w:before="0" w:after="180"/>
              <w:jc w:val="center"/>
              <w:rPr>
                <w:b/>
                <w:b/>
                <w:bCs/>
              </w:rPr>
            </w:pPr>
            <w:r>
              <w:rPr>
                <w:b/>
                <w:bCs/>
              </w:rPr>
            </w:r>
          </w:p>
        </w:tc>
        <w:tc>
          <w:tcPr>
            <w:tcW w:w="1272"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257"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12.8</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rFonts w:eastAsia="Calibri"/>
                <w:color w:val="000000"/>
                <w:lang w:val="en-US"/>
              </w:rPr>
              <w:t>0.99</w:t>
            </w:r>
            <w:r>
              <w:rPr>
                <w:rFonts w:eastAsia="Calibri"/>
                <w:color w:val="000000"/>
                <w:vertAlign w:val="superscript"/>
                <w:lang w:val="en-US"/>
              </w:rPr>
              <w:t>(1)</w:t>
            </w:r>
          </w:p>
        </w:tc>
        <w:tc>
          <w:tcPr>
            <w:tcW w:w="1170"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13.7</w:t>
            </w:r>
          </w:p>
        </w:tc>
        <w:tc>
          <w:tcPr>
            <w:tcW w:w="1754"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1.14</w:t>
            </w:r>
            <w:r>
              <w:rPr>
                <w:rFonts w:eastAsia="Calibri"/>
                <w:color w:val="000000"/>
                <w:vertAlign w:val="superscript"/>
                <w:lang w:val="en-US"/>
              </w:rPr>
              <w:t>(1)</w:t>
            </w:r>
          </w:p>
        </w:tc>
      </w:tr>
      <w:tr>
        <w:trPr/>
        <w:tc>
          <w:tcPr>
            <w:tcW w:w="1161"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snapToGrid w:val="false"/>
              <w:spacing w:before="0" w:after="180"/>
              <w:rPr>
                <w:rFonts w:eastAsia="Calibri"/>
                <w:b/>
                <w:b/>
                <w:bCs/>
                <w:color w:val="000000"/>
                <w:lang w:val="en-US"/>
              </w:rPr>
            </w:pPr>
            <w:r>
              <w:rPr>
                <w:rFonts w:eastAsia="Calibri"/>
                <w:b/>
                <w:bCs/>
                <w:color w:val="000000"/>
                <w:lang w:val="en-US"/>
              </w:rPr>
            </w:r>
          </w:p>
        </w:tc>
        <w:tc>
          <w:tcPr>
            <w:tcW w:w="1272"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257"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13.9</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rFonts w:eastAsia="Calibri"/>
                <w:color w:val="000000"/>
                <w:lang w:val="en-US"/>
              </w:rPr>
              <w:t>0.99</w:t>
            </w:r>
            <w:r>
              <w:rPr>
                <w:rFonts w:eastAsia="Calibri"/>
                <w:color w:val="000000"/>
                <w:vertAlign w:val="superscript"/>
                <w:lang w:val="en-US"/>
              </w:rPr>
              <w:t>(1)</w:t>
            </w:r>
          </w:p>
        </w:tc>
        <w:tc>
          <w:tcPr>
            <w:tcW w:w="1170"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14.3</w:t>
            </w:r>
          </w:p>
        </w:tc>
        <w:tc>
          <w:tcPr>
            <w:tcW w:w="1754"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1.14</w:t>
            </w:r>
            <w:r>
              <w:rPr>
                <w:rFonts w:eastAsia="Calibri"/>
                <w:color w:val="000000"/>
                <w:vertAlign w:val="superscript"/>
                <w:lang w:val="en-US"/>
              </w:rPr>
              <w:t>(1)</w:t>
            </w:r>
          </w:p>
        </w:tc>
      </w:tr>
      <w:tr>
        <w:trPr/>
        <w:tc>
          <w:tcPr>
            <w:tcW w:w="1161"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snapToGrid w:val="false"/>
              <w:spacing w:before="0" w:after="180"/>
              <w:rPr>
                <w:rFonts w:eastAsia="Calibri"/>
                <w:b/>
                <w:b/>
                <w:bCs/>
                <w:color w:val="000000"/>
                <w:lang w:val="en-US"/>
              </w:rPr>
            </w:pPr>
            <w:r>
              <w:rPr>
                <w:rFonts w:eastAsia="Calibri"/>
                <w:b/>
                <w:bCs/>
                <w:color w:val="000000"/>
                <w:lang w:val="en-US"/>
              </w:rPr>
            </w:r>
          </w:p>
        </w:tc>
        <w:tc>
          <w:tcPr>
            <w:tcW w:w="6893" w:type="dxa"/>
            <w:gridSpan w:val="5"/>
            <w:tcBorders>
              <w:top w:val="single" w:sz="4" w:space="0" w:color="000000"/>
              <w:left w:val="single" w:sz="4" w:space="0" w:color="000000"/>
              <w:bottom w:val="single" w:sz="4" w:space="0" w:color="000000"/>
              <w:right w:val="single" w:sz="4" w:space="0" w:color="000000"/>
            </w:tcBorders>
            <w:shd w:fill="F2F2F2" w:val="clear"/>
          </w:tcPr>
          <w:p>
            <w:pPr>
              <w:pStyle w:val="TAC"/>
              <w:rPr/>
            </w:pPr>
            <w:r>
              <w:rPr/>
              <w:t>MPMT</w:t>
            </w:r>
          </w:p>
        </w:tc>
      </w:tr>
      <w:tr>
        <w:trPr/>
        <w:tc>
          <w:tcPr>
            <w:tcW w:w="1161"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snapToGrid w:val="false"/>
              <w:spacing w:before="0" w:after="180"/>
              <w:rPr>
                <w:b/>
                <w:b/>
                <w:bCs/>
              </w:rPr>
            </w:pPr>
            <w:r>
              <w:rPr>
                <w:b/>
                <w:bCs/>
              </w:rPr>
            </w:r>
          </w:p>
        </w:tc>
        <w:tc>
          <w:tcPr>
            <w:tcW w:w="1272"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257"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9.7</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0.88</w:t>
            </w:r>
            <w:r>
              <w:rPr>
                <w:rFonts w:eastAsia="Calibri"/>
                <w:color w:val="000000"/>
                <w:vertAlign w:val="superscript"/>
                <w:lang w:val="en-US"/>
              </w:rPr>
              <w:t>(2)</w:t>
            </w:r>
            <w:r>
              <w:rPr>
                <w:rFonts w:eastAsia="Calibri"/>
                <w:color w:val="000000"/>
                <w:lang w:val="en-US"/>
              </w:rPr>
              <w:t>/ 1.14</w:t>
            </w:r>
            <w:r>
              <w:rPr>
                <w:rFonts w:eastAsia="Calibri"/>
                <w:color w:val="000000"/>
                <w:vertAlign w:val="superscript"/>
                <w:lang w:val="en-US"/>
              </w:rPr>
              <w:t>(2,3)</w:t>
            </w:r>
          </w:p>
        </w:tc>
        <w:tc>
          <w:tcPr>
            <w:tcW w:w="1170"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11.1</w:t>
            </w:r>
          </w:p>
        </w:tc>
        <w:tc>
          <w:tcPr>
            <w:tcW w:w="1754"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Calibri"/>
                <w:color w:val="000000"/>
                <w:lang w:val="en-US"/>
              </w:rPr>
            </w:pPr>
            <w:r>
              <w:rPr>
                <w:rFonts w:eastAsia="Calibri"/>
                <w:color w:val="000000"/>
                <w:lang w:val="en-US"/>
              </w:rPr>
            </w:r>
          </w:p>
        </w:tc>
      </w:tr>
      <w:tr>
        <w:trPr/>
        <w:tc>
          <w:tcPr>
            <w:tcW w:w="8054" w:type="dxa"/>
            <w:gridSpan w:val="6"/>
            <w:tcBorders>
              <w:top w:val="single" w:sz="4" w:space="0" w:color="000000"/>
              <w:left w:val="single" w:sz="4" w:space="0" w:color="000000"/>
              <w:bottom w:val="single" w:sz="4" w:space="0" w:color="000000"/>
              <w:right w:val="single" w:sz="4" w:space="0" w:color="000000"/>
            </w:tcBorders>
            <w:shd w:fill="FFFFFF" w:val="clear"/>
          </w:tcPr>
          <w:p>
            <w:pPr>
              <w:pStyle w:val="TAN"/>
              <w:rPr>
                <w:lang w:val="en-US"/>
              </w:rPr>
            </w:pPr>
            <w:r>
              <w:rPr>
                <w:lang w:val="en-US"/>
              </w:rPr>
              <w:t>Note 1:</w:t>
              <w:tab/>
              <w:t>SE values for car-mounted LPLT scenario are for 250 kmph</w:t>
            </w:r>
          </w:p>
          <w:p>
            <w:pPr>
              <w:pStyle w:val="TAN"/>
              <w:rPr>
                <w:lang w:val="en-US"/>
              </w:rPr>
            </w:pPr>
            <w:r>
              <w:rPr>
                <w:lang w:val="en-US"/>
              </w:rPr>
              <w:t>Note 2:</w:t>
              <w:tab/>
              <w:t>This value was obtained with the speed of 120 kmph</w:t>
            </w:r>
          </w:p>
          <w:p>
            <w:pPr>
              <w:pStyle w:val="TAN"/>
              <w:rPr>
                <w:lang w:val="en-US"/>
              </w:rPr>
            </w:pPr>
            <w:r>
              <w:rPr>
                <w:lang w:val="en-US"/>
              </w:rPr>
              <w:t>Note 3:</w:t>
              <w:tab/>
              <w:t>This value is obtained with a transmitter height of 150m, which provides a higher SNR value</w:t>
            </w:r>
          </w:p>
        </w:tc>
      </w:tr>
    </w:tbl>
    <w:p>
      <w:pPr>
        <w:pStyle w:val="Normal"/>
        <w:rPr>
          <w:lang w:val="en-US"/>
        </w:rPr>
      </w:pPr>
      <w:r>
        <w:rPr>
          <w:lang w:val="en-US"/>
        </w:rPr>
      </w:r>
    </w:p>
    <w:p>
      <w:pPr>
        <w:pStyle w:val="TH"/>
        <w:rPr/>
      </w:pPr>
      <w:r>
        <w:rPr/>
        <w:t>Table B.1.2.1-2 95% SNR levels and SE for car-mounted scenario from Source 3 in [11].</w:t>
      </w:r>
    </w:p>
    <w:tbl>
      <w:tblPr>
        <w:tblW w:w="4358" w:type="dxa"/>
        <w:jc w:val="center"/>
        <w:tblInd w:w="0" w:type="dxa"/>
        <w:tblLayout w:type="fixed"/>
        <w:tblCellMar>
          <w:top w:w="0" w:type="dxa"/>
          <w:left w:w="108" w:type="dxa"/>
          <w:bottom w:w="0" w:type="dxa"/>
          <w:right w:w="108" w:type="dxa"/>
        </w:tblCellMar>
      </w:tblPr>
      <w:tblGrid>
        <w:gridCol w:w="1028"/>
        <w:gridCol w:w="742"/>
        <w:gridCol w:w="1735"/>
        <w:gridCol w:w="853"/>
      </w:tblGrid>
      <w:tr>
        <w:trPr>
          <w:trHeight w:val="245" w:hRule="atLeast"/>
        </w:trPr>
        <w:tc>
          <w:tcPr>
            <w:tcW w:w="1770"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snapToGrid w:val="false"/>
              <w:rPr>
                <w:lang w:val="en-US"/>
              </w:rPr>
            </w:pPr>
            <w:r>
              <w:rPr>
                <w:lang w:val="en-US"/>
              </w:rPr>
            </w:r>
          </w:p>
        </w:tc>
        <w:tc>
          <w:tcPr>
            <w:tcW w:w="2588"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lang w:val="en-US"/>
              </w:rPr>
            </w:pPr>
            <w:r>
              <w:rPr>
                <w:color w:val="000000"/>
                <w:lang w:val="en-US"/>
              </w:rPr>
              <w:t>Car-mounted</w:t>
            </w:r>
          </w:p>
        </w:tc>
      </w:tr>
      <w:tr>
        <w:trPr>
          <w:trHeight w:val="245" w:hRule="atLeast"/>
        </w:trPr>
        <w:tc>
          <w:tcPr>
            <w:tcW w:w="1028" w:type="dxa"/>
            <w:tcBorders>
              <w:top w:val="single" w:sz="4" w:space="0" w:color="000000"/>
              <w:left w:val="single" w:sz="4" w:space="0" w:color="000000"/>
              <w:bottom w:val="single" w:sz="4" w:space="0" w:color="000000"/>
              <w:right w:val="single" w:sz="4" w:space="0" w:color="000000"/>
            </w:tcBorders>
            <w:shd w:fill="C0C0C0" w:val="clear"/>
          </w:tcPr>
          <w:p>
            <w:pPr>
              <w:pStyle w:val="TAH"/>
              <w:rPr>
                <w:color w:val="000000"/>
                <w:lang w:val="en-US"/>
              </w:rPr>
            </w:pPr>
            <w:r>
              <w:rPr>
                <w:color w:val="000000"/>
                <w:lang w:val="en-US"/>
              </w:rPr>
              <w:t>Source</w:t>
            </w:r>
          </w:p>
        </w:tc>
        <w:tc>
          <w:tcPr>
            <w:tcW w:w="742" w:type="dxa"/>
            <w:tcBorders>
              <w:top w:val="single" w:sz="4" w:space="0" w:color="000000"/>
              <w:left w:val="single" w:sz="4" w:space="0" w:color="000000"/>
              <w:bottom w:val="single" w:sz="4" w:space="0" w:color="000000"/>
              <w:right w:val="single" w:sz="4" w:space="0" w:color="000000"/>
            </w:tcBorders>
            <w:shd w:fill="C0C0C0" w:val="clear"/>
          </w:tcPr>
          <w:p>
            <w:pPr>
              <w:pStyle w:val="TAH"/>
              <w:rPr>
                <w:color w:val="000000"/>
                <w:lang w:val="en-US"/>
              </w:rPr>
            </w:pPr>
            <w:r>
              <w:rPr>
                <w:color w:val="000000"/>
                <w:lang w:val="en-US"/>
              </w:rPr>
              <w:t>Num</w:t>
            </w:r>
          </w:p>
        </w:tc>
        <w:tc>
          <w:tcPr>
            <w:tcW w:w="1735" w:type="dxa"/>
            <w:tcBorders>
              <w:top w:val="single" w:sz="4" w:space="0" w:color="000000"/>
              <w:left w:val="single" w:sz="4" w:space="0" w:color="000000"/>
              <w:bottom w:val="single" w:sz="4" w:space="0" w:color="000000"/>
              <w:right w:val="single" w:sz="4" w:space="0" w:color="000000"/>
            </w:tcBorders>
            <w:shd w:fill="C0C0C0" w:val="clear"/>
          </w:tcPr>
          <w:p>
            <w:pPr>
              <w:pStyle w:val="TAH"/>
              <w:rPr>
                <w:color w:val="000000"/>
                <w:szCs w:val="18"/>
                <w:vertAlign w:val="superscript"/>
                <w:lang w:val="en-US"/>
              </w:rPr>
            </w:pPr>
            <w:r>
              <w:rPr>
                <w:color w:val="000000"/>
                <w:szCs w:val="18"/>
                <w:lang w:val="en-US"/>
              </w:rPr>
              <w:t>95% SNR (dB)</w:t>
            </w:r>
          </w:p>
        </w:tc>
        <w:tc>
          <w:tcPr>
            <w:tcW w:w="853" w:type="dxa"/>
            <w:tcBorders>
              <w:top w:val="single" w:sz="4" w:space="0" w:color="000000"/>
              <w:left w:val="single" w:sz="4" w:space="0" w:color="000000"/>
              <w:bottom w:val="single" w:sz="4" w:space="0" w:color="000000"/>
              <w:right w:val="single" w:sz="4" w:space="0" w:color="000000"/>
            </w:tcBorders>
            <w:shd w:fill="C0C0C0" w:val="clear"/>
          </w:tcPr>
          <w:p>
            <w:pPr>
              <w:pStyle w:val="TAH"/>
              <w:rPr>
                <w:color w:val="000000"/>
                <w:szCs w:val="18"/>
                <w:lang w:val="en-US"/>
              </w:rPr>
            </w:pPr>
            <w:r>
              <w:rPr>
                <w:color w:val="000000"/>
                <w:szCs w:val="18"/>
                <w:lang w:val="en-US"/>
              </w:rPr>
              <w:t>SE</w:t>
            </w:r>
          </w:p>
        </w:tc>
      </w:tr>
      <w:tr>
        <w:trPr>
          <w:trHeight w:val="245" w:hRule="atLeast"/>
        </w:trPr>
        <w:tc>
          <w:tcPr>
            <w:tcW w:w="1028" w:type="dxa"/>
            <w:vMerge w:val="restart"/>
            <w:tcBorders>
              <w:top w:val="single" w:sz="4" w:space="0" w:color="000000"/>
              <w:left w:val="single" w:sz="4" w:space="0" w:color="000000"/>
              <w:bottom w:val="single" w:sz="4" w:space="0" w:color="BFBFBF"/>
              <w:right w:val="single" w:sz="4" w:space="0" w:color="000000"/>
            </w:tcBorders>
            <w:shd w:fill="E6E6E6" w:val="clear"/>
            <w:vAlign w:val="center"/>
          </w:tcPr>
          <w:p>
            <w:pPr>
              <w:pStyle w:val="TAH"/>
              <w:rPr>
                <w:lang w:val="en-US"/>
              </w:rPr>
            </w:pPr>
            <w:r>
              <w:rPr>
                <w:lang w:val="en-US"/>
              </w:rPr>
              <w:t>Source 2</w:t>
            </w:r>
          </w:p>
        </w:tc>
        <w:tc>
          <w:tcPr>
            <w:tcW w:w="3330" w:type="dxa"/>
            <w:gridSpan w:val="3"/>
            <w:tcBorders>
              <w:top w:val="single" w:sz="4" w:space="0" w:color="000000"/>
              <w:left w:val="single" w:sz="4" w:space="0" w:color="000000"/>
              <w:bottom w:val="single" w:sz="4" w:space="0" w:color="BFBFBF"/>
              <w:right w:val="single" w:sz="4" w:space="0" w:color="000000"/>
            </w:tcBorders>
            <w:shd w:fill="E6E6E6" w:val="clear"/>
          </w:tcPr>
          <w:p>
            <w:pPr>
              <w:pStyle w:val="TAC"/>
              <w:rPr/>
            </w:pPr>
            <w:r>
              <w:rPr>
                <w:lang w:val="en-US"/>
              </w:rPr>
              <w:t>MPMT</w:t>
            </w:r>
          </w:p>
        </w:tc>
      </w:tr>
      <w:tr>
        <w:trPr>
          <w:trHeight w:val="245" w:hRule="atLeast"/>
        </w:trPr>
        <w:tc>
          <w:tcPr>
            <w:tcW w:w="102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Normal"/>
              <w:snapToGrid w:val="false"/>
              <w:spacing w:before="0" w:after="0"/>
              <w:jc w:val="center"/>
              <w:rPr>
                <w:rFonts w:eastAsia="Calibri"/>
                <w:b/>
                <w:b/>
                <w:bCs/>
                <w:color w:val="000000"/>
                <w:lang w:val="en-US"/>
              </w:rPr>
            </w:pPr>
            <w:r>
              <w:rPr>
                <w:rFonts w:eastAsia="Calibri"/>
                <w:b/>
                <w:bCs/>
                <w:color w:val="000000"/>
                <w:lang w:val="en-US"/>
              </w:rPr>
            </w:r>
          </w:p>
        </w:tc>
        <w:tc>
          <w:tcPr>
            <w:tcW w:w="742"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1</w:t>
            </w:r>
          </w:p>
        </w:tc>
        <w:tc>
          <w:tcPr>
            <w:tcW w:w="1735" w:type="dxa"/>
            <w:tcBorders>
              <w:top w:val="single" w:sz="4" w:space="0" w:color="BFBFBF"/>
              <w:left w:val="single" w:sz="4" w:space="0" w:color="BFBFBF"/>
              <w:bottom w:val="single" w:sz="4" w:space="0" w:color="BFBFBF"/>
              <w:right w:val="single" w:sz="4" w:space="0" w:color="BFBFBF"/>
            </w:tcBorders>
            <w:vAlign w:val="center"/>
          </w:tcPr>
          <w:p>
            <w:pPr>
              <w:pStyle w:val="TAC"/>
              <w:rPr>
                <w:lang w:val="en-US"/>
              </w:rPr>
            </w:pPr>
            <w:r>
              <w:rPr>
                <w:lang w:val="en-US"/>
              </w:rPr>
              <w:t>5.4</w:t>
            </w:r>
          </w:p>
        </w:tc>
        <w:tc>
          <w:tcPr>
            <w:tcW w:w="853" w:type="dxa"/>
            <w:tcBorders>
              <w:top w:val="single" w:sz="4" w:space="0" w:color="BFBFBF"/>
              <w:left w:val="single" w:sz="4" w:space="0" w:color="BFBFBF"/>
              <w:bottom w:val="single" w:sz="4" w:space="0" w:color="BFBFBF"/>
              <w:right w:val="single" w:sz="4" w:space="0" w:color="000000"/>
            </w:tcBorders>
            <w:vAlign w:val="center"/>
          </w:tcPr>
          <w:p>
            <w:pPr>
              <w:pStyle w:val="TAC"/>
              <w:rPr>
                <w:lang w:val="en-US"/>
              </w:rPr>
            </w:pPr>
            <w:r>
              <w:rPr>
                <w:lang w:val="en-US"/>
              </w:rPr>
              <w:t>0.68</w:t>
            </w:r>
          </w:p>
        </w:tc>
      </w:tr>
      <w:tr>
        <w:trPr>
          <w:trHeight w:val="245" w:hRule="atLeast"/>
        </w:trPr>
        <w:tc>
          <w:tcPr>
            <w:tcW w:w="102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Normal"/>
              <w:snapToGrid w:val="false"/>
              <w:spacing w:before="0" w:after="0"/>
              <w:jc w:val="center"/>
              <w:rPr>
                <w:rFonts w:eastAsia="Calibri"/>
                <w:color w:val="000000"/>
                <w:vertAlign w:val="superscript"/>
                <w:lang w:val="en-US"/>
              </w:rPr>
            </w:pPr>
            <w:r>
              <w:rPr>
                <w:rFonts w:eastAsia="Calibri"/>
                <w:color w:val="000000"/>
                <w:vertAlign w:val="superscript"/>
                <w:lang w:val="en-US"/>
              </w:rPr>
            </w:r>
          </w:p>
        </w:tc>
        <w:tc>
          <w:tcPr>
            <w:tcW w:w="3330" w:type="dxa"/>
            <w:gridSpan w:val="3"/>
            <w:tcBorders>
              <w:top w:val="single" w:sz="4" w:space="0" w:color="BFBFBF"/>
              <w:left w:val="single" w:sz="4" w:space="0" w:color="000000"/>
              <w:bottom w:val="single" w:sz="4" w:space="0" w:color="BFBFBF"/>
              <w:right w:val="single" w:sz="4" w:space="0" w:color="000000"/>
            </w:tcBorders>
            <w:shd w:fill="E7E6E6" w:val="clear"/>
          </w:tcPr>
          <w:p>
            <w:pPr>
              <w:pStyle w:val="TAC"/>
              <w:rPr>
                <w:lang w:val="en-US"/>
              </w:rPr>
            </w:pPr>
            <w:r>
              <w:rPr>
                <w:lang w:val="en-US"/>
              </w:rPr>
              <w:t>HPHT-1</w:t>
            </w:r>
          </w:p>
        </w:tc>
      </w:tr>
      <w:tr>
        <w:trPr>
          <w:trHeight w:val="245" w:hRule="atLeast"/>
        </w:trPr>
        <w:tc>
          <w:tcPr>
            <w:tcW w:w="102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Normal"/>
              <w:snapToGrid w:val="false"/>
              <w:spacing w:before="0" w:after="0"/>
              <w:jc w:val="center"/>
              <w:rPr>
                <w:rFonts w:eastAsia="Calibri"/>
                <w:color w:val="000000"/>
                <w:lang w:val="en-US"/>
              </w:rPr>
            </w:pPr>
            <w:r>
              <w:rPr>
                <w:rFonts w:eastAsia="Calibri"/>
                <w:color w:val="000000"/>
                <w:lang w:val="en-US"/>
              </w:rPr>
            </w:r>
          </w:p>
        </w:tc>
        <w:tc>
          <w:tcPr>
            <w:tcW w:w="742" w:type="dxa"/>
            <w:tcBorders>
              <w:top w:val="single" w:sz="4" w:space="0" w:color="BFBFBF"/>
              <w:left w:val="single" w:sz="4" w:space="0" w:color="000000"/>
              <w:bottom w:val="single" w:sz="4" w:space="0" w:color="000000"/>
              <w:right w:val="single" w:sz="4" w:space="0" w:color="BFBFBF"/>
            </w:tcBorders>
          </w:tcPr>
          <w:p>
            <w:pPr>
              <w:pStyle w:val="TAC"/>
              <w:rPr>
                <w:lang w:val="en-US"/>
              </w:rPr>
            </w:pPr>
            <w:r>
              <w:rPr>
                <w:lang w:val="en-US"/>
              </w:rPr>
              <w:t>1</w:t>
            </w:r>
          </w:p>
        </w:tc>
        <w:tc>
          <w:tcPr>
            <w:tcW w:w="1735" w:type="dxa"/>
            <w:tcBorders>
              <w:top w:val="single" w:sz="4" w:space="0" w:color="BFBFBF"/>
              <w:left w:val="single" w:sz="4" w:space="0" w:color="BFBFBF"/>
              <w:bottom w:val="single" w:sz="4" w:space="0" w:color="000000"/>
              <w:right w:val="single" w:sz="4" w:space="0" w:color="BFBFBF"/>
            </w:tcBorders>
          </w:tcPr>
          <w:p>
            <w:pPr>
              <w:pStyle w:val="TAC"/>
              <w:rPr>
                <w:lang w:val="en-US"/>
              </w:rPr>
            </w:pPr>
            <w:r>
              <w:rPr>
                <w:lang w:val="en-US"/>
              </w:rPr>
              <w:t>0.9</w:t>
            </w:r>
          </w:p>
        </w:tc>
        <w:tc>
          <w:tcPr>
            <w:tcW w:w="853" w:type="dxa"/>
            <w:tcBorders>
              <w:top w:val="single" w:sz="4" w:space="0" w:color="BFBFBF"/>
              <w:left w:val="single" w:sz="4" w:space="0" w:color="BFBFBF"/>
              <w:bottom w:val="single" w:sz="4" w:space="0" w:color="000000"/>
              <w:right w:val="single" w:sz="4" w:space="0" w:color="000000"/>
            </w:tcBorders>
          </w:tcPr>
          <w:p>
            <w:pPr>
              <w:pStyle w:val="TAC"/>
              <w:rPr>
                <w:lang w:val="en-US"/>
              </w:rPr>
            </w:pPr>
            <w:r>
              <w:rPr>
                <w:lang w:val="en-US"/>
              </w:rPr>
              <w:t>0.28</w:t>
            </w:r>
          </w:p>
        </w:tc>
      </w:tr>
    </w:tbl>
    <w:p>
      <w:pPr>
        <w:pStyle w:val="Normal"/>
        <w:rPr/>
      </w:pPr>
      <w:r>
        <w:rPr/>
      </w:r>
    </w:p>
    <w:p>
      <w:pPr>
        <w:pStyle w:val="TH"/>
        <w:rPr/>
      </w:pPr>
      <w:r>
        <w:rPr/>
        <w:t>Table B.1.2.1-3 95% SNR levels and SE for car-mounted scenario from Source 3 in [12].</w:t>
      </w:r>
    </w:p>
    <w:tbl>
      <w:tblPr>
        <w:tblW w:w="6480" w:type="dxa"/>
        <w:jc w:val="left"/>
        <w:tblInd w:w="2155" w:type="dxa"/>
        <w:tblLayout w:type="fixed"/>
        <w:tblCellMar>
          <w:top w:w="0" w:type="dxa"/>
          <w:left w:w="108" w:type="dxa"/>
          <w:bottom w:w="0" w:type="dxa"/>
          <w:right w:w="108" w:type="dxa"/>
        </w:tblCellMar>
      </w:tblPr>
      <w:tblGrid>
        <w:gridCol w:w="1260"/>
        <w:gridCol w:w="1399"/>
        <w:gridCol w:w="1751"/>
        <w:gridCol w:w="2070"/>
      </w:tblGrid>
      <w:tr>
        <w:trPr/>
        <w:tc>
          <w:tcPr>
            <w:tcW w:w="6480" w:type="dxa"/>
            <w:gridSpan w:val="4"/>
            <w:tcBorders>
              <w:top w:val="single" w:sz="4" w:space="0" w:color="000000"/>
              <w:left w:val="single" w:sz="4" w:space="0" w:color="000000"/>
              <w:bottom w:val="single" w:sz="4" w:space="0" w:color="000000"/>
              <w:right w:val="single" w:sz="4" w:space="0" w:color="000000"/>
            </w:tcBorders>
            <w:shd w:fill="D9D9D9" w:val="clear"/>
          </w:tcPr>
          <w:p>
            <w:pPr>
              <w:pStyle w:val="TAH"/>
              <w:rPr>
                <w:lang w:val="en-US"/>
              </w:rPr>
            </w:pPr>
            <w:r>
              <w:rPr>
                <w:lang w:val="en-US"/>
              </w:rPr>
              <w:t>Car-mounted</w:t>
            </w:r>
          </w:p>
        </w:tc>
      </w:tr>
      <w:tr>
        <w:trPr/>
        <w:tc>
          <w:tcPr>
            <w:tcW w:w="1260"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US"/>
              </w:rPr>
            </w:pPr>
            <w:r>
              <w:rPr>
                <w:lang w:val="en-US"/>
              </w:rPr>
              <w:t>Source</w:t>
            </w:r>
          </w:p>
        </w:tc>
        <w:tc>
          <w:tcPr>
            <w:tcW w:w="1399"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US"/>
              </w:rPr>
            </w:pPr>
            <w:r>
              <w:rPr>
                <w:lang w:val="en-US"/>
              </w:rPr>
              <w:t>Numerology</w:t>
            </w:r>
          </w:p>
        </w:tc>
        <w:tc>
          <w:tcPr>
            <w:tcW w:w="1751"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US"/>
              </w:rPr>
            </w:pPr>
            <w:r>
              <w:rPr>
                <w:lang w:val="en-US"/>
              </w:rPr>
              <w:t>95% SNR (dB)</w:t>
            </w:r>
          </w:p>
        </w:tc>
        <w:tc>
          <w:tcPr>
            <w:tcW w:w="2070"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US"/>
              </w:rPr>
            </w:pPr>
            <w:r>
              <w:rPr>
                <w:lang w:val="en-US"/>
              </w:rPr>
              <w:t>SE (b/s/Hz)</w:t>
            </w:r>
          </w:p>
        </w:tc>
      </w:tr>
      <w:tr>
        <w:trPr>
          <w:trHeight w:val="282" w:hRule="atLeast"/>
        </w:trPr>
        <w:tc>
          <w:tcPr>
            <w:tcW w:w="1260"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Source 3</w:t>
            </w:r>
          </w:p>
        </w:tc>
        <w:tc>
          <w:tcPr>
            <w:tcW w:w="5220" w:type="dxa"/>
            <w:gridSpan w:val="3"/>
            <w:tcBorders>
              <w:top w:val="single" w:sz="4" w:space="0" w:color="000000"/>
              <w:left w:val="single" w:sz="4" w:space="0" w:color="000000"/>
              <w:bottom w:val="single" w:sz="4" w:space="0" w:color="000000"/>
              <w:right w:val="single" w:sz="4" w:space="0" w:color="000000"/>
            </w:tcBorders>
            <w:shd w:fill="F2F2F2" w:val="clear"/>
          </w:tcPr>
          <w:p>
            <w:pPr>
              <w:pStyle w:val="TAC"/>
              <w:rPr/>
            </w:pPr>
            <w:r>
              <w:rPr/>
              <w:t>LPLT</w:t>
            </w:r>
          </w:p>
        </w:tc>
      </w:tr>
      <w:tr>
        <w:trPr/>
        <w:tc>
          <w:tcPr>
            <w:tcW w:w="1260"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snapToGrid w:val="false"/>
              <w:spacing w:before="0" w:after="180"/>
              <w:jc w:val="center"/>
              <w:rPr>
                <w:b/>
                <w:b/>
                <w:bCs/>
              </w:rPr>
            </w:pPr>
            <w:r>
              <w:rPr>
                <w:b/>
                <w:bCs/>
              </w:rPr>
            </w:r>
          </w:p>
        </w:tc>
        <w:tc>
          <w:tcPr>
            <w:tcW w:w="139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751"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2.32</w:t>
            </w:r>
          </w:p>
        </w:tc>
        <w:tc>
          <w:tcPr>
            <w:tcW w:w="2070"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lang w:val="en-US"/>
              </w:rPr>
              <w:t>1</w:t>
            </w:r>
            <w:r>
              <w:rPr>
                <w:vertAlign w:val="superscript"/>
                <w:lang w:val="en-US"/>
              </w:rPr>
              <w:t>(1)</w:t>
            </w:r>
          </w:p>
        </w:tc>
      </w:tr>
      <w:tr>
        <w:trPr/>
        <w:tc>
          <w:tcPr>
            <w:tcW w:w="1260"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snapToGrid w:val="false"/>
              <w:spacing w:before="0" w:after="180"/>
              <w:rPr>
                <w:rFonts w:eastAsia="Calibri"/>
                <w:b/>
                <w:b/>
                <w:bCs/>
                <w:color w:val="000000"/>
                <w:vertAlign w:val="superscript"/>
                <w:lang w:val="en-US"/>
              </w:rPr>
            </w:pPr>
            <w:r>
              <w:rPr>
                <w:rFonts w:eastAsia="Calibri"/>
                <w:b/>
                <w:bCs/>
                <w:color w:val="000000"/>
                <w:vertAlign w:val="superscript"/>
                <w:lang w:val="en-US"/>
              </w:rPr>
            </w:r>
          </w:p>
        </w:tc>
        <w:tc>
          <w:tcPr>
            <w:tcW w:w="1399"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751"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5.87</w:t>
            </w:r>
          </w:p>
        </w:tc>
        <w:tc>
          <w:tcPr>
            <w:tcW w:w="207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eastAsia="Calibri"/>
                <w:color w:val="000000"/>
                <w:vertAlign w:val="superscript"/>
                <w:lang w:val="en-US"/>
              </w:rPr>
            </w:pPr>
            <w:r>
              <w:rPr>
                <w:rFonts w:eastAsia="Calibri"/>
                <w:color w:val="000000"/>
                <w:vertAlign w:val="superscript"/>
                <w:lang w:val="en-US"/>
              </w:rPr>
            </w:r>
          </w:p>
        </w:tc>
      </w:tr>
      <w:tr>
        <w:trPr/>
        <w:tc>
          <w:tcPr>
            <w:tcW w:w="1260"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snapToGrid w:val="false"/>
              <w:spacing w:before="0" w:after="0"/>
              <w:rPr>
                <w:rFonts w:eastAsia="Calibri"/>
                <w:b/>
                <w:b/>
                <w:bCs/>
                <w:color w:val="000000"/>
                <w:vertAlign w:val="superscript"/>
                <w:lang w:val="en-US"/>
              </w:rPr>
            </w:pPr>
            <w:r>
              <w:rPr>
                <w:rFonts w:eastAsia="Calibri"/>
                <w:b/>
                <w:bCs/>
                <w:color w:val="000000"/>
                <w:vertAlign w:val="superscript"/>
                <w:lang w:val="en-US"/>
              </w:rPr>
            </w:r>
          </w:p>
        </w:tc>
        <w:tc>
          <w:tcPr>
            <w:tcW w:w="1399"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751"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14.27</w:t>
            </w:r>
          </w:p>
        </w:tc>
        <w:tc>
          <w:tcPr>
            <w:tcW w:w="207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eastAsia="Calibri"/>
                <w:color w:val="000000"/>
                <w:lang w:val="en-US"/>
              </w:rPr>
            </w:pPr>
            <w:r>
              <w:rPr>
                <w:rFonts w:eastAsia="Calibri"/>
                <w:color w:val="000000"/>
                <w:lang w:val="en-US"/>
              </w:rPr>
            </w:r>
          </w:p>
        </w:tc>
      </w:tr>
      <w:tr>
        <w:trPr/>
        <w:tc>
          <w:tcPr>
            <w:tcW w:w="1260"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snapToGrid w:val="false"/>
              <w:spacing w:before="0" w:after="0"/>
              <w:rPr>
                <w:rFonts w:eastAsia="Calibri"/>
                <w:b/>
                <w:b/>
                <w:bCs/>
                <w:color w:val="000000"/>
                <w:vertAlign w:val="superscript"/>
                <w:lang w:val="en-US"/>
              </w:rPr>
            </w:pPr>
            <w:r>
              <w:rPr>
                <w:rFonts w:eastAsia="Calibri"/>
                <w:b/>
                <w:bCs/>
                <w:color w:val="000000"/>
                <w:vertAlign w:val="superscript"/>
                <w:lang w:val="en-US"/>
              </w:rPr>
            </w:r>
          </w:p>
        </w:tc>
        <w:tc>
          <w:tcPr>
            <w:tcW w:w="1399"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751"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11.56</w:t>
            </w:r>
          </w:p>
        </w:tc>
        <w:tc>
          <w:tcPr>
            <w:tcW w:w="207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eastAsia="Calibri"/>
                <w:color w:val="000000"/>
                <w:lang w:val="en-US"/>
              </w:rPr>
            </w:pPr>
            <w:r>
              <w:rPr>
                <w:rFonts w:eastAsia="Calibri"/>
                <w:color w:val="000000"/>
                <w:lang w:val="en-US"/>
              </w:rPr>
            </w:r>
          </w:p>
        </w:tc>
      </w:tr>
      <w:tr>
        <w:trPr/>
        <w:tc>
          <w:tcPr>
            <w:tcW w:w="1260"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snapToGrid w:val="false"/>
              <w:spacing w:before="0" w:after="0"/>
              <w:rPr>
                <w:rFonts w:eastAsia="Calibri"/>
                <w:b/>
                <w:b/>
                <w:bCs/>
                <w:color w:val="000000"/>
                <w:vertAlign w:val="superscript"/>
                <w:lang w:val="en-US"/>
              </w:rPr>
            </w:pPr>
            <w:r>
              <w:rPr>
                <w:rFonts w:eastAsia="Calibri"/>
                <w:b/>
                <w:bCs/>
                <w:color w:val="000000"/>
                <w:vertAlign w:val="superscript"/>
                <w:lang w:val="en-US"/>
              </w:rPr>
            </w:r>
          </w:p>
        </w:tc>
        <w:tc>
          <w:tcPr>
            <w:tcW w:w="1399"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1751"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15.57</w:t>
            </w:r>
          </w:p>
        </w:tc>
        <w:tc>
          <w:tcPr>
            <w:tcW w:w="207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eastAsia="Calibri"/>
                <w:color w:val="000000"/>
                <w:lang w:val="en-US"/>
              </w:rPr>
            </w:pPr>
            <w:r>
              <w:rPr>
                <w:rFonts w:eastAsia="Calibri"/>
                <w:color w:val="000000"/>
                <w:lang w:val="en-US"/>
              </w:rPr>
            </w:r>
          </w:p>
        </w:tc>
      </w:tr>
      <w:tr>
        <w:trPr/>
        <w:tc>
          <w:tcPr>
            <w:tcW w:w="1260"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snapToGrid w:val="false"/>
              <w:spacing w:before="0" w:after="0"/>
              <w:rPr>
                <w:rFonts w:eastAsia="Calibri"/>
                <w:b/>
                <w:b/>
                <w:bCs/>
                <w:color w:val="000000"/>
                <w:vertAlign w:val="superscript"/>
                <w:lang w:val="en-US"/>
              </w:rPr>
            </w:pPr>
            <w:r>
              <w:rPr>
                <w:rFonts w:eastAsia="Calibri"/>
                <w:b/>
                <w:bCs/>
                <w:color w:val="000000"/>
                <w:vertAlign w:val="superscript"/>
                <w:lang w:val="en-US"/>
              </w:rPr>
            </w:r>
          </w:p>
        </w:tc>
        <w:tc>
          <w:tcPr>
            <w:tcW w:w="1399"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1751" w:type="dxa"/>
            <w:tcBorders>
              <w:top w:val="single" w:sz="4" w:space="0" w:color="000000"/>
              <w:left w:val="single" w:sz="4" w:space="0" w:color="000000"/>
              <w:bottom w:val="single" w:sz="4" w:space="0" w:color="000000"/>
              <w:right w:val="single" w:sz="4" w:space="0" w:color="000000"/>
            </w:tcBorders>
          </w:tcPr>
          <w:p>
            <w:pPr>
              <w:pStyle w:val="TAC"/>
              <w:rPr>
                <w:rFonts w:eastAsia="Calibri"/>
                <w:color w:val="000000"/>
                <w:lang w:val="en-US"/>
              </w:rPr>
            </w:pPr>
            <w:r>
              <w:rPr>
                <w:rFonts w:eastAsia="Calibri"/>
                <w:color w:val="000000"/>
                <w:lang w:val="en-US"/>
              </w:rPr>
              <w:t>15.52</w:t>
            </w:r>
          </w:p>
        </w:tc>
        <w:tc>
          <w:tcPr>
            <w:tcW w:w="207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eastAsia="Calibri"/>
                <w:color w:val="000000"/>
                <w:lang w:val="en-US"/>
              </w:rPr>
            </w:pPr>
            <w:r>
              <w:rPr>
                <w:rFonts w:eastAsia="Calibri"/>
                <w:color w:val="000000"/>
                <w:lang w:val="en-US"/>
              </w:rPr>
            </w:r>
          </w:p>
        </w:tc>
      </w:tr>
      <w:tr>
        <w:trPr/>
        <w:tc>
          <w:tcPr>
            <w:tcW w:w="6480" w:type="dxa"/>
            <w:gridSpan w:val="4"/>
            <w:tcBorders>
              <w:top w:val="single" w:sz="4" w:space="0" w:color="000000"/>
              <w:left w:val="single" w:sz="4" w:space="0" w:color="000000"/>
              <w:bottom w:val="single" w:sz="4" w:space="0" w:color="000000"/>
              <w:right w:val="single" w:sz="4" w:space="0" w:color="000000"/>
            </w:tcBorders>
            <w:shd w:fill="FFFFFF" w:val="clear"/>
          </w:tcPr>
          <w:p>
            <w:pPr>
              <w:pStyle w:val="TAN"/>
              <w:rPr>
                <w:lang w:val="en-US"/>
              </w:rPr>
            </w:pPr>
            <w:r>
              <w:rPr>
                <w:lang w:val="en-US"/>
              </w:rPr>
              <w:t>Note 1:</w:t>
              <w:tab/>
              <w:t>SE of 1 bps/Hz was set as the target</w:t>
            </w:r>
          </w:p>
        </w:tc>
      </w:tr>
    </w:tbl>
    <w:p>
      <w:pPr>
        <w:pStyle w:val="Normal"/>
        <w:rPr>
          <w:lang w:val="en-US"/>
        </w:rPr>
      </w:pPr>
      <w:r>
        <w:rPr>
          <w:lang w:val="en-US"/>
        </w:rPr>
      </w:r>
    </w:p>
    <w:p>
      <w:pPr>
        <w:pStyle w:val="Heading4"/>
        <w:ind w:left="1418" w:hanging="1418"/>
        <w:rPr/>
      </w:pPr>
      <w:bookmarkStart w:id="72" w:name="__RefHeading___Toc3190746"/>
      <w:bookmarkEnd w:id="72"/>
      <w:r>
        <w:rPr/>
        <w:t>B.1.2.2</w:t>
        <w:tab/>
        <w:t>CAS/SC-PTM</w:t>
      </w:r>
    </w:p>
    <w:p>
      <w:pPr>
        <w:pStyle w:val="Normal"/>
        <w:jc w:val="both"/>
        <w:rPr/>
      </w:pPr>
      <w:r>
        <w:rPr/>
        <w:t>The tables in this section summarize the 95% SNR levels for CAS/SC-PTM for car-mounted scenarios obtained from system-level simulations by the source companies in [10], [11]. If the spectral efficiency corresponding to the 95% SNR levels was computed, it is also reproduced in the respective table.</w:t>
      </w:r>
    </w:p>
    <w:p>
      <w:pPr>
        <w:pStyle w:val="TH"/>
        <w:rPr/>
      </w:pPr>
      <w:r>
        <w:rPr/>
        <w:t>Table B.1.2.2-1 95% SNR levels for CAS for car-mounted scenarios from Source 1 in [10].</w:t>
      </w:r>
    </w:p>
    <w:tbl>
      <w:tblPr>
        <w:tblW w:w="4877" w:type="dxa"/>
        <w:jc w:val="center"/>
        <w:tblInd w:w="0" w:type="dxa"/>
        <w:tblLayout w:type="fixed"/>
        <w:tblCellMar>
          <w:top w:w="0" w:type="dxa"/>
          <w:left w:w="108" w:type="dxa"/>
          <w:bottom w:w="0" w:type="dxa"/>
          <w:right w:w="108" w:type="dxa"/>
        </w:tblCellMar>
      </w:tblPr>
      <w:tblGrid>
        <w:gridCol w:w="1020"/>
        <w:gridCol w:w="894"/>
        <w:gridCol w:w="2"/>
        <w:gridCol w:w="1420"/>
        <w:gridCol w:w="2"/>
        <w:gridCol w:w="1538"/>
        <w:gridCol w:w="1"/>
      </w:tblGrid>
      <w:tr>
        <w:trPr>
          <w:trHeight w:val="245" w:hRule="atLeast"/>
        </w:trPr>
        <w:tc>
          <w:tcPr>
            <w:tcW w:w="4877" w:type="dxa"/>
            <w:gridSpan w:val="6"/>
            <w:tcBorders>
              <w:top w:val="single" w:sz="4" w:space="0" w:color="000000"/>
              <w:left w:val="single" w:sz="4" w:space="0" w:color="000000"/>
              <w:bottom w:val="single" w:sz="4" w:space="0" w:color="000000"/>
              <w:right w:val="single" w:sz="4" w:space="0" w:color="000000"/>
            </w:tcBorders>
            <w:shd w:fill="C0C0C0" w:val="clear"/>
          </w:tcPr>
          <w:p>
            <w:pPr>
              <w:pStyle w:val="TAH"/>
              <w:rPr>
                <w:lang w:val="en-US"/>
              </w:rPr>
            </w:pPr>
            <w:r>
              <w:rPr>
                <w:lang w:val="en-US"/>
              </w:rPr>
              <w:t>Car-mounted</w:t>
            </w:r>
          </w:p>
        </w:tc>
      </w:tr>
      <w:tr>
        <w:trPr>
          <w:trHeight w:val="245" w:hRule="atLeast"/>
        </w:trPr>
        <w:tc>
          <w:tcPr>
            <w:tcW w:w="1916" w:type="dxa"/>
            <w:gridSpan w:val="3"/>
            <w:tcBorders>
              <w:top w:val="single" w:sz="4" w:space="0" w:color="000000"/>
              <w:left w:val="single" w:sz="4" w:space="0" w:color="000000"/>
              <w:bottom w:val="single" w:sz="4" w:space="0" w:color="000000"/>
              <w:right w:val="single" w:sz="4" w:space="0" w:color="000000"/>
            </w:tcBorders>
            <w:shd w:fill="C0C0C0" w:val="clear"/>
          </w:tcPr>
          <w:p>
            <w:pPr>
              <w:pStyle w:val="TAH"/>
              <w:snapToGrid w:val="false"/>
              <w:rPr>
                <w:lang w:val="en-US"/>
              </w:rPr>
            </w:pPr>
            <w:r>
              <w:rPr>
                <w:lang w:val="en-US"/>
              </w:rPr>
            </w:r>
          </w:p>
        </w:tc>
        <w:tc>
          <w:tcPr>
            <w:tcW w:w="1422"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lang w:val="en-US"/>
              </w:rPr>
            </w:pPr>
            <w:r>
              <w:rPr>
                <w:lang w:val="en-US"/>
              </w:rPr>
              <w:t>50/1 model</w:t>
            </w:r>
          </w:p>
        </w:tc>
        <w:tc>
          <w:tcPr>
            <w:tcW w:w="1539"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rPr>
            </w:pPr>
            <w:r>
              <w:rPr>
                <w:lang w:val="en-US"/>
              </w:rPr>
              <w:t>50/50 model</w:t>
            </w:r>
          </w:p>
        </w:tc>
      </w:tr>
      <w:tr>
        <w:trPr>
          <w:trHeight w:val="245" w:hRule="atLeast"/>
        </w:trPr>
        <w:tc>
          <w:tcPr>
            <w:tcW w:w="102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rPr>
            </w:pPr>
            <w:r>
              <w:rPr>
                <w:lang w:val="en-US"/>
              </w:rPr>
              <w:t>Source</w:t>
            </w:r>
          </w:p>
        </w:tc>
        <w:tc>
          <w:tcPr>
            <w:tcW w:w="896"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lang w:val="en-US"/>
              </w:rPr>
            </w:pPr>
            <w:r>
              <w:rPr>
                <w:lang w:val="en-US"/>
              </w:rPr>
              <w:t>Num</w:t>
            </w:r>
          </w:p>
        </w:tc>
        <w:tc>
          <w:tcPr>
            <w:tcW w:w="1422"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szCs w:val="18"/>
                <w:lang w:val="en-US"/>
              </w:rPr>
            </w:pPr>
            <w:r>
              <w:rPr>
                <w:szCs w:val="18"/>
                <w:lang w:val="en-US"/>
              </w:rPr>
              <w:t>95% SNR (dB)</w:t>
            </w:r>
          </w:p>
        </w:tc>
        <w:tc>
          <w:tcPr>
            <w:tcW w:w="1539" w:type="dxa"/>
            <w:tcBorders>
              <w:top w:val="single" w:sz="4" w:space="0" w:color="000000"/>
              <w:left w:val="single" w:sz="4" w:space="0" w:color="000000"/>
              <w:bottom w:val="single" w:sz="4" w:space="0" w:color="000000"/>
              <w:right w:val="single" w:sz="4" w:space="0" w:color="000000"/>
            </w:tcBorders>
            <w:shd w:fill="C0C0C0" w:val="clear"/>
          </w:tcPr>
          <w:p>
            <w:pPr>
              <w:pStyle w:val="TAH"/>
              <w:rPr>
                <w:szCs w:val="18"/>
                <w:lang w:val="en-US"/>
              </w:rPr>
            </w:pPr>
            <w:r>
              <w:rPr>
                <w:szCs w:val="18"/>
                <w:lang w:val="en-US"/>
              </w:rPr>
              <w:t>95% SNR (dB)</w:t>
            </w:r>
          </w:p>
        </w:tc>
      </w:tr>
      <w:tr>
        <w:trPr>
          <w:trHeight w:val="245" w:hRule="atLeast"/>
        </w:trPr>
        <w:tc>
          <w:tcPr>
            <w:tcW w:w="1020" w:type="dxa"/>
            <w:vMerge w:val="restart"/>
            <w:tcBorders>
              <w:top w:val="single" w:sz="4" w:space="0" w:color="000000"/>
              <w:left w:val="single" w:sz="4" w:space="0" w:color="000000"/>
              <w:bottom w:val="single" w:sz="4" w:space="0" w:color="BFBFBF"/>
              <w:right w:val="single" w:sz="4" w:space="0" w:color="000000"/>
            </w:tcBorders>
            <w:shd w:fill="E6E6E6" w:val="clear"/>
            <w:vAlign w:val="center"/>
          </w:tcPr>
          <w:p>
            <w:pPr>
              <w:pStyle w:val="TAH"/>
              <w:rPr>
                <w:lang w:val="en-US"/>
              </w:rPr>
            </w:pPr>
            <w:r>
              <w:rPr>
                <w:lang w:val="en-US"/>
              </w:rPr>
              <w:t>Source 1</w:t>
            </w:r>
          </w:p>
        </w:tc>
        <w:tc>
          <w:tcPr>
            <w:tcW w:w="3856" w:type="dxa"/>
            <w:gridSpan w:val="5"/>
            <w:tcBorders>
              <w:top w:val="single" w:sz="4" w:space="0" w:color="000000"/>
              <w:left w:val="single" w:sz="4" w:space="0" w:color="000000"/>
              <w:bottom w:val="single" w:sz="4" w:space="0" w:color="BFBFBF"/>
              <w:right w:val="single" w:sz="4" w:space="0" w:color="000000"/>
            </w:tcBorders>
            <w:shd w:fill="E6E6E6" w:val="clear"/>
          </w:tcPr>
          <w:p>
            <w:pPr>
              <w:pStyle w:val="TAC"/>
              <w:rPr>
                <w:lang w:val="en-US"/>
              </w:rPr>
            </w:pPr>
            <w:r>
              <w:rPr>
                <w:lang w:val="en-US"/>
              </w:rPr>
              <w:t>LPLT</w:t>
            </w:r>
          </w:p>
        </w:tc>
      </w:tr>
      <w:tr>
        <w:trPr>
          <w:trHeight w:val="245" w:hRule="atLeast"/>
        </w:trPr>
        <w:tc>
          <w:tcPr>
            <w:tcW w:w="1020"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Normal"/>
              <w:snapToGrid w:val="false"/>
              <w:spacing w:before="0" w:after="0"/>
              <w:jc w:val="center"/>
              <w:rPr>
                <w:rFonts w:eastAsia="Calibri"/>
                <w:bCs/>
                <w:color w:val="000000"/>
                <w:lang w:val="en-US"/>
              </w:rPr>
            </w:pPr>
            <w:r>
              <w:rPr>
                <w:rFonts w:eastAsia="Calibri"/>
                <w:bCs/>
                <w:color w:val="000000"/>
                <w:lang w:val="en-US"/>
              </w:rPr>
            </w:r>
          </w:p>
        </w:tc>
        <w:tc>
          <w:tcPr>
            <w:tcW w:w="894"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4.6us</w:t>
            </w:r>
          </w:p>
        </w:tc>
        <w:tc>
          <w:tcPr>
            <w:tcW w:w="1422" w:type="dxa"/>
            <w:gridSpan w:val="2"/>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-3.9</w:t>
            </w:r>
          </w:p>
        </w:tc>
        <w:tc>
          <w:tcPr>
            <w:tcW w:w="1540" w:type="dxa"/>
            <w:gridSpan w:val="2"/>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-0.1</w:t>
            </w:r>
          </w:p>
        </w:tc>
      </w:tr>
      <w:tr>
        <w:trPr>
          <w:trHeight w:val="245" w:hRule="atLeast"/>
        </w:trPr>
        <w:tc>
          <w:tcPr>
            <w:tcW w:w="1020"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Normal"/>
              <w:snapToGrid w:val="false"/>
              <w:spacing w:before="0" w:after="0"/>
              <w:jc w:val="center"/>
              <w:rPr>
                <w:rFonts w:eastAsia="Calibri"/>
                <w:color w:val="000000"/>
                <w:lang w:val="en-US"/>
              </w:rPr>
            </w:pPr>
            <w:r>
              <w:rPr>
                <w:rFonts w:eastAsia="Calibri"/>
                <w:color w:val="000000"/>
                <w:lang w:val="en-US"/>
              </w:rPr>
            </w:r>
          </w:p>
        </w:tc>
        <w:tc>
          <w:tcPr>
            <w:tcW w:w="894"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16.6us</w:t>
            </w:r>
          </w:p>
        </w:tc>
        <w:tc>
          <w:tcPr>
            <w:tcW w:w="1422" w:type="dxa"/>
            <w:gridSpan w:val="2"/>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-3.4</w:t>
            </w:r>
          </w:p>
        </w:tc>
        <w:tc>
          <w:tcPr>
            <w:tcW w:w="1540" w:type="dxa"/>
            <w:gridSpan w:val="2"/>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0</w:t>
            </w:r>
          </w:p>
        </w:tc>
      </w:tr>
      <w:tr>
        <w:trPr>
          <w:trHeight w:val="245" w:hRule="atLeast"/>
        </w:trPr>
        <w:tc>
          <w:tcPr>
            <w:tcW w:w="1020"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Normal"/>
              <w:snapToGrid w:val="false"/>
              <w:spacing w:before="0" w:after="0"/>
              <w:jc w:val="center"/>
              <w:rPr>
                <w:rFonts w:eastAsia="Calibri"/>
                <w:b/>
                <w:b/>
                <w:bCs/>
                <w:color w:val="000000"/>
                <w:lang w:val="en-US"/>
              </w:rPr>
            </w:pPr>
            <w:r>
              <w:rPr>
                <w:rFonts w:eastAsia="Calibri"/>
                <w:b/>
                <w:bCs/>
                <w:color w:val="000000"/>
                <w:lang w:val="en-US"/>
              </w:rPr>
            </w:r>
          </w:p>
        </w:tc>
        <w:tc>
          <w:tcPr>
            <w:tcW w:w="3856" w:type="dxa"/>
            <w:gridSpan w:val="5"/>
            <w:tcBorders>
              <w:top w:val="single" w:sz="4" w:space="0" w:color="BFBFBF"/>
              <w:left w:val="single" w:sz="4" w:space="0" w:color="000000"/>
              <w:bottom w:val="single" w:sz="4" w:space="0" w:color="BFBFBF"/>
              <w:right w:val="single" w:sz="4" w:space="0" w:color="000000"/>
            </w:tcBorders>
            <w:shd w:fill="E6E6E6" w:val="clear"/>
          </w:tcPr>
          <w:p>
            <w:pPr>
              <w:pStyle w:val="TAC"/>
              <w:rPr/>
            </w:pPr>
            <w:r>
              <w:rPr>
                <w:lang w:val="en-US"/>
              </w:rPr>
              <w:t>MPMT</w:t>
            </w:r>
          </w:p>
        </w:tc>
      </w:tr>
      <w:tr>
        <w:trPr>
          <w:trHeight w:val="245" w:hRule="atLeast"/>
        </w:trPr>
        <w:tc>
          <w:tcPr>
            <w:tcW w:w="1020"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Normal"/>
              <w:snapToGrid w:val="false"/>
              <w:spacing w:before="0" w:after="0"/>
              <w:jc w:val="center"/>
              <w:rPr>
                <w:rFonts w:eastAsia="Calibri"/>
                <w:color w:val="000000"/>
                <w:lang w:val="en-US"/>
              </w:rPr>
            </w:pPr>
            <w:r>
              <w:rPr>
                <w:rFonts w:eastAsia="Calibri"/>
                <w:color w:val="000000"/>
                <w:lang w:val="en-US"/>
              </w:rPr>
            </w:r>
          </w:p>
        </w:tc>
        <w:tc>
          <w:tcPr>
            <w:tcW w:w="894"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4.6us</w:t>
            </w:r>
          </w:p>
        </w:tc>
        <w:tc>
          <w:tcPr>
            <w:tcW w:w="1422" w:type="dxa"/>
            <w:gridSpan w:val="2"/>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-3.6</w:t>
            </w:r>
          </w:p>
        </w:tc>
        <w:tc>
          <w:tcPr>
            <w:tcW w:w="1540" w:type="dxa"/>
            <w:gridSpan w:val="2"/>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0.9</w:t>
            </w:r>
          </w:p>
        </w:tc>
      </w:tr>
      <w:tr>
        <w:trPr>
          <w:trHeight w:val="245" w:hRule="atLeast"/>
        </w:trPr>
        <w:tc>
          <w:tcPr>
            <w:tcW w:w="1020"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Normal"/>
              <w:snapToGrid w:val="false"/>
              <w:spacing w:before="0" w:after="0"/>
              <w:jc w:val="center"/>
              <w:rPr>
                <w:rFonts w:eastAsia="Calibri"/>
                <w:color w:val="000000"/>
                <w:lang w:val="en-US"/>
              </w:rPr>
            </w:pPr>
            <w:r>
              <w:rPr>
                <w:rFonts w:eastAsia="Calibri"/>
                <w:color w:val="000000"/>
                <w:lang w:val="en-US"/>
              </w:rPr>
            </w:r>
          </w:p>
        </w:tc>
        <w:tc>
          <w:tcPr>
            <w:tcW w:w="894"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16.6us</w:t>
            </w:r>
          </w:p>
        </w:tc>
        <w:tc>
          <w:tcPr>
            <w:tcW w:w="1422" w:type="dxa"/>
            <w:gridSpan w:val="2"/>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-3.5</w:t>
            </w:r>
          </w:p>
        </w:tc>
        <w:tc>
          <w:tcPr>
            <w:tcW w:w="1540" w:type="dxa"/>
            <w:gridSpan w:val="2"/>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1.0</w:t>
            </w:r>
          </w:p>
        </w:tc>
      </w:tr>
      <w:tr>
        <w:trPr>
          <w:trHeight w:val="245" w:hRule="atLeast"/>
        </w:trPr>
        <w:tc>
          <w:tcPr>
            <w:tcW w:w="1020"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Normal"/>
              <w:snapToGrid w:val="false"/>
              <w:spacing w:before="0" w:after="0"/>
              <w:jc w:val="center"/>
              <w:rPr>
                <w:rFonts w:eastAsia="Calibri"/>
                <w:b/>
                <w:b/>
                <w:bCs/>
                <w:color w:val="000000"/>
                <w:lang w:val="en-US"/>
              </w:rPr>
            </w:pPr>
            <w:r>
              <w:rPr>
                <w:rFonts w:eastAsia="Calibri"/>
                <w:b/>
                <w:bCs/>
                <w:color w:val="000000"/>
                <w:lang w:val="en-US"/>
              </w:rPr>
            </w:r>
          </w:p>
        </w:tc>
        <w:tc>
          <w:tcPr>
            <w:tcW w:w="3856" w:type="dxa"/>
            <w:gridSpan w:val="5"/>
            <w:tcBorders>
              <w:top w:val="single" w:sz="4" w:space="0" w:color="BFBFBF"/>
              <w:left w:val="single" w:sz="4" w:space="0" w:color="000000"/>
              <w:bottom w:val="single" w:sz="4" w:space="0" w:color="BFBFBF"/>
              <w:right w:val="single" w:sz="4" w:space="0" w:color="000000"/>
            </w:tcBorders>
            <w:shd w:fill="E6E6E6" w:val="clear"/>
          </w:tcPr>
          <w:p>
            <w:pPr>
              <w:pStyle w:val="TAC"/>
              <w:rPr>
                <w:lang w:val="en-US"/>
              </w:rPr>
            </w:pPr>
            <w:r>
              <w:rPr>
                <w:lang w:val="en-US"/>
              </w:rPr>
              <w:t>HPHT1</w:t>
            </w:r>
          </w:p>
        </w:tc>
      </w:tr>
      <w:tr>
        <w:trPr>
          <w:trHeight w:val="245" w:hRule="atLeast"/>
        </w:trPr>
        <w:tc>
          <w:tcPr>
            <w:tcW w:w="1020"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Normal"/>
              <w:snapToGrid w:val="false"/>
              <w:spacing w:before="0" w:after="0"/>
              <w:jc w:val="center"/>
              <w:rPr>
                <w:rFonts w:eastAsia="Calibri"/>
                <w:color w:val="000000"/>
                <w:lang w:val="en-US"/>
              </w:rPr>
            </w:pPr>
            <w:r>
              <w:rPr>
                <w:rFonts w:eastAsia="Calibri"/>
                <w:color w:val="000000"/>
                <w:lang w:val="en-US"/>
              </w:rPr>
            </w:r>
          </w:p>
        </w:tc>
        <w:tc>
          <w:tcPr>
            <w:tcW w:w="894"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4.6us</w:t>
            </w:r>
          </w:p>
        </w:tc>
        <w:tc>
          <w:tcPr>
            <w:tcW w:w="1422" w:type="dxa"/>
            <w:gridSpan w:val="2"/>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-7.0</w:t>
            </w:r>
          </w:p>
        </w:tc>
        <w:tc>
          <w:tcPr>
            <w:tcW w:w="1540" w:type="dxa"/>
            <w:gridSpan w:val="2"/>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1.8</w:t>
            </w:r>
          </w:p>
        </w:tc>
      </w:tr>
      <w:tr>
        <w:trPr>
          <w:trHeight w:val="245" w:hRule="atLeast"/>
        </w:trPr>
        <w:tc>
          <w:tcPr>
            <w:tcW w:w="1020"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Normal"/>
              <w:snapToGrid w:val="false"/>
              <w:spacing w:before="0" w:after="0"/>
              <w:jc w:val="center"/>
              <w:rPr>
                <w:rFonts w:eastAsia="Calibri"/>
                <w:color w:val="000000"/>
                <w:lang w:val="en-US"/>
              </w:rPr>
            </w:pPr>
            <w:r>
              <w:rPr>
                <w:rFonts w:eastAsia="Calibri"/>
                <w:color w:val="000000"/>
                <w:lang w:val="en-US"/>
              </w:rPr>
            </w:r>
          </w:p>
        </w:tc>
        <w:tc>
          <w:tcPr>
            <w:tcW w:w="894" w:type="dxa"/>
            <w:tcBorders>
              <w:top w:val="single" w:sz="4" w:space="0" w:color="BFBFBF"/>
              <w:left w:val="single" w:sz="4" w:space="0" w:color="000000"/>
              <w:bottom w:val="single" w:sz="4" w:space="0" w:color="000000"/>
              <w:right w:val="single" w:sz="4" w:space="0" w:color="BFBFBF"/>
            </w:tcBorders>
          </w:tcPr>
          <w:p>
            <w:pPr>
              <w:pStyle w:val="TAC"/>
              <w:rPr>
                <w:lang w:val="en-US"/>
              </w:rPr>
            </w:pPr>
            <w:r>
              <w:rPr>
                <w:lang w:val="en-US"/>
              </w:rPr>
              <w:t>16.6us</w:t>
            </w:r>
          </w:p>
        </w:tc>
        <w:tc>
          <w:tcPr>
            <w:tcW w:w="1422" w:type="dxa"/>
            <w:gridSpan w:val="2"/>
            <w:tcBorders>
              <w:top w:val="single" w:sz="4" w:space="0" w:color="BFBFBF"/>
              <w:left w:val="single" w:sz="4" w:space="0" w:color="BFBFBF"/>
              <w:bottom w:val="single" w:sz="4" w:space="0" w:color="000000"/>
              <w:right w:val="single" w:sz="4" w:space="0" w:color="BFBFBF"/>
            </w:tcBorders>
          </w:tcPr>
          <w:p>
            <w:pPr>
              <w:pStyle w:val="TAC"/>
              <w:rPr>
                <w:lang w:val="en-US"/>
              </w:rPr>
            </w:pPr>
            <w:r>
              <w:rPr>
                <w:lang w:val="en-US"/>
              </w:rPr>
              <w:t>-6.8</w:t>
            </w:r>
          </w:p>
        </w:tc>
        <w:tc>
          <w:tcPr>
            <w:tcW w:w="1540" w:type="dxa"/>
            <w:gridSpan w:val="2"/>
            <w:tcBorders>
              <w:top w:val="single" w:sz="4" w:space="0" w:color="BFBFBF"/>
              <w:left w:val="single" w:sz="4" w:space="0" w:color="BFBFBF"/>
              <w:bottom w:val="single" w:sz="4" w:space="0" w:color="000000"/>
              <w:right w:val="single" w:sz="4" w:space="0" w:color="000000"/>
            </w:tcBorders>
          </w:tcPr>
          <w:p>
            <w:pPr>
              <w:pStyle w:val="TAC"/>
              <w:rPr>
                <w:lang w:val="en-US"/>
              </w:rPr>
            </w:pPr>
            <w:r>
              <w:rPr>
                <w:lang w:val="en-US"/>
              </w:rPr>
              <w:t>2.1</w:t>
            </w:r>
          </w:p>
        </w:tc>
      </w:tr>
    </w:tbl>
    <w:p>
      <w:pPr>
        <w:pStyle w:val="Normal"/>
        <w:rPr/>
      </w:pPr>
      <w:r>
        <w:rPr/>
      </w:r>
    </w:p>
    <w:p>
      <w:pPr>
        <w:pStyle w:val="TH"/>
        <w:rPr/>
      </w:pPr>
      <w:r>
        <w:rPr/>
        <w:t>Table B.1.2.2-2 95% SNR levels and SE values for SC-PTM for 50/50 model from Source 2 in [11].</w:t>
      </w:r>
    </w:p>
    <w:tbl>
      <w:tblPr>
        <w:tblW w:w="4969" w:type="dxa"/>
        <w:jc w:val="center"/>
        <w:tblInd w:w="0" w:type="dxa"/>
        <w:tblLayout w:type="fixed"/>
        <w:tblCellMar>
          <w:top w:w="0" w:type="dxa"/>
          <w:left w:w="108" w:type="dxa"/>
          <w:bottom w:w="0" w:type="dxa"/>
          <w:right w:w="108" w:type="dxa"/>
        </w:tblCellMar>
      </w:tblPr>
      <w:tblGrid>
        <w:gridCol w:w="1160"/>
        <w:gridCol w:w="744"/>
        <w:gridCol w:w="1413"/>
        <w:gridCol w:w="1652"/>
      </w:tblGrid>
      <w:tr>
        <w:trPr>
          <w:trHeight w:val="245" w:hRule="atLeast"/>
        </w:trPr>
        <w:tc>
          <w:tcPr>
            <w:tcW w:w="1904"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snapToGrid w:val="false"/>
              <w:rPr>
                <w:lang w:val="en-US"/>
              </w:rPr>
            </w:pPr>
            <w:r>
              <w:rPr>
                <w:lang w:val="en-US"/>
              </w:rPr>
            </w:r>
          </w:p>
        </w:tc>
        <w:tc>
          <w:tcPr>
            <w:tcW w:w="3065"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vertAlign w:val="superscript"/>
                <w:lang w:val="en-US"/>
              </w:rPr>
            </w:pPr>
            <w:r>
              <w:rPr>
                <w:color w:val="000000"/>
                <w:lang w:val="en-US"/>
              </w:rPr>
              <w:t>Car-mounted</w:t>
            </w:r>
            <w:r>
              <w:rPr>
                <w:color w:val="000000"/>
                <w:vertAlign w:val="superscript"/>
                <w:lang w:val="en-US"/>
              </w:rPr>
              <w:t>(1)</w:t>
            </w:r>
          </w:p>
        </w:tc>
      </w:tr>
      <w:tr>
        <w:trPr>
          <w:trHeight w:val="245" w:hRule="atLeast"/>
        </w:trPr>
        <w:tc>
          <w:tcPr>
            <w:tcW w:w="1160" w:type="dxa"/>
            <w:tcBorders>
              <w:top w:val="single" w:sz="4" w:space="0" w:color="000000"/>
              <w:left w:val="single" w:sz="4" w:space="0" w:color="000000"/>
              <w:bottom w:val="single" w:sz="4" w:space="0" w:color="000000"/>
              <w:right w:val="single" w:sz="4" w:space="0" w:color="000000"/>
            </w:tcBorders>
            <w:shd w:fill="C0C0C0" w:val="clear"/>
          </w:tcPr>
          <w:p>
            <w:pPr>
              <w:pStyle w:val="TAH"/>
              <w:rPr>
                <w:color w:val="000000"/>
                <w:lang w:val="en-US"/>
              </w:rPr>
            </w:pPr>
            <w:r>
              <w:rPr>
                <w:color w:val="000000"/>
                <w:lang w:val="en-US"/>
              </w:rPr>
              <w:t>Source</w:t>
            </w:r>
          </w:p>
        </w:tc>
        <w:tc>
          <w:tcPr>
            <w:tcW w:w="744" w:type="dxa"/>
            <w:tcBorders>
              <w:top w:val="single" w:sz="4" w:space="0" w:color="000000"/>
              <w:left w:val="single" w:sz="4" w:space="0" w:color="000000"/>
              <w:bottom w:val="single" w:sz="4" w:space="0" w:color="000000"/>
              <w:right w:val="single" w:sz="4" w:space="0" w:color="000000"/>
            </w:tcBorders>
            <w:shd w:fill="C0C0C0" w:val="clear"/>
          </w:tcPr>
          <w:p>
            <w:pPr>
              <w:pStyle w:val="TAH"/>
              <w:rPr>
                <w:color w:val="000000"/>
                <w:lang w:val="en-US"/>
              </w:rPr>
            </w:pPr>
            <w:r>
              <w:rPr>
                <w:color w:val="000000"/>
                <w:lang w:val="en-US"/>
              </w:rPr>
              <w:t>Num</w:t>
            </w:r>
          </w:p>
        </w:tc>
        <w:tc>
          <w:tcPr>
            <w:tcW w:w="1413" w:type="dxa"/>
            <w:tcBorders>
              <w:top w:val="single" w:sz="4" w:space="0" w:color="000000"/>
              <w:left w:val="single" w:sz="4" w:space="0" w:color="000000"/>
              <w:bottom w:val="single" w:sz="4" w:space="0" w:color="000000"/>
              <w:right w:val="single" w:sz="4" w:space="0" w:color="000000"/>
            </w:tcBorders>
            <w:shd w:fill="C0C0C0" w:val="clear"/>
          </w:tcPr>
          <w:p>
            <w:pPr>
              <w:pStyle w:val="TAH"/>
              <w:rPr>
                <w:color w:val="000000"/>
                <w:szCs w:val="18"/>
                <w:lang w:val="en-US"/>
              </w:rPr>
            </w:pPr>
            <w:r>
              <w:rPr>
                <w:color w:val="000000"/>
                <w:szCs w:val="18"/>
                <w:lang w:val="en-US"/>
              </w:rPr>
              <w:t>95% SNR (dB)</w:t>
            </w:r>
          </w:p>
        </w:tc>
        <w:tc>
          <w:tcPr>
            <w:tcW w:w="1652" w:type="dxa"/>
            <w:tcBorders>
              <w:top w:val="single" w:sz="4" w:space="0" w:color="000000"/>
              <w:left w:val="single" w:sz="4" w:space="0" w:color="000000"/>
              <w:bottom w:val="single" w:sz="4" w:space="0" w:color="000000"/>
              <w:right w:val="single" w:sz="4" w:space="0" w:color="000000"/>
            </w:tcBorders>
            <w:shd w:fill="C0C0C0" w:val="clear"/>
          </w:tcPr>
          <w:p>
            <w:pPr>
              <w:pStyle w:val="TAH"/>
              <w:rPr>
                <w:color w:val="000000"/>
                <w:szCs w:val="18"/>
                <w:lang w:val="en-US"/>
              </w:rPr>
            </w:pPr>
            <w:r>
              <w:rPr>
                <w:color w:val="000000"/>
                <w:szCs w:val="18"/>
                <w:lang w:val="en-US"/>
              </w:rPr>
              <w:t>SE</w:t>
            </w:r>
          </w:p>
        </w:tc>
      </w:tr>
      <w:tr>
        <w:trPr>
          <w:trHeight w:val="245" w:hRule="atLeast"/>
        </w:trPr>
        <w:tc>
          <w:tcPr>
            <w:tcW w:w="1160" w:type="dxa"/>
            <w:vMerge w:val="restart"/>
            <w:tcBorders>
              <w:top w:val="single" w:sz="4" w:space="0" w:color="000000"/>
              <w:left w:val="single" w:sz="4" w:space="0" w:color="000000"/>
              <w:bottom w:val="single" w:sz="4" w:space="0" w:color="BFBFBF"/>
              <w:right w:val="single" w:sz="4" w:space="0" w:color="000000"/>
            </w:tcBorders>
            <w:shd w:fill="E6E6E6" w:val="clear"/>
            <w:vAlign w:val="center"/>
          </w:tcPr>
          <w:p>
            <w:pPr>
              <w:pStyle w:val="TAH"/>
              <w:rPr>
                <w:lang w:val="en-US"/>
              </w:rPr>
            </w:pPr>
            <w:r>
              <w:rPr>
                <w:lang w:val="en-US"/>
              </w:rPr>
              <w:t>Source 2</w:t>
            </w:r>
          </w:p>
        </w:tc>
        <w:tc>
          <w:tcPr>
            <w:tcW w:w="3809" w:type="dxa"/>
            <w:gridSpan w:val="3"/>
            <w:tcBorders>
              <w:top w:val="single" w:sz="4" w:space="0" w:color="000000"/>
              <w:left w:val="single" w:sz="4" w:space="0" w:color="000000"/>
              <w:bottom w:val="single" w:sz="4" w:space="0" w:color="BFBFBF"/>
              <w:right w:val="single" w:sz="4" w:space="0" w:color="000000"/>
            </w:tcBorders>
            <w:shd w:fill="E6E6E6" w:val="clear"/>
          </w:tcPr>
          <w:p>
            <w:pPr>
              <w:pStyle w:val="TAC"/>
              <w:rPr/>
            </w:pPr>
            <w:r>
              <w:rPr>
                <w:lang w:val="en-US"/>
              </w:rPr>
              <w:t>MPMT</w:t>
            </w:r>
          </w:p>
        </w:tc>
      </w:tr>
      <w:tr>
        <w:trPr>
          <w:trHeight w:val="245" w:hRule="atLeast"/>
        </w:trPr>
        <w:tc>
          <w:tcPr>
            <w:tcW w:w="1160"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Normal"/>
              <w:snapToGrid w:val="false"/>
              <w:spacing w:before="0" w:after="0"/>
              <w:jc w:val="center"/>
              <w:rPr>
                <w:rFonts w:eastAsia="Calibri"/>
                <w:bCs/>
                <w:color w:val="000000"/>
                <w:lang w:val="en-US"/>
              </w:rPr>
            </w:pPr>
            <w:r>
              <w:rPr>
                <w:rFonts w:eastAsia="Calibri"/>
                <w:bCs/>
                <w:color w:val="000000"/>
                <w:lang w:val="en-US"/>
              </w:rPr>
            </w:r>
          </w:p>
        </w:tc>
        <w:tc>
          <w:tcPr>
            <w:tcW w:w="744"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1</w:t>
            </w:r>
          </w:p>
        </w:tc>
        <w:tc>
          <w:tcPr>
            <w:tcW w:w="1413"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1.0</w:t>
            </w:r>
          </w:p>
        </w:tc>
        <w:tc>
          <w:tcPr>
            <w:tcW w:w="1652" w:type="dxa"/>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0.44</w:t>
            </w:r>
          </w:p>
        </w:tc>
      </w:tr>
      <w:tr>
        <w:trPr>
          <w:trHeight w:val="245" w:hRule="atLeast"/>
        </w:trPr>
        <w:tc>
          <w:tcPr>
            <w:tcW w:w="1160"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Normal"/>
              <w:snapToGrid w:val="false"/>
              <w:spacing w:before="0" w:after="0"/>
              <w:jc w:val="center"/>
              <w:rPr>
                <w:rFonts w:eastAsia="Calibri"/>
                <w:b/>
                <w:b/>
                <w:bCs/>
                <w:color w:val="000000"/>
                <w:lang w:val="en-US"/>
              </w:rPr>
            </w:pPr>
            <w:r>
              <w:rPr>
                <w:rFonts w:eastAsia="Calibri"/>
                <w:b/>
                <w:bCs/>
                <w:color w:val="000000"/>
                <w:lang w:val="en-US"/>
              </w:rPr>
            </w:r>
          </w:p>
        </w:tc>
        <w:tc>
          <w:tcPr>
            <w:tcW w:w="3809" w:type="dxa"/>
            <w:gridSpan w:val="3"/>
            <w:tcBorders>
              <w:top w:val="single" w:sz="4" w:space="0" w:color="BFBFBF"/>
              <w:left w:val="single" w:sz="4" w:space="0" w:color="000000"/>
              <w:bottom w:val="single" w:sz="4" w:space="0" w:color="BFBFBF"/>
              <w:right w:val="single" w:sz="4" w:space="0" w:color="000000"/>
            </w:tcBorders>
            <w:shd w:fill="E6E6E6" w:val="clear"/>
          </w:tcPr>
          <w:p>
            <w:pPr>
              <w:pStyle w:val="TAC"/>
              <w:rPr>
                <w:lang w:val="en-US"/>
              </w:rPr>
            </w:pPr>
            <w:r>
              <w:rPr>
                <w:lang w:val="en-US"/>
              </w:rPr>
              <w:t>HPHT1</w:t>
            </w:r>
          </w:p>
        </w:tc>
      </w:tr>
      <w:tr>
        <w:trPr>
          <w:trHeight w:val="245" w:hRule="atLeast"/>
        </w:trPr>
        <w:tc>
          <w:tcPr>
            <w:tcW w:w="1160"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Normal"/>
              <w:snapToGrid w:val="false"/>
              <w:spacing w:before="0" w:after="0"/>
              <w:jc w:val="center"/>
              <w:rPr>
                <w:rFonts w:eastAsia="Calibri"/>
                <w:color w:val="000000"/>
                <w:lang w:val="en-US"/>
              </w:rPr>
            </w:pPr>
            <w:r>
              <w:rPr>
                <w:rFonts w:eastAsia="Calibri"/>
                <w:color w:val="000000"/>
                <w:lang w:val="en-US"/>
              </w:rPr>
            </w:r>
          </w:p>
        </w:tc>
        <w:tc>
          <w:tcPr>
            <w:tcW w:w="744" w:type="dxa"/>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1</w:t>
            </w:r>
          </w:p>
        </w:tc>
        <w:tc>
          <w:tcPr>
            <w:tcW w:w="1413" w:type="dxa"/>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1.5</w:t>
            </w:r>
          </w:p>
        </w:tc>
        <w:tc>
          <w:tcPr>
            <w:tcW w:w="1652" w:type="dxa"/>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0.44</w:t>
            </w:r>
          </w:p>
        </w:tc>
      </w:tr>
      <w:tr>
        <w:trPr>
          <w:trHeight w:val="245" w:hRule="atLeast"/>
        </w:trPr>
        <w:tc>
          <w:tcPr>
            <w:tcW w:w="4969" w:type="dxa"/>
            <w:gridSpan w:val="4"/>
            <w:tcBorders>
              <w:top w:val="single" w:sz="4" w:space="0" w:color="BFBFBF"/>
              <w:left w:val="single" w:sz="4" w:space="0" w:color="000000"/>
              <w:bottom w:val="single" w:sz="4" w:space="0" w:color="000000"/>
              <w:right w:val="single" w:sz="4" w:space="0" w:color="000000"/>
            </w:tcBorders>
          </w:tcPr>
          <w:p>
            <w:pPr>
              <w:pStyle w:val="TAN"/>
              <w:rPr>
                <w:lang w:val="en-US"/>
              </w:rPr>
            </w:pPr>
            <w:r>
              <w:rPr>
                <w:lang w:val="en-US"/>
              </w:rPr>
              <w:t>Note 1:</w:t>
              <w:tab/>
              <w:t>All the values were obtained under the assumption of 50/50 pathloss model</w:t>
            </w:r>
          </w:p>
        </w:tc>
      </w:tr>
    </w:tbl>
    <w:p>
      <w:pPr>
        <w:pStyle w:val="Normal"/>
        <w:rPr>
          <w:lang w:val="en-US"/>
        </w:rPr>
      </w:pPr>
      <w:r>
        <w:rPr>
          <w:lang w:val="en-US"/>
        </w:rPr>
      </w:r>
    </w:p>
    <w:p>
      <w:pPr>
        <w:pStyle w:val="Heading4"/>
        <w:ind w:left="1418" w:hanging="1418"/>
        <w:rPr/>
      </w:pPr>
      <w:bookmarkStart w:id="73" w:name="__RefHeading___Toc3190747"/>
      <w:bookmarkEnd w:id="73"/>
      <w:r>
        <w:rPr/>
        <w:t>B.1.2.3</w:t>
        <w:tab/>
        <w:t>CAS SFN</w:t>
      </w:r>
    </w:p>
    <w:p>
      <w:pPr>
        <w:pStyle w:val="Normal"/>
        <w:rPr/>
      </w:pPr>
      <w:r>
        <w:rPr/>
        <w:t>The tables in this section summarize the 95% SNR levels for CAS SFN for car-mounted scenarios obtained from system-level simulations by a source company in [10].</w:t>
      </w:r>
    </w:p>
    <w:p>
      <w:pPr>
        <w:pStyle w:val="TH"/>
        <w:rPr/>
      </w:pPr>
      <w:r>
        <w:rPr/>
        <w:t>Table B.1.2.3-1 95% SNR levels for CAS SFN from Source 1 in [10].</w:t>
      </w:r>
    </w:p>
    <w:tbl>
      <w:tblPr>
        <w:tblW w:w="4880" w:type="dxa"/>
        <w:jc w:val="center"/>
        <w:tblInd w:w="0" w:type="dxa"/>
        <w:tblLayout w:type="fixed"/>
        <w:tblCellMar>
          <w:top w:w="0" w:type="dxa"/>
          <w:left w:w="108" w:type="dxa"/>
          <w:bottom w:w="0" w:type="dxa"/>
          <w:right w:w="108" w:type="dxa"/>
        </w:tblCellMar>
      </w:tblPr>
      <w:tblGrid>
        <w:gridCol w:w="1148"/>
        <w:gridCol w:w="9"/>
        <w:gridCol w:w="748"/>
        <w:gridCol w:w="5"/>
        <w:gridCol w:w="1417"/>
        <w:gridCol w:w="5"/>
        <w:gridCol w:w="1543"/>
        <w:gridCol w:w="5"/>
      </w:tblGrid>
      <w:tr>
        <w:trPr>
          <w:trHeight w:val="245" w:hRule="atLeast"/>
        </w:trPr>
        <w:tc>
          <w:tcPr>
            <w:tcW w:w="1910" w:type="dxa"/>
            <w:gridSpan w:val="4"/>
            <w:tcBorders>
              <w:top w:val="single" w:sz="4" w:space="0" w:color="000000"/>
              <w:left w:val="single" w:sz="4" w:space="0" w:color="000000"/>
              <w:bottom w:val="single" w:sz="4" w:space="0" w:color="000000"/>
              <w:right w:val="single" w:sz="4" w:space="0" w:color="000000"/>
            </w:tcBorders>
            <w:shd w:fill="C0C0C0" w:val="clear"/>
          </w:tcPr>
          <w:p>
            <w:pPr>
              <w:pStyle w:val="TAH"/>
              <w:snapToGrid w:val="false"/>
              <w:rPr>
                <w:lang w:val="en-US"/>
              </w:rPr>
            </w:pPr>
            <w:r>
              <w:rPr>
                <w:lang w:val="en-US"/>
              </w:rPr>
            </w:r>
          </w:p>
        </w:tc>
        <w:tc>
          <w:tcPr>
            <w:tcW w:w="2970" w:type="dxa"/>
            <w:gridSpan w:val="3"/>
            <w:tcBorders>
              <w:top w:val="single" w:sz="4" w:space="0" w:color="000000"/>
              <w:left w:val="single" w:sz="4" w:space="0" w:color="000000"/>
              <w:bottom w:val="single" w:sz="4" w:space="0" w:color="000000"/>
              <w:right w:val="single" w:sz="4" w:space="0" w:color="000000"/>
            </w:tcBorders>
            <w:shd w:fill="C0C0C0" w:val="clear"/>
          </w:tcPr>
          <w:p>
            <w:pPr>
              <w:pStyle w:val="TAH"/>
              <w:rPr>
                <w:color w:val="000000"/>
                <w:lang w:val="en-US"/>
              </w:rPr>
            </w:pPr>
            <w:r>
              <w:rPr>
                <w:color w:val="000000"/>
                <w:lang w:val="en-US"/>
              </w:rPr>
              <w:t>Car-mounted</w:t>
            </w:r>
          </w:p>
        </w:tc>
      </w:tr>
      <w:tr>
        <w:trPr>
          <w:trHeight w:val="245" w:hRule="atLeast"/>
        </w:trPr>
        <w:tc>
          <w:tcPr>
            <w:tcW w:w="1910" w:type="dxa"/>
            <w:gridSpan w:val="4"/>
            <w:tcBorders>
              <w:top w:val="single" w:sz="4" w:space="0" w:color="000000"/>
              <w:left w:val="single" w:sz="4" w:space="0" w:color="000000"/>
              <w:bottom w:val="single" w:sz="4" w:space="0" w:color="000000"/>
              <w:right w:val="single" w:sz="4" w:space="0" w:color="000000"/>
            </w:tcBorders>
            <w:shd w:fill="C0C0C0" w:val="clear"/>
          </w:tcPr>
          <w:p>
            <w:pPr>
              <w:pStyle w:val="TAH"/>
              <w:snapToGrid w:val="false"/>
              <w:rPr>
                <w:color w:val="000000"/>
                <w:lang w:val="en-US"/>
              </w:rPr>
            </w:pPr>
            <w:r>
              <w:rPr>
                <w:color w:val="000000"/>
                <w:lang w:val="en-US"/>
              </w:rPr>
            </w:r>
          </w:p>
        </w:tc>
        <w:tc>
          <w:tcPr>
            <w:tcW w:w="1422"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color w:val="000000"/>
                <w:lang w:val="en-US"/>
              </w:rPr>
            </w:pPr>
            <w:r>
              <w:rPr>
                <w:color w:val="000000"/>
                <w:lang w:val="en-US"/>
              </w:rPr>
              <w:t>50/1 model</w:t>
            </w:r>
          </w:p>
        </w:tc>
        <w:tc>
          <w:tcPr>
            <w:tcW w:w="1548" w:type="dxa"/>
            <w:tcBorders>
              <w:top w:val="single" w:sz="4" w:space="0" w:color="000000"/>
              <w:left w:val="single" w:sz="4" w:space="0" w:color="000000"/>
              <w:bottom w:val="single" w:sz="4" w:space="0" w:color="000000"/>
              <w:right w:val="single" w:sz="4" w:space="0" w:color="000000"/>
            </w:tcBorders>
            <w:shd w:fill="C0C0C0" w:val="clear"/>
          </w:tcPr>
          <w:p>
            <w:pPr>
              <w:pStyle w:val="TAH"/>
              <w:rPr>
                <w:color w:val="000000"/>
                <w:lang w:val="en-US"/>
              </w:rPr>
            </w:pPr>
            <w:r>
              <w:rPr>
                <w:color w:val="000000"/>
                <w:lang w:val="en-US"/>
              </w:rPr>
              <w:t>50/50 model</w:t>
            </w:r>
          </w:p>
        </w:tc>
      </w:tr>
      <w:tr>
        <w:trPr>
          <w:trHeight w:val="245" w:hRule="atLeast"/>
        </w:trPr>
        <w:tc>
          <w:tcPr>
            <w:tcW w:w="1157"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color w:val="000000"/>
                <w:lang w:val="en-US"/>
              </w:rPr>
            </w:pPr>
            <w:r>
              <w:rPr>
                <w:color w:val="000000"/>
                <w:lang w:val="en-US"/>
              </w:rPr>
              <w:t>Source</w:t>
            </w:r>
          </w:p>
        </w:tc>
        <w:tc>
          <w:tcPr>
            <w:tcW w:w="753"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color w:val="000000"/>
                <w:lang w:val="en-US"/>
              </w:rPr>
            </w:pPr>
            <w:r>
              <w:rPr>
                <w:color w:val="000000"/>
                <w:lang w:val="en-US"/>
              </w:rPr>
              <w:t>Num</w:t>
            </w:r>
          </w:p>
        </w:tc>
        <w:tc>
          <w:tcPr>
            <w:tcW w:w="1422"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color w:val="000000"/>
                <w:szCs w:val="18"/>
                <w:lang w:val="en-US"/>
              </w:rPr>
            </w:pPr>
            <w:r>
              <w:rPr>
                <w:color w:val="000000"/>
                <w:szCs w:val="18"/>
                <w:lang w:val="en-US"/>
              </w:rPr>
              <w:t>95% SNR (dB)</w:t>
            </w:r>
          </w:p>
        </w:tc>
        <w:tc>
          <w:tcPr>
            <w:tcW w:w="1548" w:type="dxa"/>
            <w:tcBorders>
              <w:top w:val="single" w:sz="4" w:space="0" w:color="000000"/>
              <w:left w:val="single" w:sz="4" w:space="0" w:color="000000"/>
              <w:bottom w:val="single" w:sz="4" w:space="0" w:color="000000"/>
              <w:right w:val="single" w:sz="4" w:space="0" w:color="000000"/>
            </w:tcBorders>
            <w:shd w:fill="C0C0C0" w:val="clear"/>
          </w:tcPr>
          <w:p>
            <w:pPr>
              <w:pStyle w:val="TAH"/>
              <w:rPr>
                <w:color w:val="000000"/>
                <w:szCs w:val="18"/>
                <w:lang w:val="en-US"/>
              </w:rPr>
            </w:pPr>
            <w:r>
              <w:rPr>
                <w:color w:val="000000"/>
                <w:szCs w:val="18"/>
                <w:lang w:val="en-US"/>
              </w:rPr>
              <w:t>95% SNR (dB)</w:t>
            </w:r>
          </w:p>
        </w:tc>
      </w:tr>
      <w:tr>
        <w:trPr>
          <w:trHeight w:val="245" w:hRule="atLeast"/>
        </w:trPr>
        <w:tc>
          <w:tcPr>
            <w:tcW w:w="1148" w:type="dxa"/>
            <w:vMerge w:val="restart"/>
            <w:tcBorders>
              <w:top w:val="single" w:sz="4" w:space="0" w:color="000000"/>
              <w:left w:val="single" w:sz="4" w:space="0" w:color="000000"/>
              <w:bottom w:val="single" w:sz="4" w:space="0" w:color="BFBFBF"/>
              <w:right w:val="single" w:sz="4" w:space="0" w:color="000000"/>
            </w:tcBorders>
            <w:shd w:fill="E6E6E6" w:val="clear"/>
            <w:vAlign w:val="center"/>
          </w:tcPr>
          <w:p>
            <w:pPr>
              <w:pStyle w:val="TAH"/>
              <w:rPr>
                <w:lang w:val="en-US"/>
              </w:rPr>
            </w:pPr>
            <w:r>
              <w:rPr>
                <w:lang w:val="en-US"/>
              </w:rPr>
              <w:t>Source 1</w:t>
            </w:r>
          </w:p>
        </w:tc>
        <w:tc>
          <w:tcPr>
            <w:tcW w:w="3727" w:type="dxa"/>
            <w:gridSpan w:val="6"/>
            <w:tcBorders>
              <w:top w:val="single" w:sz="4" w:space="0" w:color="000000"/>
              <w:left w:val="single" w:sz="4" w:space="0" w:color="000000"/>
              <w:bottom w:val="single" w:sz="4" w:space="0" w:color="BFBFBF"/>
              <w:right w:val="single" w:sz="4" w:space="0" w:color="000000"/>
            </w:tcBorders>
            <w:shd w:fill="E6E6E6" w:val="clear"/>
          </w:tcPr>
          <w:p>
            <w:pPr>
              <w:pStyle w:val="TAC"/>
              <w:rPr>
                <w:lang w:val="en-US"/>
              </w:rPr>
            </w:pPr>
            <w:r>
              <w:rPr>
                <w:lang w:val="en-US"/>
              </w:rPr>
              <w:t>LPLT</w:t>
            </w:r>
          </w:p>
        </w:tc>
      </w:tr>
      <w:tr>
        <w:trPr>
          <w:trHeight w:val="245" w:hRule="atLeast"/>
        </w:trPr>
        <w:tc>
          <w:tcPr>
            <w:tcW w:w="114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Normal"/>
              <w:snapToGrid w:val="false"/>
              <w:spacing w:before="0" w:after="0"/>
              <w:jc w:val="center"/>
              <w:rPr>
                <w:rFonts w:eastAsia="Calibri"/>
                <w:bCs/>
                <w:color w:val="000000"/>
                <w:lang w:val="en-US"/>
              </w:rPr>
            </w:pPr>
            <w:r>
              <w:rPr>
                <w:rFonts w:eastAsia="Calibri"/>
                <w:bCs/>
                <w:color w:val="000000"/>
                <w:lang w:val="en-US"/>
              </w:rPr>
            </w:r>
          </w:p>
        </w:tc>
        <w:tc>
          <w:tcPr>
            <w:tcW w:w="757" w:type="dxa"/>
            <w:gridSpan w:val="2"/>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4.6us</w:t>
            </w:r>
          </w:p>
        </w:tc>
        <w:tc>
          <w:tcPr>
            <w:tcW w:w="1422" w:type="dxa"/>
            <w:gridSpan w:val="2"/>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-0.7</w:t>
            </w:r>
          </w:p>
        </w:tc>
        <w:tc>
          <w:tcPr>
            <w:tcW w:w="1548" w:type="dxa"/>
            <w:gridSpan w:val="2"/>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2.8</w:t>
            </w:r>
          </w:p>
        </w:tc>
      </w:tr>
      <w:tr>
        <w:trPr>
          <w:trHeight w:val="245" w:hRule="atLeast"/>
        </w:trPr>
        <w:tc>
          <w:tcPr>
            <w:tcW w:w="114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Normal"/>
              <w:snapToGrid w:val="false"/>
              <w:spacing w:before="0" w:after="0"/>
              <w:jc w:val="center"/>
              <w:rPr>
                <w:rFonts w:eastAsia="Calibri"/>
                <w:color w:val="000000"/>
                <w:lang w:val="en-US"/>
              </w:rPr>
            </w:pPr>
            <w:r>
              <w:rPr>
                <w:rFonts w:eastAsia="Calibri"/>
                <w:color w:val="000000"/>
                <w:lang w:val="en-US"/>
              </w:rPr>
            </w:r>
          </w:p>
        </w:tc>
        <w:tc>
          <w:tcPr>
            <w:tcW w:w="757" w:type="dxa"/>
            <w:gridSpan w:val="2"/>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16.6us</w:t>
            </w:r>
          </w:p>
        </w:tc>
        <w:tc>
          <w:tcPr>
            <w:tcW w:w="1422" w:type="dxa"/>
            <w:gridSpan w:val="2"/>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0.7</w:t>
            </w:r>
          </w:p>
        </w:tc>
        <w:tc>
          <w:tcPr>
            <w:tcW w:w="1548" w:type="dxa"/>
            <w:gridSpan w:val="2"/>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3.8</w:t>
            </w:r>
          </w:p>
        </w:tc>
      </w:tr>
      <w:tr>
        <w:trPr>
          <w:trHeight w:val="245" w:hRule="atLeast"/>
        </w:trPr>
        <w:tc>
          <w:tcPr>
            <w:tcW w:w="114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Normal"/>
              <w:snapToGrid w:val="false"/>
              <w:spacing w:before="0" w:after="0"/>
              <w:jc w:val="center"/>
              <w:rPr>
                <w:rFonts w:eastAsia="Calibri"/>
                <w:b/>
                <w:b/>
                <w:bCs/>
                <w:color w:val="000000"/>
                <w:lang w:val="en-US"/>
              </w:rPr>
            </w:pPr>
            <w:r>
              <w:rPr>
                <w:rFonts w:eastAsia="Calibri"/>
                <w:b/>
                <w:bCs/>
                <w:color w:val="000000"/>
                <w:lang w:val="en-US"/>
              </w:rPr>
            </w:r>
          </w:p>
        </w:tc>
        <w:tc>
          <w:tcPr>
            <w:tcW w:w="3727" w:type="dxa"/>
            <w:gridSpan w:val="6"/>
            <w:tcBorders>
              <w:top w:val="single" w:sz="4" w:space="0" w:color="BFBFBF"/>
              <w:left w:val="single" w:sz="4" w:space="0" w:color="000000"/>
              <w:bottom w:val="single" w:sz="4" w:space="0" w:color="BFBFBF"/>
              <w:right w:val="single" w:sz="4" w:space="0" w:color="000000"/>
            </w:tcBorders>
            <w:shd w:fill="E6E6E6" w:val="clear"/>
          </w:tcPr>
          <w:p>
            <w:pPr>
              <w:pStyle w:val="TAC"/>
              <w:rPr/>
            </w:pPr>
            <w:r>
              <w:rPr>
                <w:lang w:val="en-US"/>
              </w:rPr>
              <w:t>MPMT</w:t>
            </w:r>
          </w:p>
        </w:tc>
      </w:tr>
      <w:tr>
        <w:trPr>
          <w:trHeight w:val="245" w:hRule="atLeast"/>
        </w:trPr>
        <w:tc>
          <w:tcPr>
            <w:tcW w:w="114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Normal"/>
              <w:snapToGrid w:val="false"/>
              <w:spacing w:before="0" w:after="0"/>
              <w:jc w:val="center"/>
              <w:rPr>
                <w:rFonts w:eastAsia="Calibri"/>
                <w:color w:val="000000"/>
                <w:lang w:val="en-US"/>
              </w:rPr>
            </w:pPr>
            <w:r>
              <w:rPr>
                <w:rFonts w:eastAsia="Calibri"/>
                <w:color w:val="000000"/>
                <w:lang w:val="en-US"/>
              </w:rPr>
            </w:r>
          </w:p>
        </w:tc>
        <w:tc>
          <w:tcPr>
            <w:tcW w:w="757" w:type="dxa"/>
            <w:gridSpan w:val="2"/>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4.6us</w:t>
            </w:r>
          </w:p>
        </w:tc>
        <w:tc>
          <w:tcPr>
            <w:tcW w:w="1422" w:type="dxa"/>
            <w:gridSpan w:val="2"/>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-2.8</w:t>
            </w:r>
          </w:p>
        </w:tc>
        <w:tc>
          <w:tcPr>
            <w:tcW w:w="1548" w:type="dxa"/>
            <w:gridSpan w:val="2"/>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1.4</w:t>
            </w:r>
          </w:p>
        </w:tc>
      </w:tr>
      <w:tr>
        <w:trPr>
          <w:trHeight w:val="245" w:hRule="atLeast"/>
        </w:trPr>
        <w:tc>
          <w:tcPr>
            <w:tcW w:w="114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Normal"/>
              <w:snapToGrid w:val="false"/>
              <w:spacing w:before="0" w:after="0"/>
              <w:jc w:val="center"/>
              <w:rPr>
                <w:rFonts w:eastAsia="Calibri"/>
                <w:color w:val="000000"/>
                <w:lang w:val="en-US"/>
              </w:rPr>
            </w:pPr>
            <w:r>
              <w:rPr>
                <w:rFonts w:eastAsia="Calibri"/>
                <w:color w:val="000000"/>
                <w:lang w:val="en-US"/>
              </w:rPr>
            </w:r>
          </w:p>
        </w:tc>
        <w:tc>
          <w:tcPr>
            <w:tcW w:w="757" w:type="dxa"/>
            <w:gridSpan w:val="2"/>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16.6us</w:t>
            </w:r>
          </w:p>
        </w:tc>
        <w:tc>
          <w:tcPr>
            <w:tcW w:w="1422" w:type="dxa"/>
            <w:gridSpan w:val="2"/>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-2.4</w:t>
            </w:r>
          </w:p>
        </w:tc>
        <w:tc>
          <w:tcPr>
            <w:tcW w:w="1548" w:type="dxa"/>
            <w:gridSpan w:val="2"/>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1.9</w:t>
            </w:r>
          </w:p>
        </w:tc>
      </w:tr>
      <w:tr>
        <w:trPr>
          <w:trHeight w:val="245" w:hRule="atLeast"/>
        </w:trPr>
        <w:tc>
          <w:tcPr>
            <w:tcW w:w="114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Normal"/>
              <w:snapToGrid w:val="false"/>
              <w:spacing w:before="0" w:after="0"/>
              <w:jc w:val="center"/>
              <w:rPr>
                <w:rFonts w:eastAsia="Calibri"/>
                <w:b/>
                <w:b/>
                <w:bCs/>
                <w:color w:val="000000"/>
                <w:lang w:val="en-US"/>
              </w:rPr>
            </w:pPr>
            <w:r>
              <w:rPr>
                <w:rFonts w:eastAsia="Calibri"/>
                <w:b/>
                <w:bCs/>
                <w:color w:val="000000"/>
                <w:lang w:val="en-US"/>
              </w:rPr>
            </w:r>
          </w:p>
        </w:tc>
        <w:tc>
          <w:tcPr>
            <w:tcW w:w="3727" w:type="dxa"/>
            <w:gridSpan w:val="6"/>
            <w:tcBorders>
              <w:top w:val="single" w:sz="4" w:space="0" w:color="BFBFBF"/>
              <w:left w:val="single" w:sz="4" w:space="0" w:color="000000"/>
              <w:bottom w:val="single" w:sz="4" w:space="0" w:color="BFBFBF"/>
              <w:right w:val="single" w:sz="4" w:space="0" w:color="000000"/>
            </w:tcBorders>
            <w:shd w:fill="E6E6E6" w:val="clear"/>
          </w:tcPr>
          <w:p>
            <w:pPr>
              <w:pStyle w:val="TAC"/>
              <w:rPr>
                <w:lang w:val="en-US"/>
              </w:rPr>
            </w:pPr>
            <w:r>
              <w:rPr>
                <w:lang w:val="en-US"/>
              </w:rPr>
              <w:t>HPHT1</w:t>
            </w:r>
          </w:p>
        </w:tc>
      </w:tr>
      <w:tr>
        <w:trPr>
          <w:trHeight w:val="245" w:hRule="atLeast"/>
        </w:trPr>
        <w:tc>
          <w:tcPr>
            <w:tcW w:w="114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Normal"/>
              <w:snapToGrid w:val="false"/>
              <w:spacing w:before="0" w:after="0"/>
              <w:jc w:val="center"/>
              <w:rPr>
                <w:rFonts w:eastAsia="Calibri"/>
                <w:color w:val="000000"/>
                <w:lang w:val="en-US"/>
              </w:rPr>
            </w:pPr>
            <w:r>
              <w:rPr>
                <w:rFonts w:eastAsia="Calibri"/>
                <w:color w:val="000000"/>
                <w:lang w:val="en-US"/>
              </w:rPr>
            </w:r>
          </w:p>
        </w:tc>
        <w:tc>
          <w:tcPr>
            <w:tcW w:w="757" w:type="dxa"/>
            <w:gridSpan w:val="2"/>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4.6us</w:t>
            </w:r>
          </w:p>
        </w:tc>
        <w:tc>
          <w:tcPr>
            <w:tcW w:w="1422" w:type="dxa"/>
            <w:gridSpan w:val="2"/>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-6.5</w:t>
            </w:r>
          </w:p>
        </w:tc>
        <w:tc>
          <w:tcPr>
            <w:tcW w:w="1548" w:type="dxa"/>
            <w:gridSpan w:val="2"/>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2.1</w:t>
            </w:r>
          </w:p>
        </w:tc>
      </w:tr>
      <w:tr>
        <w:trPr>
          <w:trHeight w:val="245" w:hRule="atLeast"/>
        </w:trPr>
        <w:tc>
          <w:tcPr>
            <w:tcW w:w="114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Normal"/>
              <w:snapToGrid w:val="false"/>
              <w:spacing w:before="0" w:after="0"/>
              <w:jc w:val="center"/>
              <w:rPr>
                <w:rFonts w:eastAsia="Calibri"/>
                <w:color w:val="000000"/>
                <w:lang w:val="en-US"/>
              </w:rPr>
            </w:pPr>
            <w:r>
              <w:rPr>
                <w:rFonts w:eastAsia="Calibri"/>
                <w:color w:val="000000"/>
                <w:lang w:val="en-US"/>
              </w:rPr>
            </w:r>
          </w:p>
        </w:tc>
        <w:tc>
          <w:tcPr>
            <w:tcW w:w="757" w:type="dxa"/>
            <w:gridSpan w:val="2"/>
            <w:tcBorders>
              <w:top w:val="single" w:sz="4" w:space="0" w:color="BFBFBF"/>
              <w:left w:val="single" w:sz="4" w:space="0" w:color="000000"/>
              <w:bottom w:val="single" w:sz="4" w:space="0" w:color="000000"/>
              <w:right w:val="single" w:sz="4" w:space="0" w:color="BFBFBF"/>
            </w:tcBorders>
          </w:tcPr>
          <w:p>
            <w:pPr>
              <w:pStyle w:val="TAC"/>
              <w:rPr>
                <w:lang w:val="en-US"/>
              </w:rPr>
            </w:pPr>
            <w:r>
              <w:rPr>
                <w:lang w:val="en-US"/>
              </w:rPr>
              <w:t>16.6us</w:t>
            </w:r>
          </w:p>
        </w:tc>
        <w:tc>
          <w:tcPr>
            <w:tcW w:w="1422" w:type="dxa"/>
            <w:gridSpan w:val="2"/>
            <w:tcBorders>
              <w:top w:val="single" w:sz="4" w:space="0" w:color="BFBFBF"/>
              <w:left w:val="single" w:sz="4" w:space="0" w:color="BFBFBF"/>
              <w:bottom w:val="single" w:sz="4" w:space="0" w:color="000000"/>
              <w:right w:val="single" w:sz="4" w:space="0" w:color="BFBFBF"/>
            </w:tcBorders>
          </w:tcPr>
          <w:p>
            <w:pPr>
              <w:pStyle w:val="TAC"/>
              <w:rPr>
                <w:lang w:val="en-US"/>
              </w:rPr>
            </w:pPr>
            <w:r>
              <w:rPr>
                <w:lang w:val="en-US"/>
              </w:rPr>
              <w:t>-6.4</w:t>
            </w:r>
          </w:p>
        </w:tc>
        <w:tc>
          <w:tcPr>
            <w:tcW w:w="1548" w:type="dxa"/>
            <w:gridSpan w:val="2"/>
            <w:tcBorders>
              <w:top w:val="single" w:sz="4" w:space="0" w:color="BFBFBF"/>
              <w:left w:val="single" w:sz="4" w:space="0" w:color="BFBFBF"/>
              <w:bottom w:val="single" w:sz="4" w:space="0" w:color="000000"/>
              <w:right w:val="single" w:sz="4" w:space="0" w:color="000000"/>
            </w:tcBorders>
          </w:tcPr>
          <w:p>
            <w:pPr>
              <w:pStyle w:val="TAC"/>
              <w:rPr>
                <w:lang w:val="en-US"/>
              </w:rPr>
            </w:pPr>
            <w:r>
              <w:rPr>
                <w:lang w:val="en-US"/>
              </w:rPr>
              <w:t>2.7</w:t>
            </w:r>
          </w:p>
        </w:tc>
      </w:tr>
    </w:tbl>
    <w:p>
      <w:pPr>
        <w:pStyle w:val="Normal"/>
        <w:rPr/>
      </w:pPr>
      <w:r>
        <w:rPr/>
      </w:r>
    </w:p>
    <w:p>
      <w:pPr>
        <w:pStyle w:val="TH"/>
        <w:rPr/>
      </w:pPr>
      <w:r>
        <w:rPr/>
        <w:t>Table B.1.2.3-2 95% SNR levels for CAS SFN from Source 3 in [14].</w:t>
      </w:r>
    </w:p>
    <w:tbl>
      <w:tblPr>
        <w:tblW w:w="4880" w:type="dxa"/>
        <w:jc w:val="center"/>
        <w:tblInd w:w="0" w:type="dxa"/>
        <w:tblLayout w:type="fixed"/>
        <w:tblCellMar>
          <w:top w:w="0" w:type="dxa"/>
          <w:left w:w="108" w:type="dxa"/>
          <w:bottom w:w="0" w:type="dxa"/>
          <w:right w:w="108" w:type="dxa"/>
        </w:tblCellMar>
      </w:tblPr>
      <w:tblGrid>
        <w:gridCol w:w="1148"/>
        <w:gridCol w:w="9"/>
        <w:gridCol w:w="748"/>
        <w:gridCol w:w="5"/>
        <w:gridCol w:w="1417"/>
        <w:gridCol w:w="5"/>
        <w:gridCol w:w="1543"/>
        <w:gridCol w:w="5"/>
      </w:tblGrid>
      <w:tr>
        <w:trPr>
          <w:trHeight w:val="245" w:hRule="atLeast"/>
        </w:trPr>
        <w:tc>
          <w:tcPr>
            <w:tcW w:w="1910" w:type="dxa"/>
            <w:gridSpan w:val="4"/>
            <w:tcBorders>
              <w:top w:val="single" w:sz="4" w:space="0" w:color="000000"/>
              <w:left w:val="single" w:sz="4" w:space="0" w:color="000000"/>
              <w:bottom w:val="single" w:sz="4" w:space="0" w:color="000000"/>
              <w:right w:val="single" w:sz="4" w:space="0" w:color="000000"/>
            </w:tcBorders>
            <w:shd w:fill="C0C0C0" w:val="clear"/>
          </w:tcPr>
          <w:p>
            <w:pPr>
              <w:pStyle w:val="TAH"/>
              <w:snapToGrid w:val="false"/>
              <w:rPr>
                <w:lang w:val="en-US"/>
              </w:rPr>
            </w:pPr>
            <w:r>
              <w:rPr>
                <w:lang w:val="en-US"/>
              </w:rPr>
            </w:r>
          </w:p>
        </w:tc>
        <w:tc>
          <w:tcPr>
            <w:tcW w:w="2970" w:type="dxa"/>
            <w:gridSpan w:val="3"/>
            <w:tcBorders>
              <w:top w:val="single" w:sz="4" w:space="0" w:color="000000"/>
              <w:left w:val="single" w:sz="4" w:space="0" w:color="000000"/>
              <w:bottom w:val="single" w:sz="4" w:space="0" w:color="000000"/>
              <w:right w:val="single" w:sz="4" w:space="0" w:color="000000"/>
            </w:tcBorders>
            <w:shd w:fill="C0C0C0" w:val="clear"/>
          </w:tcPr>
          <w:p>
            <w:pPr>
              <w:pStyle w:val="TAH"/>
              <w:rPr>
                <w:color w:val="000000"/>
                <w:lang w:val="en-US"/>
              </w:rPr>
            </w:pPr>
            <w:r>
              <w:rPr>
                <w:color w:val="000000"/>
                <w:lang w:val="en-US"/>
              </w:rPr>
              <w:t>Car-mounted</w:t>
            </w:r>
          </w:p>
        </w:tc>
      </w:tr>
      <w:tr>
        <w:trPr>
          <w:trHeight w:val="245" w:hRule="atLeast"/>
        </w:trPr>
        <w:tc>
          <w:tcPr>
            <w:tcW w:w="1910" w:type="dxa"/>
            <w:gridSpan w:val="4"/>
            <w:tcBorders>
              <w:top w:val="single" w:sz="4" w:space="0" w:color="000000"/>
              <w:left w:val="single" w:sz="4" w:space="0" w:color="000000"/>
              <w:bottom w:val="single" w:sz="4" w:space="0" w:color="000000"/>
              <w:right w:val="single" w:sz="4" w:space="0" w:color="000000"/>
            </w:tcBorders>
            <w:shd w:fill="C0C0C0" w:val="clear"/>
          </w:tcPr>
          <w:p>
            <w:pPr>
              <w:pStyle w:val="TAH"/>
              <w:snapToGrid w:val="false"/>
              <w:rPr>
                <w:color w:val="000000"/>
                <w:lang w:val="en-US"/>
              </w:rPr>
            </w:pPr>
            <w:r>
              <w:rPr>
                <w:color w:val="000000"/>
                <w:lang w:val="en-US"/>
              </w:rPr>
            </w:r>
          </w:p>
        </w:tc>
        <w:tc>
          <w:tcPr>
            <w:tcW w:w="1422"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color w:val="000000"/>
                <w:lang w:val="en-US"/>
              </w:rPr>
            </w:pPr>
            <w:r>
              <w:rPr>
                <w:color w:val="000000"/>
                <w:lang w:val="en-US"/>
              </w:rPr>
              <w:t>50/1 model</w:t>
            </w:r>
          </w:p>
        </w:tc>
        <w:tc>
          <w:tcPr>
            <w:tcW w:w="1548" w:type="dxa"/>
            <w:tcBorders>
              <w:top w:val="single" w:sz="4" w:space="0" w:color="000000"/>
              <w:left w:val="single" w:sz="4" w:space="0" w:color="000000"/>
              <w:bottom w:val="single" w:sz="4" w:space="0" w:color="000000"/>
              <w:right w:val="single" w:sz="4" w:space="0" w:color="000000"/>
            </w:tcBorders>
            <w:shd w:fill="C0C0C0" w:val="clear"/>
          </w:tcPr>
          <w:p>
            <w:pPr>
              <w:pStyle w:val="TAH"/>
              <w:rPr>
                <w:color w:val="000000"/>
                <w:lang w:val="en-US"/>
              </w:rPr>
            </w:pPr>
            <w:r>
              <w:rPr>
                <w:color w:val="000000"/>
                <w:lang w:val="en-US"/>
              </w:rPr>
              <w:t>50/50 model</w:t>
            </w:r>
          </w:p>
        </w:tc>
      </w:tr>
      <w:tr>
        <w:trPr>
          <w:trHeight w:val="245" w:hRule="atLeast"/>
        </w:trPr>
        <w:tc>
          <w:tcPr>
            <w:tcW w:w="1157"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color w:val="000000"/>
                <w:lang w:val="en-US"/>
              </w:rPr>
            </w:pPr>
            <w:r>
              <w:rPr>
                <w:color w:val="000000"/>
                <w:lang w:val="en-US"/>
              </w:rPr>
              <w:t>Source</w:t>
            </w:r>
          </w:p>
        </w:tc>
        <w:tc>
          <w:tcPr>
            <w:tcW w:w="753"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color w:val="000000"/>
                <w:lang w:val="en-US"/>
              </w:rPr>
            </w:pPr>
            <w:r>
              <w:rPr>
                <w:color w:val="000000"/>
                <w:lang w:val="en-US"/>
              </w:rPr>
              <w:t>Num</w:t>
            </w:r>
          </w:p>
        </w:tc>
        <w:tc>
          <w:tcPr>
            <w:tcW w:w="1422"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color w:val="000000"/>
                <w:szCs w:val="18"/>
                <w:lang w:val="en-US"/>
              </w:rPr>
            </w:pPr>
            <w:r>
              <w:rPr>
                <w:color w:val="000000"/>
                <w:szCs w:val="18"/>
                <w:lang w:val="en-US"/>
              </w:rPr>
              <w:t>95% SNR (dB)</w:t>
            </w:r>
          </w:p>
        </w:tc>
        <w:tc>
          <w:tcPr>
            <w:tcW w:w="1548" w:type="dxa"/>
            <w:tcBorders>
              <w:top w:val="single" w:sz="4" w:space="0" w:color="000000"/>
              <w:left w:val="single" w:sz="4" w:space="0" w:color="000000"/>
              <w:bottom w:val="single" w:sz="4" w:space="0" w:color="000000"/>
              <w:right w:val="single" w:sz="4" w:space="0" w:color="000000"/>
            </w:tcBorders>
            <w:shd w:fill="C0C0C0" w:val="clear"/>
          </w:tcPr>
          <w:p>
            <w:pPr>
              <w:pStyle w:val="TAH"/>
              <w:rPr>
                <w:color w:val="000000"/>
                <w:szCs w:val="18"/>
                <w:lang w:val="en-US"/>
              </w:rPr>
            </w:pPr>
            <w:r>
              <w:rPr>
                <w:color w:val="000000"/>
                <w:szCs w:val="18"/>
                <w:lang w:val="en-US"/>
              </w:rPr>
              <w:t>95% SNR (dB)</w:t>
            </w:r>
          </w:p>
        </w:tc>
      </w:tr>
      <w:tr>
        <w:trPr>
          <w:trHeight w:val="245" w:hRule="atLeast"/>
        </w:trPr>
        <w:tc>
          <w:tcPr>
            <w:tcW w:w="1148" w:type="dxa"/>
            <w:vMerge w:val="restart"/>
            <w:tcBorders>
              <w:top w:val="single" w:sz="4" w:space="0" w:color="000000"/>
              <w:left w:val="single" w:sz="4" w:space="0" w:color="000000"/>
              <w:bottom w:val="single" w:sz="4" w:space="0" w:color="BFBFBF"/>
              <w:right w:val="single" w:sz="4" w:space="0" w:color="000000"/>
            </w:tcBorders>
            <w:shd w:fill="E6E6E6" w:val="clear"/>
            <w:vAlign w:val="center"/>
          </w:tcPr>
          <w:p>
            <w:pPr>
              <w:pStyle w:val="TAH"/>
              <w:rPr>
                <w:lang w:val="en-US"/>
              </w:rPr>
            </w:pPr>
            <w:r>
              <w:rPr>
                <w:lang w:val="en-US"/>
              </w:rPr>
              <w:t>Source 3</w:t>
            </w:r>
          </w:p>
        </w:tc>
        <w:tc>
          <w:tcPr>
            <w:tcW w:w="3727" w:type="dxa"/>
            <w:gridSpan w:val="6"/>
            <w:tcBorders>
              <w:top w:val="single" w:sz="4" w:space="0" w:color="000000"/>
              <w:left w:val="single" w:sz="4" w:space="0" w:color="000000"/>
              <w:bottom w:val="single" w:sz="4" w:space="0" w:color="BFBFBF"/>
              <w:right w:val="single" w:sz="4" w:space="0" w:color="000000"/>
            </w:tcBorders>
            <w:shd w:fill="E6E6E6" w:val="clear"/>
          </w:tcPr>
          <w:p>
            <w:pPr>
              <w:pStyle w:val="TAC"/>
              <w:rPr>
                <w:lang w:val="en-US"/>
              </w:rPr>
            </w:pPr>
            <w:r>
              <w:rPr>
                <w:lang w:val="en-US"/>
              </w:rPr>
              <w:t>LPLT</w:t>
            </w:r>
          </w:p>
        </w:tc>
      </w:tr>
      <w:tr>
        <w:trPr>
          <w:trHeight w:val="245" w:hRule="atLeast"/>
        </w:trPr>
        <w:tc>
          <w:tcPr>
            <w:tcW w:w="114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Normal"/>
              <w:snapToGrid w:val="false"/>
              <w:spacing w:before="0" w:after="0"/>
              <w:jc w:val="center"/>
              <w:rPr>
                <w:rFonts w:eastAsia="Calibri"/>
                <w:bCs/>
                <w:color w:val="000000"/>
                <w:lang w:val="en-US"/>
              </w:rPr>
            </w:pPr>
            <w:r>
              <w:rPr>
                <w:rFonts w:eastAsia="Calibri"/>
                <w:bCs/>
                <w:color w:val="000000"/>
                <w:lang w:val="en-US"/>
              </w:rPr>
            </w:r>
          </w:p>
        </w:tc>
        <w:tc>
          <w:tcPr>
            <w:tcW w:w="757" w:type="dxa"/>
            <w:gridSpan w:val="2"/>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4.6us</w:t>
            </w:r>
          </w:p>
        </w:tc>
        <w:tc>
          <w:tcPr>
            <w:tcW w:w="1422" w:type="dxa"/>
            <w:gridSpan w:val="2"/>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w:t>
            </w:r>
          </w:p>
        </w:tc>
        <w:tc>
          <w:tcPr>
            <w:tcW w:w="1548" w:type="dxa"/>
            <w:gridSpan w:val="2"/>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w:t>
            </w:r>
          </w:p>
        </w:tc>
      </w:tr>
      <w:tr>
        <w:trPr>
          <w:trHeight w:val="245" w:hRule="atLeast"/>
        </w:trPr>
        <w:tc>
          <w:tcPr>
            <w:tcW w:w="114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Normal"/>
              <w:snapToGrid w:val="false"/>
              <w:spacing w:before="0" w:after="0"/>
              <w:jc w:val="center"/>
              <w:rPr>
                <w:rFonts w:eastAsia="Calibri"/>
                <w:color w:val="000000"/>
                <w:lang w:val="en-US"/>
              </w:rPr>
            </w:pPr>
            <w:r>
              <w:rPr>
                <w:rFonts w:eastAsia="Calibri"/>
                <w:color w:val="000000"/>
                <w:lang w:val="en-US"/>
              </w:rPr>
            </w:r>
          </w:p>
        </w:tc>
        <w:tc>
          <w:tcPr>
            <w:tcW w:w="757" w:type="dxa"/>
            <w:gridSpan w:val="2"/>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16.6us</w:t>
            </w:r>
          </w:p>
        </w:tc>
        <w:tc>
          <w:tcPr>
            <w:tcW w:w="1422" w:type="dxa"/>
            <w:gridSpan w:val="2"/>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-3.6</w:t>
            </w:r>
          </w:p>
        </w:tc>
        <w:tc>
          <w:tcPr>
            <w:tcW w:w="1548" w:type="dxa"/>
            <w:gridSpan w:val="2"/>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w:t>
            </w:r>
          </w:p>
        </w:tc>
      </w:tr>
      <w:tr>
        <w:trPr>
          <w:trHeight w:val="245" w:hRule="atLeast"/>
        </w:trPr>
        <w:tc>
          <w:tcPr>
            <w:tcW w:w="114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Normal"/>
              <w:snapToGrid w:val="false"/>
              <w:spacing w:before="0" w:after="0"/>
              <w:jc w:val="center"/>
              <w:rPr>
                <w:rFonts w:eastAsia="Calibri"/>
                <w:b/>
                <w:b/>
                <w:bCs/>
                <w:color w:val="000000"/>
                <w:lang w:val="en-US"/>
              </w:rPr>
            </w:pPr>
            <w:r>
              <w:rPr>
                <w:rFonts w:eastAsia="Calibri"/>
                <w:b/>
                <w:bCs/>
                <w:color w:val="000000"/>
                <w:lang w:val="en-US"/>
              </w:rPr>
            </w:r>
          </w:p>
        </w:tc>
        <w:tc>
          <w:tcPr>
            <w:tcW w:w="3727" w:type="dxa"/>
            <w:gridSpan w:val="6"/>
            <w:tcBorders>
              <w:top w:val="single" w:sz="4" w:space="0" w:color="BFBFBF"/>
              <w:left w:val="single" w:sz="4" w:space="0" w:color="000000"/>
              <w:bottom w:val="single" w:sz="4" w:space="0" w:color="BFBFBF"/>
              <w:right w:val="single" w:sz="4" w:space="0" w:color="000000"/>
            </w:tcBorders>
            <w:shd w:fill="E6E6E6" w:val="clear"/>
          </w:tcPr>
          <w:p>
            <w:pPr>
              <w:pStyle w:val="TAC"/>
              <w:rPr/>
            </w:pPr>
            <w:r>
              <w:rPr>
                <w:lang w:val="en-US"/>
              </w:rPr>
              <w:t>MPMT</w:t>
            </w:r>
          </w:p>
        </w:tc>
      </w:tr>
      <w:tr>
        <w:trPr>
          <w:trHeight w:val="245" w:hRule="atLeast"/>
        </w:trPr>
        <w:tc>
          <w:tcPr>
            <w:tcW w:w="114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Normal"/>
              <w:snapToGrid w:val="false"/>
              <w:spacing w:before="0" w:after="0"/>
              <w:jc w:val="center"/>
              <w:rPr>
                <w:rFonts w:eastAsia="Calibri"/>
                <w:color w:val="000000"/>
                <w:lang w:val="en-US"/>
              </w:rPr>
            </w:pPr>
            <w:r>
              <w:rPr>
                <w:rFonts w:eastAsia="Calibri"/>
                <w:color w:val="000000"/>
                <w:lang w:val="en-US"/>
              </w:rPr>
            </w:r>
          </w:p>
        </w:tc>
        <w:tc>
          <w:tcPr>
            <w:tcW w:w="757" w:type="dxa"/>
            <w:gridSpan w:val="2"/>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4.6us</w:t>
            </w:r>
          </w:p>
        </w:tc>
        <w:tc>
          <w:tcPr>
            <w:tcW w:w="1422" w:type="dxa"/>
            <w:gridSpan w:val="2"/>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w:t>
            </w:r>
          </w:p>
        </w:tc>
        <w:tc>
          <w:tcPr>
            <w:tcW w:w="1548" w:type="dxa"/>
            <w:gridSpan w:val="2"/>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w:t>
            </w:r>
          </w:p>
        </w:tc>
      </w:tr>
      <w:tr>
        <w:trPr>
          <w:trHeight w:val="245" w:hRule="atLeast"/>
        </w:trPr>
        <w:tc>
          <w:tcPr>
            <w:tcW w:w="114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Normal"/>
              <w:snapToGrid w:val="false"/>
              <w:spacing w:before="0" w:after="0"/>
              <w:jc w:val="center"/>
              <w:rPr>
                <w:rFonts w:eastAsia="Calibri"/>
                <w:color w:val="000000"/>
                <w:lang w:val="en-US"/>
              </w:rPr>
            </w:pPr>
            <w:r>
              <w:rPr>
                <w:rFonts w:eastAsia="Calibri"/>
                <w:color w:val="000000"/>
                <w:lang w:val="en-US"/>
              </w:rPr>
            </w:r>
          </w:p>
        </w:tc>
        <w:tc>
          <w:tcPr>
            <w:tcW w:w="757" w:type="dxa"/>
            <w:gridSpan w:val="2"/>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16.6us</w:t>
            </w:r>
          </w:p>
        </w:tc>
        <w:tc>
          <w:tcPr>
            <w:tcW w:w="1422" w:type="dxa"/>
            <w:gridSpan w:val="2"/>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-6.1</w:t>
            </w:r>
          </w:p>
        </w:tc>
        <w:tc>
          <w:tcPr>
            <w:tcW w:w="1548" w:type="dxa"/>
            <w:gridSpan w:val="2"/>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w:t>
            </w:r>
          </w:p>
        </w:tc>
      </w:tr>
      <w:tr>
        <w:trPr>
          <w:trHeight w:val="245" w:hRule="atLeast"/>
        </w:trPr>
        <w:tc>
          <w:tcPr>
            <w:tcW w:w="114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Normal"/>
              <w:snapToGrid w:val="false"/>
              <w:spacing w:before="0" w:after="0"/>
              <w:jc w:val="center"/>
              <w:rPr>
                <w:rFonts w:eastAsia="Calibri"/>
                <w:b/>
                <w:b/>
                <w:bCs/>
                <w:color w:val="000000"/>
                <w:lang w:val="en-US"/>
              </w:rPr>
            </w:pPr>
            <w:r>
              <w:rPr>
                <w:rFonts w:eastAsia="Calibri"/>
                <w:b/>
                <w:bCs/>
                <w:color w:val="000000"/>
                <w:lang w:val="en-US"/>
              </w:rPr>
            </w:r>
          </w:p>
        </w:tc>
        <w:tc>
          <w:tcPr>
            <w:tcW w:w="3727" w:type="dxa"/>
            <w:gridSpan w:val="6"/>
            <w:tcBorders>
              <w:top w:val="single" w:sz="4" w:space="0" w:color="BFBFBF"/>
              <w:left w:val="single" w:sz="4" w:space="0" w:color="000000"/>
              <w:bottom w:val="single" w:sz="4" w:space="0" w:color="BFBFBF"/>
              <w:right w:val="single" w:sz="4" w:space="0" w:color="000000"/>
            </w:tcBorders>
            <w:shd w:fill="E6E6E6" w:val="clear"/>
          </w:tcPr>
          <w:p>
            <w:pPr>
              <w:pStyle w:val="TAC"/>
              <w:rPr>
                <w:lang w:val="en-US"/>
              </w:rPr>
            </w:pPr>
            <w:r>
              <w:rPr>
                <w:lang w:val="en-US"/>
              </w:rPr>
              <w:t>HPHT1</w:t>
            </w:r>
          </w:p>
        </w:tc>
      </w:tr>
      <w:tr>
        <w:trPr>
          <w:trHeight w:val="245" w:hRule="atLeast"/>
        </w:trPr>
        <w:tc>
          <w:tcPr>
            <w:tcW w:w="114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Normal"/>
              <w:snapToGrid w:val="false"/>
              <w:spacing w:before="0" w:after="0"/>
              <w:jc w:val="center"/>
              <w:rPr>
                <w:rFonts w:eastAsia="Calibri"/>
                <w:color w:val="000000"/>
                <w:lang w:val="en-US"/>
              </w:rPr>
            </w:pPr>
            <w:r>
              <w:rPr>
                <w:rFonts w:eastAsia="Calibri"/>
                <w:color w:val="000000"/>
                <w:lang w:val="en-US"/>
              </w:rPr>
            </w:r>
          </w:p>
        </w:tc>
        <w:tc>
          <w:tcPr>
            <w:tcW w:w="757" w:type="dxa"/>
            <w:gridSpan w:val="2"/>
            <w:tcBorders>
              <w:top w:val="single" w:sz="4" w:space="0" w:color="BFBFBF"/>
              <w:left w:val="single" w:sz="4" w:space="0" w:color="000000"/>
              <w:bottom w:val="single" w:sz="4" w:space="0" w:color="BFBFBF"/>
              <w:right w:val="single" w:sz="4" w:space="0" w:color="BFBFBF"/>
            </w:tcBorders>
          </w:tcPr>
          <w:p>
            <w:pPr>
              <w:pStyle w:val="TAC"/>
              <w:rPr>
                <w:lang w:val="en-US"/>
              </w:rPr>
            </w:pPr>
            <w:r>
              <w:rPr>
                <w:lang w:val="en-US"/>
              </w:rPr>
              <w:t>4.6us</w:t>
            </w:r>
          </w:p>
        </w:tc>
        <w:tc>
          <w:tcPr>
            <w:tcW w:w="1422" w:type="dxa"/>
            <w:gridSpan w:val="2"/>
            <w:tcBorders>
              <w:top w:val="single" w:sz="4" w:space="0" w:color="BFBFBF"/>
              <w:left w:val="single" w:sz="4" w:space="0" w:color="BFBFBF"/>
              <w:bottom w:val="single" w:sz="4" w:space="0" w:color="BFBFBF"/>
              <w:right w:val="single" w:sz="4" w:space="0" w:color="BFBFBF"/>
            </w:tcBorders>
          </w:tcPr>
          <w:p>
            <w:pPr>
              <w:pStyle w:val="TAC"/>
              <w:rPr>
                <w:lang w:val="en-US"/>
              </w:rPr>
            </w:pPr>
            <w:r>
              <w:rPr>
                <w:lang w:val="en-US"/>
              </w:rPr>
              <w:t>-</w:t>
            </w:r>
          </w:p>
        </w:tc>
        <w:tc>
          <w:tcPr>
            <w:tcW w:w="1548" w:type="dxa"/>
            <w:gridSpan w:val="2"/>
            <w:tcBorders>
              <w:top w:val="single" w:sz="4" w:space="0" w:color="BFBFBF"/>
              <w:left w:val="single" w:sz="4" w:space="0" w:color="BFBFBF"/>
              <w:bottom w:val="single" w:sz="4" w:space="0" w:color="BFBFBF"/>
              <w:right w:val="single" w:sz="4" w:space="0" w:color="000000"/>
            </w:tcBorders>
          </w:tcPr>
          <w:p>
            <w:pPr>
              <w:pStyle w:val="TAC"/>
              <w:rPr>
                <w:lang w:val="en-US"/>
              </w:rPr>
            </w:pPr>
            <w:r>
              <w:rPr>
                <w:lang w:val="en-US"/>
              </w:rPr>
              <w:t>-</w:t>
            </w:r>
          </w:p>
        </w:tc>
      </w:tr>
      <w:tr>
        <w:trPr>
          <w:trHeight w:val="245" w:hRule="atLeast"/>
        </w:trPr>
        <w:tc>
          <w:tcPr>
            <w:tcW w:w="1148" w:type="dxa"/>
            <w:vMerge w:val="continue"/>
            <w:tcBorders>
              <w:top w:val="single" w:sz="4" w:space="0" w:color="000000"/>
              <w:left w:val="single" w:sz="4" w:space="0" w:color="000000"/>
              <w:bottom w:val="single" w:sz="4" w:space="0" w:color="BFBFBF"/>
              <w:right w:val="single" w:sz="4" w:space="0" w:color="000000"/>
            </w:tcBorders>
            <w:shd w:fill="E6E6E6" w:val="clear"/>
            <w:vAlign w:val="center"/>
          </w:tcPr>
          <w:p>
            <w:pPr>
              <w:pStyle w:val="Normal"/>
              <w:snapToGrid w:val="false"/>
              <w:spacing w:before="0" w:after="0"/>
              <w:jc w:val="center"/>
              <w:rPr>
                <w:rFonts w:eastAsia="Calibri"/>
                <w:color w:val="000000"/>
                <w:lang w:val="en-US"/>
              </w:rPr>
            </w:pPr>
            <w:r>
              <w:rPr>
                <w:rFonts w:eastAsia="Calibri"/>
                <w:color w:val="000000"/>
                <w:lang w:val="en-US"/>
              </w:rPr>
            </w:r>
          </w:p>
        </w:tc>
        <w:tc>
          <w:tcPr>
            <w:tcW w:w="757" w:type="dxa"/>
            <w:gridSpan w:val="2"/>
            <w:tcBorders>
              <w:top w:val="single" w:sz="4" w:space="0" w:color="BFBFBF"/>
              <w:left w:val="single" w:sz="4" w:space="0" w:color="000000"/>
              <w:bottom w:val="single" w:sz="4" w:space="0" w:color="000000"/>
              <w:right w:val="single" w:sz="4" w:space="0" w:color="BFBFBF"/>
            </w:tcBorders>
          </w:tcPr>
          <w:p>
            <w:pPr>
              <w:pStyle w:val="TAC"/>
              <w:rPr>
                <w:lang w:val="en-US"/>
              </w:rPr>
            </w:pPr>
            <w:r>
              <w:rPr>
                <w:lang w:val="en-US"/>
              </w:rPr>
              <w:t>16.6us</w:t>
            </w:r>
          </w:p>
        </w:tc>
        <w:tc>
          <w:tcPr>
            <w:tcW w:w="1422" w:type="dxa"/>
            <w:gridSpan w:val="2"/>
            <w:tcBorders>
              <w:top w:val="single" w:sz="4" w:space="0" w:color="BFBFBF"/>
              <w:left w:val="single" w:sz="4" w:space="0" w:color="BFBFBF"/>
              <w:bottom w:val="single" w:sz="4" w:space="0" w:color="000000"/>
              <w:right w:val="single" w:sz="4" w:space="0" w:color="BFBFBF"/>
            </w:tcBorders>
          </w:tcPr>
          <w:p>
            <w:pPr>
              <w:pStyle w:val="TAC"/>
              <w:rPr>
                <w:lang w:val="en-US"/>
              </w:rPr>
            </w:pPr>
            <w:r>
              <w:rPr>
                <w:lang w:val="en-US"/>
              </w:rPr>
              <w:t>-</w:t>
            </w:r>
          </w:p>
        </w:tc>
        <w:tc>
          <w:tcPr>
            <w:tcW w:w="1548" w:type="dxa"/>
            <w:gridSpan w:val="2"/>
            <w:tcBorders>
              <w:top w:val="single" w:sz="4" w:space="0" w:color="BFBFBF"/>
              <w:left w:val="single" w:sz="4" w:space="0" w:color="BFBFBF"/>
              <w:bottom w:val="single" w:sz="4" w:space="0" w:color="000000"/>
              <w:right w:val="single" w:sz="4" w:space="0" w:color="000000"/>
            </w:tcBorders>
          </w:tcPr>
          <w:p>
            <w:pPr>
              <w:pStyle w:val="TAC"/>
              <w:rPr>
                <w:lang w:val="en-US"/>
              </w:rPr>
            </w:pPr>
            <w:r>
              <w:rPr>
                <w:lang w:val="en-US"/>
              </w:rPr>
              <w:t>-</w:t>
            </w:r>
          </w:p>
        </w:tc>
      </w:tr>
    </w:tbl>
    <w:p>
      <w:pPr>
        <w:pStyle w:val="Normal"/>
        <w:rPr>
          <w:lang w:val="en-US"/>
        </w:rPr>
      </w:pPr>
      <w:r>
        <w:rPr>
          <w:lang w:val="en-US"/>
        </w:rPr>
      </w:r>
    </w:p>
    <w:p>
      <w:pPr>
        <w:pStyle w:val="Heading2"/>
        <w:rPr>
          <w:lang w:val="en-US"/>
        </w:rPr>
      </w:pPr>
      <w:bookmarkStart w:id="74" w:name="__RefHeading___Toc3190748"/>
      <w:bookmarkEnd w:id="74"/>
      <w:r>
        <w:rPr>
          <w:lang w:val="en-US"/>
        </w:rPr>
        <w:t>B.2</w:t>
        <w:tab/>
        <w:t>Evaluation of MUST</w:t>
      </w:r>
    </w:p>
    <w:p>
      <w:pPr>
        <w:pStyle w:val="Normal"/>
        <w:rPr/>
      </w:pPr>
      <w:r>
        <w:rPr>
          <w:lang w:eastAsia="zh-CN"/>
        </w:rPr>
        <w:t>The pre-processing SINRs provided by one source in [11] by system-level simulation are summarized in Table B.2-1 including 95%-tile SINR without MUST for the baseline techniques and 95%-tile as well as 50%-tile SINR with MUST. Table B.2-2 shows the resulting spectral efficiency.</w:t>
      </w:r>
    </w:p>
    <w:p>
      <w:pPr>
        <w:pStyle w:val="TH"/>
        <w:rPr/>
      </w:pPr>
      <w:r>
        <w:rPr/>
        <w:t xml:space="preserve">Table </w:t>
      </w:r>
      <w:r>
        <w:rPr>
          <w:lang w:val="en-US" w:eastAsia="en-US"/>
        </w:rPr>
        <w:t>B.2-1</w:t>
      </w:r>
      <w:r>
        <w:rPr/>
        <w:t xml:space="preserve">: SINR of SC-PTM and MBSFN for Rooftop </w:t>
      </w:r>
    </w:p>
    <w:tbl>
      <w:tblPr>
        <w:tblW w:w="9307" w:type="dxa"/>
        <w:jc w:val="center"/>
        <w:tblInd w:w="0" w:type="dxa"/>
        <w:tblLayout w:type="fixed"/>
        <w:tblCellMar>
          <w:top w:w="0" w:type="dxa"/>
          <w:left w:w="108" w:type="dxa"/>
          <w:bottom w:w="0" w:type="dxa"/>
          <w:right w:w="108" w:type="dxa"/>
        </w:tblCellMar>
      </w:tblPr>
      <w:tblGrid>
        <w:gridCol w:w="2830"/>
        <w:gridCol w:w="1619"/>
        <w:gridCol w:w="1619"/>
        <w:gridCol w:w="1619"/>
        <w:gridCol w:w="1620"/>
      </w:tblGrid>
      <w:tr>
        <w:trPr/>
        <w:tc>
          <w:tcPr>
            <w:tcW w:w="2830"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TAR"/>
              <w:rPr>
                <w:b/>
                <w:b/>
                <w:lang w:eastAsia="zh-CN"/>
              </w:rPr>
            </w:pPr>
            <w:r>
              <w:rPr>
                <w:b/>
                <w:lang w:eastAsia="zh-CN"/>
              </w:rPr>
              <w:t>Techniques</w:t>
            </w:r>
          </w:p>
          <w:p>
            <w:pPr>
              <w:pStyle w:val="TAL"/>
              <w:rPr>
                <w:b/>
                <w:b/>
                <w:lang w:eastAsia="zh-CN"/>
              </w:rPr>
            </w:pPr>
            <w:r>
              <w:rPr>
                <w:b/>
                <w:lang w:eastAsia="zh-CN"/>
              </w:rPr>
              <w:t>SINR (dB)</w:t>
            </w:r>
          </w:p>
        </w:tc>
        <w:tc>
          <w:tcPr>
            <w:tcW w:w="3238"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eastAsia="zh-CN"/>
              </w:rPr>
              <w:t>SC-PTM</w:t>
            </w:r>
            <w:r>
              <w:rPr>
                <w:vertAlign w:val="superscript"/>
                <w:lang w:eastAsia="zh-CN"/>
              </w:rPr>
              <w:t>(1,3)</w:t>
            </w:r>
          </w:p>
        </w:tc>
        <w:tc>
          <w:tcPr>
            <w:tcW w:w="3239"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eastAsia="zh-CN"/>
              </w:rPr>
              <w:t>MBSFN</w:t>
            </w:r>
            <w:r>
              <w:rPr>
                <w:vertAlign w:val="superscript"/>
                <w:lang w:eastAsia="zh-CN"/>
              </w:rPr>
              <w:t>(2,3)</w:t>
            </w:r>
          </w:p>
        </w:tc>
      </w:tr>
      <w:tr>
        <w:trPr/>
        <w:tc>
          <w:tcPr>
            <w:tcW w:w="2830"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TAH"/>
              <w:snapToGrid w:val="false"/>
              <w:rPr>
                <w:vertAlign w:val="superscript"/>
                <w:lang w:eastAsia="zh-CN"/>
              </w:rPr>
            </w:pPr>
            <w:r>
              <w:rPr>
                <w:vertAlign w:val="superscript"/>
                <w:lang w:eastAsia="zh-CN"/>
              </w:rPr>
            </w:r>
          </w:p>
        </w:tc>
        <w:tc>
          <w:tcPr>
            <w:tcW w:w="161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HPHT-1</w:t>
            </w:r>
          </w:p>
        </w:tc>
        <w:tc>
          <w:tcPr>
            <w:tcW w:w="161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MPMT</w:t>
            </w:r>
          </w:p>
        </w:tc>
        <w:tc>
          <w:tcPr>
            <w:tcW w:w="1619"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zh-CN"/>
              </w:rPr>
            </w:pPr>
            <w:r>
              <w:rPr>
                <w:lang w:eastAsia="zh-CN"/>
              </w:rPr>
              <w:t>HPHT-1</w:t>
            </w:r>
          </w:p>
        </w:tc>
        <w:tc>
          <w:tcPr>
            <w:tcW w:w="1620"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zh-CN"/>
              </w:rPr>
            </w:pPr>
            <w:r>
              <w:rPr>
                <w:lang w:eastAsia="zh-CN"/>
              </w:rPr>
              <w:t>MPMT</w:t>
            </w:r>
          </w:p>
        </w:tc>
      </w:tr>
      <w:tr>
        <w:trPr/>
        <w:tc>
          <w:tcPr>
            <w:tcW w:w="283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95%-tile SINR w/o MUST</w:t>
            </w:r>
          </w:p>
        </w:tc>
        <w:tc>
          <w:tcPr>
            <w:tcW w:w="1619"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1.5</w:t>
            </w:r>
          </w:p>
        </w:tc>
        <w:tc>
          <w:tcPr>
            <w:tcW w:w="1619"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1.0</w:t>
            </w:r>
          </w:p>
        </w:tc>
        <w:tc>
          <w:tcPr>
            <w:tcW w:w="1619"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0.9</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5.4</w:t>
            </w:r>
          </w:p>
        </w:tc>
      </w:tr>
      <w:tr>
        <w:trPr/>
        <w:tc>
          <w:tcPr>
            <w:tcW w:w="283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95%-tile SINR w/ MUST</w:t>
            </w:r>
          </w:p>
        </w:tc>
        <w:tc>
          <w:tcPr>
            <w:tcW w:w="1619"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0.8</w:t>
            </w:r>
          </w:p>
        </w:tc>
        <w:tc>
          <w:tcPr>
            <w:tcW w:w="1619"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0.1</w:t>
            </w:r>
          </w:p>
        </w:tc>
        <w:tc>
          <w:tcPr>
            <w:tcW w:w="1619"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0.3</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4.1</w:t>
            </w:r>
          </w:p>
        </w:tc>
      </w:tr>
      <w:tr>
        <w:trPr/>
        <w:tc>
          <w:tcPr>
            <w:tcW w:w="283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50%-tile SINR w/ MUST</w:t>
            </w:r>
          </w:p>
        </w:tc>
        <w:tc>
          <w:tcPr>
            <w:tcW w:w="1619"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4.2</w:t>
            </w:r>
          </w:p>
        </w:tc>
        <w:tc>
          <w:tcPr>
            <w:tcW w:w="1619"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1.0</w:t>
            </w:r>
          </w:p>
        </w:tc>
        <w:tc>
          <w:tcPr>
            <w:tcW w:w="1619"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0.5</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2.9</w:t>
            </w:r>
          </w:p>
        </w:tc>
      </w:tr>
      <w:tr>
        <w:trPr/>
        <w:tc>
          <w:tcPr>
            <w:tcW w:w="9307" w:type="dxa"/>
            <w:gridSpan w:val="5"/>
            <w:tcBorders>
              <w:top w:val="single" w:sz="4" w:space="0" w:color="000000"/>
              <w:left w:val="single" w:sz="4" w:space="0" w:color="000000"/>
              <w:bottom w:val="single" w:sz="4" w:space="0" w:color="000000"/>
              <w:right w:val="single" w:sz="4" w:space="0" w:color="000000"/>
            </w:tcBorders>
            <w:vAlign w:val="center"/>
          </w:tcPr>
          <w:p>
            <w:pPr>
              <w:pStyle w:val="TAN"/>
              <w:rPr>
                <w:lang w:eastAsia="ja-JP"/>
              </w:rPr>
            </w:pPr>
            <w:r>
              <w:rPr/>
              <w:t>Note 1:</w:t>
              <w:tab/>
            </w:r>
            <w:r>
              <w:rPr>
                <w:lang w:eastAsia="ja-JP"/>
              </w:rPr>
              <w:t>The signal time probability of serving and interfering transmitters for SC-PTM evaluation is 50%/50%.</w:t>
            </w:r>
          </w:p>
          <w:p>
            <w:pPr>
              <w:pStyle w:val="TAN"/>
              <w:rPr>
                <w:lang w:eastAsia="ja-JP"/>
              </w:rPr>
            </w:pPr>
            <w:r>
              <w:rPr>
                <w:lang w:eastAsia="ja-JP"/>
              </w:rPr>
              <w:t>Note 2:</w:t>
              <w:tab/>
              <w:t>The signal time probability of serving and interfering transmitters for MBSFN evaluation is 50%/1%</w:t>
            </w:r>
          </w:p>
          <w:p>
            <w:pPr>
              <w:pStyle w:val="TAN"/>
              <w:rPr/>
            </w:pPr>
            <w:r>
              <w:rPr>
                <w:lang w:eastAsia="ja-JP"/>
              </w:rPr>
              <w:t>Note 3:</w:t>
              <w:tab/>
              <w:t>The numerology is 200us CP length.</w:t>
            </w:r>
          </w:p>
        </w:tc>
      </w:tr>
    </w:tbl>
    <w:p>
      <w:pPr>
        <w:pStyle w:val="Normal"/>
        <w:rPr/>
      </w:pPr>
      <w:r>
        <w:rPr/>
      </w:r>
    </w:p>
    <w:p>
      <w:pPr>
        <w:pStyle w:val="TH"/>
        <w:rPr/>
      </w:pPr>
      <w:r>
        <w:rPr/>
        <w:t xml:space="preserve">Table </w:t>
      </w:r>
      <w:r>
        <w:rPr>
          <w:lang w:val="en-US" w:eastAsia="en-US"/>
        </w:rPr>
        <w:t>B.2-1</w:t>
      </w:r>
      <w:r>
        <w:rPr/>
        <w:t xml:space="preserve">: SINR of SC-PTM and MBSFN for Rooftop </w:t>
      </w:r>
    </w:p>
    <w:tbl>
      <w:tblPr>
        <w:tblW w:w="9361" w:type="dxa"/>
        <w:jc w:val="center"/>
        <w:tblInd w:w="0" w:type="dxa"/>
        <w:tblLayout w:type="fixed"/>
        <w:tblCellMar>
          <w:top w:w="0" w:type="dxa"/>
          <w:left w:w="108" w:type="dxa"/>
          <w:bottom w:w="0" w:type="dxa"/>
          <w:right w:w="108" w:type="dxa"/>
        </w:tblCellMar>
      </w:tblPr>
      <w:tblGrid>
        <w:gridCol w:w="2830"/>
        <w:gridCol w:w="1632"/>
        <w:gridCol w:w="1633"/>
        <w:gridCol w:w="1633"/>
        <w:gridCol w:w="1633"/>
      </w:tblGrid>
      <w:tr>
        <w:trPr/>
        <w:tc>
          <w:tcPr>
            <w:tcW w:w="2830"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TAR"/>
              <w:rPr>
                <w:b/>
                <w:b/>
                <w:lang w:eastAsia="zh-CN"/>
              </w:rPr>
            </w:pPr>
            <w:r>
              <w:rPr>
                <w:b/>
                <w:lang w:eastAsia="zh-CN"/>
              </w:rPr>
              <w:t>Techniques</w:t>
            </w:r>
          </w:p>
          <w:p>
            <w:pPr>
              <w:pStyle w:val="TAL"/>
              <w:rPr>
                <w:b/>
                <w:b/>
                <w:lang w:eastAsia="zh-CN"/>
              </w:rPr>
            </w:pPr>
            <w:r>
              <w:rPr>
                <w:b/>
                <w:lang w:eastAsia="zh-CN"/>
              </w:rPr>
              <w:t xml:space="preserve">Spectral </w:t>
            </w:r>
          </w:p>
          <w:p>
            <w:pPr>
              <w:pStyle w:val="TAL"/>
              <w:rPr>
                <w:lang w:eastAsia="zh-CN"/>
              </w:rPr>
            </w:pPr>
            <w:r>
              <w:rPr>
                <w:b/>
                <w:lang w:eastAsia="zh-CN"/>
              </w:rPr>
              <w:t>efficiency (bps/Hz)</w:t>
            </w:r>
          </w:p>
        </w:tc>
        <w:tc>
          <w:tcPr>
            <w:tcW w:w="3265"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eastAsia="zh-CN"/>
              </w:rPr>
              <w:t>SC-PTM</w:t>
            </w:r>
            <w:r>
              <w:rPr>
                <w:vertAlign w:val="superscript"/>
                <w:lang w:eastAsia="zh-CN"/>
              </w:rPr>
              <w:t>(1,3)</w:t>
            </w:r>
          </w:p>
        </w:tc>
        <w:tc>
          <w:tcPr>
            <w:tcW w:w="3266"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eastAsia="zh-CN"/>
              </w:rPr>
              <w:t>MBSFN</w:t>
            </w:r>
            <w:r>
              <w:rPr>
                <w:vertAlign w:val="superscript"/>
                <w:lang w:eastAsia="zh-CN"/>
              </w:rPr>
              <w:t>(2,3)</w:t>
            </w:r>
          </w:p>
        </w:tc>
      </w:tr>
      <w:tr>
        <w:trPr>
          <w:trHeight w:val="285" w:hRule="atLeast"/>
        </w:trPr>
        <w:tc>
          <w:tcPr>
            <w:tcW w:w="2830"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TAH"/>
              <w:snapToGrid w:val="false"/>
              <w:rPr>
                <w:vertAlign w:val="superscript"/>
                <w:lang w:eastAsia="zh-CN"/>
              </w:rPr>
            </w:pPr>
            <w:r>
              <w:rPr>
                <w:vertAlign w:val="superscript"/>
                <w:lang w:eastAsia="zh-CN"/>
              </w:rPr>
            </w:r>
          </w:p>
        </w:tc>
        <w:tc>
          <w:tcPr>
            <w:tcW w:w="1632"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HPHT-1</w:t>
            </w:r>
          </w:p>
        </w:tc>
        <w:tc>
          <w:tcPr>
            <w:tcW w:w="163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MPMT</w:t>
            </w:r>
          </w:p>
        </w:tc>
        <w:tc>
          <w:tcPr>
            <w:tcW w:w="163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HPHT-1</w:t>
            </w:r>
          </w:p>
        </w:tc>
        <w:tc>
          <w:tcPr>
            <w:tcW w:w="163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MPMT</w:t>
            </w:r>
          </w:p>
        </w:tc>
      </w:tr>
      <w:tr>
        <w:trPr/>
        <w:tc>
          <w:tcPr>
            <w:tcW w:w="283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w/o MUST</w:t>
            </w:r>
          </w:p>
        </w:tc>
        <w:tc>
          <w:tcPr>
            <w:tcW w:w="163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0.44</w:t>
            </w:r>
          </w:p>
        </w:tc>
        <w:tc>
          <w:tcPr>
            <w:tcW w:w="1633"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zh-CN"/>
              </w:rPr>
              <w:t>0.</w:t>
            </w:r>
            <w:r>
              <w:rPr>
                <w:lang w:eastAsia="zh-CN"/>
              </w:rPr>
              <w:t>44</w:t>
            </w:r>
          </w:p>
        </w:tc>
        <w:tc>
          <w:tcPr>
            <w:tcW w:w="1633"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0.28</w:t>
            </w:r>
          </w:p>
        </w:tc>
        <w:tc>
          <w:tcPr>
            <w:tcW w:w="1633"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0.68</w:t>
            </w:r>
          </w:p>
        </w:tc>
      </w:tr>
      <w:tr>
        <w:trPr/>
        <w:tc>
          <w:tcPr>
            <w:tcW w:w="283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w/ MUST</w:t>
            </w:r>
          </w:p>
        </w:tc>
        <w:tc>
          <w:tcPr>
            <w:tcW w:w="163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0.79</w:t>
            </w:r>
          </w:p>
        </w:tc>
        <w:tc>
          <w:tcPr>
            <w:tcW w:w="1633"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zh-CN"/>
              </w:rPr>
              <w:t>0.</w:t>
            </w:r>
            <w:r>
              <w:rPr>
                <w:lang w:eastAsia="zh-CN"/>
              </w:rPr>
              <w:t>58</w:t>
            </w:r>
          </w:p>
        </w:tc>
        <w:tc>
          <w:tcPr>
            <w:tcW w:w="1633"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0.42</w:t>
            </w:r>
          </w:p>
        </w:tc>
        <w:tc>
          <w:tcPr>
            <w:tcW w:w="1633"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0.85</w:t>
            </w:r>
          </w:p>
        </w:tc>
      </w:tr>
      <w:tr>
        <w:trPr/>
        <w:tc>
          <w:tcPr>
            <w:tcW w:w="283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w/ MUST gain</w:t>
            </w:r>
          </w:p>
        </w:tc>
        <w:tc>
          <w:tcPr>
            <w:tcW w:w="163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79.5%</w:t>
            </w:r>
          </w:p>
        </w:tc>
        <w:tc>
          <w:tcPr>
            <w:tcW w:w="1633"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31.8%</w:t>
            </w:r>
          </w:p>
        </w:tc>
        <w:tc>
          <w:tcPr>
            <w:tcW w:w="1633"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50.0</w:t>
            </w:r>
            <w:r>
              <w:rPr>
                <w:lang w:eastAsia="zh-CN"/>
              </w:rPr>
              <w:t>%</w:t>
            </w:r>
          </w:p>
        </w:tc>
        <w:tc>
          <w:tcPr>
            <w:tcW w:w="1633"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25.0</w:t>
            </w:r>
            <w:r>
              <w:rPr>
                <w:lang w:eastAsia="zh-CN"/>
              </w:rPr>
              <w:t>%</w:t>
            </w:r>
          </w:p>
        </w:tc>
      </w:tr>
      <w:tr>
        <w:trPr/>
        <w:tc>
          <w:tcPr>
            <w:tcW w:w="9361" w:type="dxa"/>
            <w:gridSpan w:val="5"/>
            <w:tcBorders>
              <w:top w:val="single" w:sz="4" w:space="0" w:color="000000"/>
              <w:left w:val="single" w:sz="4" w:space="0" w:color="000000"/>
              <w:bottom w:val="single" w:sz="4" w:space="0" w:color="000000"/>
              <w:right w:val="single" w:sz="4" w:space="0" w:color="000000"/>
            </w:tcBorders>
            <w:vAlign w:val="center"/>
          </w:tcPr>
          <w:p>
            <w:pPr>
              <w:pStyle w:val="TAN"/>
              <w:rPr>
                <w:lang w:eastAsia="ja-JP"/>
              </w:rPr>
            </w:pPr>
            <w:r>
              <w:rPr/>
              <w:t>Note 1:</w:t>
              <w:tab/>
            </w:r>
            <w:r>
              <w:rPr>
                <w:lang w:eastAsia="ja-JP"/>
              </w:rPr>
              <w:t>The signal time probability of serving and interfering transmitters for SC-PTM evaluation is 50%/50%.</w:t>
            </w:r>
          </w:p>
          <w:p>
            <w:pPr>
              <w:pStyle w:val="TAN"/>
              <w:rPr>
                <w:lang w:eastAsia="ja-JP"/>
              </w:rPr>
            </w:pPr>
            <w:r>
              <w:rPr>
                <w:lang w:eastAsia="ja-JP"/>
              </w:rPr>
              <w:t>Note 2:</w:t>
              <w:tab/>
              <w:t>The signal time probability of serving and interfering transmitters for MBSFN evaluation is 50%/1%</w:t>
            </w:r>
          </w:p>
          <w:p>
            <w:pPr>
              <w:pStyle w:val="TAN"/>
              <w:rPr/>
            </w:pPr>
            <w:r>
              <w:rPr>
                <w:lang w:eastAsia="ja-JP"/>
              </w:rPr>
              <w:t>Note 3:</w:t>
              <w:tab/>
              <w:t>The numerology is 200us CP length.</w:t>
            </w:r>
          </w:p>
        </w:tc>
      </w:tr>
    </w:tbl>
    <w:p>
      <w:pPr>
        <w:pStyle w:val="Normal"/>
        <w:rPr>
          <w:lang w:val="en-US"/>
        </w:rPr>
      </w:pPr>
      <w:r>
        <w:rPr>
          <w:lang w:val="en-US"/>
        </w:rPr>
      </w:r>
    </w:p>
    <w:p>
      <w:pPr>
        <w:pStyle w:val="Heading9"/>
        <w:rPr/>
      </w:pPr>
      <w:bookmarkStart w:id="75" w:name="__RefHeading___Toc3190749"/>
      <w:bookmarkEnd w:id="75"/>
      <w:r>
        <w:rPr/>
        <w:t>Annex C: Change history</w:t>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1000"/>
        <w:gridCol w:w="990"/>
        <w:gridCol w:w="450"/>
        <w:gridCol w:w="450"/>
        <w:gridCol w:w="450"/>
        <w:gridCol w:w="4791"/>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bookmarkStart w:id="76" w:name="OLE_LINK22"/>
            <w:bookmarkStart w:id="77" w:name="OLE_LINK21"/>
            <w:bookmarkStart w:id="78" w:name="OLE_LINK20"/>
            <w:bookmarkEnd w:id="76"/>
            <w:bookmarkEnd w:id="77"/>
            <w:bookmarkEnd w:id="78"/>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10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9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79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2018-10</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RAN1#94bis</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R1-1810931</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7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Skeleton TR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2018-10</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RAN1#94bis</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R1-1811661</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7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Updated skeleton TR with refined wording and updated abbreviation list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0.0.2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2018-11</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RAN1#95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R1-1813054</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7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Included outcome of email discussions [94b-LTE-04] and [94b-LTE-03], and agreements from RAN1#94.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0.0.3</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2018-11</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RAN1#95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R1-1813786</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7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Included relevant agreements and TPs from RAN1#95.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0.0.4</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2018-11</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RAN1#95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R1-1813794</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7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for information to plenary inc. MCC clean-up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RAN1#96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R1-1903522</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7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Included relevant TPs from RAN1#96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RAN1#96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R1-1903660</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7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Endorsed by RAN1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RAN#83</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RP-190133</w:t>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7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for approval to plenary inc. MCC clean-up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RAN#83</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7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Further RAN decision and approval, TR under change control (release 16)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bl>
    <w:p>
      <w:pPr>
        <w:pStyle w:val="Normal"/>
        <w:widowControl/>
        <w:bidi w:val="0"/>
        <w:spacing w:before="0" w:after="180"/>
        <w:rPr/>
      </w:pPr>
      <w:r>
        <w:rPr/>
      </w:r>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Calibri">
    <w:charset w:val="00"/>
    <w:family w:val="swiss"/>
    <w:pitch w:val="variable"/>
  </w:font>
  <w:font w:name="Segoe UI">
    <w:charset w:val="00"/>
    <w:family w:val="swiss"/>
    <w:pitch w:val="variable"/>
  </w:font>
  <w:font w:name="Times">
    <w:altName w:val="Times New Roman"/>
    <w:charset w:val="00"/>
    <w:family w:val="roman"/>
    <w:pitch w:val="variable"/>
  </w:font>
  <w:font w:name="Calibri Light">
    <w:charset w:val="00"/>
    <w:family w:val="swiss"/>
    <w:pitch w:val="variable"/>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8">
              <wp:simplePos x="0" y="0"/>
              <wp:positionH relativeFrom="margin">
                <wp:align>right</wp:align>
              </wp:positionH>
              <wp:positionV relativeFrom="paragraph">
                <wp:posOffset>635</wp:posOffset>
              </wp:positionV>
              <wp:extent cx="1824990" cy="131445"/>
              <wp:effectExtent l="0" t="0" r="0" b="0"/>
              <wp:wrapSquare wrapText="largest"/>
              <wp:docPr id="18"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36.776 V16.0.0 (2019-03)</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36.776 V16.0.0 (2019-03)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0">
              <wp:simplePos x="0" y="0"/>
              <wp:positionH relativeFrom="margin">
                <wp:align>center</wp:align>
              </wp:positionH>
              <wp:positionV relativeFrom="paragraph">
                <wp:posOffset>635</wp:posOffset>
              </wp:positionV>
              <wp:extent cx="127635" cy="131445"/>
              <wp:effectExtent l="0" t="0" r="0" b="0"/>
              <wp:wrapSquare wrapText="largest"/>
              <wp:docPr id="19"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2">
              <wp:simplePos x="0" y="0"/>
              <wp:positionH relativeFrom="margin">
                <wp:align>left</wp:align>
              </wp:positionH>
              <wp:positionV relativeFrom="paragraph">
                <wp:posOffset>635</wp:posOffset>
              </wp:positionV>
              <wp:extent cx="591820" cy="131445"/>
              <wp:effectExtent l="0" t="0" r="0" b="0"/>
              <wp:wrapSquare wrapText="largest"/>
              <wp:docPr id="20"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60"/>
        </w:tabs>
        <w:ind w:left="360" w:hanging="360"/>
      </w:p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Malgun Gothic"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Malgun Gothic"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sz w:val="20"/>
    </w:rPr>
  </w:style>
  <w:style w:type="character" w:styleId="WW8Num5z0">
    <w:name w:val="WW8Num5z0"/>
    <w:qFormat/>
    <w:rPr>
      <w:rFonts w:ascii="Times New Roman" w:hAnsi="Times New Roman" w:eastAsia="Calibri" w:cs="Times New Roman"/>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5z4">
    <w:name w:val="WW8Num5z4"/>
    <w:qFormat/>
    <w:rPr>
      <w:rFonts w:ascii="Courier New" w:hAnsi="Courier New" w:cs="Courier New"/>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Times New Roman" w:hAnsi="Times New Roman" w:eastAsia="Calibri" w:cs="Times New Roman"/>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9z4">
    <w:name w:val="WW8Num9z4"/>
    <w:qFormat/>
    <w:rPr>
      <w:rFonts w:ascii="Courier New" w:hAnsi="Courier New" w:cs="Courier New"/>
    </w:rPr>
  </w:style>
  <w:style w:type="character" w:styleId="WW8Num10z0">
    <w:name w:val="WW8Num10z0"/>
    <w:qFormat/>
    <w:rPr>
      <w:rFonts w:ascii="Times New Roman" w:hAnsi="Times New Roman" w:eastAsia="Malgun Gothic"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Times New Roman" w:hAnsi="Times New Roman" w:eastAsia="Malgun Gothic"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Times New Roman" w:hAnsi="Times New Roman" w:eastAsia="Calibri" w:cs="Times New Roman"/>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2z4">
    <w:name w:val="WW8Num12z4"/>
    <w:qFormat/>
    <w:rPr>
      <w:rFonts w:ascii="Courier New" w:hAnsi="Courier New" w:cs="Courier New"/>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Times New Roman" w:hAnsi="Times New Roman" w:eastAsia="Malgun Gothic"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Wingdings" w:hAnsi="Wingdings" w:cs="Wingdings"/>
    </w:rPr>
  </w:style>
  <w:style w:type="character" w:styleId="WW8Num16z1">
    <w:name w:val="WW8Num16z1"/>
    <w:qFormat/>
    <w:rPr>
      <w:rFonts w:ascii="Calibri" w:hAnsi="Calibri" w:eastAsia="SimSun;宋体" w:cs="Calibri"/>
    </w:rPr>
  </w:style>
  <w:style w:type="character" w:styleId="WW8Num16z3">
    <w:name w:val="WW8Num16z3"/>
    <w:qFormat/>
    <w:rPr>
      <w:rFonts w:ascii="Symbol" w:hAnsi="Symbol" w:cs="Symbol"/>
    </w:rPr>
  </w:style>
  <w:style w:type="character" w:styleId="WW8Num16z4">
    <w:name w:val="WW8Num16z4"/>
    <w:qFormat/>
    <w:rPr>
      <w:rFonts w:ascii="Courier New" w:hAnsi="Courier New" w:cs="Courier New"/>
    </w:rPr>
  </w:style>
  <w:style w:type="character" w:styleId="WW8Num17z0">
    <w:name w:val="WW8Num17z0"/>
    <w:qFormat/>
    <w:rPr/>
  </w:style>
  <w:style w:type="character" w:styleId="WW8Num18z0">
    <w:name w:val="WW8Num18z0"/>
    <w:qFormat/>
    <w:rPr>
      <w:rFonts w:ascii="Times New Roman" w:hAnsi="Times New Roman" w:eastAsia="SimSun;宋体" w:cs="Times New Roman"/>
    </w:rPr>
  </w:style>
  <w:style w:type="character" w:styleId="WW8Num18z1">
    <w:name w:val="WW8Num18z1"/>
    <w:qFormat/>
    <w:rPr>
      <w:rFonts w:ascii="Times New Roman" w:hAnsi="Times New Roman" w:eastAsia="Calibri" w:cs="Times New Roman"/>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8z4">
    <w:name w:val="WW8Num18z4"/>
    <w:qFormat/>
    <w:rPr>
      <w:rFonts w:ascii="Courier New" w:hAnsi="Courier New" w:cs="Courier New"/>
    </w:rPr>
  </w:style>
  <w:style w:type="character" w:styleId="WW8Num19z0">
    <w:name w:val="WW8Num19z0"/>
    <w:qFormat/>
    <w:rPr>
      <w:rFonts w:ascii="Times New Roman" w:hAnsi="Times New Roman" w:eastAsia="Times New Roman"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2z0">
    <w:name w:val="WW8Num22z0"/>
    <w:qFormat/>
    <w:rPr>
      <w:rFonts w:ascii="Times New Roman" w:hAnsi="Times New Roman" w:eastAsia="Calibri" w:cs="Times New Roman"/>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Times New Roman" w:hAnsi="Times New Roman" w:eastAsia="Times New Roman" w:cs="Times New Roman"/>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Times New Roman" w:hAnsi="Times New Roman" w:eastAsia="Calibri" w:cs="Times New Roman"/>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style>
  <w:style w:type="character" w:styleId="WW8Num27z0">
    <w:name w:val="WW8Num27z0"/>
    <w:qFormat/>
    <w:rPr>
      <w:rFonts w:ascii="Times New Roman" w:hAnsi="Times New Roman" w:eastAsia="Calibri" w:cs="Times New Roman"/>
    </w:rPr>
  </w:style>
  <w:style w:type="character" w:styleId="WW8Num27z3">
    <w:name w:val="WW8Num27z3"/>
    <w:qFormat/>
    <w:rPr>
      <w:rFonts w:ascii="Symbol" w:hAnsi="Symbol" w:cs="Symbol"/>
    </w:rPr>
  </w:style>
  <w:style w:type="character" w:styleId="WW8Num27z4">
    <w:name w:val="WW8Num27z4"/>
    <w:qFormat/>
    <w:rPr>
      <w:rFonts w:ascii="Courier New" w:hAnsi="Courier New" w:cs="Courier New"/>
    </w:rPr>
  </w:style>
  <w:style w:type="character" w:styleId="WW8Num27z5">
    <w:name w:val="WW8Num27z5"/>
    <w:qFormat/>
    <w:rPr>
      <w:rFonts w:ascii="Wingdings" w:hAnsi="Wingdings" w:cs="Wingdings"/>
    </w:rPr>
  </w:style>
  <w:style w:type="character" w:styleId="WW8Num29z0">
    <w:name w:val="WW8Num29z0"/>
    <w:qFormat/>
    <w:rPr/>
  </w:style>
  <w:style w:type="character" w:styleId="WW8Num30z0">
    <w:name w:val="WW8Num30z0"/>
    <w:qFormat/>
    <w:rPr>
      <w:rFonts w:ascii="Times New Roman" w:hAnsi="Times New Roman" w:eastAsia="SimSun;宋体" w:cs="Times New Roman"/>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style>
  <w:style w:type="character" w:styleId="WW8Num32z0">
    <w:name w:val="WW8Num32z0"/>
    <w:qFormat/>
    <w:rPr>
      <w:rFonts w:ascii="Times New Roman" w:hAnsi="Times New Roman" w:eastAsia="Malgun Gothic" w:cs="Times New Roman"/>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2z3">
    <w:name w:val="WW8Num32z3"/>
    <w:qFormat/>
    <w:rPr>
      <w:rFonts w:ascii="Symbol" w:hAnsi="Symbol" w:cs="Symbol"/>
    </w:rPr>
  </w:style>
  <w:style w:type="character" w:styleId="WW8Num33z0">
    <w:name w:val="WW8Num33z0"/>
    <w:qFormat/>
    <w:rPr>
      <w:rFonts w:ascii="Times New Roman" w:hAnsi="Times New Roman" w:eastAsia="Malgun Gothic" w:cs="Times New Roman"/>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rFonts w:ascii="Times New Roman" w:hAnsi="Times New Roman" w:eastAsia="Times New Roman" w:cs="Times New Roman"/>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4z3">
    <w:name w:val="WW8Num34z3"/>
    <w:qFormat/>
    <w:rPr>
      <w:rFonts w:ascii="Symbol" w:hAnsi="Symbol" w:cs="Symbol"/>
    </w:rPr>
  </w:style>
  <w:style w:type="character" w:styleId="WW8Num35z0">
    <w:name w:val="WW8Num35z0"/>
    <w:qFormat/>
    <w:rPr>
      <w:rFonts w:ascii="Times New Roman" w:hAnsi="Times New Roman" w:eastAsia="Calibri" w:cs="Times New Roman"/>
    </w:rPr>
  </w:style>
  <w:style w:type="character" w:styleId="WW8Num35z2">
    <w:name w:val="WW8Num35z2"/>
    <w:qFormat/>
    <w:rPr>
      <w:rFonts w:ascii="Wingdings" w:hAnsi="Wingdings" w:cs="Wingdings"/>
    </w:rPr>
  </w:style>
  <w:style w:type="character" w:styleId="WW8Num35z3">
    <w:name w:val="WW8Num35z3"/>
    <w:qFormat/>
    <w:rPr>
      <w:rFonts w:ascii="Symbol" w:hAnsi="Symbol" w:cs="Symbol"/>
    </w:rPr>
  </w:style>
  <w:style w:type="character" w:styleId="WW8Num35z4">
    <w:name w:val="WW8Num35z4"/>
    <w:qFormat/>
    <w:rPr>
      <w:rFonts w:ascii="Courier New" w:hAnsi="Courier New" w:cs="Courier New"/>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CommentTextChar">
    <w:name w:val="Comment Text Char"/>
    <w:qFormat/>
    <w:rPr/>
  </w:style>
  <w:style w:type="character" w:styleId="CommentSubjectChar">
    <w:name w:val="Comment Subject Char"/>
    <w:qFormat/>
    <w:rPr>
      <w:b/>
      <w:bCs/>
    </w:rPr>
  </w:style>
  <w:style w:type="character" w:styleId="BalloonTextChar">
    <w:name w:val="Balloon Text Char"/>
    <w:qFormat/>
    <w:rPr>
      <w:rFonts w:ascii="Segoe UI" w:hAnsi="Segoe UI" w:cs="Segoe UI"/>
      <w:sz w:val="18"/>
      <w:szCs w:val="18"/>
    </w:rPr>
  </w:style>
  <w:style w:type="character" w:styleId="ListParagraphChar">
    <w:name w:val="List Paragraph Char"/>
    <w:qFormat/>
    <w:rPr>
      <w:rFonts w:ascii="Times" w:hAnsi="Times" w:eastAsia="Batang;바탕" w:cs="Times"/>
      <w:szCs w:val="24"/>
      <w:lang w:val="en-GB"/>
    </w:rPr>
  </w:style>
  <w:style w:type="character" w:styleId="B1Char1">
    <w:name w:val="B1 Char1"/>
    <w:qFormat/>
    <w:rPr>
      <w:lang w:val="en-GB"/>
    </w:rPr>
  </w:style>
  <w:style w:type="character" w:styleId="TitleChar">
    <w:name w:val="Title Char"/>
    <w:qFormat/>
    <w:rPr>
      <w:rFonts w:ascii="Calibri Light" w:hAnsi="Calibri Light" w:eastAsia="Times New Roman" w:cs="Calibri Light"/>
      <w:b/>
      <w:bCs/>
      <w:kern w:val="2"/>
      <w:sz w:val="32"/>
      <w:szCs w:val="32"/>
      <w:lang w:val="en-GB"/>
    </w:rPr>
  </w:style>
  <w:style w:type="character" w:styleId="SubtitleChar">
    <w:name w:val="Subtitle Char"/>
    <w:qFormat/>
    <w:rPr>
      <w:rFonts w:ascii="Calibri Light" w:hAnsi="Calibri Light" w:eastAsia="Times New Roman" w:cs="Calibri Light"/>
      <w:sz w:val="24"/>
      <w:szCs w:val="24"/>
      <w:lang w:val="en-GB"/>
    </w:rPr>
  </w:style>
  <w:style w:type="character" w:styleId="PlainTable32">
    <w:name w:val="Plain Table 32"/>
    <w:qFormat/>
    <w:rPr>
      <w:i/>
      <w:iCs/>
      <w:color w:val="404040"/>
    </w:rPr>
  </w:style>
  <w:style w:type="character" w:styleId="DateChar">
    <w:name w:val="Date Char"/>
    <w:qFormat/>
    <w:rPr>
      <w:rFonts w:eastAsia="SimSun;宋体"/>
      <w:lang w:val="en-GB"/>
    </w:rPr>
  </w:style>
  <w:style w:type="character" w:styleId="CaptionChar1">
    <w:name w:val="Caption Char1"/>
    <w:qFormat/>
    <w:rPr>
      <w:b/>
      <w:lang w:val="en-GB"/>
    </w:rPr>
  </w:style>
  <w:style w:type="character" w:styleId="UnresolvedMention">
    <w:name w:val="Unresolved Mention"/>
    <w:qFormat/>
    <w:rPr>
      <w:color w:val="605E5C"/>
      <w:shd w:fill="E1DFDD" w:val="clear"/>
    </w:rPr>
  </w:style>
  <w:style w:type="character" w:styleId="Msoins">
    <w:name w:val="msoins"/>
    <w:qFormat/>
    <w:rPr/>
  </w:style>
  <w:style w:type="character" w:styleId="B2Char">
    <w:name w:val="B2 Char"/>
    <w:qFormat/>
    <w:rPr>
      <w:lang w:val="en-GB"/>
    </w:rPr>
  </w:style>
  <w:style w:type="character" w:styleId="IndexLink">
    <w:name w:val="Index Link"/>
    <w:qFormat/>
    <w:rPr/>
  </w:style>
  <w:style w:type="paragraph" w:styleId="Heading">
    <w:name w:val="Heading"/>
    <w:basedOn w:val="Normal"/>
    <w:next w:val="Normal"/>
    <w:qFormat/>
    <w:pPr>
      <w:overflowPunct w:val="false"/>
      <w:autoSpaceDE w:val="false"/>
      <w:spacing w:before="240" w:after="60"/>
      <w:jc w:val="center"/>
      <w:textAlignment w:val="baseline"/>
      <w:outlineLvl w:val="0"/>
    </w:pPr>
    <w:rPr>
      <w:rFonts w:ascii="Calibri Light" w:hAnsi="Calibri Light" w:eastAsia="Times New Roman" w:cs="Calibri Light"/>
      <w:b/>
      <w:bCs/>
      <w:kern w:val="2"/>
      <w:sz w:val="32"/>
      <w:szCs w:val="32"/>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Malgun Gothic"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Malgun Gothic" w:cs="Arial"/>
      <w:b/>
      <w:color w:val="auto"/>
      <w:sz w:val="18"/>
      <w:szCs w:val="20"/>
      <w:lang w:val="en-GB" w:eastAsia="en-US" w:bidi="ar-SA"/>
    </w:rPr>
  </w:style>
  <w:style w:type="paragraph" w:styleId="ZD">
    <w:name w:val="ZD"/>
    <w:qFormat/>
    <w:pPr>
      <w:widowControl w:val="false"/>
      <w:bidi w:val="0"/>
    </w:pPr>
    <w:rPr>
      <w:rFonts w:ascii="Arial" w:hAnsi="Arial" w:eastAsia="Malgun Gothic"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Malgun Gothic"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Malgun Gothic"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Malgun Gothic"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Malgun Gothic"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Malgun Gothic"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Malgun Gothic"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Malgun Gothic"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Malgun Gothic"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WWCaption">
    <w:name w:val="WW-Caption"/>
    <w:basedOn w:val="Normal"/>
    <w:next w:val="Normal"/>
    <w:qFormat/>
    <w:pPr>
      <w:spacing w:before="120" w:after="120"/>
    </w:pPr>
    <w:rPr>
      <w:b/>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spacing w:before="0" w:after="0"/>
    </w:pPr>
    <w:rPr>
      <w:rFonts w:ascii="Segoe UI" w:hAnsi="Segoe UI" w:cs="Segoe UI"/>
      <w:sz w:val="18"/>
      <w:szCs w:val="18"/>
    </w:rPr>
  </w:style>
  <w:style w:type="paragraph" w:styleId="ListParagraph">
    <w:name w:val="List Paragraph"/>
    <w:basedOn w:val="Normal"/>
    <w:qFormat/>
    <w:pPr>
      <w:spacing w:before="0" w:after="0"/>
      <w:ind w:left="840" w:hanging="720"/>
    </w:pPr>
    <w:rPr>
      <w:rFonts w:ascii="Times" w:hAnsi="Times" w:eastAsia="Batang;바탕" w:cs="Times"/>
      <w:szCs w:val="24"/>
    </w:rPr>
  </w:style>
  <w:style w:type="paragraph" w:styleId="Revision">
    <w:name w:val="Revision"/>
    <w:qFormat/>
    <w:pPr>
      <w:widowControl/>
      <w:bidi w:val="0"/>
    </w:pPr>
    <w:rPr>
      <w:rFonts w:ascii="Times New Roman" w:hAnsi="Times New Roman" w:eastAsia="Malgun Gothic" w:cs="Times New Roman"/>
      <w:color w:val="auto"/>
      <w:sz w:val="20"/>
      <w:szCs w:val="20"/>
      <w:lang w:val="en-GB" w:bidi="ar-SA" w:eastAsia="zh-CN"/>
    </w:rPr>
  </w:style>
  <w:style w:type="paragraph" w:styleId="Subtitle">
    <w:name w:val="Subtitle"/>
    <w:basedOn w:val="Normal"/>
    <w:next w:val="Normal"/>
    <w:qFormat/>
    <w:pPr>
      <w:overflowPunct w:val="false"/>
      <w:autoSpaceDE w:val="false"/>
      <w:spacing w:before="0" w:after="60"/>
      <w:jc w:val="center"/>
      <w:textAlignment w:val="baseline"/>
      <w:outlineLvl w:val="1"/>
    </w:pPr>
    <w:rPr>
      <w:rFonts w:ascii="Calibri Light" w:hAnsi="Calibri Light" w:eastAsia="Times New Roman" w:cs="Calibri Light"/>
      <w:sz w:val="24"/>
      <w:szCs w:val="24"/>
    </w:rPr>
  </w:style>
  <w:style w:type="paragraph" w:styleId="Figure">
    <w:name w:val="Figure"/>
    <w:basedOn w:val="Normal"/>
    <w:qFormat/>
    <w:pPr>
      <w:overflowPunct w:val="false"/>
      <w:autoSpaceDE w:val="false"/>
      <w:jc w:val="center"/>
      <w:textAlignment w:val="baseline"/>
    </w:pPr>
    <w:rPr>
      <w:rFonts w:eastAsia="SimSun;宋体"/>
      <w:b/>
    </w:rPr>
  </w:style>
  <w:style w:type="paragraph" w:styleId="Date">
    <w:name w:val="Date"/>
    <w:basedOn w:val="Normal"/>
    <w:next w:val="Normal"/>
    <w:qFormat/>
    <w:pPr>
      <w:overflowPunct w:val="false"/>
      <w:autoSpaceDE w:val="false"/>
      <w:textAlignment w:val="baseline"/>
    </w:pPr>
    <w:rPr>
      <w:rFonts w:eastAsia="SimSun;宋体"/>
    </w:rPr>
  </w:style>
  <w:style w:type="paragraph" w:styleId="References">
    <w:name w:val="References"/>
    <w:basedOn w:val="Normal"/>
    <w:qFormat/>
    <w:pPr>
      <w:numPr>
        <w:ilvl w:val="0"/>
        <w:numId w:val="2"/>
      </w:numPr>
      <w:autoSpaceDE w:val="false"/>
      <w:snapToGrid w:val="false"/>
      <w:spacing w:before="0" w:after="60"/>
      <w:jc w:val="both"/>
    </w:pPr>
    <w:rPr>
      <w:rFonts w:eastAsia="SimSun;宋体"/>
      <w:szCs w:val="16"/>
      <w:lang w:val="en-US"/>
    </w:rPr>
  </w:style>
  <w:style w:type="paragraph" w:styleId="TOCHeading">
    <w:name w:val="TOC Heading"/>
    <w:basedOn w:val="Heading1"/>
    <w:next w:val="Normal"/>
    <w:qFormat/>
    <w:pPr>
      <w:numPr>
        <w:ilvl w:val="0"/>
        <w:numId w:val="0"/>
      </w:numPr>
      <w:pBdr>
        <w:top w:val="nil"/>
      </w:pBdr>
      <w:spacing w:lineRule="auto" w:line="256" w:before="240" w:after="0"/>
      <w:ind w:left="0" w:hanging="0"/>
      <w:outlineLvl w:val="9"/>
    </w:pPr>
    <w:rPr>
      <w:rFonts w:ascii="Calibri Light" w:hAnsi="Calibri Light" w:eastAsia="Times New Roman" w:cs="Times New Roman"/>
      <w:color w:val="2F5496"/>
      <w:sz w:val="32"/>
      <w:szCs w:val="32"/>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7</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2019-03-11T09:02:00Z</dcterms:created>
  <dc:creator>MCC Support</dc:creator>
  <dc:description/>
  <cp:keywords>&lt;keyword[ keyword]&gt;</cp:keywords>
  <dc:language>en-US</dc:language>
  <cp:lastModifiedBy>MCC: CR1240</cp:lastModifiedBy>
  <dcterms:modified xsi:type="dcterms:W3CDTF">2019-03-26T19:27:00Z</dcterms:modified>
  <cp:revision>4</cp:revision>
  <dc:subject>&lt;Title 1; Title 2&gt; (Release 15 |14 | 13 |12)</dc:subject>
  <dc:title>3GPP TR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hange">
    <vt:lpwstr/>
  </property>
  <property fmtid="{D5CDD505-2E9C-101B-9397-08002B2CF9AE}" pid="3" name="_full-control">
    <vt:lpwstr/>
  </property>
  <property fmtid="{D5CDD505-2E9C-101B-9397-08002B2CF9AE}" pid="4" name="_readonly">
    <vt:lpwstr/>
  </property>
  <property fmtid="{D5CDD505-2E9C-101B-9397-08002B2CF9AE}" pid="5" name="sflag">
    <vt:lpwstr>1533899924</vt:lpwstr>
  </property>
</Properties>
</file>