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2.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fontTable.xml" ContentType="application/vnd.openxmlformats-officedocument.wordprocessingml.fontTable+xml"/>
  <Override PartName="/word/media/image1.jpeg" ContentType="image/jpeg"/>
  <Override PartName="/word/media/image2.png" ContentType="image/png"/>
  <Override PartName="/word/media/image3.wmf" ContentType="image/x-wmf"/>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type w:val="nextPage"/>
          <w:pgSz w:w="11906" w:h="16838"/>
          <w:pgMar w:left="851" w:right="851" w:gutter="0" w:header="0" w:top="2268" w:footer="0" w:bottom="10773"/>
          <w:pgNumType w:start="1" w:fmt="decimal"/>
          <w:formProt w:val="false"/>
          <w:titlePg/>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w:t>
                            </w:r>
                            <w:r>
                              <w:rPr>
                                <w:rFonts w:eastAsia="MS Mincho;MS Mincho"/>
                                <w:sz w:val="64"/>
                              </w:rPr>
                              <w:t>36</w:t>
                            </w:r>
                            <w:r>
                              <w:rPr>
                                <w:sz w:val="64"/>
                              </w:rPr>
                              <w:t>.</w:t>
                            </w:r>
                            <w:r>
                              <w:rPr>
                                <w:rFonts w:eastAsia="MS Mincho;MS Mincho"/>
                                <w:sz w:val="64"/>
                              </w:rPr>
                              <w:t>913</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w:t>
                      </w:r>
                      <w:r>
                        <w:rPr>
                          <w:rFonts w:eastAsia="MS Mincho;MS Mincho"/>
                          <w:sz w:val="64"/>
                        </w:rPr>
                        <w:t>36</w:t>
                      </w:r>
                      <w:r>
                        <w:rPr>
                          <w:sz w:val="64"/>
                        </w:rPr>
                        <w:t>.</w:t>
                      </w:r>
                      <w:r>
                        <w:rPr>
                          <w:rFonts w:eastAsia="MS Mincho;MS Mincho"/>
                          <w:sz w:val="64"/>
                        </w:rPr>
                        <w:t>913</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4"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rFonts w:eastAsia="MS Mincho;MS Mincho"/>
                              </w:rPr>
                            </w:pPr>
                            <w:r>
                              <w:rPr>
                                <w:rFonts w:eastAsia="MS Mincho;MS Mincho"/>
                              </w:rPr>
                              <w:t xml:space="preserve">Requirements for further advancements for </w:t>
                              <w:br/>
                              <w:t xml:space="preserve">Evolved Universal Terrestrial Radio Access (E-UTRA) </w:t>
                              <w:br/>
                              <w:t>(LTE-Advanced)</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rFonts w:eastAsia="MS Mincho;MS Mincho"/>
                        </w:rPr>
                      </w:pPr>
                      <w:r>
                        <w:rPr>
                          <w:rFonts w:eastAsia="MS Mincho;MS Mincho"/>
                        </w:rPr>
                        <w:t xml:space="preserve">Requirements for further advancements for </w:t>
                        <w:br/>
                        <w:t xml:space="preserve">Evolved Universal Terrestrial Radio Access (E-UTRA) </w:t>
                        <w:br/>
                        <w:t>(LTE-Advanced)</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5"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479540" cy="1038860"/>
                <wp:effectExtent l="0" t="0" r="0" b="0"/>
                <wp:wrapTopAndBottom/>
                <wp:docPr id="10" name="Frame5"/>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Normal"/>
                              <w:spacing w:before="0" w:after="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p>
                          <w:p>
                            <w:pPr>
                              <w:pStyle w:val="Normal"/>
                              <w:spacing w:before="0" w:after="0"/>
                              <w:jc w:val="both"/>
                              <w:rPr>
                                <w:sz w:val="16"/>
                              </w:rPr>
                            </w:pPr>
                            <w:r>
                              <w:rPr>
                                <w:sz w:val="16"/>
                              </w:rPr>
                              <w:t>The present document has not been subject to any approval process by the 3GPP</w:t>
                            </w:r>
                            <w:r>
                              <w:rPr>
                                <w:sz w:val="16"/>
                                <w:vertAlign w:val="superscript"/>
                              </w:rPr>
                              <w:t xml:space="preserve"> </w:t>
                            </w:r>
                            <w:r>
                              <w:rPr>
                                <w:sz w:val="16"/>
                              </w:rPr>
                              <w:t>Organizational Partners and shall not be implemented.</w:t>
                            </w:r>
                          </w:p>
                          <w:p>
                            <w:pPr>
                              <w:pStyle w:val="Normal"/>
                              <w:spacing w:before="0" w:after="180"/>
                              <w:jc w:val="both"/>
                              <w:rPr/>
                            </w:pPr>
                            <w:r>
                              <w:rPr>
                                <w:sz w:val="16"/>
                              </w:rP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p>
                    <w:p>
                      <w:pPr>
                        <w:pStyle w:val="Normal"/>
                        <w:spacing w:before="0" w:after="0"/>
                        <w:jc w:val="both"/>
                        <w:rPr>
                          <w:sz w:val="16"/>
                        </w:rPr>
                      </w:pPr>
                      <w:r>
                        <w:rPr>
                          <w:sz w:val="16"/>
                        </w:rPr>
                        <w:t>The present document has not been subject to any approval process by the 3GPP</w:t>
                      </w:r>
                      <w:r>
                        <w:rPr>
                          <w:sz w:val="16"/>
                          <w:vertAlign w:val="superscript"/>
                        </w:rPr>
                        <w:t xml:space="preserve"> </w:t>
                      </w:r>
                      <w:r>
                        <w:rPr>
                          <w:sz w:val="16"/>
                        </w:rPr>
                        <w:t>Organizational Partners and shall not be implemented.</w:t>
                      </w:r>
                    </w:p>
                    <w:p>
                      <w:pPr>
                        <w:pStyle w:val="Normal"/>
                        <w:spacing w:before="0" w:after="180"/>
                        <w:jc w:val="both"/>
                        <w:rPr/>
                      </w:pPr>
                      <w:r>
                        <w:rPr>
                          <w:sz w:val="16"/>
                        </w:rP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1"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color w:val="000000"/>
        </w:rPr>
      </w:pPr>
      <w:r>
        <w:rPr>
          <w:color w:val="000000"/>
        </w:rPr>
      </w:r>
    </w:p>
    <w:p>
      <w:pPr>
        <w:pStyle w:val="Normal"/>
        <w:rPr>
          <w:color w:val="000000"/>
        </w:rPr>
      </w:pPr>
      <w:r>
        <w:rPr>
          <w:color w:val="000000"/>
        </w:rPr>
      </w:r>
    </w:p>
    <w:p>
      <w:pPr>
        <w:pStyle w:val="Guidance"/>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2"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eastAsia="MS Mincho;MS Mincho" w:cs="Arial"/>
                                <w:sz w:val="18"/>
                              </w:rPr>
                            </w:pPr>
                            <w:r>
                              <w:rPr>
                                <w:rFonts w:eastAsia="MS Mincho;MS Mincho" w:cs="Arial" w:ascii="Arial" w:hAnsi="Arial"/>
                                <w:sz w:val="18"/>
                              </w:rPr>
                              <w:t>LTE,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eastAsia="MS Mincho;MS Mincho" w:cs="Arial"/>
                          <w:sz w:val="18"/>
                        </w:rPr>
                      </w:pPr>
                      <w:r>
                        <w:rPr>
                          <w:rFonts w:eastAsia="MS Mincho;MS Mincho" w:cs="Arial" w:ascii="Arial" w:hAnsi="Arial"/>
                          <w:sz w:val="18"/>
                        </w:rPr>
                        <w:t>LTE, Radio</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3"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4"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2" w:name="copyrightaddon"/>
                            <w:bookmarkEnd w:id="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05321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478053219">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478053220">
            <w:r>
              <w:rPr>
                <w:rStyle w:val="IndexLink"/>
              </w:rPr>
              <w:t>5</w:t>
            </w:r>
          </w:hyperlink>
        </w:p>
        <w:p>
          <w:pPr>
            <w:pStyle w:val="Contents1"/>
            <w:rPr>
              <w:rFonts w:ascii="Calibri" w:hAnsi="Calibri" w:cs="Calibri"/>
              <w:szCs w:val="22"/>
            </w:rPr>
          </w:pPr>
          <w:r>
            <w:rPr/>
            <w:t>3</w:t>
          </w:r>
          <w:r>
            <w:rPr>
              <w:rFonts w:cs="Calibri" w:ascii="Calibri" w:hAnsi="Calibri"/>
              <w:szCs w:val="22"/>
            </w:rPr>
            <w:tab/>
          </w:r>
          <w:r>
            <w:rPr>
              <w:rFonts w:eastAsia="MS Mincho;MS Mincho"/>
            </w:rPr>
            <w:t>Definitions, symbols and abbreviations</w:t>
          </w:r>
          <w:r>
            <w:rPr/>
            <w:tab/>
          </w:r>
          <w:hyperlink w:anchor="__RefHeading___Toc478053221">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478053222">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478053223">
            <w:r>
              <w:rPr>
                <w:rStyle w:val="IndexLink"/>
              </w:rPr>
              <w:t>5</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478053224">
            <w:r>
              <w:rPr>
                <w:rStyle w:val="IndexLink"/>
              </w:rPr>
              <w:t>5</w:t>
            </w:r>
          </w:hyperlink>
        </w:p>
        <w:p>
          <w:pPr>
            <w:pStyle w:val="Contents1"/>
            <w:rPr>
              <w:rFonts w:ascii="Calibri" w:hAnsi="Calibri" w:cs="Calibri"/>
              <w:szCs w:val="22"/>
            </w:rPr>
          </w:pPr>
          <w:r>
            <w:rPr/>
            <w:t>4</w:t>
          </w:r>
          <w:r>
            <w:rPr>
              <w:rFonts w:cs="Calibri" w:ascii="Calibri" w:hAnsi="Calibri"/>
              <w:szCs w:val="22"/>
            </w:rPr>
            <w:tab/>
          </w:r>
          <w:r>
            <w:rPr/>
            <w:t>Introduction</w:t>
            <w:tab/>
          </w:r>
          <w:hyperlink w:anchor="__RefHeading___Toc478053225">
            <w:r>
              <w:rPr>
                <w:rStyle w:val="IndexLink"/>
              </w:rPr>
              <w:t>5</w:t>
            </w:r>
          </w:hyperlink>
        </w:p>
        <w:p>
          <w:pPr>
            <w:pStyle w:val="Contents1"/>
            <w:rPr>
              <w:rFonts w:ascii="Calibri" w:hAnsi="Calibri" w:cs="Calibri"/>
              <w:szCs w:val="22"/>
            </w:rPr>
          </w:pPr>
          <w:r>
            <w:rPr/>
            <w:t>5</w:t>
          </w:r>
          <w:r>
            <w:rPr>
              <w:rFonts w:cs="Calibri" w:ascii="Calibri" w:hAnsi="Calibri"/>
              <w:szCs w:val="22"/>
            </w:rPr>
            <w:tab/>
          </w:r>
          <w:r>
            <w:rPr>
              <w:rFonts w:eastAsia="MS Mincho;MS Mincho"/>
            </w:rPr>
            <w:t>Objective</w:t>
          </w:r>
          <w:r>
            <w:rPr/>
            <w:tab/>
          </w:r>
          <w:hyperlink w:anchor="__RefHeading___Toc478053226">
            <w:r>
              <w:rPr>
                <w:rStyle w:val="IndexLink"/>
              </w:rPr>
              <w:t>6</w:t>
            </w:r>
          </w:hyperlink>
        </w:p>
        <w:p>
          <w:pPr>
            <w:pStyle w:val="Contents1"/>
            <w:rPr>
              <w:rFonts w:ascii="Calibri" w:hAnsi="Calibri" w:cs="Calibri"/>
              <w:szCs w:val="22"/>
            </w:rPr>
          </w:pPr>
          <w:r>
            <w:rPr/>
            <w:t>6</w:t>
          </w:r>
          <w:r>
            <w:rPr>
              <w:rFonts w:cs="Calibri" w:ascii="Calibri" w:hAnsi="Calibri"/>
              <w:szCs w:val="22"/>
            </w:rPr>
            <w:tab/>
          </w:r>
          <w:r>
            <w:rPr>
              <w:rFonts w:eastAsia="MS Mincho;MS Mincho"/>
            </w:rPr>
            <w:t>General requirements</w:t>
          </w:r>
          <w:r>
            <w:rPr/>
            <w:tab/>
          </w:r>
          <w:hyperlink w:anchor="__RefHeading___Toc478053227">
            <w:r>
              <w:rPr>
                <w:rStyle w:val="IndexLink"/>
              </w:rPr>
              <w:t>8</w:t>
            </w:r>
          </w:hyperlink>
        </w:p>
        <w:p>
          <w:pPr>
            <w:pStyle w:val="Contents1"/>
            <w:rPr>
              <w:rFonts w:ascii="Calibri" w:hAnsi="Calibri" w:cs="Calibri"/>
              <w:szCs w:val="22"/>
            </w:rPr>
          </w:pPr>
          <w:r>
            <w:rPr/>
            <w:t>7</w:t>
          </w:r>
          <w:r>
            <w:rPr>
              <w:rFonts w:cs="Calibri" w:ascii="Calibri" w:hAnsi="Calibri"/>
              <w:szCs w:val="22"/>
            </w:rPr>
            <w:tab/>
          </w:r>
          <w:r>
            <w:rPr>
              <w:rFonts w:eastAsia="MS Mincho;MS Mincho"/>
            </w:rPr>
            <w:t>Capability-related requirements</w:t>
          </w:r>
          <w:r>
            <w:rPr/>
            <w:tab/>
          </w:r>
          <w:hyperlink w:anchor="__RefHeading___Toc478053228">
            <w:r>
              <w:rPr>
                <w:rStyle w:val="IndexLink"/>
              </w:rPr>
              <w:t>8</w:t>
            </w:r>
          </w:hyperlink>
        </w:p>
        <w:p>
          <w:pPr>
            <w:pStyle w:val="Contents2"/>
            <w:rPr>
              <w:rFonts w:ascii="Calibri" w:hAnsi="Calibri" w:cs="Calibri"/>
              <w:sz w:val="22"/>
              <w:szCs w:val="22"/>
            </w:rPr>
          </w:pPr>
          <w:r>
            <w:rPr/>
            <w:t>7.1</w:t>
          </w:r>
          <w:r>
            <w:rPr>
              <w:rFonts w:cs="Calibri" w:ascii="Calibri" w:hAnsi="Calibri"/>
              <w:sz w:val="22"/>
              <w:szCs w:val="22"/>
            </w:rPr>
            <w:tab/>
          </w:r>
          <w:r>
            <w:rPr>
              <w:rFonts w:eastAsia="MS Mincho;MS Mincho"/>
            </w:rPr>
            <w:t>Peak Data Rate</w:t>
          </w:r>
          <w:r>
            <w:rPr/>
            <w:tab/>
          </w:r>
          <w:hyperlink w:anchor="__RefHeading___Toc478053229">
            <w:r>
              <w:rPr>
                <w:rStyle w:val="IndexLink"/>
              </w:rPr>
              <w:t>8</w:t>
            </w:r>
          </w:hyperlink>
        </w:p>
        <w:p>
          <w:pPr>
            <w:pStyle w:val="Contents2"/>
            <w:rPr>
              <w:rFonts w:ascii="Calibri" w:hAnsi="Calibri" w:cs="Calibri"/>
              <w:sz w:val="22"/>
              <w:szCs w:val="22"/>
            </w:rPr>
          </w:pPr>
          <w:r>
            <w:rPr/>
            <w:t>7.2</w:t>
          </w:r>
          <w:r>
            <w:rPr>
              <w:rFonts w:cs="Calibri" w:ascii="Calibri" w:hAnsi="Calibri"/>
              <w:sz w:val="22"/>
              <w:szCs w:val="22"/>
            </w:rPr>
            <w:tab/>
          </w:r>
          <w:r>
            <w:rPr>
              <w:rFonts w:eastAsia="MS Mincho;MS Mincho"/>
              <w:bCs/>
            </w:rPr>
            <w:t>Latency</w:t>
          </w:r>
          <w:r>
            <w:rPr/>
            <w:tab/>
          </w:r>
          <w:hyperlink w:anchor="__RefHeading___Toc478053230">
            <w:r>
              <w:rPr>
                <w:rStyle w:val="IndexLink"/>
              </w:rPr>
              <w:t>8</w:t>
            </w:r>
          </w:hyperlink>
        </w:p>
        <w:p>
          <w:pPr>
            <w:pStyle w:val="Contents3"/>
            <w:rPr>
              <w:rFonts w:ascii="Calibri" w:hAnsi="Calibri" w:cs="Calibri"/>
              <w:sz w:val="22"/>
              <w:szCs w:val="22"/>
            </w:rPr>
          </w:pPr>
          <w:r>
            <w:rPr/>
            <w:t>7.2.1</w:t>
          </w:r>
          <w:r>
            <w:rPr>
              <w:rFonts w:cs="Calibri" w:ascii="Calibri" w:hAnsi="Calibri"/>
              <w:sz w:val="22"/>
              <w:szCs w:val="22"/>
            </w:rPr>
            <w:tab/>
          </w:r>
          <w:r>
            <w:rPr>
              <w:rFonts w:eastAsia="MS Mincho;MS Mincho"/>
            </w:rPr>
            <w:t>C-plane latency</w:t>
          </w:r>
          <w:r>
            <w:rPr/>
            <w:tab/>
          </w:r>
          <w:hyperlink w:anchor="__RefHeading___Toc478053231">
            <w:r>
              <w:rPr>
                <w:rStyle w:val="IndexLink"/>
              </w:rPr>
              <w:t>8</w:t>
            </w:r>
          </w:hyperlink>
        </w:p>
        <w:p>
          <w:pPr>
            <w:pStyle w:val="Contents4"/>
            <w:rPr>
              <w:rFonts w:ascii="Calibri" w:hAnsi="Calibri" w:cs="Calibri"/>
              <w:sz w:val="22"/>
              <w:szCs w:val="22"/>
            </w:rPr>
          </w:pPr>
          <w:r>
            <w:rPr/>
            <w:t>7.2.1.1</w:t>
          </w:r>
          <w:r>
            <w:rPr>
              <w:rFonts w:cs="Calibri" w:ascii="Calibri" w:hAnsi="Calibri"/>
              <w:sz w:val="22"/>
              <w:szCs w:val="22"/>
            </w:rPr>
            <w:tab/>
          </w:r>
          <w:r>
            <w:rPr>
              <w:rFonts w:eastAsia="MS Mincho;MS Mincho"/>
            </w:rPr>
            <w:t>C-plane capacity</w:t>
          </w:r>
          <w:r>
            <w:rPr/>
            <w:tab/>
          </w:r>
          <w:hyperlink w:anchor="__RefHeading___Toc478053232">
            <w:r>
              <w:rPr>
                <w:rStyle w:val="IndexLink"/>
              </w:rPr>
              <w:t>9</w:t>
            </w:r>
          </w:hyperlink>
        </w:p>
        <w:p>
          <w:pPr>
            <w:pStyle w:val="Contents3"/>
            <w:rPr>
              <w:rFonts w:ascii="Calibri" w:hAnsi="Calibri" w:cs="Calibri"/>
              <w:sz w:val="22"/>
              <w:szCs w:val="22"/>
            </w:rPr>
          </w:pPr>
          <w:r>
            <w:rPr/>
            <w:t>7.2.2</w:t>
          </w:r>
          <w:r>
            <w:rPr>
              <w:rFonts w:cs="Calibri" w:ascii="Calibri" w:hAnsi="Calibri"/>
              <w:sz w:val="22"/>
              <w:szCs w:val="22"/>
            </w:rPr>
            <w:tab/>
          </w:r>
          <w:r>
            <w:rPr>
              <w:rFonts w:eastAsia="MS Mincho;MS Mincho"/>
            </w:rPr>
            <w:t>U-Plane latency</w:t>
          </w:r>
          <w:r>
            <w:rPr/>
            <w:tab/>
          </w:r>
          <w:hyperlink w:anchor="__RefHeading___Toc478053233">
            <w:r>
              <w:rPr>
                <w:rStyle w:val="IndexLink"/>
              </w:rPr>
              <w:t>9</w:t>
            </w:r>
          </w:hyperlink>
        </w:p>
        <w:p>
          <w:pPr>
            <w:pStyle w:val="Contents1"/>
            <w:rPr>
              <w:rFonts w:ascii="Calibri" w:hAnsi="Calibri" w:cs="Calibri"/>
              <w:szCs w:val="22"/>
            </w:rPr>
          </w:pPr>
          <w:r>
            <w:rPr/>
            <w:t>8</w:t>
          </w:r>
          <w:r>
            <w:rPr>
              <w:rFonts w:cs="Calibri" w:ascii="Calibri" w:hAnsi="Calibri"/>
              <w:szCs w:val="22"/>
            </w:rPr>
            <w:tab/>
          </w:r>
          <w:r>
            <w:rPr>
              <w:rFonts w:eastAsia="MS Mincho;MS Mincho"/>
            </w:rPr>
            <w:t>System performance requirements</w:t>
          </w:r>
          <w:r>
            <w:rPr/>
            <w:tab/>
          </w:r>
          <w:hyperlink w:anchor="__RefHeading___Toc478053234">
            <w:r>
              <w:rPr>
                <w:rStyle w:val="IndexLink"/>
              </w:rPr>
              <w:t>9</w:t>
            </w:r>
          </w:hyperlink>
        </w:p>
        <w:p>
          <w:pPr>
            <w:pStyle w:val="Contents2"/>
            <w:rPr>
              <w:rFonts w:ascii="Calibri" w:hAnsi="Calibri" w:cs="Calibri"/>
              <w:sz w:val="22"/>
              <w:szCs w:val="22"/>
            </w:rPr>
          </w:pPr>
          <w:r>
            <w:rPr/>
            <w:t>8.1</w:t>
          </w:r>
          <w:r>
            <w:rPr>
              <w:rFonts w:cs="Calibri" w:ascii="Calibri" w:hAnsi="Calibri"/>
              <w:sz w:val="22"/>
              <w:szCs w:val="22"/>
            </w:rPr>
            <w:tab/>
          </w:r>
          <w:r>
            <w:rPr>
              <w:rFonts w:eastAsia="MS Mincho;MS Mincho"/>
            </w:rPr>
            <w:t>Spectrum efficiency</w:t>
          </w:r>
          <w:r>
            <w:rPr/>
            <w:tab/>
          </w:r>
          <w:hyperlink w:anchor="__RefHeading___Toc478053235">
            <w:r>
              <w:rPr>
                <w:rStyle w:val="IndexLink"/>
              </w:rPr>
              <w:t>9</w:t>
            </w:r>
          </w:hyperlink>
        </w:p>
        <w:p>
          <w:pPr>
            <w:pStyle w:val="Contents3"/>
            <w:rPr>
              <w:rFonts w:ascii="Calibri" w:hAnsi="Calibri" w:cs="Calibri"/>
              <w:sz w:val="22"/>
              <w:szCs w:val="22"/>
            </w:rPr>
          </w:pPr>
          <w:r>
            <w:rPr/>
            <w:t>8.1.1</w:t>
          </w:r>
          <w:r>
            <w:rPr>
              <w:rFonts w:cs="Calibri" w:ascii="Calibri" w:hAnsi="Calibri"/>
              <w:sz w:val="22"/>
              <w:szCs w:val="22"/>
            </w:rPr>
            <w:tab/>
          </w:r>
          <w:r>
            <w:rPr>
              <w:rFonts w:eastAsia="MS Mincho;MS Mincho"/>
            </w:rPr>
            <w:t>Peak spectrum efficiency</w:t>
          </w:r>
          <w:r>
            <w:rPr/>
            <w:tab/>
          </w:r>
          <w:hyperlink w:anchor="__RefHeading___Toc478053236">
            <w:r>
              <w:rPr>
                <w:rStyle w:val="IndexLink"/>
              </w:rPr>
              <w:t>9</w:t>
            </w:r>
          </w:hyperlink>
        </w:p>
        <w:p>
          <w:pPr>
            <w:pStyle w:val="Contents3"/>
            <w:rPr>
              <w:rFonts w:ascii="Calibri" w:hAnsi="Calibri" w:cs="Calibri"/>
              <w:sz w:val="22"/>
              <w:szCs w:val="22"/>
            </w:rPr>
          </w:pPr>
          <w:r>
            <w:rPr/>
            <w:t>8.1.2</w:t>
          </w:r>
          <w:r>
            <w:rPr>
              <w:rFonts w:cs="Calibri" w:ascii="Calibri" w:hAnsi="Calibri"/>
              <w:sz w:val="22"/>
              <w:szCs w:val="22"/>
            </w:rPr>
            <w:tab/>
          </w:r>
          <w:r>
            <w:rPr>
              <w:rFonts w:eastAsia="MS Mincho;MS Mincho"/>
            </w:rPr>
            <w:t>Average spectrum efficiency</w:t>
          </w:r>
          <w:r>
            <w:rPr/>
            <w:tab/>
          </w:r>
          <w:hyperlink w:anchor="__RefHeading___Toc478053237">
            <w:r>
              <w:rPr>
                <w:rStyle w:val="IndexLink"/>
              </w:rPr>
              <w:t>9</w:t>
            </w:r>
          </w:hyperlink>
        </w:p>
        <w:p>
          <w:pPr>
            <w:pStyle w:val="Contents3"/>
            <w:rPr>
              <w:rFonts w:ascii="Calibri" w:hAnsi="Calibri" w:cs="Calibri"/>
              <w:sz w:val="22"/>
              <w:szCs w:val="22"/>
            </w:rPr>
          </w:pPr>
          <w:r>
            <w:rPr/>
            <w:t>8.1.3</w:t>
          </w:r>
          <w:r>
            <w:rPr>
              <w:rFonts w:cs="Calibri" w:ascii="Calibri" w:hAnsi="Calibri"/>
              <w:sz w:val="22"/>
              <w:szCs w:val="22"/>
            </w:rPr>
            <w:tab/>
          </w:r>
          <w:r>
            <w:rPr>
              <w:rFonts w:eastAsia="MS Mincho;MS Mincho"/>
            </w:rPr>
            <w:t>Cell edge user throughput</w:t>
          </w:r>
          <w:r>
            <w:rPr/>
            <w:tab/>
          </w:r>
          <w:hyperlink w:anchor="__RefHeading___Toc478053238">
            <w:r>
              <w:rPr>
                <w:rStyle w:val="IndexLink"/>
              </w:rPr>
              <w:t>10</w:t>
            </w:r>
          </w:hyperlink>
        </w:p>
        <w:p>
          <w:pPr>
            <w:pStyle w:val="Contents3"/>
            <w:rPr>
              <w:rFonts w:ascii="Calibri" w:hAnsi="Calibri" w:cs="Calibri"/>
              <w:sz w:val="22"/>
              <w:szCs w:val="22"/>
            </w:rPr>
          </w:pPr>
          <w:r>
            <w:rPr/>
            <w:t>8.1.4</w:t>
          </w:r>
          <w:r>
            <w:rPr>
              <w:rFonts w:cs="Calibri" w:ascii="Calibri" w:hAnsi="Calibri"/>
              <w:sz w:val="22"/>
              <w:szCs w:val="22"/>
            </w:rPr>
            <w:tab/>
          </w:r>
          <w:r>
            <w:rPr>
              <w:rFonts w:eastAsia="MS Mincho;MS Mincho"/>
            </w:rPr>
            <w:t>VoIP capacity</w:t>
          </w:r>
          <w:r>
            <w:rPr/>
            <w:tab/>
          </w:r>
          <w:hyperlink w:anchor="__RefHeading___Toc478053239">
            <w:r>
              <w:rPr>
                <w:rStyle w:val="IndexLink"/>
              </w:rPr>
              <w:t>11</w:t>
            </w:r>
          </w:hyperlink>
        </w:p>
        <w:p>
          <w:pPr>
            <w:pStyle w:val="Contents2"/>
            <w:rPr>
              <w:rFonts w:ascii="Calibri" w:hAnsi="Calibri" w:cs="Calibri"/>
              <w:sz w:val="22"/>
              <w:szCs w:val="22"/>
            </w:rPr>
          </w:pPr>
          <w:r>
            <w:rPr/>
            <w:t>8.2</w:t>
          </w:r>
          <w:r>
            <w:rPr>
              <w:rFonts w:cs="Calibri" w:ascii="Calibri" w:hAnsi="Calibri"/>
              <w:sz w:val="22"/>
              <w:szCs w:val="22"/>
            </w:rPr>
            <w:tab/>
          </w:r>
          <w:r>
            <w:rPr>
              <w:rFonts w:eastAsia="MS Mincho;MS Mincho"/>
            </w:rPr>
            <w:t>Mobility</w:t>
          </w:r>
          <w:r>
            <w:rPr/>
            <w:tab/>
          </w:r>
          <w:hyperlink w:anchor="__RefHeading___Toc478053240">
            <w:r>
              <w:rPr>
                <w:rStyle w:val="IndexLink"/>
              </w:rPr>
              <w:t>11</w:t>
            </w:r>
          </w:hyperlink>
        </w:p>
        <w:p>
          <w:pPr>
            <w:pStyle w:val="Contents2"/>
            <w:rPr>
              <w:rFonts w:ascii="Calibri" w:hAnsi="Calibri" w:cs="Calibri"/>
              <w:sz w:val="22"/>
              <w:szCs w:val="22"/>
            </w:rPr>
          </w:pPr>
          <w:r>
            <w:rPr/>
            <w:t>8.3</w:t>
          </w:r>
          <w:r>
            <w:rPr>
              <w:rFonts w:cs="Calibri" w:ascii="Calibri" w:hAnsi="Calibri"/>
              <w:sz w:val="22"/>
              <w:szCs w:val="22"/>
            </w:rPr>
            <w:tab/>
          </w:r>
          <w:r>
            <w:rPr>
              <w:rFonts w:eastAsia="MS Mincho;MS Mincho"/>
            </w:rPr>
            <w:t>Coverage</w:t>
          </w:r>
          <w:r>
            <w:rPr/>
            <w:tab/>
          </w:r>
          <w:hyperlink w:anchor="__RefHeading___Toc478053241">
            <w:r>
              <w:rPr>
                <w:rStyle w:val="IndexLink"/>
              </w:rPr>
              <w:t>11</w:t>
            </w:r>
          </w:hyperlink>
        </w:p>
        <w:p>
          <w:pPr>
            <w:pStyle w:val="Contents2"/>
            <w:rPr>
              <w:rFonts w:ascii="Calibri" w:hAnsi="Calibri" w:cs="Calibri"/>
              <w:sz w:val="22"/>
              <w:szCs w:val="22"/>
            </w:rPr>
          </w:pPr>
          <w:r>
            <w:rPr/>
            <w:t>8.4</w:t>
          </w:r>
          <w:r>
            <w:rPr>
              <w:rFonts w:cs="Calibri" w:ascii="Calibri" w:hAnsi="Calibri"/>
              <w:sz w:val="22"/>
              <w:szCs w:val="22"/>
            </w:rPr>
            <w:tab/>
          </w:r>
          <w:r>
            <w:rPr>
              <w:rFonts w:eastAsia="MS Mincho;MS Mincho"/>
            </w:rPr>
            <w:t>Further Enhanced MBMS</w:t>
          </w:r>
          <w:r>
            <w:rPr/>
            <w:tab/>
          </w:r>
          <w:hyperlink w:anchor="__RefHeading___Toc478053242">
            <w:r>
              <w:rPr>
                <w:rStyle w:val="IndexLink"/>
              </w:rPr>
              <w:t>11</w:t>
            </w:r>
          </w:hyperlink>
        </w:p>
        <w:p>
          <w:pPr>
            <w:pStyle w:val="Contents2"/>
            <w:rPr>
              <w:rFonts w:ascii="Calibri" w:hAnsi="Calibri" w:cs="Calibri"/>
              <w:sz w:val="22"/>
              <w:szCs w:val="22"/>
            </w:rPr>
          </w:pPr>
          <w:r>
            <w:rPr/>
            <w:t>8.5</w:t>
          </w:r>
          <w:r>
            <w:rPr>
              <w:rFonts w:cs="Calibri" w:ascii="Calibri" w:hAnsi="Calibri"/>
              <w:sz w:val="22"/>
              <w:szCs w:val="22"/>
            </w:rPr>
            <w:tab/>
          </w:r>
          <w:r>
            <w:rPr>
              <w:rFonts w:eastAsia="MS Mincho;MS Mincho"/>
            </w:rPr>
            <w:t>Network synchronization</w:t>
          </w:r>
          <w:r>
            <w:rPr/>
            <w:tab/>
          </w:r>
          <w:hyperlink w:anchor="__RefHeading___Toc478053243">
            <w:r>
              <w:rPr>
                <w:rStyle w:val="IndexLink"/>
              </w:rPr>
              <w:t>11</w:t>
            </w:r>
          </w:hyperlink>
        </w:p>
        <w:p>
          <w:pPr>
            <w:pStyle w:val="Contents1"/>
            <w:rPr>
              <w:rFonts w:ascii="Calibri" w:hAnsi="Calibri" w:cs="Calibri"/>
              <w:szCs w:val="22"/>
            </w:rPr>
          </w:pPr>
          <w:r>
            <w:rPr/>
            <w:t>9</w:t>
          </w:r>
          <w:r>
            <w:rPr>
              <w:rFonts w:cs="Calibri" w:ascii="Calibri" w:hAnsi="Calibri"/>
              <w:szCs w:val="22"/>
            </w:rPr>
            <w:tab/>
          </w:r>
          <w:r>
            <w:rPr>
              <w:rFonts w:eastAsia="MS Mincho;MS Mincho"/>
            </w:rPr>
            <w:t>Deployment-related requirements</w:t>
          </w:r>
          <w:r>
            <w:rPr/>
            <w:tab/>
          </w:r>
          <w:hyperlink w:anchor="__RefHeading___Toc478053244">
            <w:r>
              <w:rPr>
                <w:rStyle w:val="IndexLink"/>
              </w:rPr>
              <w:t>11</w:t>
            </w:r>
          </w:hyperlink>
        </w:p>
        <w:p>
          <w:pPr>
            <w:pStyle w:val="Contents2"/>
            <w:rPr>
              <w:rFonts w:ascii="Calibri" w:hAnsi="Calibri" w:cs="Calibri"/>
              <w:sz w:val="22"/>
              <w:szCs w:val="22"/>
            </w:rPr>
          </w:pPr>
          <w:r>
            <w:rPr/>
            <w:t>9.1</w:t>
          </w:r>
          <w:r>
            <w:rPr>
              <w:rFonts w:cs="Calibri" w:ascii="Calibri" w:hAnsi="Calibri"/>
              <w:sz w:val="22"/>
              <w:szCs w:val="22"/>
            </w:rPr>
            <w:tab/>
          </w:r>
          <w:r>
            <w:rPr>
              <w:rFonts w:eastAsia="MS Mincho;MS Mincho"/>
            </w:rPr>
            <w:t>Deployment scenarios</w:t>
          </w:r>
          <w:r>
            <w:rPr/>
            <w:tab/>
          </w:r>
          <w:hyperlink w:anchor="__RefHeading___Toc478053245">
            <w:r>
              <w:rPr>
                <w:rStyle w:val="IndexLink"/>
              </w:rPr>
              <w:t>11</w:t>
            </w:r>
          </w:hyperlink>
        </w:p>
        <w:p>
          <w:pPr>
            <w:pStyle w:val="Contents2"/>
            <w:rPr>
              <w:rFonts w:ascii="Calibri" w:hAnsi="Calibri" w:cs="Calibri"/>
              <w:sz w:val="22"/>
              <w:szCs w:val="22"/>
            </w:rPr>
          </w:pPr>
          <w:r>
            <w:rPr/>
            <w:t>9.2</w:t>
          </w:r>
          <w:r>
            <w:rPr>
              <w:rFonts w:cs="Calibri" w:ascii="Calibri" w:hAnsi="Calibri"/>
              <w:sz w:val="22"/>
              <w:szCs w:val="22"/>
            </w:rPr>
            <w:tab/>
          </w:r>
          <w:r>
            <w:rPr>
              <w:rFonts w:eastAsia="MS Mincho;MS Mincho"/>
            </w:rPr>
            <w:t>Spectrum flexibility</w:t>
          </w:r>
          <w:r>
            <w:rPr/>
            <w:tab/>
          </w:r>
          <w:hyperlink w:anchor="__RefHeading___Toc478053246">
            <w:r>
              <w:rPr>
                <w:rStyle w:val="IndexLink"/>
              </w:rPr>
              <w:t>12</w:t>
            </w:r>
          </w:hyperlink>
        </w:p>
        <w:p>
          <w:pPr>
            <w:pStyle w:val="Contents2"/>
            <w:rPr>
              <w:rFonts w:ascii="Calibri" w:hAnsi="Calibri" w:cs="Calibri"/>
              <w:sz w:val="22"/>
              <w:szCs w:val="22"/>
            </w:rPr>
          </w:pPr>
          <w:r>
            <w:rPr/>
            <w:t>9.3</w:t>
          </w:r>
          <w:r>
            <w:rPr>
              <w:rFonts w:cs="Calibri" w:ascii="Calibri" w:hAnsi="Calibri"/>
              <w:sz w:val="22"/>
              <w:szCs w:val="22"/>
            </w:rPr>
            <w:tab/>
          </w:r>
          <w:r>
            <w:rPr>
              <w:rFonts w:eastAsia="MS Mincho;MS Mincho"/>
              <w:bCs/>
            </w:rPr>
            <w:t>Spectrum deployment</w:t>
          </w:r>
          <w:r>
            <w:rPr/>
            <w:tab/>
          </w:r>
          <w:hyperlink w:anchor="__RefHeading___Toc478053247">
            <w:r>
              <w:rPr>
                <w:rStyle w:val="IndexLink"/>
              </w:rPr>
              <w:t>12</w:t>
            </w:r>
          </w:hyperlink>
        </w:p>
        <w:p>
          <w:pPr>
            <w:pStyle w:val="Contents2"/>
            <w:rPr>
              <w:rFonts w:ascii="Calibri" w:hAnsi="Calibri" w:cs="Calibri"/>
              <w:sz w:val="22"/>
              <w:szCs w:val="22"/>
            </w:rPr>
          </w:pPr>
          <w:r>
            <w:rPr/>
            <w:t>9.4</w:t>
          </w:r>
          <w:r>
            <w:rPr>
              <w:rFonts w:cs="Calibri" w:ascii="Calibri" w:hAnsi="Calibri"/>
              <w:sz w:val="22"/>
              <w:szCs w:val="22"/>
            </w:rPr>
            <w:tab/>
          </w:r>
          <w:r>
            <w:rPr>
              <w:rFonts w:eastAsia="MS Mincho;MS Mincho"/>
            </w:rPr>
            <w:t>Co-existence and interworking with legacy RATs</w:t>
          </w:r>
          <w:r>
            <w:rPr/>
            <w:tab/>
          </w:r>
          <w:hyperlink w:anchor="__RefHeading___Toc478053248">
            <w:r>
              <w:rPr>
                <w:rStyle w:val="IndexLink"/>
              </w:rPr>
              <w:t>12</w:t>
            </w:r>
          </w:hyperlink>
        </w:p>
        <w:p>
          <w:pPr>
            <w:pStyle w:val="Contents1"/>
            <w:rPr>
              <w:rFonts w:ascii="Calibri" w:hAnsi="Calibri" w:cs="Calibri"/>
              <w:szCs w:val="22"/>
            </w:rPr>
          </w:pPr>
          <w:r>
            <w:rPr/>
            <w:t>10</w:t>
          </w:r>
          <w:r>
            <w:rPr>
              <w:rFonts w:cs="Calibri" w:ascii="Calibri" w:hAnsi="Calibri"/>
              <w:szCs w:val="22"/>
            </w:rPr>
            <w:tab/>
          </w:r>
          <w:r>
            <w:rPr>
              <w:rFonts w:eastAsia="MS Mincho;MS Mincho"/>
            </w:rPr>
            <w:t>Requirements for E-UTRAN architecture and migration</w:t>
          </w:r>
          <w:r>
            <w:rPr/>
            <w:tab/>
          </w:r>
          <w:hyperlink w:anchor="__RefHeading___Toc478053249">
            <w:r>
              <w:rPr>
                <w:rStyle w:val="IndexLink"/>
              </w:rPr>
              <w:t>13</w:t>
            </w:r>
          </w:hyperlink>
        </w:p>
        <w:p>
          <w:pPr>
            <w:pStyle w:val="Contents1"/>
            <w:rPr>
              <w:rFonts w:ascii="Calibri" w:hAnsi="Calibri" w:cs="Calibri"/>
              <w:szCs w:val="22"/>
            </w:rPr>
          </w:pPr>
          <w:r>
            <w:rPr/>
            <w:t>11</w:t>
          </w:r>
          <w:r>
            <w:rPr>
              <w:rFonts w:cs="Calibri" w:ascii="Calibri" w:hAnsi="Calibri"/>
              <w:szCs w:val="22"/>
            </w:rPr>
            <w:tab/>
          </w:r>
          <w:r>
            <w:rPr>
              <w:rFonts w:eastAsia="MS Mincho;MS Mincho"/>
            </w:rPr>
            <w:t>Radio Resource Management requirements</w:t>
          </w:r>
          <w:r>
            <w:rPr/>
            <w:tab/>
          </w:r>
          <w:hyperlink w:anchor="__RefHeading___Toc478053250">
            <w:r>
              <w:rPr>
                <w:rStyle w:val="IndexLink"/>
              </w:rPr>
              <w:t>13</w:t>
            </w:r>
          </w:hyperlink>
        </w:p>
        <w:p>
          <w:pPr>
            <w:pStyle w:val="Contents1"/>
            <w:rPr>
              <w:rFonts w:ascii="Calibri" w:hAnsi="Calibri" w:cs="Calibri"/>
              <w:szCs w:val="22"/>
            </w:rPr>
          </w:pPr>
          <w:r>
            <w:rPr/>
            <w:t>12</w:t>
          </w:r>
          <w:r>
            <w:rPr>
              <w:rFonts w:cs="Calibri" w:ascii="Calibri" w:hAnsi="Calibri"/>
              <w:szCs w:val="22"/>
            </w:rPr>
            <w:tab/>
          </w:r>
          <w:r>
            <w:rPr>
              <w:rFonts w:eastAsia="MS Mincho;MS Mincho"/>
            </w:rPr>
            <w:t>Complexity requirements</w:t>
          </w:r>
          <w:r>
            <w:rPr/>
            <w:tab/>
          </w:r>
          <w:hyperlink w:anchor="__RefHeading___Toc478053251">
            <w:r>
              <w:rPr>
                <w:rStyle w:val="IndexLink"/>
              </w:rPr>
              <w:t>13</w:t>
            </w:r>
          </w:hyperlink>
        </w:p>
        <w:p>
          <w:pPr>
            <w:pStyle w:val="Contents1"/>
            <w:rPr>
              <w:rFonts w:ascii="Calibri" w:hAnsi="Calibri" w:cs="Calibri"/>
              <w:szCs w:val="22"/>
            </w:rPr>
          </w:pPr>
          <w:r>
            <w:rPr/>
            <w:t>13</w:t>
          </w:r>
          <w:r>
            <w:rPr>
              <w:rFonts w:cs="Calibri" w:ascii="Calibri" w:hAnsi="Calibri"/>
              <w:szCs w:val="22"/>
            </w:rPr>
            <w:tab/>
          </w:r>
          <w:r>
            <w:rPr>
              <w:rFonts w:eastAsia="MS Mincho;MS Mincho"/>
            </w:rPr>
            <w:t>Cost-related requirements</w:t>
          </w:r>
          <w:r>
            <w:rPr/>
            <w:tab/>
          </w:r>
          <w:hyperlink w:anchor="__RefHeading___Toc478053252">
            <w:r>
              <w:rPr>
                <w:rStyle w:val="IndexLink"/>
              </w:rPr>
              <w:t>13</w:t>
            </w:r>
          </w:hyperlink>
        </w:p>
        <w:p>
          <w:pPr>
            <w:pStyle w:val="Contents1"/>
            <w:rPr>
              <w:rFonts w:ascii="Calibri" w:hAnsi="Calibri" w:cs="Calibri"/>
              <w:szCs w:val="22"/>
            </w:rPr>
          </w:pPr>
          <w:r>
            <w:rPr/>
            <w:t>14</w:t>
          </w:r>
          <w:r>
            <w:rPr>
              <w:rFonts w:cs="Calibri" w:ascii="Calibri" w:hAnsi="Calibri"/>
              <w:szCs w:val="22"/>
            </w:rPr>
            <w:tab/>
          </w:r>
          <w:r>
            <w:rPr>
              <w:rFonts w:eastAsia="MS Mincho;MS Mincho"/>
            </w:rPr>
            <w:t>Service-related requirements</w:t>
          </w:r>
          <w:r>
            <w:rPr/>
            <w:tab/>
          </w:r>
          <w:hyperlink w:anchor="__RefHeading___Toc478053253">
            <w:r>
              <w:rPr>
                <w:rStyle w:val="IndexLink"/>
              </w:rPr>
              <w:t>13</w:t>
            </w:r>
          </w:hyperlink>
        </w:p>
        <w:p>
          <w:pPr>
            <w:pStyle w:val="Contents8"/>
            <w:rPr>
              <w:rFonts w:ascii="Calibri" w:hAnsi="Calibri" w:cs="Calibri"/>
              <w:b w:val="false"/>
              <w:b w:val="false"/>
              <w:szCs w:val="22"/>
            </w:rPr>
          </w:pPr>
          <w:r>
            <w:rPr/>
            <w:t>Annex A (informative):</w:t>
            <w:tab/>
            <w:t>System performance evaluation model</w:t>
            <w:tab/>
          </w:r>
          <w:hyperlink w:anchor="__RefHeading___Toc478053254">
            <w:r>
              <w:rPr>
                <w:rStyle w:val="IndexLink"/>
              </w:rPr>
              <w:t>14</w:t>
            </w:r>
          </w:hyperlink>
        </w:p>
        <w:p>
          <w:pPr>
            <w:pStyle w:val="Contents1"/>
            <w:rPr>
              <w:rFonts w:ascii="Calibri" w:hAnsi="Calibri" w:cs="Calibri"/>
              <w:szCs w:val="22"/>
            </w:rPr>
          </w:pPr>
          <w:r>
            <w:rPr/>
            <w:t>A.1</w:t>
          </w:r>
          <w:r>
            <w:rPr>
              <w:rFonts w:cs="Calibri" w:ascii="Calibri" w:hAnsi="Calibri"/>
              <w:szCs w:val="22"/>
            </w:rPr>
            <w:tab/>
          </w:r>
          <w:r>
            <w:rPr>
              <w:rFonts w:eastAsia="MS Mincho;MS Mincho"/>
            </w:rPr>
            <w:t>System performance evaluation model</w:t>
          </w:r>
          <w:r>
            <w:rPr/>
            <w:tab/>
          </w:r>
          <w:hyperlink w:anchor="__RefHeading___Toc478053255">
            <w:r>
              <w:rPr>
                <w:rStyle w:val="IndexLink"/>
              </w:rPr>
              <w:t>14</w:t>
            </w:r>
          </w:hyperlink>
        </w:p>
        <w:p>
          <w:pPr>
            <w:pStyle w:val="Contents8"/>
            <w:rPr/>
          </w:pPr>
          <w:r>
            <w:rPr/>
            <w:t>Annex B (informative):</w:t>
            <w:tab/>
            <w:t>Change history</w:t>
            <w:tab/>
          </w:r>
          <w:hyperlink w:anchor="__RefHeading___Toc478053256">
            <w:r>
              <w:rPr>
                <w:rStyle w:val="IndexLink"/>
              </w:rPr>
              <w:t>15</w:t>
            </w:r>
          </w:hyperlink>
        </w:p>
        <w:p>
          <w:pPr>
            <w:pStyle w:val="Contents8"/>
            <w:rPr>
              <w:rFonts w:ascii="Calibri" w:hAnsi="Calibri" w:cs="Calibri"/>
              <w:b w:val="false"/>
              <w:b w:val="false"/>
              <w:szCs w:val="22"/>
            </w:rPr>
          </w:pPr>
          <w:r>
            <w:rPr>
              <w:rFonts w:cs="Calibri" w:ascii="Calibri" w:hAnsi="Calibri"/>
              <w:b w:val="false"/>
              <w:szCs w:val="22"/>
            </w:rPr>
          </w:r>
          <w:r>
            <w:rPr>
              <w:b w:val="false"/>
              <w:szCs w:val="22"/>
              <w:rFonts w:cs="Calibri" w:ascii="Calibri" w:hAnsi="Calibri"/>
            </w:rPr>
            <w:fldChar w:fldCharType="end"/>
          </w:r>
        </w:p>
        <w:p>
          <w:pPr>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pPr>
        </w:p>
      </w:sdtContent>
    </w:sdt>
    <w:p>
      <w:pPr>
        <w:pStyle w:val="Heading1"/>
        <w:overflowPunct w:val="true"/>
        <w:autoSpaceDE w:val="true"/>
        <w:ind w:left="1134" w:hanging="1134"/>
        <w:textAlignment w:val="auto"/>
        <w:rPr/>
      </w:pPr>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B2"/>
        <w:rPr/>
      </w:pPr>
      <w:r>
        <w:rPr/>
      </w:r>
    </w:p>
    <w:p>
      <w:pPr>
        <w:pStyle w:val="Heading1"/>
        <w:ind w:left="1134" w:hanging="1134"/>
        <w:rPr/>
      </w:pPr>
      <w:bookmarkStart w:id="4" w:name="__RefHeading___Toc478053219"/>
      <w:bookmarkEnd w:id="4"/>
      <w:r>
        <w:rPr/>
        <w:t>1</w:t>
        <w:tab/>
        <w:t>Scope</w:t>
      </w:r>
    </w:p>
    <w:p>
      <w:pPr>
        <w:pStyle w:val="Guidance"/>
        <w:rPr>
          <w:rFonts w:eastAsia="MS Mincho;MS Mincho"/>
          <w:i w:val="false"/>
          <w:i w:val="false"/>
          <w:color w:val="000000"/>
        </w:rPr>
      </w:pPr>
      <w:r>
        <w:rPr>
          <w:i w:val="false"/>
          <w:color w:val="000000"/>
        </w:rPr>
        <w:t xml:space="preserve">This document </w:t>
      </w:r>
      <w:r>
        <w:rPr>
          <w:rFonts w:eastAsia="MS Mincho;MS Mincho"/>
          <w:i w:val="false"/>
          <w:color w:val="000000"/>
        </w:rPr>
        <w:t xml:space="preserve">contains </w:t>
      </w:r>
      <w:r>
        <w:rPr>
          <w:i w:val="false"/>
          <w:color w:val="000000"/>
        </w:rPr>
        <w:t xml:space="preserve">requirements </w:t>
      </w:r>
      <w:r>
        <w:rPr>
          <w:rFonts w:eastAsia="MS Mincho;MS Mincho"/>
          <w:i w:val="false"/>
          <w:color w:val="000000"/>
        </w:rPr>
        <w:t>for the</w:t>
      </w:r>
      <w:r>
        <w:rPr>
          <w:i w:val="false"/>
          <w:color w:val="000000"/>
        </w:rPr>
        <w:t xml:space="preserve"> </w:t>
      </w:r>
      <w:r>
        <w:rPr>
          <w:rFonts w:eastAsia="MS Mincho;MS Mincho"/>
          <w:i w:val="false"/>
          <w:color w:val="000000"/>
        </w:rPr>
        <w:t>further advancements for E-UTRA/E-UTRAN</w:t>
      </w:r>
      <w:r>
        <w:rPr>
          <w:i w:val="false"/>
          <w:color w:val="000000"/>
        </w:rPr>
        <w:t xml:space="preserve">. </w:t>
      </w:r>
    </w:p>
    <w:p>
      <w:pPr>
        <w:pStyle w:val="Heading1"/>
        <w:ind w:left="1134" w:hanging="1134"/>
        <w:rPr/>
      </w:pPr>
      <w:bookmarkStart w:id="5" w:name="__RefHeading___Toc478053220"/>
      <w:bookmarkEnd w:id="5"/>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r>
      <w:r>
        <w:rPr>
          <w:rFonts w:eastAsia="MS Mincho;MS Mincho"/>
        </w:rPr>
        <w:tab/>
      </w:r>
      <w:r>
        <w:rPr/>
        <w:t>(void)</w:t>
      </w:r>
    </w:p>
    <w:p>
      <w:pPr>
        <w:pStyle w:val="EX"/>
        <w:rPr>
          <w:rFonts w:eastAsia="MS Mincho;MS Mincho"/>
        </w:rPr>
      </w:pPr>
      <w:r>
        <w:rPr/>
        <w:t>[2]</w:t>
        <w:tab/>
        <w:t>3GPP TR 21.905: "Vocabulary for 3GPP Specifications".</w:t>
      </w:r>
    </w:p>
    <w:p>
      <w:pPr>
        <w:pStyle w:val="EX"/>
        <w:rPr>
          <w:rFonts w:eastAsia="MS Mincho;MS Mincho"/>
        </w:rPr>
      </w:pPr>
      <w:r>
        <w:rPr>
          <w:rFonts w:eastAsia="MS Mincho;MS Mincho"/>
        </w:rPr>
        <w:t>[3]</w:t>
        <w:tab/>
        <w:t>3GPP TR 25.913: "Requirements for Evolved UTRA (E-UTRA) and Evolved UTRAN (E-UTRAN)".</w:t>
      </w:r>
    </w:p>
    <w:p>
      <w:pPr>
        <w:pStyle w:val="EX"/>
        <w:rPr>
          <w:rFonts w:eastAsia="MS Mincho;MS Mincho"/>
        </w:rPr>
      </w:pPr>
      <w:r>
        <w:rPr>
          <w:rFonts w:eastAsia="MS Mincho;MS Mincho"/>
        </w:rPr>
        <w:t>[4]</w:t>
        <w:tab/>
      </w:r>
      <w:r>
        <w:rPr>
          <w:rFonts w:cs="MS UI Gothic" w:ascii="MS UI Gothic" w:hAnsi="MS UI Gothic"/>
        </w:rPr>
        <w:t>ITU-R Circular Letter 5/LCCE/2 on IMT-Advanced</w:t>
      </w:r>
    </w:p>
    <w:p>
      <w:pPr>
        <w:pStyle w:val="EX"/>
        <w:rPr>
          <w:rFonts w:eastAsia="MS Mincho;MS Mincho"/>
        </w:rPr>
      </w:pPr>
      <w:r>
        <w:rPr>
          <w:rFonts w:eastAsia="MS Mincho;MS Mincho"/>
        </w:rPr>
        <w:t>[5]</w:t>
        <w:tab/>
      </w:r>
      <w:r>
        <w:rPr>
          <w:rFonts w:eastAsia="MS Mincho;MS Mincho"/>
        </w:rPr>
        <w:t>3GPP TR 25.912: "Feasibility study for evolved Universal Terrestrial Radio Access (UTRA) and Universal Terrestrial Radio Access Network (UTRAN)".</w:t>
      </w:r>
    </w:p>
    <w:p>
      <w:pPr>
        <w:pStyle w:val="Heading1"/>
        <w:pBdr>
          <w:top w:val="single" w:sz="12" w:space="0" w:color="000000"/>
        </w:pBdr>
        <w:ind w:left="1134" w:hanging="1134"/>
        <w:rPr>
          <w:rFonts w:eastAsia="MS Mincho;MS Mincho"/>
        </w:rPr>
      </w:pPr>
      <w:bookmarkStart w:id="6" w:name="__RefHeading___Toc478053221"/>
      <w:bookmarkEnd w:id="6"/>
      <w:r>
        <w:rPr>
          <w:rFonts w:eastAsia="MS Mincho;MS Mincho"/>
        </w:rPr>
        <w:t>3</w:t>
        <w:tab/>
        <w:t>Definitions, symbols and abbreviations</w:t>
      </w:r>
    </w:p>
    <w:p>
      <w:pPr>
        <w:pStyle w:val="Heading2"/>
        <w:rPr/>
      </w:pPr>
      <w:bookmarkStart w:id="7" w:name="__RefHeading___Toc478053222"/>
      <w:bookmarkEnd w:id="7"/>
      <w:r>
        <w:rPr/>
        <w:t>3.1</w:t>
        <w:tab/>
        <w:t>Definitions</w:t>
      </w:r>
    </w:p>
    <w:p>
      <w:pPr>
        <w:pStyle w:val="Normal"/>
        <w:rPr/>
      </w:pPr>
      <w:r>
        <w:rPr/>
        <w:t>Void</w:t>
      </w:r>
    </w:p>
    <w:p>
      <w:pPr>
        <w:pStyle w:val="Heading2"/>
        <w:rPr/>
      </w:pPr>
      <w:bookmarkStart w:id="8" w:name="__RefHeading___Toc478053223"/>
      <w:bookmarkEnd w:id="8"/>
      <w:r>
        <w:rPr/>
        <w:t>3.2</w:t>
        <w:tab/>
        <w:t>Symbols</w:t>
      </w:r>
    </w:p>
    <w:p>
      <w:pPr>
        <w:pStyle w:val="Normal"/>
        <w:rPr>
          <w:rFonts w:eastAsia="MS Mincho;MS Mincho"/>
        </w:rPr>
      </w:pPr>
      <w:r>
        <w:rPr/>
        <w:t>Void</w:t>
      </w:r>
    </w:p>
    <w:p>
      <w:pPr>
        <w:pStyle w:val="Heading2"/>
        <w:rPr/>
      </w:pPr>
      <w:bookmarkStart w:id="9" w:name="__RefHeading___Toc478053224"/>
      <w:bookmarkEnd w:id="9"/>
      <w:r>
        <w:rPr/>
        <w:t>3.3</w:t>
        <w:tab/>
        <w:t>Abbreviations</w:t>
      </w:r>
    </w:p>
    <w:p>
      <w:pPr>
        <w:pStyle w:val="Normal"/>
        <w:rPr>
          <w:rFonts w:eastAsia="MS Mincho;MS Mincho"/>
        </w:rPr>
      </w:pPr>
      <w:r>
        <w:rPr/>
        <w:t>For the purposes of the present document, the abbreviations defined in 3GPP TS 21.905 [2] and the following apply:</w:t>
      </w:r>
    </w:p>
    <w:p>
      <w:pPr>
        <w:pStyle w:val="Heading1"/>
        <w:ind w:left="1134" w:hanging="1134"/>
        <w:rPr/>
      </w:pPr>
      <w:bookmarkStart w:id="10" w:name="__RefHeading___Toc478053225"/>
      <w:bookmarkEnd w:id="10"/>
      <w:r>
        <w:rPr/>
        <w:t>4</w:t>
        <w:tab/>
        <w:t>Introduction</w:t>
      </w:r>
    </w:p>
    <w:p>
      <w:pPr>
        <w:pStyle w:val="Normal"/>
        <w:rPr>
          <w:rFonts w:eastAsia="MS Mincho;MS Mincho"/>
        </w:rPr>
      </w:pPr>
      <w:r>
        <w:rPr/>
        <w:t>At the 3GPP TSG RAN #</w:t>
      </w:r>
      <w:r>
        <w:rPr>
          <w:rFonts w:eastAsia="MS Mincho;MS Mincho"/>
        </w:rPr>
        <w:t>39</w:t>
      </w:r>
      <w:r>
        <w:rPr/>
        <w:t xml:space="preserve"> meeting, </w:t>
      </w:r>
      <w:r>
        <w:rPr>
          <w:rFonts w:eastAsia="MS Mincho;MS Mincho"/>
        </w:rPr>
        <w:t xml:space="preserve">the </w:t>
      </w:r>
      <w:r>
        <w:rPr/>
        <w:t>Study Item description on "</w:t>
      </w:r>
      <w:r>
        <w:rPr>
          <w:rFonts w:eastAsia="MS Mincho;MS Mincho"/>
        </w:rPr>
        <w:t>Further Advancements for E-UTRA (LTE-Advanced)</w:t>
      </w:r>
      <w:r>
        <w:rPr/>
        <w:t>" was approved (RP-0</w:t>
      </w:r>
      <w:r>
        <w:rPr>
          <w:rFonts w:eastAsia="MS Mincho;MS Mincho"/>
        </w:rPr>
        <w:t>80137</w:t>
      </w:r>
      <w:r>
        <w:rPr/>
        <w:t>).</w:t>
      </w:r>
    </w:p>
    <w:p>
      <w:pPr>
        <w:pStyle w:val="Normal"/>
        <w:rPr>
          <w:rFonts w:eastAsia="MS Mincho;MS Mincho"/>
        </w:rPr>
      </w:pPr>
      <w:r>
        <w:rPr/>
        <w:t xml:space="preserve">The justification of the Study Item was </w:t>
      </w:r>
      <w:r>
        <w:rPr>
          <w:rFonts w:eastAsia="MS Mincho;MS Mincho"/>
        </w:rPr>
        <w:t>as follows;</w:t>
      </w:r>
    </w:p>
    <w:p>
      <w:pPr>
        <w:pStyle w:val="Normal"/>
        <w:rPr/>
      </w:pPr>
      <w:r>
        <w:rPr/>
        <w:t>IMT-Advanced is entering the phase of the process in ITU-R addressing the development of the terrestrial radio interface recommendations. To announce this stage of the process for IMT-Advanced, ITU-R has issued a Circular Letter(CL) to invite submission of candidate Radio Interface Technologies (RITs) or a set of RITs (SRITs) for IMT-Advanced. The key features of IMT-Advanced delineated in the CL are:</w:t>
      </w:r>
    </w:p>
    <w:p>
      <w:pPr>
        <w:pStyle w:val="B1"/>
        <w:rPr/>
      </w:pPr>
      <w:r>
        <w:rPr/>
        <w:t>-</w:t>
        <w:tab/>
        <w:t>a high degree of commonality of functionality worldwide while retaining the flexibility to support a wide range of services and applications in a cost efficient manner;</w:t>
      </w:r>
    </w:p>
    <w:p>
      <w:pPr>
        <w:pStyle w:val="B1"/>
        <w:rPr/>
      </w:pPr>
      <w:r>
        <w:rPr/>
        <w:t>-</w:t>
        <w:tab/>
        <w:t>compatibility of services within IMT and with fixed networks;</w:t>
      </w:r>
    </w:p>
    <w:p>
      <w:pPr>
        <w:pStyle w:val="B1"/>
        <w:rPr/>
      </w:pPr>
      <w:r>
        <w:rPr/>
        <w:t>-</w:t>
        <w:tab/>
        <w:t>capability of interworking with other radio access systems;</w:t>
      </w:r>
    </w:p>
    <w:p>
      <w:pPr>
        <w:pStyle w:val="B1"/>
        <w:rPr/>
      </w:pPr>
      <w:r>
        <w:rPr/>
        <w:t>-</w:t>
        <w:tab/>
        <w:t>high quality mobile services;</w:t>
      </w:r>
    </w:p>
    <w:p>
      <w:pPr>
        <w:pStyle w:val="B1"/>
        <w:rPr/>
      </w:pPr>
      <w:r>
        <w:rPr/>
        <w:t>-</w:t>
        <w:tab/>
        <w:t>user equipment suitable for worldwide use;</w:t>
      </w:r>
    </w:p>
    <w:p>
      <w:pPr>
        <w:pStyle w:val="B1"/>
        <w:rPr/>
      </w:pPr>
      <w:r>
        <w:rPr/>
        <w:t>-</w:t>
        <w:tab/>
        <w:t>user-friendly applications, services and equipment;</w:t>
      </w:r>
    </w:p>
    <w:p>
      <w:pPr>
        <w:pStyle w:val="B1"/>
        <w:rPr/>
      </w:pPr>
      <w:r>
        <w:rPr/>
        <w:t>-</w:t>
        <w:tab/>
        <w:t>worldwide roaming capability; and</w:t>
      </w:r>
    </w:p>
    <w:p>
      <w:pPr>
        <w:pStyle w:val="B1"/>
        <w:rPr/>
      </w:pPr>
      <w:r>
        <w:rPr/>
        <w:t>-</w:t>
        <w:tab/>
        <w:t>enhanced peak data rates to support advanced services and applications (100 Mbit/s for high and 1 Gbit/s for low mobility were established as targets for research) .</w:t>
      </w:r>
    </w:p>
    <w:p>
      <w:pPr>
        <w:pStyle w:val="Normal"/>
        <w:rPr/>
      </w:pPr>
      <w:r>
        <w:rPr/>
        <w:t>The base line requirements for IMT-Advanced will be concluded in ITU-R WP 5D #2 (June 2008) and communicated in an Addendum to the Circular Letter in the July 2008 timeframe.</w:t>
      </w:r>
    </w:p>
    <w:p>
      <w:pPr>
        <w:pStyle w:val="Normal"/>
        <w:rPr/>
      </w:pPr>
      <w:r>
        <w:rPr/>
        <w:t>In the WRC07, the following spectrum bands were proposed as additions to the prior identified bands, and the parts of the existing and new bands are globally or regionally identified for IMT, which is the new root term to encompass both IMT-2000 and IMT-Advanced.</w:t>
      </w:r>
    </w:p>
    <w:p>
      <w:pPr>
        <w:pStyle w:val="B1"/>
        <w:rPr/>
      </w:pPr>
      <w:r>
        <w:rPr/>
        <w:t>-</w:t>
        <w:tab/>
        <w:t>450 MHz band</w:t>
      </w:r>
    </w:p>
    <w:p>
      <w:pPr>
        <w:pStyle w:val="B1"/>
        <w:rPr/>
      </w:pPr>
      <w:r>
        <w:rPr/>
        <w:t>-</w:t>
        <w:tab/>
        <w:t>UHF band (698-960 MHz)</w:t>
      </w:r>
    </w:p>
    <w:p>
      <w:pPr>
        <w:pStyle w:val="B1"/>
        <w:rPr/>
      </w:pPr>
      <w:r>
        <w:rPr/>
        <w:t>-</w:t>
        <w:tab/>
        <w:t>2.3 GHz band</w:t>
      </w:r>
    </w:p>
    <w:p>
      <w:pPr>
        <w:pStyle w:val="B1"/>
        <w:rPr/>
      </w:pPr>
      <w:r>
        <w:rPr/>
        <w:t>-</w:t>
        <w:tab/>
        <w:t>C-band(3400-4200 MHz)</w:t>
      </w:r>
    </w:p>
    <w:p>
      <w:pPr>
        <w:pStyle w:val="Normal"/>
        <w:rPr/>
      </w:pPr>
      <w:r>
        <w:rPr/>
        <w:t>In 3GPP, E-UTRA should be further evolved for the future releases in accordance with:</w:t>
      </w:r>
    </w:p>
    <w:p>
      <w:pPr>
        <w:pStyle w:val="B1"/>
        <w:rPr/>
      </w:pPr>
      <w:r>
        <w:rPr/>
        <w:t>-</w:t>
        <w:tab/>
        <w:t>3GPP operator requirements for the evolution of E-UTRA</w:t>
      </w:r>
    </w:p>
    <w:p>
      <w:pPr>
        <w:pStyle w:val="B1"/>
        <w:rPr/>
      </w:pPr>
      <w:r>
        <w:rPr/>
        <w:t>-</w:t>
        <w:tab/>
        <w:t>The need to meet/exceed the IMT-Advanced capabilities.</w:t>
      </w:r>
    </w:p>
    <w:p>
      <w:pPr>
        <w:pStyle w:val="Normal"/>
        <w:rPr/>
      </w:pPr>
      <w:r>
        <w:rPr/>
        <w:t>Considering the above, 3GPP TSG-RAN should study further advancements for E-UTRA (LTE-Advanced) toward meeting:</w:t>
      </w:r>
    </w:p>
    <w:p>
      <w:pPr>
        <w:pStyle w:val="B1"/>
        <w:rPr/>
      </w:pPr>
      <w:r>
        <w:rPr/>
        <w:t>-</w:t>
        <w:tab/>
        <w:t>Requirements for IMT-Advanced and provide ITU-R with proposals of RITs or SRITs according to the defined ITU-R time schedule provided in the Circular Letter and its Addendums.</w:t>
      </w:r>
    </w:p>
    <w:p>
      <w:pPr>
        <w:pStyle w:val="B1"/>
        <w:rPr/>
      </w:pPr>
      <w:r>
        <w:rPr/>
        <w:t>-</w:t>
        <w:tab/>
        <w:t>3GPP operators requirements for the evolution of E-UTRA</w:t>
      </w:r>
    </w:p>
    <w:p>
      <w:pPr>
        <w:pStyle w:val="Heading1"/>
        <w:pBdr>
          <w:top w:val="single" w:sz="12" w:space="0" w:color="000000"/>
        </w:pBdr>
        <w:tabs>
          <w:tab w:val="clear" w:pos="284"/>
          <w:tab w:val="left" w:pos="1080" w:leader="none"/>
        </w:tabs>
        <w:overflowPunct w:val="true"/>
        <w:autoSpaceDE w:val="true"/>
        <w:ind w:left="1134" w:hanging="1134"/>
        <w:textAlignment w:val="auto"/>
        <w:rPr>
          <w:rFonts w:eastAsia="MS Mincho;MS Mincho"/>
        </w:rPr>
      </w:pPr>
      <w:bookmarkStart w:id="11" w:name="__RefHeading___Toc478053226"/>
      <w:bookmarkStart w:id="12" w:name="_Ref27906104"/>
      <w:bookmarkStart w:id="13" w:name="_Ref27906086"/>
      <w:bookmarkEnd w:id="11"/>
      <w:bookmarkEnd w:id="12"/>
      <w:bookmarkEnd w:id="13"/>
      <w:r>
        <w:rPr>
          <w:rFonts w:eastAsia="MS Mincho;MS Mincho"/>
        </w:rPr>
        <w:t>5</w:t>
        <w:tab/>
        <w:t>Objective</w:t>
      </w:r>
    </w:p>
    <w:p>
      <w:pPr>
        <w:pStyle w:val="Normal"/>
        <w:rPr/>
      </w:pPr>
      <w:r>
        <w:rPr>
          <w:lang w:eastAsia="zh-CN"/>
        </w:rPr>
        <w:t xml:space="preserve">The objective of </w:t>
      </w:r>
      <w:r>
        <w:rPr>
          <w:rFonts w:eastAsia="MS Mincho;MS Mincho"/>
        </w:rPr>
        <w:t>Further Advancements for E-UTRA</w:t>
      </w:r>
      <w:r>
        <w:rPr>
          <w:lang w:eastAsia="zh-CN"/>
        </w:rPr>
        <w:t xml:space="preserve"> is</w:t>
      </w:r>
      <w:r>
        <w:rPr>
          <w:rFonts w:eastAsia="MS Mincho;MS Mincho"/>
        </w:rPr>
        <w:t xml:space="preserve"> as follows;</w:t>
      </w:r>
    </w:p>
    <w:p>
      <w:pPr>
        <w:pStyle w:val="B1"/>
        <w:rPr/>
      </w:pPr>
      <w:r>
        <w:rPr/>
        <w:t>A)</w:t>
        <w:tab/>
        <w:t xml:space="preserve">Define a framework for further advancements of </w:t>
      </w:r>
      <w:r>
        <w:rPr>
          <w:rFonts w:eastAsia="MS Mincho;MS Mincho"/>
        </w:rPr>
        <w:t>E-UTRA and E-UTRAN</w:t>
      </w:r>
      <w:r>
        <w:rPr/>
        <w:t xml:space="preserve"> (to be referred to as </w:t>
      </w:r>
      <w:r>
        <w:rPr>
          <w:rFonts w:eastAsia="MS Mincho;MS Mincho"/>
        </w:rPr>
        <w:t xml:space="preserve">Advanced E-UTRA and </w:t>
      </w:r>
      <w:r>
        <w:rPr>
          <w:rFonts w:eastAsia="MS Mincho;MS Mincho"/>
        </w:rPr>
        <w:t xml:space="preserve">Advanced </w:t>
      </w:r>
      <w:r>
        <w:rPr>
          <w:rFonts w:eastAsia="MS Mincho;MS Mincho"/>
        </w:rPr>
        <w:t>EUTRAN</w:t>
      </w:r>
      <w:r>
        <w:rPr/>
        <w:t xml:space="preserve"> considering:</w:t>
      </w:r>
    </w:p>
    <w:p>
      <w:pPr>
        <w:pStyle w:val="B2"/>
        <w:rPr/>
      </w:pPr>
      <w:r>
        <w:rPr/>
        <w:t>-</w:t>
        <w:tab/>
        <w:t>The time schedule of ITU-R</w:t>
      </w:r>
    </w:p>
    <w:p>
      <w:pPr>
        <w:pStyle w:val="B2"/>
        <w:rPr/>
      </w:pPr>
      <w:r>
        <w:rPr/>
        <w:t>-</w:t>
        <w:tab/>
        <w:t xml:space="preserve">That the work on Advanced E-UTRA and </w:t>
      </w:r>
      <w:r>
        <w:rPr>
          <w:rFonts w:eastAsia="MS Mincho;MS Mincho"/>
        </w:rPr>
        <w:t xml:space="preserve">Advanced </w:t>
      </w:r>
      <w:r>
        <w:rPr/>
        <w:t xml:space="preserve">E-UTRAN must not introduce any delay to the completion of the Release 8 specification of </w:t>
      </w:r>
      <w:r>
        <w:rPr>
          <w:rFonts w:eastAsia="MS Mincho;MS Mincho"/>
        </w:rPr>
        <w:t>E-UTRA and E-UTRAN</w:t>
      </w:r>
    </w:p>
    <w:p>
      <w:pPr>
        <w:pStyle w:val="B2"/>
        <w:rPr/>
      </w:pPr>
      <w:r>
        <w:rPr/>
        <w:t>-</w:t>
        <w:tab/>
        <w:t xml:space="preserve">That the general enhancements of specifications </w:t>
      </w:r>
      <w:r>
        <w:rPr>
          <w:rFonts w:eastAsia="MS Mincho;MS Mincho"/>
        </w:rPr>
        <w:t xml:space="preserve">for Release 8 E-UTRA and E-UTRAN </w:t>
      </w:r>
      <w:r>
        <w:rPr/>
        <w:t xml:space="preserve">are maintained and progressed in a focused and efficient manner. </w:t>
      </w:r>
    </w:p>
    <w:p>
      <w:pPr>
        <w:pStyle w:val="B1"/>
        <w:rPr/>
      </w:pPr>
      <w:r>
        <w:rPr/>
        <w:t>B)</w:t>
        <w:tab/>
        <w:t xml:space="preserve">Define requirements for Advanced E-UTRA and </w:t>
      </w:r>
      <w:r>
        <w:rPr>
          <w:rFonts w:eastAsia="MS Mincho;MS Mincho"/>
        </w:rPr>
        <w:t xml:space="preserve">Advanced </w:t>
      </w:r>
      <w:r>
        <w:rPr/>
        <w:t>E-UTRAN based on the ITU-R requirements for IMT-Advanced as well as 3GPP operators own requirements for advancing R</w:t>
      </w:r>
      <w:r>
        <w:rPr>
          <w:rFonts w:eastAsia="MS Mincho;MS Mincho"/>
        </w:rPr>
        <w:t>elease</w:t>
      </w:r>
      <w:r>
        <w:rPr/>
        <w:t xml:space="preserve"> 8 E-UTRA AND E-UTRAN considering:</w:t>
      </w:r>
    </w:p>
    <w:p>
      <w:pPr>
        <w:pStyle w:val="B2"/>
        <w:rPr/>
      </w:pPr>
      <w:r>
        <w:rPr>
          <w:rFonts w:eastAsia="MS Mincho;MS Mincho"/>
        </w:rPr>
        <w:t>-</w:t>
        <w:tab/>
        <w:t>E-UTRA</w:t>
      </w:r>
      <w:r>
        <w:rPr/>
        <w:t xml:space="preserve"> radio technology and architecture improvements</w:t>
      </w:r>
    </w:p>
    <w:p>
      <w:pPr>
        <w:pStyle w:val="B2"/>
        <w:rPr/>
      </w:pPr>
      <w:r>
        <w:rPr/>
        <w:t>-</w:t>
        <w:tab/>
        <w:t>Support for all radio modes of operation</w:t>
      </w:r>
    </w:p>
    <w:p>
      <w:pPr>
        <w:pStyle w:val="B2"/>
        <w:rPr/>
      </w:pPr>
      <w:r>
        <w:rPr/>
        <w:t>-</w:t>
        <w:tab/>
        <w:t>Interworking with legacy RATs (scenarios and performance requirements)</w:t>
      </w:r>
    </w:p>
    <w:p>
      <w:pPr>
        <w:pStyle w:val="B2"/>
        <w:rPr/>
      </w:pPr>
      <w:r>
        <w:rPr/>
        <w:t>-</w:t>
        <w:tab/>
        <w:t>Backward compatibility of Advanced E-UTRA</w:t>
      </w:r>
      <w:r>
        <w:rPr>
          <w:rFonts w:eastAsia="MS Mincho;MS Mincho"/>
        </w:rPr>
        <w:t xml:space="preserve"> and </w:t>
      </w:r>
      <w:r>
        <w:rPr>
          <w:rFonts w:eastAsia="MS Mincho;MS Mincho"/>
        </w:rPr>
        <w:t xml:space="preserve">Advanced </w:t>
      </w:r>
      <w:r>
        <w:rPr/>
        <w:t xml:space="preserve">E-UTRAN with </w:t>
      </w:r>
      <w:r>
        <w:rPr>
          <w:rFonts w:eastAsia="MS Mincho;MS Mincho"/>
        </w:rPr>
        <w:t xml:space="preserve">Release 8 </w:t>
      </w:r>
      <w:r>
        <w:rPr/>
        <w:t>E-UTRA</w:t>
      </w:r>
      <w:r>
        <w:rPr>
          <w:rFonts w:eastAsia="MS Mincho;MS Mincho"/>
        </w:rPr>
        <w:t xml:space="preserve"> and </w:t>
      </w:r>
      <w:r>
        <w:rPr/>
        <w:t xml:space="preserve">E-UTRAN i.e. </w:t>
      </w:r>
    </w:p>
    <w:p>
      <w:pPr>
        <w:pStyle w:val="B3"/>
        <w:rPr/>
      </w:pPr>
      <w:r>
        <w:rPr/>
        <w:t>-</w:t>
        <w:tab/>
        <w:t xml:space="preserve">an </w:t>
      </w:r>
      <w:r>
        <w:rPr>
          <w:rFonts w:eastAsia="MS Mincho;MS Mincho"/>
        </w:rPr>
        <w:t>Release 8 E-UTRA</w:t>
      </w:r>
      <w:r>
        <w:rPr/>
        <w:t xml:space="preserve"> terminal can work in an Advanced E-UTRAN, </w:t>
      </w:r>
    </w:p>
    <w:p>
      <w:pPr>
        <w:pStyle w:val="B3"/>
        <w:rPr/>
      </w:pPr>
      <w:r>
        <w:rPr/>
        <w:t>-</w:t>
        <w:tab/>
        <w:t xml:space="preserve">an Advanced </w:t>
      </w:r>
      <w:r>
        <w:rPr>
          <w:rFonts w:eastAsia="MS Mincho;MS Mincho"/>
        </w:rPr>
        <w:t xml:space="preserve">E-UTRA </w:t>
      </w:r>
      <w:r>
        <w:rPr/>
        <w:t xml:space="preserve">terminal can work in an </w:t>
      </w:r>
      <w:r>
        <w:rPr>
          <w:rFonts w:eastAsia="MS Mincho;MS Mincho"/>
        </w:rPr>
        <w:t xml:space="preserve">Release 8 </w:t>
      </w:r>
      <w:r>
        <w:rPr/>
        <w:t xml:space="preserve">E-UTRAN and </w:t>
      </w:r>
    </w:p>
    <w:p>
      <w:pPr>
        <w:pStyle w:val="B3"/>
        <w:rPr/>
      </w:pPr>
      <w:r>
        <w:rPr/>
        <w:t>-</w:t>
        <w:tab/>
        <w:t>non-backward compatible elements could be considered based on RAN decision</w:t>
      </w:r>
    </w:p>
    <w:p>
      <w:pPr>
        <w:pStyle w:val="B2"/>
        <w:rPr/>
      </w:pPr>
      <w:r>
        <w:rPr/>
        <w:t>-</w:t>
        <w:tab/>
        <w:t xml:space="preserve">Newly identified frequency bands and existing frequency bands, and their advantages and limitations,  in particular, the consideration of the WRC-07 conclusions, to ensure that Advanced </w:t>
      </w:r>
      <w:r>
        <w:rPr>
          <w:rFonts w:eastAsia="MS Mincho;MS Mincho"/>
        </w:rPr>
        <w:t xml:space="preserve">E-UTRA </w:t>
      </w:r>
      <w:r>
        <w:rPr/>
        <w:t>can accommodate radio channel bandwidths commensurate with the availability in parts of the world of wideband channels in the spectrum allocations (above 20 MHz) and at the same time being mindful on the need to accommodate those parts of the world where the spectrum allocations will not have availability of wideband channels </w:t>
      </w:r>
    </w:p>
    <w:p>
      <w:pPr>
        <w:pStyle w:val="B1"/>
        <w:rPr/>
      </w:pPr>
      <w:r>
        <w:rPr/>
        <w:t>C)</w:t>
        <w:tab/>
        <w:t xml:space="preserve">Identify potential solutions, technologies for the </w:t>
      </w:r>
      <w:r>
        <w:rPr>
          <w:rFonts w:eastAsia="MS Mincho;MS Mincho"/>
        </w:rPr>
        <w:t xml:space="preserve">Advanced E-UTRA and </w:t>
      </w:r>
      <w:r>
        <w:rPr>
          <w:rFonts w:eastAsia="MS Mincho;MS Mincho"/>
        </w:rPr>
        <w:t xml:space="preserve">Advanced </w:t>
      </w:r>
      <w:r>
        <w:rPr>
          <w:rFonts w:eastAsia="MS Mincho;MS Mincho"/>
        </w:rPr>
        <w:t>E-UTRAN</w:t>
      </w:r>
      <w:r>
        <w:rPr/>
        <w:t>. The study areas include:</w:t>
      </w:r>
    </w:p>
    <w:p>
      <w:pPr>
        <w:pStyle w:val="B2"/>
        <w:rPr/>
      </w:pPr>
      <w:r>
        <w:rPr/>
        <w:t>-</w:t>
        <w:tab/>
        <w:t>Physical layer</w:t>
      </w:r>
    </w:p>
    <w:p>
      <w:pPr>
        <w:pStyle w:val="B2"/>
        <w:rPr/>
      </w:pPr>
      <w:r>
        <w:rPr/>
        <w:t>-</w:t>
        <w:tab/>
        <w:t>Radio interface layer 2 and RRC</w:t>
      </w:r>
    </w:p>
    <w:p>
      <w:pPr>
        <w:pStyle w:val="B2"/>
        <w:rPr/>
      </w:pPr>
      <w:r>
        <w:rPr/>
        <w:t>-</w:t>
        <w:tab/>
        <w:t>E-UTRAN architecture</w:t>
      </w:r>
    </w:p>
    <w:p>
      <w:pPr>
        <w:pStyle w:val="B2"/>
        <w:rPr/>
      </w:pPr>
      <w:r>
        <w:rPr/>
        <w:t>-</w:t>
        <w:tab/>
        <w:t>RF, including Aspects of wider channel bandwidth than 20 MHz</w:t>
      </w:r>
    </w:p>
    <w:p>
      <w:pPr>
        <w:pStyle w:val="B2"/>
        <w:rPr/>
      </w:pPr>
      <w:r>
        <w:rPr/>
        <w:t>-</w:t>
        <w:tab/>
        <w:t>Advanced system concepts</w:t>
      </w:r>
    </w:p>
    <w:p>
      <w:pPr>
        <w:pStyle w:val="B1"/>
        <w:rPr/>
      </w:pPr>
      <w:r>
        <w:rPr/>
        <w:t>D)</w:t>
        <w:tab/>
        <w:t>To develop documents that will serve as a basis for the documentation to be submitted to ITU-R to provide the 3GPP proposals for IMT-Advanced:</w:t>
      </w:r>
    </w:p>
    <w:p>
      <w:pPr>
        <w:pStyle w:val="B2"/>
        <w:rPr/>
      </w:pPr>
      <w:r>
        <w:rPr/>
        <w:t>1)</w:t>
        <w:tab/>
        <w:t xml:space="preserve">An "Early Proposal" submission that would be sent to ITU-R, to be agreed at RAN #41 (9-12 September 2008), for submission to WP 5D #3 (8-15 October 2008). </w:t>
      </w:r>
    </w:p>
    <w:p>
      <w:pPr>
        <w:pStyle w:val="B2"/>
        <w:rPr/>
      </w:pPr>
      <w:r>
        <w:rPr/>
        <w:t>2)</w:t>
        <w:tab/>
        <w:t xml:space="preserve">A "Complete Technology" submission that would be sent to ITU-R, to be agreed at RAN #44 (26-29 May 2009), for submission to WP 5D #5 (planned for 10-17 June 2009). </w:t>
      </w:r>
    </w:p>
    <w:p>
      <w:pPr>
        <w:pStyle w:val="B2"/>
        <w:rPr/>
      </w:pPr>
      <w:r>
        <w:rPr/>
        <w:t>3)</w:t>
        <w:tab/>
        <w:t xml:space="preserve">A "Final" submission to incorporate updates, additional specific details or feature additions, </w:t>
      </w:r>
      <w:r>
        <w:rPr>
          <w:i/>
          <w:iCs/>
        </w:rPr>
        <w:t>and</w:t>
      </w:r>
      <w:r>
        <w:rPr/>
        <w:t xml:space="preserve"> the required self-evaluation that would be sent to ITU-R, to be agreed at RAN #45 (22-25 September 2009), for submission to WP 5D #6 (planned for 13-20 Oct 2009). </w:t>
      </w:r>
    </w:p>
    <w:p>
      <w:pPr>
        <w:pStyle w:val="B2"/>
        <w:rPr/>
      </w:pPr>
      <w:r>
        <w:rPr/>
        <w:t>-</w:t>
        <w:tab/>
        <w:t xml:space="preserve"> 3GPP should take note, that by ITU-R convention, the formal submission deadline for ITU-R meetings has been established as 16:00 hours UTC, seven calendar days prior to the start of the meeting.</w:t>
      </w:r>
    </w:p>
    <w:p>
      <w:pPr>
        <w:pStyle w:val="B1"/>
        <w:rPr/>
      </w:pPr>
      <w:r>
        <w:rPr/>
        <w:t>E)</w:t>
        <w:tab/>
        <w:t>Make recommendations for future WIs</w:t>
      </w:r>
    </w:p>
    <w:p>
      <w:pPr>
        <w:pStyle w:val="B1"/>
        <w:rPr>
          <w:rFonts w:eastAsia="MS Mincho;MS Mincho"/>
        </w:rPr>
      </w:pPr>
      <w:r>
        <w:rPr/>
        <w:t>F)</w:t>
        <w:tab/>
        <w:t>For reference, the Circular Letter as received from the ITU-R (and future Addendums to the same) are annexed to this Work Item and should become an integral part of the WI.</w:t>
      </w:r>
    </w:p>
    <w:p>
      <w:pPr>
        <w:pStyle w:val="Heading1"/>
        <w:pBdr>
          <w:top w:val="single" w:sz="12" w:space="0" w:color="000000"/>
        </w:pBdr>
        <w:tabs>
          <w:tab w:val="clear" w:pos="284"/>
          <w:tab w:val="left" w:pos="1080" w:leader="none"/>
        </w:tabs>
        <w:overflowPunct w:val="true"/>
        <w:autoSpaceDE w:val="true"/>
        <w:ind w:left="1134" w:hanging="1134"/>
        <w:textAlignment w:val="auto"/>
        <w:rPr/>
      </w:pPr>
      <w:bookmarkStart w:id="14" w:name="__RefHeading___Toc478053227"/>
      <w:bookmarkEnd w:id="14"/>
      <w:r>
        <w:rPr>
          <w:rFonts w:eastAsia="MS Mincho;MS Mincho"/>
        </w:rPr>
        <w:t>6</w:t>
        <w:tab/>
        <w:t>General requirements</w:t>
      </w:r>
    </w:p>
    <w:p>
      <w:pPr>
        <w:pStyle w:val="Normal"/>
        <w:rPr/>
      </w:pPr>
      <w:r>
        <w:rPr>
          <w:rFonts w:eastAsia="MS Mincho;MS Mincho"/>
        </w:rPr>
        <w:t xml:space="preserve">The following general requirements are valid for Advanced E-UTRA and </w:t>
      </w:r>
      <w:r>
        <w:rPr>
          <w:rFonts w:eastAsia="MS Mincho;MS Mincho"/>
        </w:rPr>
        <w:t xml:space="preserve">Advanced </w:t>
      </w:r>
      <w:r>
        <w:rPr>
          <w:rFonts w:eastAsia="MS Mincho;MS Mincho"/>
        </w:rPr>
        <w:t xml:space="preserve">E-UTRAN </w:t>
      </w:r>
    </w:p>
    <w:p>
      <w:pPr>
        <w:pStyle w:val="B1"/>
        <w:rPr>
          <w:rFonts w:eastAsia="MS Mincho;MS Mincho"/>
        </w:rPr>
      </w:pPr>
      <w:r>
        <w:rPr>
          <w:rFonts w:eastAsia="MS Mincho;MS Mincho"/>
        </w:rPr>
        <w:t>-</w:t>
        <w:tab/>
        <w:t xml:space="preserve">Advanced E-UTRA and </w:t>
      </w:r>
      <w:r>
        <w:rPr>
          <w:rFonts w:eastAsia="MS Mincho;MS Mincho"/>
        </w:rPr>
        <w:t xml:space="preserve">Advanced </w:t>
      </w:r>
      <w:r>
        <w:rPr>
          <w:rFonts w:eastAsia="MS Mincho;MS Mincho"/>
        </w:rPr>
        <w:t>E-UTRAN shall be an evolution of Release 8 E-UTRA and E-UTRAN</w:t>
      </w:r>
    </w:p>
    <w:p>
      <w:pPr>
        <w:pStyle w:val="B1"/>
        <w:rPr/>
      </w:pPr>
      <w:r>
        <w:rPr>
          <w:rFonts w:eastAsia="MS Mincho;MS Mincho"/>
        </w:rPr>
        <w:t>-</w:t>
        <w:tab/>
        <w:t xml:space="preserve">All relevant requirement in [3] are valid also for Advanced E-UTRA and </w:t>
      </w:r>
      <w:r>
        <w:rPr>
          <w:rFonts w:eastAsia="MS Mincho;MS Mincho"/>
        </w:rPr>
        <w:t xml:space="preserve">Advanced </w:t>
      </w:r>
      <w:r>
        <w:rPr>
          <w:rFonts w:eastAsia="MS Mincho;MS Mincho"/>
        </w:rPr>
        <w:t xml:space="preserve">E-UTRAN </w:t>
      </w:r>
    </w:p>
    <w:p>
      <w:pPr>
        <w:pStyle w:val="B1"/>
        <w:rPr/>
      </w:pPr>
      <w:r>
        <w:rPr>
          <w:rFonts w:eastAsia="MS Mincho;MS Mincho"/>
        </w:rPr>
        <w:t>-</w:t>
        <w:tab/>
        <w:t xml:space="preserve">Advanced E-UTRA and </w:t>
      </w:r>
      <w:r>
        <w:rPr>
          <w:rFonts w:eastAsia="MS Mincho;MS Mincho"/>
        </w:rPr>
        <w:t xml:space="preserve">Advanced </w:t>
      </w:r>
      <w:r>
        <w:rPr>
          <w:rFonts w:eastAsia="MS Mincho;MS Mincho"/>
        </w:rPr>
        <w:t xml:space="preserve">E-UTRAN shall </w:t>
      </w:r>
      <w:r>
        <w:rPr>
          <w:rFonts w:eastAsia="MS Mincho;MS Mincho"/>
        </w:rPr>
        <w:t>meet or exceed</w:t>
      </w:r>
      <w:r>
        <w:rPr>
          <w:rFonts w:eastAsia="MS Mincho;MS Mincho"/>
        </w:rPr>
        <w:t xml:space="preserve"> IMT-Advanced requirements within the ITU-R time plan</w:t>
      </w:r>
    </w:p>
    <w:p>
      <w:pPr>
        <w:pStyle w:val="Normal"/>
        <w:rPr>
          <w:rFonts w:eastAsia="MS Mincho;MS Mincho"/>
        </w:rPr>
      </w:pPr>
      <w:r>
        <w:rPr>
          <w:rFonts w:eastAsia="MS Mincho;MS Mincho"/>
        </w:rPr>
        <w:t xml:space="preserve">The expectancy is that Advanced E-UTRA should provide substantially higher performance compared to what is expected to be the IMT-Advanced requirements in ITU-R. The values provided in </w:t>
      </w:r>
      <w:r>
        <w:rPr>
          <w:rFonts w:eastAsia="MS Mincho;MS Mincho"/>
        </w:rPr>
        <w:t xml:space="preserve">clauses </w:t>
      </w:r>
      <w:r>
        <w:rPr>
          <w:rFonts w:eastAsia="MS Mincho;MS Mincho"/>
        </w:rPr>
        <w:t>7 and 8 have been expressed as preferred performance of Advanced E-UTRA. These values are recognised as being very ambitious, especially in light of the ITU-R time plan, and the performance evaluation results generated for LTE R8, but are adopted as long term target for Advanced E-UTRA"</w:t>
      </w:r>
    </w:p>
    <w:p>
      <w:pPr>
        <w:pStyle w:val="Heading1"/>
        <w:pBdr>
          <w:top w:val="single" w:sz="12" w:space="0" w:color="000000"/>
        </w:pBdr>
        <w:tabs>
          <w:tab w:val="clear" w:pos="284"/>
          <w:tab w:val="left" w:pos="1080" w:leader="none"/>
        </w:tabs>
        <w:overflowPunct w:val="true"/>
        <w:autoSpaceDE w:val="true"/>
        <w:ind w:left="1134" w:hanging="1134"/>
        <w:textAlignment w:val="auto"/>
        <w:rPr>
          <w:rFonts w:eastAsia="MS Mincho;MS Mincho"/>
        </w:rPr>
      </w:pPr>
      <w:bookmarkStart w:id="15" w:name="__RefHeading___Toc478053228"/>
      <w:bookmarkEnd w:id="15"/>
      <w:r>
        <w:rPr>
          <w:rFonts w:eastAsia="MS Mincho;MS Mincho"/>
        </w:rPr>
        <w:t>7</w:t>
        <w:tab/>
        <w:t>Capability-related requirements</w:t>
      </w:r>
    </w:p>
    <w:p>
      <w:pPr>
        <w:pStyle w:val="Heading2"/>
        <w:rPr/>
      </w:pPr>
      <w:bookmarkStart w:id="16" w:name="__RefHeading___Toc478053229"/>
      <w:bookmarkEnd w:id="16"/>
      <w:r>
        <w:rPr>
          <w:rFonts w:eastAsia="MS Mincho;MS Mincho"/>
        </w:rPr>
        <w:t>7.1</w:t>
        <w:tab/>
        <w:t>Peak Data Rate</w:t>
      </w:r>
    </w:p>
    <w:p>
      <w:pPr>
        <w:pStyle w:val="Normal"/>
        <w:rPr/>
      </w:pPr>
      <w:r>
        <w:rPr>
          <w:rFonts w:eastAsia="MS Mincho;MS Mincho"/>
        </w:rPr>
        <w:t>The peak data rate is the maximum data rate to be supported from a system requirement viewpoint (i.e. not from radio performance requirement viewpoint) regardless of radio interface parameters such as the transmission bandwidth and antenna configuration.</w:t>
      </w:r>
    </w:p>
    <w:p>
      <w:pPr>
        <w:pStyle w:val="Normal"/>
        <w:rPr/>
      </w:pPr>
      <w:r>
        <w:rPr>
          <w:rFonts w:eastAsia="MS Mincho;MS Mincho"/>
        </w:rPr>
        <w:t>Advanced E-UTRA should support significantly increased instantaneous peak data rates.</w:t>
      </w:r>
    </w:p>
    <w:p>
      <w:pPr>
        <w:pStyle w:val="Normal"/>
        <w:rPr/>
      </w:pPr>
      <w:r>
        <w:rPr>
          <w:rFonts w:eastAsia="MS Mincho;MS Mincho"/>
        </w:rPr>
        <w:t xml:space="preserve">At a minimum, Advanced E-UTRA should support the key feature of IMT-Advanced which is stated in the Circular Letter from the ITU-R as "enhanced peak data rates to support advanced services and applications (100 Mbit/s for high and 1 Gbit/s for low mobility were established as targets for research)" </w:t>
      </w:r>
    </w:p>
    <w:p>
      <w:pPr>
        <w:pStyle w:val="Normal"/>
        <w:rPr>
          <w:rFonts w:eastAsia="MS Mincho;MS Mincho"/>
        </w:rPr>
      </w:pPr>
      <w:r>
        <w:rPr>
          <w:rFonts w:eastAsia="MS Mincho;MS Mincho"/>
        </w:rPr>
        <w:t>The system should target a downlink peak data rate of 1 Gbps and an uplink peak data rate of 500 Mbps.</w:t>
      </w:r>
    </w:p>
    <w:p>
      <w:pPr>
        <w:pStyle w:val="Heading2"/>
        <w:rPr/>
      </w:pPr>
      <w:bookmarkStart w:id="17" w:name="__RefHeading___Toc478053230"/>
      <w:bookmarkEnd w:id="17"/>
      <w:r>
        <w:rPr>
          <w:rFonts w:eastAsia="MS Mincho;MS Mincho"/>
          <w:bCs/>
        </w:rPr>
        <w:t>7.2</w:t>
        <w:tab/>
        <w:t>Latency</w:t>
      </w:r>
    </w:p>
    <w:p>
      <w:pPr>
        <w:pStyle w:val="Heading3"/>
        <w:rPr/>
      </w:pPr>
      <w:bookmarkStart w:id="18" w:name="__RefHeading___Toc478053231"/>
      <w:bookmarkEnd w:id="18"/>
      <w:r>
        <w:rPr>
          <w:rFonts w:eastAsia="MS Mincho;MS Mincho"/>
        </w:rPr>
        <w:t>7.2.1</w:t>
        <w:tab/>
        <w:t>C-plane latency</w:t>
      </w:r>
    </w:p>
    <w:p>
      <w:pPr>
        <w:pStyle w:val="Normal"/>
        <w:rPr/>
      </w:pPr>
      <w:r>
        <w:rPr>
          <w:rFonts w:eastAsia="MS Mincho;MS Mincho"/>
        </w:rPr>
        <w:t>The overall C-Plane latency shall be significantly decreased compared to EPS Rel-8. The C-Plane latency takes into account RAN and CN latencies (excluding the transfer latency on the S1 interface) in unloaded conditions.</w:t>
      </w:r>
    </w:p>
    <w:p>
      <w:pPr>
        <w:pStyle w:val="Normal"/>
        <w:rPr/>
      </w:pPr>
      <w:r>
        <w:rPr>
          <w:rFonts w:eastAsia="MS Mincho;MS Mincho"/>
        </w:rPr>
        <w:t>The target for transition time from Idle mode (with IP address allocated) to Connected mode is less than 50 ms including the establishment of the user plane (excluding the S1 transfer delay).</w:t>
      </w:r>
    </w:p>
    <w:p>
      <w:pPr>
        <w:pStyle w:val="Normal"/>
        <w:rPr/>
      </w:pPr>
      <w:r>
        <w:rPr>
          <w:rFonts w:eastAsia="MS Mincho;MS Mincho"/>
        </w:rPr>
        <w:t>The target for the transition from a "dormant state" in Connected Mode (i.e. DRX substate in Connected Mode in E</w:t>
        <w:noBreakHyphen/>
        <w:t>UTRAN) is less than 10 ms (excluding the DRX delay).</w:t>
      </w:r>
    </w:p>
    <w:p>
      <w:pPr>
        <w:pStyle w:val="TH"/>
        <w:rPr>
          <w:rFonts w:eastAsia="MS Mincho;MS Mincho"/>
        </w:rPr>
      </w:pPr>
      <w:bookmarkStart w:id="19" w:name="_1274105743"/>
      <w:bookmarkEnd w:id="19"/>
      <w:r>
        <w:rPr>
          <w:rFonts w:eastAsia="MS Mincho;MS Mincho"/>
        </w:rPr>
        <w:object w:dxaOrig="5130" w:dyaOrig="27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56.5pt;height:135pt" filled="f" o:ole="">
            <v:imagedata r:id="rId11" o:title=""/>
          </v:shape>
          <o:OLEObject Type="Embed" ProgID="" ShapeID="ole_rId10" DrawAspect="Content" ObjectID="_1232834236" r:id="rId10"/>
        </w:object>
      </w:r>
    </w:p>
    <w:p>
      <w:pPr>
        <w:pStyle w:val="TF"/>
        <w:rPr/>
      </w:pPr>
      <w:r>
        <w:rPr>
          <w:rFonts w:eastAsia="MS Mincho;MS Mincho"/>
        </w:rPr>
        <w:t xml:space="preserve">Figure </w:t>
      </w:r>
      <w:r>
        <w:rPr>
          <w:rFonts w:eastAsia="MS Mincho;MS Mincho"/>
        </w:rPr>
        <w:t>7.1</w:t>
      </w:r>
      <w:r>
        <w:rPr>
          <w:rFonts w:eastAsia="MS Mincho;MS Mincho"/>
        </w:rPr>
        <w:t>: Requirements for state transitions</w:t>
      </w:r>
    </w:p>
    <w:p>
      <w:pPr>
        <w:pStyle w:val="Heading4"/>
        <w:ind w:left="1418" w:hanging="1418"/>
        <w:rPr/>
      </w:pPr>
      <w:bookmarkStart w:id="20" w:name="__RefHeading___Toc478053232"/>
      <w:bookmarkEnd w:id="20"/>
      <w:r>
        <w:rPr>
          <w:rFonts w:eastAsia="MS Mincho;MS Mincho"/>
        </w:rPr>
        <w:t>7.2.1.1</w:t>
        <w:tab/>
        <w:t>C-plane capacity</w:t>
      </w:r>
    </w:p>
    <w:p>
      <w:pPr>
        <w:pStyle w:val="Normal"/>
        <w:rPr/>
      </w:pPr>
      <w:r>
        <w:rPr/>
        <w:t>The system should be able to support a</w:t>
      </w:r>
      <w:r>
        <w:rPr>
          <w:rFonts w:eastAsia="MS Mincho;MS Mincho"/>
        </w:rPr>
        <w:t xml:space="preserve">t least 300 active users without DRX in a 5 MHz bandwidth. The same </w:t>
      </w:r>
      <w:r>
        <w:rPr/>
        <w:t xml:space="preserve">number </w:t>
      </w:r>
      <w:r>
        <w:rPr>
          <w:rFonts w:eastAsia="MS Mincho;MS Mincho"/>
        </w:rPr>
        <w:t xml:space="preserve">of RRC connections with DRX as in Release 8 E-UTRA and E-UTRAN (16k) </w:t>
      </w:r>
      <w:r>
        <w:rPr/>
        <w:t>is expected</w:t>
      </w:r>
      <w:r>
        <w:rPr>
          <w:rFonts w:eastAsia="MS Mincho;MS Mincho"/>
        </w:rPr>
        <w:t>.</w:t>
      </w:r>
    </w:p>
    <w:p>
      <w:pPr>
        <w:pStyle w:val="Heading3"/>
        <w:rPr/>
      </w:pPr>
      <w:bookmarkStart w:id="21" w:name="__RefHeading___Toc478053233"/>
      <w:bookmarkEnd w:id="21"/>
      <w:r>
        <w:rPr>
          <w:rFonts w:eastAsia="MS Mincho;MS Mincho"/>
        </w:rPr>
        <w:t>7.2.2</w:t>
        <w:tab/>
        <w:t>U-Plane latency</w:t>
      </w:r>
    </w:p>
    <w:p>
      <w:pPr>
        <w:pStyle w:val="Normal"/>
        <w:rPr/>
      </w:pPr>
      <w:r>
        <w:rPr>
          <w:rFonts w:eastAsia="MS Mincho;MS Mincho"/>
        </w:rPr>
        <w:t xml:space="preserve">Advanced E-UTRA and </w:t>
      </w:r>
      <w:r>
        <w:rPr>
          <w:rFonts w:eastAsia="MS Mincho;MS Mincho"/>
        </w:rPr>
        <w:t xml:space="preserve">Advanced </w:t>
      </w:r>
      <w:r>
        <w:rPr>
          <w:rFonts w:eastAsia="MS Mincho;MS Mincho"/>
        </w:rPr>
        <w:t>E-UTRAN should allow for reduced U-plane latency compared to Release 8 E-UTRA and E-UTRAN, specifically in situations where:</w:t>
      </w:r>
    </w:p>
    <w:p>
      <w:pPr>
        <w:pStyle w:val="B1"/>
        <w:rPr>
          <w:rFonts w:eastAsia="MS Mincho;MS Mincho"/>
        </w:rPr>
      </w:pPr>
      <w:r>
        <w:rPr>
          <w:rFonts w:eastAsia="MS Mincho;MS Mincho"/>
        </w:rPr>
        <w:t>-</w:t>
        <w:tab/>
      </w:r>
      <w:r>
        <w:rPr>
          <w:rFonts w:eastAsia="MS Mincho;MS Mincho"/>
        </w:rPr>
        <w:t>T</w:t>
      </w:r>
      <w:r>
        <w:rPr>
          <w:rFonts w:eastAsia="MS Mincho;MS Mincho"/>
        </w:rPr>
        <w:t xml:space="preserve">he UE does not have a valid </w:t>
      </w:r>
      <w:r>
        <w:rPr/>
        <w:t>scheduling assignment</w:t>
      </w:r>
    </w:p>
    <w:p>
      <w:pPr>
        <w:pStyle w:val="B1"/>
        <w:rPr>
          <w:rFonts w:eastAsia="MS Mincho;MS Mincho"/>
        </w:rPr>
      </w:pPr>
      <w:r>
        <w:rPr>
          <w:rFonts w:eastAsia="MS Mincho;MS Mincho"/>
        </w:rPr>
        <w:t>-</w:t>
        <w:tab/>
      </w:r>
      <w:r>
        <w:rPr>
          <w:rFonts w:eastAsia="MS Mincho;MS Mincho"/>
        </w:rPr>
        <w:t>T</w:t>
      </w:r>
      <w:r>
        <w:rPr>
          <w:rFonts w:eastAsia="MS Mincho;MS Mincho"/>
        </w:rPr>
        <w:t xml:space="preserve">he UE </w:t>
      </w:r>
      <w:r>
        <w:rPr>
          <w:rFonts w:eastAsia="MS Mincho;MS Mincho"/>
        </w:rPr>
        <w:t xml:space="preserve">needs to </w:t>
      </w:r>
      <w:r>
        <w:rPr>
          <w:rFonts w:eastAsia="MS Mincho;MS Mincho"/>
        </w:rPr>
        <w:t>synchronise</w:t>
      </w:r>
      <w:r>
        <w:rPr>
          <w:rFonts w:eastAsia="MS Mincho;MS Mincho"/>
        </w:rPr>
        <w:t xml:space="preserve"> and </w:t>
      </w:r>
      <w:r>
        <w:rPr>
          <w:rFonts w:eastAsia="MS Mincho;MS Mincho"/>
        </w:rPr>
        <w:t>obtain</w:t>
      </w:r>
      <w:r>
        <w:rPr>
          <w:rFonts w:eastAsia="MS Mincho;MS Mincho"/>
        </w:rPr>
        <w:t xml:space="preserve"> a </w:t>
      </w:r>
      <w:r>
        <w:rPr/>
        <w:t>scheduling assignmen</w:t>
      </w:r>
      <w:r>
        <w:rPr>
          <w:rFonts w:eastAsia="MS Mincho;MS Mincho"/>
        </w:rPr>
        <w:t xml:space="preserve">t </w:t>
      </w:r>
    </w:p>
    <w:p>
      <w:pPr>
        <w:pStyle w:val="Normal"/>
        <w:rPr>
          <w:rFonts w:eastAsia="MS Mincho;MS Mincho"/>
        </w:rPr>
      </w:pPr>
      <w:r>
        <w:rPr>
          <w:rFonts w:eastAsia="MS Mincho;MS Mincho"/>
        </w:rPr>
        <w:t>The U-Plane latency is defined as the minimum achievable user plane latency with the system configurations optimized for latency</w:t>
      </w:r>
    </w:p>
    <w:p>
      <w:pPr>
        <w:pStyle w:val="Heading1"/>
        <w:pBdr>
          <w:top w:val="single" w:sz="12" w:space="0" w:color="000000"/>
        </w:pBdr>
        <w:tabs>
          <w:tab w:val="clear" w:pos="284"/>
          <w:tab w:val="left" w:pos="1080" w:leader="none"/>
        </w:tabs>
        <w:overflowPunct w:val="true"/>
        <w:autoSpaceDE w:val="true"/>
        <w:ind w:left="1134" w:hanging="1134"/>
        <w:textAlignment w:val="auto"/>
        <w:rPr>
          <w:rFonts w:eastAsia="MS Mincho;MS Mincho"/>
        </w:rPr>
      </w:pPr>
      <w:bookmarkStart w:id="22" w:name="__RefHeading___Toc478053234"/>
      <w:bookmarkEnd w:id="22"/>
      <w:r>
        <w:rPr>
          <w:rFonts w:eastAsia="MS Mincho;MS Mincho"/>
        </w:rPr>
        <w:t>8</w:t>
        <w:tab/>
        <w:t>System performance requirements</w:t>
      </w:r>
    </w:p>
    <w:p>
      <w:pPr>
        <w:pStyle w:val="Heading2"/>
        <w:rPr/>
      </w:pPr>
      <w:bookmarkStart w:id="23" w:name="__RefHeading___Toc478053235"/>
      <w:bookmarkEnd w:id="23"/>
      <w:r>
        <w:rPr>
          <w:rFonts w:eastAsia="MS Mincho;MS Mincho"/>
        </w:rPr>
        <w:t>8.1</w:t>
        <w:tab/>
        <w:t>Spectr</w:t>
      </w:r>
      <w:r>
        <w:rPr>
          <w:rFonts w:eastAsia="MS Mincho;MS Mincho"/>
        </w:rPr>
        <w:t>um</w:t>
      </w:r>
      <w:r>
        <w:rPr>
          <w:rFonts w:eastAsia="MS Mincho;MS Mincho"/>
        </w:rPr>
        <w:t xml:space="preserve"> efficiency</w:t>
      </w:r>
    </w:p>
    <w:p>
      <w:pPr>
        <w:pStyle w:val="Normal"/>
        <w:rPr/>
      </w:pPr>
      <w:r>
        <w:rPr>
          <w:rFonts w:eastAsia="MS Mincho;MS Mincho"/>
        </w:rPr>
        <w:t>In this section, the target for peak spectr</w:t>
      </w:r>
      <w:r>
        <w:rPr>
          <w:rFonts w:eastAsia="MS Mincho;MS Mincho"/>
        </w:rPr>
        <w:t>um</w:t>
      </w:r>
      <w:r>
        <w:rPr>
          <w:rFonts w:eastAsia="MS Mincho;MS Mincho"/>
        </w:rPr>
        <w:t xml:space="preserve"> efficiency, the average spectr</w:t>
      </w:r>
      <w:r>
        <w:rPr>
          <w:rFonts w:eastAsia="MS Mincho;MS Mincho"/>
        </w:rPr>
        <w:t>um</w:t>
      </w:r>
      <w:r>
        <w:rPr>
          <w:rFonts w:eastAsia="MS Mincho;MS Mincho"/>
        </w:rPr>
        <w:t xml:space="preserve"> efficiency, and cell edge spectr</w:t>
      </w:r>
      <w:r>
        <w:rPr>
          <w:rFonts w:eastAsia="MS Mincho;MS Mincho"/>
        </w:rPr>
        <w:t>um</w:t>
      </w:r>
      <w:r>
        <w:rPr>
          <w:rFonts w:eastAsia="MS Mincho;MS Mincho"/>
        </w:rPr>
        <w:t xml:space="preserve"> efficiency are defined. The target for average spectr</w:t>
      </w:r>
      <w:r>
        <w:rPr>
          <w:rFonts w:eastAsia="MS Mincho;MS Mincho"/>
        </w:rPr>
        <w:t>um</w:t>
      </w:r>
      <w:r>
        <w:rPr>
          <w:rFonts w:eastAsia="MS Mincho;MS Mincho"/>
        </w:rPr>
        <w:t xml:space="preserve"> efficiency and the cell edge </w:t>
      </w:r>
      <w:r>
        <w:rPr>
          <w:rFonts w:eastAsia="MS Mincho;MS Mincho"/>
        </w:rPr>
        <w:t xml:space="preserve">user </w:t>
      </w:r>
      <w:r>
        <w:rPr>
          <w:rFonts w:eastAsia="MS Mincho;MS Mincho"/>
        </w:rPr>
        <w:t>throughput efficiency should be given a higher priority than the target for peak spectr</w:t>
      </w:r>
      <w:r>
        <w:rPr>
          <w:rFonts w:eastAsia="MS Mincho;MS Mincho"/>
        </w:rPr>
        <w:t>um</w:t>
      </w:r>
      <w:r>
        <w:rPr>
          <w:rFonts w:eastAsia="MS Mincho;MS Mincho"/>
        </w:rPr>
        <w:t xml:space="preserve"> efficiency</w:t>
      </w:r>
      <w:r>
        <w:rPr>
          <w:rFonts w:eastAsia="MS Mincho;MS Mincho"/>
        </w:rPr>
        <w:t xml:space="preserve"> and VoIP capacity</w:t>
      </w:r>
      <w:r>
        <w:rPr>
          <w:rFonts w:eastAsia="MS Mincho;MS Mincho"/>
        </w:rPr>
        <w:t>.</w:t>
      </w:r>
    </w:p>
    <w:p>
      <w:pPr>
        <w:pStyle w:val="Normal"/>
        <w:rPr/>
      </w:pPr>
      <w:r>
        <w:rPr>
          <w:rFonts w:eastAsia="MS Mincho;MS Mincho"/>
        </w:rPr>
        <w:t>The target for average spectr</w:t>
      </w:r>
      <w:r>
        <w:rPr>
          <w:rFonts w:eastAsia="MS Mincho;MS Mincho"/>
        </w:rPr>
        <w:t>um</w:t>
      </w:r>
      <w:r>
        <w:rPr>
          <w:rFonts w:eastAsia="MS Mincho;MS Mincho"/>
        </w:rPr>
        <w:t xml:space="preserve"> efficiency and the cell edge spectr</w:t>
      </w:r>
      <w:r>
        <w:rPr>
          <w:rFonts w:eastAsia="MS Mincho;MS Mincho"/>
        </w:rPr>
        <w:t>um</w:t>
      </w:r>
      <w:r>
        <w:rPr>
          <w:rFonts w:eastAsia="MS Mincho;MS Mincho"/>
        </w:rPr>
        <w:t xml:space="preserve"> efficiency should be achieved simultaneously.</w:t>
      </w:r>
    </w:p>
    <w:p>
      <w:pPr>
        <w:pStyle w:val="Heading3"/>
        <w:rPr>
          <w:rFonts w:eastAsia="MS Mincho;MS Mincho"/>
        </w:rPr>
      </w:pPr>
      <w:bookmarkStart w:id="24" w:name="__RefHeading___Toc478053236"/>
      <w:bookmarkEnd w:id="24"/>
      <w:r>
        <w:rPr>
          <w:rFonts w:eastAsia="MS Mincho;MS Mincho"/>
        </w:rPr>
        <w:t>8.1.1</w:t>
        <w:tab/>
        <w:t>Peak spectr</w:t>
      </w:r>
      <w:r>
        <w:rPr>
          <w:rFonts w:eastAsia="MS Mincho;MS Mincho"/>
        </w:rPr>
        <w:t>um</w:t>
      </w:r>
      <w:r>
        <w:rPr>
          <w:rFonts w:eastAsia="MS Mincho;MS Mincho"/>
        </w:rPr>
        <w:t xml:space="preserve"> efficiency</w:t>
      </w:r>
    </w:p>
    <w:p>
      <w:pPr>
        <w:pStyle w:val="Normal"/>
        <w:rPr/>
      </w:pPr>
      <w:r>
        <w:rPr>
          <w:rFonts w:eastAsia="MS Mincho;MS Mincho"/>
        </w:rPr>
        <w:t>The peak spectr</w:t>
      </w:r>
      <w:r>
        <w:rPr>
          <w:rFonts w:eastAsia="MS Mincho;MS Mincho"/>
        </w:rPr>
        <w:t>um</w:t>
      </w:r>
      <w:r>
        <w:rPr>
          <w:rFonts w:eastAsia="MS Mincho;MS Mincho"/>
        </w:rPr>
        <w:t xml:space="preserve"> efficiency is the highest data rate normalised by overall cell bandwidth assuming error-free conditions, when all available radio resources for the corresponding link direction are assigned to a single UE. </w:t>
      </w:r>
    </w:p>
    <w:p>
      <w:pPr>
        <w:pStyle w:val="Normal"/>
        <w:rPr/>
      </w:pPr>
      <w:r>
        <w:rPr>
          <w:rFonts w:eastAsia="MS Mincho;MS Mincho"/>
        </w:rPr>
        <w:t>The system target to support downlink peak spectr</w:t>
      </w:r>
      <w:r>
        <w:rPr>
          <w:rFonts w:eastAsia="MS Mincho;MS Mincho"/>
        </w:rPr>
        <w:t>um</w:t>
      </w:r>
      <w:r>
        <w:rPr>
          <w:rFonts w:eastAsia="MS Mincho;MS Mincho"/>
        </w:rPr>
        <w:t xml:space="preserve"> efficiency of 30 bps/Hz and uplink peak spectr</w:t>
      </w:r>
      <w:r>
        <w:rPr>
          <w:rFonts w:eastAsia="MS Mincho;MS Mincho"/>
        </w:rPr>
        <w:t>um</w:t>
      </w:r>
      <w:r>
        <w:rPr>
          <w:rFonts w:eastAsia="MS Mincho;MS Mincho"/>
        </w:rPr>
        <w:t xml:space="preserve"> efficiency of 15 bps/Hz.</w:t>
      </w:r>
    </w:p>
    <w:p>
      <w:pPr>
        <w:pStyle w:val="Normal"/>
        <w:rPr>
          <w:rFonts w:eastAsia="MS Mincho;MS Mincho"/>
        </w:rPr>
      </w:pPr>
      <w:r>
        <w:rPr>
          <w:rFonts w:eastAsia="MS Mincho;MS Mincho"/>
        </w:rPr>
        <w:t>Assumption of antenna configuration is 8x8 or less for DL and 4x4 or less for UL</w:t>
      </w:r>
    </w:p>
    <w:p>
      <w:pPr>
        <w:pStyle w:val="Heading3"/>
        <w:rPr/>
      </w:pPr>
      <w:bookmarkStart w:id="25" w:name="__RefHeading___Toc478053237"/>
      <w:bookmarkEnd w:id="25"/>
      <w:r>
        <w:rPr>
          <w:rFonts w:eastAsia="MS Mincho;MS Mincho"/>
        </w:rPr>
        <w:t>8.1.2</w:t>
        <w:tab/>
        <w:t>Average spectr</w:t>
      </w:r>
      <w:r>
        <w:rPr>
          <w:rFonts w:eastAsia="MS Mincho;MS Mincho"/>
        </w:rPr>
        <w:t>um</w:t>
      </w:r>
      <w:r>
        <w:rPr>
          <w:rFonts w:eastAsia="MS Mincho;MS Mincho"/>
        </w:rPr>
        <w:t xml:space="preserve"> efficiency</w:t>
      </w:r>
    </w:p>
    <w:p>
      <w:pPr>
        <w:pStyle w:val="Normal"/>
        <w:rPr/>
      </w:pPr>
      <w:r>
        <w:rPr>
          <w:rFonts w:eastAsia="MS Mincho;MS Mincho"/>
        </w:rPr>
        <w:t xml:space="preserve">Average </w:t>
      </w:r>
      <w:r>
        <w:rPr/>
        <w:t>spectr</w:t>
      </w:r>
      <w:r>
        <w:rPr>
          <w:rFonts w:eastAsia="MS Mincho;MS Mincho"/>
        </w:rPr>
        <w:t>um</w:t>
      </w:r>
      <w:r>
        <w:rPr/>
        <w:t xml:space="preserve"> efficiency</w:t>
      </w:r>
      <w:r>
        <w:rPr>
          <w:i/>
          <w:iCs/>
        </w:rPr>
        <w:t xml:space="preserve"> </w:t>
      </w:r>
      <w:r>
        <w:rPr/>
        <w:t>is defined as the aggregate throughput of all users (the number of correctly received bits</w:t>
      </w:r>
      <w:r>
        <w:rPr>
          <w:rFonts w:eastAsia="MS Mincho;MS Mincho" w:cs="MS Mincho;MS Mincho" w:ascii="MS Mincho;MS Mincho" w:hAnsi="MS Mincho;MS Mincho"/>
        </w:rPr>
        <w:t xml:space="preserve"> </w:t>
      </w:r>
      <w:r>
        <w:rPr/>
        <w:t xml:space="preserve">over a certain period of time) </w:t>
      </w:r>
      <w:r>
        <w:rPr>
          <w:rFonts w:eastAsia="MS Mincho;MS Mincho"/>
        </w:rPr>
        <w:t xml:space="preserve">normalized </w:t>
      </w:r>
      <w:r>
        <w:rPr/>
        <w:t xml:space="preserve">by the </w:t>
      </w:r>
      <w:r>
        <w:rPr>
          <w:rFonts w:eastAsia="MS Mincho;MS Mincho"/>
        </w:rPr>
        <w:t xml:space="preserve">overall cell </w:t>
      </w:r>
      <w:r>
        <w:rPr/>
        <w:t xml:space="preserve">bandwidth divided by the number of cells. The </w:t>
      </w:r>
      <w:r>
        <w:rPr>
          <w:rFonts w:eastAsia="MS Mincho;MS Mincho"/>
        </w:rPr>
        <w:t xml:space="preserve">average </w:t>
      </w:r>
      <w:r>
        <w:rPr/>
        <w:t>spectr</w:t>
      </w:r>
      <w:r>
        <w:rPr>
          <w:rFonts w:eastAsia="MS Mincho;MS Mincho"/>
        </w:rPr>
        <w:t>um</w:t>
      </w:r>
      <w:r>
        <w:rPr/>
        <w:t xml:space="preserve"> efficiency is measured in b/s/Hz/cell.</w:t>
      </w:r>
    </w:p>
    <w:p>
      <w:pPr>
        <w:pStyle w:val="Normal"/>
        <w:rPr/>
      </w:pPr>
      <w:r>
        <w:rPr/>
        <w:t>Advanced E-UTRA should target the average spectr</w:t>
      </w:r>
      <w:r>
        <w:rPr>
          <w:rFonts w:eastAsia="MS Mincho;MS Mincho"/>
        </w:rPr>
        <w:t>um</w:t>
      </w:r>
      <w:r>
        <w:rPr/>
        <w:t xml:space="preserve"> efficiency to be as high as possible, given a reasonable system complexity. </w:t>
      </w:r>
    </w:p>
    <w:p>
      <w:pPr>
        <w:pStyle w:val="Normal"/>
        <w:rPr>
          <w:rFonts w:eastAsia="MS Mincho;MS Mincho"/>
        </w:rPr>
      </w:pPr>
      <w:r>
        <w:rPr>
          <w:rFonts w:eastAsia="MS Mincho;MS Mincho"/>
        </w:rPr>
        <w:t>The expectation at the end of the study item is that the values of all the targets (of the different configurations) will be made available, but currently the evaluation for the blanked out boxes in the table below, are a lower priority.</w:t>
      </w:r>
    </w:p>
    <w:p>
      <w:pPr>
        <w:pStyle w:val="Normal"/>
        <w:rPr>
          <w:rFonts w:eastAsia="MS Mincho;MS Mincho"/>
        </w:rPr>
      </w:pPr>
      <w:r>
        <w:rPr>
          <w:rFonts w:eastAsia="MS Mincho;MS Mincho"/>
        </w:rPr>
      </w:r>
    </w:p>
    <w:p>
      <w:pPr>
        <w:pStyle w:val="Normal"/>
        <w:rPr>
          <w:rFonts w:eastAsia="MS Mincho;MS Mincho"/>
        </w:rPr>
      </w:pPr>
      <w:r>
        <w:rPr>
          <w:rFonts w:eastAsia="MS Mincho;MS Mincho"/>
        </w:rPr>
        <w:t>Advanced E-UTRA should target the average spectr</w:t>
      </w:r>
      <w:r>
        <w:rPr>
          <w:rFonts w:eastAsia="MS Mincho;MS Mincho"/>
        </w:rPr>
        <w:t>um</w:t>
      </w:r>
      <w:r>
        <w:rPr>
          <w:rFonts w:eastAsia="MS Mincho;MS Mincho"/>
        </w:rPr>
        <w:t xml:space="preserve"> efficiencies in different environments below</w:t>
      </w:r>
      <w:r>
        <w:rPr>
          <w:rFonts w:eastAsia="MS Mincho;MS Mincho"/>
        </w:rPr>
        <w:t>.</w:t>
      </w:r>
    </w:p>
    <w:p>
      <w:pPr>
        <w:pStyle w:val="TH"/>
        <w:rPr>
          <w:rFonts w:eastAsia="MS Mincho;MS Mincho"/>
        </w:rPr>
      </w:pPr>
      <w:r>
        <w:rPr>
          <w:rFonts w:eastAsia="MS Mincho;MS Mincho"/>
        </w:rPr>
        <w:t>Table 8.1 Targets for average spectrum efficiency</w:t>
      </w:r>
    </w:p>
    <w:tbl>
      <w:tblPr>
        <w:tblW w:w="8374" w:type="dxa"/>
        <w:jc w:val="left"/>
        <w:tblInd w:w="-15" w:type="dxa"/>
        <w:tblLayout w:type="fixed"/>
        <w:tblCellMar>
          <w:top w:w="0" w:type="dxa"/>
          <w:left w:w="0" w:type="dxa"/>
          <w:bottom w:w="0" w:type="dxa"/>
          <w:right w:w="0" w:type="dxa"/>
        </w:tblCellMar>
      </w:tblPr>
      <w:tblGrid>
        <w:gridCol w:w="515"/>
        <w:gridCol w:w="1055"/>
        <w:gridCol w:w="1701"/>
        <w:gridCol w:w="1701"/>
        <w:gridCol w:w="1701"/>
        <w:gridCol w:w="1701"/>
      </w:tblGrid>
      <w:tr>
        <w:trPr>
          <w:trHeight w:val="412" w:hRule="atLeast"/>
        </w:trPr>
        <w:tc>
          <w:tcPr>
            <w:tcW w:w="1570"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eastAsia="Times New Roman"/>
              </w:rPr>
              <w:t xml:space="preserve">     </w:t>
            </w:r>
            <w:r>
              <w:rPr>
                <w:rFonts w:eastAsia="MS Mincho;MS Mincho"/>
              </w:rPr>
              <w:t>Radio env.</w:t>
            </w:r>
          </w:p>
          <w:p>
            <w:pPr>
              <w:pStyle w:val="Normal"/>
              <w:spacing w:before="0" w:after="0"/>
              <w:rPr>
                <w:rFonts w:eastAsia="MS Mincho;MS Mincho"/>
              </w:rPr>
            </w:pPr>
            <w:r>
              <w:rPr>
                <w:rFonts w:eastAsia="MS Mincho;MS Mincho"/>
              </w:rPr>
            </w:r>
          </w:p>
          <w:p>
            <w:pPr>
              <w:pStyle w:val="Normal"/>
              <w:spacing w:before="0" w:after="0"/>
              <w:rPr/>
            </w:pPr>
            <w:r>
              <w:rPr>
                <w:rFonts w:eastAsia="MS Mincho;MS Mincho"/>
              </w:rPr>
              <w:t>Ant. Config</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Case 1</w:t>
            </w:r>
          </w:p>
          <w:p>
            <w:pPr>
              <w:pStyle w:val="Normal"/>
              <w:spacing w:before="0" w:after="0"/>
              <w:rPr>
                <w:rFonts w:eastAsia="MS Mincho;MS Mincho"/>
              </w:rPr>
            </w:pPr>
            <w:r>
              <w:rPr>
                <w:rFonts w:eastAsia="MS Mincho;MS Mincho"/>
              </w:rPr>
              <w:t>[bps/Hz/cell]</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Micro</w:t>
            </w:r>
          </w:p>
          <w:p>
            <w:pPr>
              <w:pStyle w:val="Normal"/>
              <w:spacing w:before="0" w:after="0"/>
              <w:rPr>
                <w:rFonts w:eastAsia="MS Mincho;MS Mincho"/>
              </w:rPr>
            </w:pPr>
            <w:r>
              <w:rPr>
                <w:rFonts w:eastAsia="MS Mincho;MS Mincho"/>
              </w:rPr>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Indoor</w:t>
            </w:r>
          </w:p>
          <w:p>
            <w:pPr>
              <w:pStyle w:val="Normal"/>
              <w:spacing w:before="0" w:after="0"/>
              <w:rPr>
                <w:rFonts w:eastAsia="MS Mincho;MS Mincho"/>
              </w:rPr>
            </w:pPr>
            <w:r>
              <w:rPr>
                <w:rFonts w:eastAsia="MS Mincho;MS Mincho"/>
              </w:rPr>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Rural/</w:t>
            </w:r>
          </w:p>
          <w:p>
            <w:pPr>
              <w:pStyle w:val="Normal"/>
              <w:spacing w:before="0" w:after="0"/>
              <w:rPr>
                <w:rFonts w:eastAsia="MS Mincho;MS Mincho"/>
              </w:rPr>
            </w:pPr>
            <w:r>
              <w:rPr>
                <w:rFonts w:eastAsia="MS Mincho;MS Mincho"/>
              </w:rPr>
              <w:t>High speed</w:t>
            </w:r>
          </w:p>
          <w:p>
            <w:pPr>
              <w:pStyle w:val="Normal"/>
              <w:spacing w:before="0" w:after="0"/>
              <w:rPr>
                <w:rFonts w:eastAsia="MS Mincho;MS Mincho"/>
              </w:rPr>
            </w:pPr>
            <w:r>
              <w:rPr>
                <w:rFonts w:eastAsia="MS Mincho;MS Mincho"/>
              </w:rPr>
            </w:r>
          </w:p>
        </w:tc>
      </w:tr>
      <w:tr>
        <w:trPr>
          <w:trHeight w:val="65" w:hRule="atLeast"/>
        </w:trPr>
        <w:tc>
          <w:tcPr>
            <w:tcW w:w="515"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UL</w:t>
            </w:r>
          </w:p>
        </w:tc>
        <w:tc>
          <w:tcPr>
            <w:tcW w:w="105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1x2</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1.2</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 </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 </w:t>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r>
      <w:tr>
        <w:trPr>
          <w:trHeight w:val="65" w:hRule="atLeast"/>
        </w:trPr>
        <w:tc>
          <w:tcPr>
            <w:tcW w:w="51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05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2x4</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2.0</w:t>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 </w:t>
            </w:r>
          </w:p>
        </w:tc>
      </w:tr>
      <w:tr>
        <w:trPr>
          <w:trHeight w:val="65" w:hRule="atLeast"/>
        </w:trPr>
        <w:tc>
          <w:tcPr>
            <w:tcW w:w="515"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DL</w:t>
            </w:r>
          </w:p>
        </w:tc>
        <w:tc>
          <w:tcPr>
            <w:tcW w:w="105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2x2</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2.4</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 </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 </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 </w:t>
            </w:r>
          </w:p>
        </w:tc>
      </w:tr>
      <w:tr>
        <w:trPr>
          <w:trHeight w:val="65" w:hRule="atLeast"/>
        </w:trPr>
        <w:tc>
          <w:tcPr>
            <w:tcW w:w="51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05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4x2</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2.</w:t>
            </w:r>
            <w:r>
              <w:rPr>
                <w:rFonts w:eastAsia="MS Mincho;MS Mincho"/>
              </w:rPr>
              <w:t>6</w:t>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r>
      <w:tr>
        <w:trPr>
          <w:trHeight w:val="65" w:hRule="atLeast"/>
        </w:trPr>
        <w:tc>
          <w:tcPr>
            <w:tcW w:w="51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05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4x4</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3.7</w:t>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 </w:t>
            </w:r>
          </w:p>
        </w:tc>
      </w:tr>
    </w:tbl>
    <w:p>
      <w:pPr>
        <w:pStyle w:val="Normal"/>
        <w:rPr>
          <w:rFonts w:eastAsia="MS Mincho;MS Mincho"/>
          <w:lang w:val="en-US"/>
        </w:rPr>
      </w:pPr>
      <w:r>
        <w:rPr>
          <w:rFonts w:eastAsia="MS Mincho;MS Mincho"/>
          <w:lang w:val="en-US"/>
        </w:rPr>
      </w:r>
    </w:p>
    <w:p>
      <w:pPr>
        <w:pStyle w:val="Normal"/>
        <w:rPr>
          <w:rFonts w:eastAsia="MS Mincho;MS Mincho"/>
          <w:lang w:val="en-US"/>
        </w:rPr>
      </w:pPr>
      <w:r>
        <w:rPr>
          <w:rFonts w:eastAsia="MS Mincho;MS Mincho"/>
          <w:lang w:val="en-US"/>
        </w:rPr>
        <w:t xml:space="preserve">NOTE:  There is a need to define all the cases in the tables. Case 1 is </w:t>
      </w:r>
      <w:r>
        <w:rPr>
          <w:rFonts w:eastAsia="MS Mincho;MS Mincho"/>
          <w:lang w:val="en-US"/>
        </w:rPr>
        <w:t>defined in Annex A</w:t>
      </w:r>
      <w:r>
        <w:rPr>
          <w:rFonts w:eastAsia="MS Mincho;MS Mincho"/>
          <w:lang w:val="en-US"/>
        </w:rPr>
        <w:t xml:space="preserve">. Case 1 is included to permit 3GPP to compare Advanced E-UTRA to </w:t>
      </w:r>
      <w:r>
        <w:rPr>
          <w:rFonts w:eastAsia="MS Mincho;MS Mincho"/>
          <w:lang w:val="en-US"/>
        </w:rPr>
        <w:t xml:space="preserve">Release 8 </w:t>
      </w:r>
      <w:r>
        <w:rPr>
          <w:rFonts w:eastAsia="MS Mincho;MS Mincho"/>
          <w:lang w:val="en-US"/>
        </w:rPr>
        <w:t>E-UTRA. 3GPP should consider that the other environments would be based on the ITU-R environments (these are currently designated as High Speed, Base Coverage Urban, Microcellular, &amp; Indoor). These environments are defined in Recommendation/Reports [IMT.TECH] and [IMT.EVAL] which are expected to be concluded in ITU-R WP 5D in early July 2008. Such definitions would ensure consistency with developing submissions to ITU-R for IMT-Advanced and for consistency with performing simulations, etc. Thus 3GPP would have 5 environments Case 1 plus the 4 ITU-R environments.</w:t>
      </w:r>
    </w:p>
    <w:p>
      <w:pPr>
        <w:pStyle w:val="Heading3"/>
        <w:rPr>
          <w:rFonts w:eastAsia="MS Mincho;MS Mincho"/>
        </w:rPr>
      </w:pPr>
      <w:bookmarkStart w:id="26" w:name="__RefHeading___Toc478053238"/>
      <w:bookmarkEnd w:id="26"/>
      <w:r>
        <w:rPr>
          <w:rFonts w:eastAsia="MS Mincho;MS Mincho"/>
        </w:rPr>
        <w:t>8.1.3</w:t>
        <w:tab/>
        <w:t>Cell edge user throughput</w:t>
      </w:r>
    </w:p>
    <w:p>
      <w:pPr>
        <w:pStyle w:val="Normal"/>
        <w:rPr>
          <w:rFonts w:eastAsia="MS Mincho;MS Mincho"/>
        </w:rPr>
      </w:pPr>
      <w:r>
        <w:rPr>
          <w:rFonts w:eastAsia="MS Mincho;MS Mincho"/>
          <w:szCs w:val="24"/>
        </w:rPr>
        <w:t>T</w:t>
      </w:r>
      <w:r>
        <w:rPr>
          <w:szCs w:val="24"/>
        </w:rPr>
        <w:t>he c</w:t>
      </w:r>
      <w:r>
        <w:rPr/>
        <w:t xml:space="preserve">ell edge </w:t>
      </w:r>
      <w:r>
        <w:rPr>
          <w:rFonts w:eastAsia="MS Mincho;MS Mincho"/>
        </w:rPr>
        <w:t>user throughput</w:t>
      </w:r>
      <w:r>
        <w:rPr/>
        <w:t xml:space="preserve"> is defined as </w:t>
      </w:r>
      <w:r>
        <w:rPr>
          <w:rFonts w:eastAsia="MS Mincho;MS Mincho"/>
        </w:rPr>
        <w:t xml:space="preserve">the </w:t>
      </w:r>
      <w:r>
        <w:rPr/>
        <w:t xml:space="preserve">5% point of CDF of the </w:t>
      </w:r>
      <w:r>
        <w:rPr>
          <w:rFonts w:eastAsia="MS Mincho;MS Mincho"/>
        </w:rPr>
        <w:t>user throughput normalized with the overall cell bandwidth</w:t>
      </w:r>
      <w:r>
        <w:rPr/>
        <w:t xml:space="preserve">. </w:t>
      </w:r>
    </w:p>
    <w:p>
      <w:pPr>
        <w:pStyle w:val="Normal"/>
        <w:rPr/>
      </w:pPr>
      <w:r>
        <w:rPr/>
        <w:t xml:space="preserve">Advanced E-UTRA should target the cell edge </w:t>
      </w:r>
      <w:r>
        <w:rPr>
          <w:rFonts w:eastAsia="MS Mincho;MS Mincho"/>
        </w:rPr>
        <w:t>user throughput</w:t>
      </w:r>
      <w:r>
        <w:rPr/>
        <w:t xml:space="preserve"> to be as high as possible, given a reasonable system complexity. </w:t>
      </w:r>
    </w:p>
    <w:p>
      <w:pPr>
        <w:pStyle w:val="Normal"/>
        <w:rPr/>
      </w:pPr>
      <w:r>
        <w:rPr/>
        <w:t>A more homogeneous distribution of the user experience over the coverage area is highly desirable and therefore a special focus should be put on improving the cell edge performance.</w:t>
      </w:r>
    </w:p>
    <w:p>
      <w:pPr>
        <w:pStyle w:val="Normal"/>
        <w:rPr>
          <w:rFonts w:eastAsia="MS Mincho;MS Mincho"/>
        </w:rPr>
      </w:pPr>
      <w:r>
        <w:rPr>
          <w:rFonts w:eastAsia="MS Mincho;MS Mincho"/>
        </w:rPr>
        <w:t>The expectation at the end of the study item is that the values of all the targets (of the different configurations) will be made available, but currently the evaluation for the blanked out boxes in the table below, are a lower priority.</w:t>
      </w:r>
    </w:p>
    <w:p>
      <w:pPr>
        <w:pStyle w:val="Normal"/>
        <w:rPr>
          <w:rFonts w:eastAsia="MS Mincho;MS Mincho"/>
        </w:rPr>
      </w:pPr>
      <w:r>
        <w:rPr>
          <w:rFonts w:eastAsia="MS Mincho;MS Mincho"/>
        </w:rPr>
        <w:t>Advanced E-UTRA should target the cell edge user throughput below in different environments</w:t>
      </w:r>
    </w:p>
    <w:p>
      <w:pPr>
        <w:pStyle w:val="TH"/>
        <w:rPr>
          <w:rFonts w:eastAsia="MS Mincho;MS Mincho"/>
        </w:rPr>
      </w:pPr>
      <w:r>
        <w:rPr>
          <w:rFonts w:eastAsia="MS Mincho;MS Mincho"/>
        </w:rPr>
        <w:t>Table 8.2 Targets for cell edge throughput</w:t>
      </w:r>
    </w:p>
    <w:tbl>
      <w:tblPr>
        <w:tblW w:w="8321" w:type="dxa"/>
        <w:jc w:val="left"/>
        <w:tblInd w:w="-15" w:type="dxa"/>
        <w:tblLayout w:type="fixed"/>
        <w:tblCellMar>
          <w:top w:w="0" w:type="dxa"/>
          <w:left w:w="0" w:type="dxa"/>
          <w:bottom w:w="0" w:type="dxa"/>
          <w:right w:w="0" w:type="dxa"/>
        </w:tblCellMar>
      </w:tblPr>
      <w:tblGrid>
        <w:gridCol w:w="503"/>
        <w:gridCol w:w="1014"/>
        <w:gridCol w:w="1701"/>
        <w:gridCol w:w="1701"/>
        <w:gridCol w:w="1701"/>
        <w:gridCol w:w="1701"/>
      </w:tblGrid>
      <w:tr>
        <w:trPr>
          <w:trHeight w:val="50" w:hRule="atLeast"/>
        </w:trPr>
        <w:tc>
          <w:tcPr>
            <w:tcW w:w="1517"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eastAsia="Times New Roman"/>
              </w:rPr>
              <w:t xml:space="preserve">      </w:t>
            </w:r>
            <w:r>
              <w:rPr>
                <w:rFonts w:eastAsia="MS Mincho;MS Mincho"/>
              </w:rPr>
              <w:t>Radio env.</w:t>
            </w:r>
          </w:p>
          <w:p>
            <w:pPr>
              <w:pStyle w:val="Normal"/>
              <w:spacing w:before="0" w:after="0"/>
              <w:rPr>
                <w:rFonts w:eastAsia="MS Mincho;MS Mincho"/>
              </w:rPr>
            </w:pPr>
            <w:r>
              <w:rPr>
                <w:rFonts w:eastAsia="MS Mincho;MS Mincho"/>
              </w:rPr>
            </w:r>
          </w:p>
          <w:p>
            <w:pPr>
              <w:pStyle w:val="Normal"/>
              <w:spacing w:before="0" w:after="0"/>
              <w:rPr>
                <w:rFonts w:eastAsia="MS Mincho;MS Mincho"/>
              </w:rPr>
            </w:pPr>
            <w:r>
              <w:rPr>
                <w:rFonts w:eastAsia="MS Mincho;MS Mincho"/>
              </w:rPr>
              <w:t>Ant. Config</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 xml:space="preserve">Case 1 </w:t>
            </w:r>
          </w:p>
          <w:p>
            <w:pPr>
              <w:pStyle w:val="Normal"/>
              <w:spacing w:before="0" w:after="0"/>
              <w:rPr>
                <w:rFonts w:eastAsia="MS Mincho;MS Mincho"/>
              </w:rPr>
            </w:pPr>
            <w:r>
              <w:rPr>
                <w:rFonts w:eastAsia="MS Mincho;MS Mincho"/>
              </w:rPr>
              <w:t>[bps/Hz/cell/user*]</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Micro</w:t>
            </w:r>
          </w:p>
          <w:p>
            <w:pPr>
              <w:pStyle w:val="Normal"/>
              <w:spacing w:before="0" w:after="0"/>
              <w:rPr>
                <w:rFonts w:eastAsia="MS Mincho;MS Mincho"/>
              </w:rPr>
            </w:pPr>
            <w:r>
              <w:rPr>
                <w:rFonts w:eastAsia="MS Mincho;MS Mincho"/>
              </w:rPr>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eastAsia="MS Mincho;MS Mincho"/>
              </w:rPr>
              <w:t>Indoor</w:t>
            </w:r>
          </w:p>
          <w:p>
            <w:pPr>
              <w:pStyle w:val="Normal"/>
              <w:spacing w:before="0" w:after="0"/>
              <w:rPr>
                <w:rFonts w:eastAsia="MS Mincho;MS Mincho"/>
              </w:rPr>
            </w:pPr>
            <w:r>
              <w:rPr>
                <w:rFonts w:eastAsia="MS Mincho;MS Mincho"/>
              </w:rPr>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Rural/</w:t>
            </w:r>
          </w:p>
          <w:p>
            <w:pPr>
              <w:pStyle w:val="Normal"/>
              <w:spacing w:before="0" w:after="0"/>
              <w:rPr>
                <w:rFonts w:eastAsia="MS Mincho;MS Mincho"/>
              </w:rPr>
            </w:pPr>
            <w:r>
              <w:rPr>
                <w:rFonts w:eastAsia="MS Mincho;MS Mincho"/>
              </w:rPr>
              <w:t>High speed</w:t>
            </w:r>
          </w:p>
          <w:p>
            <w:pPr>
              <w:pStyle w:val="Normal"/>
              <w:spacing w:before="0" w:after="0"/>
              <w:rPr>
                <w:rFonts w:eastAsia="MS Mincho;MS Mincho"/>
              </w:rPr>
            </w:pPr>
            <w:r>
              <w:rPr>
                <w:rFonts w:eastAsia="MS Mincho;MS Mincho"/>
              </w:rPr>
            </w:r>
          </w:p>
        </w:tc>
      </w:tr>
      <w:tr>
        <w:trPr>
          <w:trHeight w:val="65" w:hRule="atLeast"/>
        </w:trPr>
        <w:tc>
          <w:tcPr>
            <w:tcW w:w="503"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UL</w:t>
            </w:r>
          </w:p>
        </w:tc>
        <w:tc>
          <w:tcPr>
            <w:tcW w:w="101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1x2</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0.04</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 </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 </w:t>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r>
      <w:tr>
        <w:trPr>
          <w:trHeight w:val="65" w:hRule="atLeast"/>
        </w:trPr>
        <w:tc>
          <w:tcPr>
            <w:tcW w:w="50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01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2x4</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0.07</w:t>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 </w:t>
            </w:r>
          </w:p>
        </w:tc>
      </w:tr>
      <w:tr>
        <w:trPr>
          <w:trHeight w:val="65" w:hRule="atLeast"/>
        </w:trPr>
        <w:tc>
          <w:tcPr>
            <w:tcW w:w="503"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DL</w:t>
            </w:r>
          </w:p>
        </w:tc>
        <w:tc>
          <w:tcPr>
            <w:tcW w:w="101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2x2</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0.07</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 </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 </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 </w:t>
            </w:r>
          </w:p>
        </w:tc>
      </w:tr>
      <w:tr>
        <w:trPr>
          <w:trHeight w:val="65" w:hRule="atLeast"/>
        </w:trPr>
        <w:tc>
          <w:tcPr>
            <w:tcW w:w="50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01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4x2</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0.09</w:t>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r>
      <w:tr>
        <w:trPr>
          <w:trHeight w:val="65" w:hRule="atLeast"/>
        </w:trPr>
        <w:tc>
          <w:tcPr>
            <w:tcW w:w="50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01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4x4</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0.12</w:t>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eastAsia="MS Mincho;MS Mincho"/>
              </w:rPr>
            </w:pPr>
            <w:r>
              <w:rPr>
                <w:rFonts w:eastAsia="MS Mincho;MS Mincho"/>
              </w:rPr>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MS Mincho;MS Mincho"/>
              </w:rPr>
            </w:pPr>
            <w:r>
              <w:rPr>
                <w:rFonts w:eastAsia="MS Mincho;MS Mincho"/>
              </w:rPr>
              <w:t> </w:t>
            </w:r>
          </w:p>
        </w:tc>
      </w:tr>
    </w:tbl>
    <w:p>
      <w:pPr>
        <w:pStyle w:val="NO"/>
        <w:rPr>
          <w:rFonts w:eastAsia="MS Mincho;MS Mincho"/>
        </w:rPr>
      </w:pPr>
      <w:r>
        <w:rPr>
          <w:rFonts w:eastAsia="MS Mincho;MS Mincho"/>
        </w:rPr>
        <w:t>* 10 users uniform-randomly dropped in the cell</w:t>
      </w:r>
    </w:p>
    <w:p>
      <w:pPr>
        <w:pStyle w:val="NO"/>
        <w:rPr>
          <w:rFonts w:eastAsia="MS Mincho;MS Mincho"/>
          <w:lang w:val="en-US"/>
        </w:rPr>
      </w:pPr>
      <w:r>
        <w:rPr>
          <w:rFonts w:eastAsia="MS Mincho;MS Mincho"/>
          <w:lang w:val="en-US"/>
        </w:rPr>
        <w:t xml:space="preserve">NOTE:  There is a need to define all the cases in the tables. Case 1 is </w:t>
      </w:r>
      <w:r>
        <w:rPr>
          <w:rFonts w:eastAsia="MS Mincho;MS Mincho"/>
          <w:lang w:val="en-US"/>
        </w:rPr>
        <w:t>defined in Annex A</w:t>
      </w:r>
      <w:r>
        <w:rPr>
          <w:rFonts w:eastAsia="MS Mincho;MS Mincho"/>
          <w:lang w:val="en-US"/>
        </w:rPr>
        <w:t xml:space="preserve">. Case 1 is included to permit 3GPP to compare Advanced E-UTRA to </w:t>
      </w:r>
      <w:r>
        <w:rPr>
          <w:rFonts w:eastAsia="MS Mincho;MS Mincho"/>
          <w:lang w:val="en-US"/>
        </w:rPr>
        <w:t xml:space="preserve">Release 8 </w:t>
      </w:r>
      <w:r>
        <w:rPr>
          <w:rFonts w:eastAsia="MS Mincho;MS Mincho"/>
          <w:lang w:val="en-US"/>
        </w:rPr>
        <w:t>E-UTRA. 3GPP should consider that the other environments would be based on the ITU-R environments (these are currently designated as High Speed, Base Coverage Urban, Microcellular, &amp; Indoor). These environments are defined in Recommendation/Reports [IMT.TECH] and [IMT.EVAL] which are expected to be concluded in ITU-R WP 5D in early July 2008. Such definitions would ensure consistency with developing submissions to ITU-R for IMT-Advanced and for consistency with performing simulations, etc. Thus 3GPP would have 5 environments Case 1 plus the 4 ITU-R environments.</w:t>
      </w:r>
    </w:p>
    <w:p>
      <w:pPr>
        <w:pStyle w:val="Heading3"/>
        <w:rPr>
          <w:rFonts w:eastAsia="MS Mincho;MS Mincho"/>
        </w:rPr>
      </w:pPr>
      <w:bookmarkStart w:id="27" w:name="__RefHeading___Toc478053239"/>
      <w:bookmarkEnd w:id="27"/>
      <w:r>
        <w:rPr>
          <w:rFonts w:eastAsia="MS Mincho;MS Mincho"/>
        </w:rPr>
        <w:t>8.1.4</w:t>
        <w:tab/>
        <w:t>VoIP capacity</w:t>
      </w:r>
    </w:p>
    <w:p>
      <w:pPr>
        <w:pStyle w:val="Normal"/>
        <w:rPr/>
      </w:pPr>
      <w:r>
        <w:rPr>
          <w:rFonts w:eastAsia="MS Mincho;MS Mincho"/>
        </w:rPr>
        <w:t xml:space="preserve">VoIP capacity should be improved </w:t>
      </w:r>
      <w:r>
        <w:rPr>
          <w:rFonts w:eastAsia="MS Mincho;MS Mincho"/>
        </w:rPr>
        <w:t>relative</w:t>
      </w:r>
      <w:r>
        <w:rPr>
          <w:rFonts w:eastAsia="MS Mincho;MS Mincho"/>
        </w:rPr>
        <w:t xml:space="preserve"> to that shown in the evaluation for E-UTRA and E-UTRAN in [5] for all antenna </w:t>
      </w:r>
      <w:r>
        <w:rPr>
          <w:rFonts w:eastAsia="MS Mincho;MS Mincho"/>
        </w:rPr>
        <w:t>configurations</w:t>
      </w:r>
      <w:r>
        <w:rPr>
          <w:rFonts w:eastAsia="MS Mincho;MS Mincho"/>
        </w:rPr>
        <w:t>.</w:t>
      </w:r>
    </w:p>
    <w:p>
      <w:pPr>
        <w:pStyle w:val="Heading2"/>
        <w:rPr>
          <w:rFonts w:eastAsia="MS Mincho;MS Mincho"/>
        </w:rPr>
      </w:pPr>
      <w:bookmarkStart w:id="28" w:name="__RefHeading___Toc478053240"/>
      <w:bookmarkEnd w:id="28"/>
      <w:r>
        <w:rPr>
          <w:rFonts w:eastAsia="MS Mincho;MS Mincho"/>
        </w:rPr>
        <w:t>8.2</w:t>
        <w:tab/>
        <w:t>Mobility</w:t>
      </w:r>
    </w:p>
    <w:p>
      <w:pPr>
        <w:pStyle w:val="Normal"/>
        <w:rPr/>
      </w:pPr>
      <w:r>
        <w:rPr/>
        <w:t xml:space="preserve">The </w:t>
      </w:r>
      <w:r>
        <w:rPr>
          <w:rFonts w:eastAsia="MS Mincho;MS Mincho"/>
        </w:rPr>
        <w:t>system</w:t>
      </w:r>
      <w:r>
        <w:rPr/>
        <w:t xml:space="preserve"> shall support mobility across the cellular network</w:t>
      </w:r>
      <w:r>
        <w:rPr>
          <w:rFonts w:eastAsia="MS Mincho;MS Mincho"/>
        </w:rPr>
        <w:t xml:space="preserve"> </w:t>
      </w:r>
      <w:r>
        <w:rPr>
          <w:rFonts w:eastAsia="MS Mincho;MS Mincho"/>
        </w:rPr>
        <w:t xml:space="preserve">for various mobile speeds up to </w:t>
      </w:r>
      <w:r>
        <w:rPr>
          <w:rFonts w:eastAsia="MS Mincho;MS Mincho"/>
        </w:rPr>
        <w:t xml:space="preserve">350km/h (or </w:t>
      </w:r>
      <w:r>
        <w:rPr>
          <w:rFonts w:eastAsia="MS Mincho;MS Mincho"/>
        </w:rPr>
        <w:t xml:space="preserve">perhaps </w:t>
      </w:r>
      <w:r>
        <w:rPr>
          <w:rFonts w:eastAsia="MS Mincho;MS Mincho"/>
        </w:rPr>
        <w:t>even up to 500km/h depending on the frequency band)</w:t>
      </w:r>
      <w:r>
        <w:rPr>
          <w:rFonts w:eastAsia="MS Mincho;MS Mincho"/>
        </w:rPr>
        <w:t xml:space="preserve">. </w:t>
      </w:r>
    </w:p>
    <w:p>
      <w:pPr>
        <w:pStyle w:val="Normal"/>
        <w:rPr>
          <w:rFonts w:eastAsia="MS Mincho;MS Mincho"/>
        </w:rPr>
      </w:pPr>
      <w:r>
        <w:rPr>
          <w:rFonts w:eastAsia="MS Mincho;MS Mincho"/>
        </w:rPr>
        <w:t>S</w:t>
      </w:r>
      <w:r>
        <w:rPr>
          <w:rFonts w:eastAsia="MS Mincho;MS Mincho"/>
        </w:rPr>
        <w:t>ystem performance s</w:t>
      </w:r>
      <w:r>
        <w:rPr>
          <w:rFonts w:eastAsia="MS Mincho;MS Mincho"/>
        </w:rPr>
        <w:t>hall</w:t>
      </w:r>
      <w:r>
        <w:rPr>
          <w:rFonts w:eastAsia="MS Mincho;MS Mincho"/>
        </w:rPr>
        <w:t xml:space="preserve"> be </w:t>
      </w:r>
      <w:r>
        <w:rPr>
          <w:rFonts w:eastAsia="MS Mincho;MS Mincho"/>
        </w:rPr>
        <w:t xml:space="preserve">enhanced for 0 to 10km/h and preferably enhanced but at least no worse than </w:t>
      </w:r>
      <w:r>
        <w:rPr>
          <w:rFonts w:eastAsia="MS Mincho;MS Mincho"/>
        </w:rPr>
        <w:t>E-UTRA and E-UTRAN</w:t>
      </w:r>
      <w:r>
        <w:rPr>
          <w:rFonts w:eastAsia="MS Mincho;MS Mincho"/>
        </w:rPr>
        <w:t xml:space="preserve"> for higher speeds</w:t>
      </w:r>
    </w:p>
    <w:p>
      <w:pPr>
        <w:pStyle w:val="Heading2"/>
        <w:rPr/>
      </w:pPr>
      <w:bookmarkStart w:id="29" w:name="__RefHeading___Toc478053241"/>
      <w:bookmarkEnd w:id="29"/>
      <w:r>
        <w:rPr>
          <w:rFonts w:eastAsia="MS Mincho;MS Mincho"/>
        </w:rPr>
        <w:t>8.3</w:t>
        <w:tab/>
        <w:t>Coverage</w:t>
      </w:r>
    </w:p>
    <w:p>
      <w:pPr>
        <w:pStyle w:val="Normal"/>
        <w:rPr>
          <w:rFonts w:eastAsia="MS Mincho;MS Mincho"/>
        </w:rPr>
      </w:pPr>
      <w:r>
        <w:rPr>
          <w:rFonts w:eastAsia="MS Mincho;MS Mincho"/>
        </w:rPr>
        <w:t xml:space="preserve">Requirements for Coverage in Release 8 E-UTRA and E-UTRAN [3] are applicable for Advanced E-UTRA and </w:t>
      </w:r>
      <w:r>
        <w:rPr>
          <w:rFonts w:eastAsia="MS Mincho;MS Mincho"/>
        </w:rPr>
        <w:t xml:space="preserve">Advanced </w:t>
      </w:r>
      <w:r>
        <w:rPr>
          <w:rFonts w:eastAsia="MS Mincho;MS Mincho"/>
        </w:rPr>
        <w:t xml:space="preserve">E-UTRAN. </w:t>
      </w:r>
    </w:p>
    <w:p>
      <w:pPr>
        <w:pStyle w:val="Heading2"/>
        <w:rPr/>
      </w:pPr>
      <w:bookmarkStart w:id="30" w:name="__RefHeading___Toc478053242"/>
      <w:bookmarkEnd w:id="30"/>
      <w:r>
        <w:rPr>
          <w:rFonts w:eastAsia="MS Mincho;MS Mincho"/>
        </w:rPr>
        <w:t>8.4</w:t>
        <w:tab/>
        <w:t>Further Enhanced MBMS</w:t>
      </w:r>
    </w:p>
    <w:p>
      <w:pPr>
        <w:pStyle w:val="Normal"/>
        <w:rPr/>
      </w:pPr>
      <w:r>
        <w:rPr>
          <w:rFonts w:eastAsia="MS Mincho;MS Mincho"/>
          <w:iCs/>
        </w:rPr>
        <w:t xml:space="preserve">The targets for MBMS in Advanced E-UTRA and </w:t>
      </w:r>
      <w:r>
        <w:rPr>
          <w:rFonts w:eastAsia="MS Mincho;MS Mincho"/>
        </w:rPr>
        <w:t xml:space="preserve">Advanced </w:t>
      </w:r>
      <w:r>
        <w:rPr>
          <w:rFonts w:eastAsia="MS Mincho;MS Mincho"/>
          <w:iCs/>
        </w:rPr>
        <w:t>E-UTRAN should be better than those studied in Release 8 E-UTRA and E-UTRAN</w:t>
      </w:r>
      <w:r>
        <w:rPr>
          <w:rFonts w:eastAsia="MS Mincho;MS Mincho"/>
          <w:iCs/>
        </w:rPr>
        <w:t xml:space="preserve"> </w:t>
      </w:r>
      <w:r>
        <w:rPr>
          <w:rFonts w:eastAsia="MS Mincho;MS Mincho"/>
          <w:iCs/>
        </w:rPr>
        <w:t>[3]</w:t>
      </w:r>
      <w:r>
        <w:rPr>
          <w:rFonts w:eastAsia="MS Mincho;MS Mincho"/>
        </w:rPr>
        <w:t>. Specifically, the target spectr</w:t>
      </w:r>
      <w:r>
        <w:rPr>
          <w:rFonts w:eastAsia="MS Mincho;MS Mincho"/>
        </w:rPr>
        <w:t>um</w:t>
      </w:r>
      <w:r>
        <w:rPr>
          <w:rFonts w:eastAsia="MS Mincho;MS Mincho"/>
        </w:rPr>
        <w:t xml:space="preserve"> efficiency for MBMS in Advanced E-UTRA should be better than that in Release 8 E-UTRA.</w:t>
      </w:r>
    </w:p>
    <w:p>
      <w:pPr>
        <w:pStyle w:val="Heading2"/>
        <w:rPr>
          <w:rFonts w:eastAsia="MS Mincho;MS Mincho"/>
        </w:rPr>
      </w:pPr>
      <w:bookmarkStart w:id="31" w:name="__RefHeading___Toc478053243"/>
      <w:bookmarkEnd w:id="31"/>
      <w:r>
        <w:rPr>
          <w:rFonts w:eastAsia="MS Mincho;MS Mincho"/>
        </w:rPr>
        <w:t>8.5</w:t>
        <w:tab/>
        <w:t>Network synchronization</w:t>
      </w:r>
    </w:p>
    <w:p>
      <w:pPr>
        <w:pStyle w:val="Normal"/>
        <w:rPr/>
      </w:pPr>
      <w:r>
        <w:rPr>
          <w:rFonts w:eastAsia="MS Mincho;MS Mincho"/>
        </w:rPr>
        <w:t>Requirements for Network synchronization in Release 8 E-UTRA and E-UTRAN</w:t>
      </w:r>
      <w:r>
        <w:rPr>
          <w:rFonts w:eastAsia="MS Mincho;MS Mincho"/>
        </w:rPr>
        <w:t xml:space="preserve"> </w:t>
      </w:r>
      <w:r>
        <w:rPr>
          <w:rFonts w:eastAsia="MS Mincho;MS Mincho"/>
        </w:rPr>
        <w:t xml:space="preserve">[3] are applicable for Advanced E-UTRA and </w:t>
      </w:r>
      <w:r>
        <w:rPr>
          <w:rFonts w:eastAsia="MS Mincho;MS Mincho"/>
        </w:rPr>
        <w:t xml:space="preserve">Advanced </w:t>
      </w:r>
      <w:r>
        <w:rPr>
          <w:rFonts w:eastAsia="MS Mincho;MS Mincho"/>
        </w:rPr>
        <w:t>E-UTRAN.</w:t>
      </w:r>
    </w:p>
    <w:p>
      <w:pPr>
        <w:pStyle w:val="Heading1"/>
        <w:pBdr>
          <w:top w:val="single" w:sz="12" w:space="0" w:color="000000"/>
        </w:pBdr>
        <w:tabs>
          <w:tab w:val="clear" w:pos="284"/>
          <w:tab w:val="left" w:pos="1080" w:leader="none"/>
        </w:tabs>
        <w:overflowPunct w:val="true"/>
        <w:autoSpaceDE w:val="true"/>
        <w:ind w:left="1134" w:hanging="1134"/>
        <w:textAlignment w:val="auto"/>
        <w:rPr/>
      </w:pPr>
      <w:bookmarkStart w:id="32" w:name="__RefHeading___Toc478053244"/>
      <w:bookmarkEnd w:id="32"/>
      <w:r>
        <w:rPr>
          <w:rFonts w:eastAsia="MS Mincho;MS Mincho"/>
        </w:rPr>
        <w:t>9</w:t>
        <w:tab/>
        <w:t>Deployment-related requirements</w:t>
      </w:r>
    </w:p>
    <w:p>
      <w:pPr>
        <w:pStyle w:val="Heading2"/>
        <w:rPr/>
      </w:pPr>
      <w:bookmarkStart w:id="33" w:name="__RefHeading___Toc478053245"/>
      <w:bookmarkEnd w:id="33"/>
      <w:r>
        <w:rPr>
          <w:rFonts w:eastAsia="MS Mincho;MS Mincho"/>
        </w:rPr>
        <w:t>9.1</w:t>
        <w:tab/>
        <w:t>Deployment scenarios</w:t>
      </w:r>
    </w:p>
    <w:p>
      <w:pPr>
        <w:pStyle w:val="Normal"/>
        <w:rPr>
          <w:rFonts w:eastAsia="MS Mincho;MS Mincho"/>
        </w:rPr>
      </w:pPr>
      <w:r>
        <w:rPr>
          <w:rFonts w:eastAsia="MS Mincho;MS Mincho"/>
        </w:rPr>
        <w:t xml:space="preserve">Advanced E-UTRA and </w:t>
      </w:r>
      <w:r>
        <w:rPr>
          <w:rFonts w:eastAsia="MS Mincho;MS Mincho"/>
        </w:rPr>
        <w:t xml:space="preserve">Advanced </w:t>
      </w:r>
      <w:r>
        <w:rPr>
          <w:rFonts w:eastAsia="MS Mincho;MS Mincho"/>
        </w:rPr>
        <w:t xml:space="preserve">E-UTRAN will be deployed as an evolution of Release 8 E-UTRA and E-UTRAN and on new bands. Advanced E-UTRA and </w:t>
      </w:r>
      <w:r>
        <w:rPr>
          <w:rFonts w:eastAsia="MS Mincho;MS Mincho"/>
        </w:rPr>
        <w:t xml:space="preserve">Advanced </w:t>
      </w:r>
      <w:r>
        <w:rPr>
          <w:rFonts w:eastAsia="MS Mincho;MS Mincho"/>
        </w:rPr>
        <w:t>E-UTRAN shall be backwards compatible with Release 8 E-UTRA and E-UTRAN in the sense that</w:t>
      </w:r>
    </w:p>
    <w:p>
      <w:pPr>
        <w:pStyle w:val="B1"/>
        <w:rPr>
          <w:rFonts w:eastAsia="MS Mincho;MS Mincho"/>
        </w:rPr>
      </w:pPr>
      <w:r>
        <w:rPr>
          <w:rFonts w:eastAsia="MS Mincho;MS Mincho"/>
        </w:rPr>
        <w:t>-</w:t>
        <w:tab/>
        <w:t xml:space="preserve">a Release 8 E-UTRA terminal can work in an Advanced E-UTRAN, </w:t>
      </w:r>
    </w:p>
    <w:p>
      <w:pPr>
        <w:pStyle w:val="B1"/>
        <w:rPr/>
      </w:pPr>
      <w:r>
        <w:rPr>
          <w:rFonts w:eastAsia="MS Mincho;MS Mincho"/>
        </w:rPr>
        <w:t>-</w:t>
        <w:tab/>
        <w:t>an Advanced E-UTRA terminal can work in an Release 8 E-UTRAN</w:t>
      </w:r>
    </w:p>
    <w:p>
      <w:pPr>
        <w:pStyle w:val="Normal"/>
        <w:rPr/>
      </w:pPr>
      <w:r>
        <w:rPr>
          <w:rFonts w:eastAsia="MS Mincho;MS Mincho"/>
        </w:rPr>
        <w:t>However, non-backward compatible element might be considered if significant gain or benefit can be achieved.</w:t>
      </w:r>
    </w:p>
    <w:p>
      <w:pPr>
        <w:pStyle w:val="Normal"/>
        <w:rPr/>
      </w:pPr>
      <w:r>
        <w:rPr>
          <w:rFonts w:eastAsia="MS Mincho;MS Mincho"/>
        </w:rPr>
        <w:t>It should be expected to have increased deployment of indoor eNB and HNB in Advanced E-UTRAN.</w:t>
      </w:r>
    </w:p>
    <w:p>
      <w:pPr>
        <w:pStyle w:val="B1"/>
        <w:ind w:left="0" w:hanging="0"/>
        <w:rPr>
          <w:rFonts w:eastAsia="MS Mincho;MS Mincho"/>
        </w:rPr>
      </w:pPr>
      <w:r>
        <w:rPr>
          <w:rFonts w:eastAsia="MS Mincho;MS Mincho"/>
        </w:rPr>
        <w:t>In addition to the deployment scenario in Release 8 E-UTRA and E-UTRAN, the system shall be considered in indoor scenario.</w:t>
      </w:r>
    </w:p>
    <w:p>
      <w:pPr>
        <w:pStyle w:val="Heading2"/>
        <w:rPr>
          <w:rFonts w:eastAsia="MS Mincho;MS Mincho"/>
        </w:rPr>
      </w:pPr>
      <w:bookmarkStart w:id="34" w:name="__RefHeading___Toc478053246"/>
      <w:bookmarkEnd w:id="34"/>
      <w:r>
        <w:rPr>
          <w:rFonts w:eastAsia="MS Mincho;MS Mincho"/>
        </w:rPr>
        <w:t>9.2</w:t>
        <w:tab/>
        <w:t>Spectr</w:t>
      </w:r>
      <w:r>
        <w:rPr>
          <w:rFonts w:eastAsia="MS Mincho;MS Mincho"/>
        </w:rPr>
        <w:t>um</w:t>
      </w:r>
      <w:r>
        <w:rPr>
          <w:rFonts w:eastAsia="MS Mincho;MS Mincho"/>
        </w:rPr>
        <w:t xml:space="preserve"> flexibility</w:t>
      </w:r>
    </w:p>
    <w:p>
      <w:pPr>
        <w:pStyle w:val="Normal"/>
        <w:rPr>
          <w:rFonts w:eastAsia="MS Mincho;MS Mincho"/>
        </w:rPr>
      </w:pPr>
      <w:r>
        <w:rPr>
          <w:rFonts w:eastAsia="MS Mincho;MS Mincho"/>
        </w:rPr>
        <w:t xml:space="preserve">The initial </w:t>
      </w:r>
      <w:r>
        <w:rPr>
          <w:rFonts w:eastAsia="MS Mincho;MS Mincho"/>
        </w:rPr>
        <w:t>identified</w:t>
      </w:r>
      <w:r>
        <w:rPr>
          <w:rFonts w:eastAsia="MS Mincho;MS Mincho"/>
        </w:rPr>
        <w:t xml:space="preserve"> bands in </w:t>
      </w:r>
      <w:r>
        <w:rPr>
          <w:rFonts w:eastAsia="MS Mincho;MS Mincho"/>
        </w:rPr>
        <w:t>addition</w:t>
      </w:r>
      <w:r>
        <w:rPr>
          <w:rFonts w:eastAsia="MS Mincho;MS Mincho"/>
        </w:rPr>
        <w:t xml:space="preserve"> to the already allocated bands in E-URA are follows:</w:t>
      </w:r>
    </w:p>
    <w:p>
      <w:pPr>
        <w:pStyle w:val="B1"/>
        <w:rPr/>
      </w:pPr>
      <w:r>
        <w:rPr>
          <w:rFonts w:eastAsia="MS Mincho;MS Mincho"/>
        </w:rPr>
        <w:t>-</w:t>
        <w:tab/>
        <w:t xml:space="preserve">450−470 MHz band, </w:t>
      </w:r>
    </w:p>
    <w:p>
      <w:pPr>
        <w:pStyle w:val="B1"/>
        <w:rPr/>
      </w:pPr>
      <w:r>
        <w:rPr>
          <w:rFonts w:eastAsia="MS Mincho;MS Mincho"/>
        </w:rPr>
        <w:t>-</w:t>
        <w:tab/>
        <w:t xml:space="preserve">698−862 MHz band, </w:t>
      </w:r>
    </w:p>
    <w:p>
      <w:pPr>
        <w:pStyle w:val="B1"/>
        <w:rPr/>
      </w:pPr>
      <w:r>
        <w:rPr>
          <w:rFonts w:eastAsia="MS Mincho;MS Mincho"/>
        </w:rPr>
        <w:t>-</w:t>
        <w:tab/>
        <w:t xml:space="preserve">790−862 MHz band, </w:t>
      </w:r>
    </w:p>
    <w:p>
      <w:pPr>
        <w:pStyle w:val="B1"/>
        <w:rPr/>
      </w:pPr>
      <w:r>
        <w:rPr>
          <w:rFonts w:eastAsia="MS Mincho;MS Mincho"/>
        </w:rPr>
        <w:t>-</w:t>
        <w:tab/>
        <w:t xml:space="preserve">2.3−2.4 GHz band, </w:t>
      </w:r>
    </w:p>
    <w:p>
      <w:pPr>
        <w:pStyle w:val="B1"/>
        <w:rPr/>
      </w:pPr>
      <w:r>
        <w:rPr>
          <w:rFonts w:eastAsia="MS Mincho;MS Mincho"/>
        </w:rPr>
        <w:t>-</w:t>
        <w:tab/>
        <w:t>3.4−4.2 GHz band, and</w:t>
      </w:r>
    </w:p>
    <w:p>
      <w:pPr>
        <w:pStyle w:val="B1"/>
        <w:rPr/>
      </w:pPr>
      <w:r>
        <w:rPr>
          <w:rFonts w:eastAsia="MS Mincho;MS Mincho"/>
        </w:rPr>
        <w:t>-</w:t>
        <w:tab/>
        <w:t>4.4-4.99 GHz band.</w:t>
      </w:r>
    </w:p>
    <w:p>
      <w:pPr>
        <w:pStyle w:val="Normal"/>
        <w:rPr/>
      </w:pPr>
      <w:r>
        <w:rPr>
          <w:rFonts w:eastAsia="MS Mincho;MS Mincho"/>
        </w:rPr>
        <w:t>Advanced E-UTRA</w:t>
      </w:r>
      <w:r>
        <w:rPr/>
        <w:t xml:space="preserve"> shall operate in spectr</w:t>
      </w:r>
      <w:r>
        <w:rPr>
          <w:rFonts w:eastAsia="MS Mincho;MS Mincho"/>
        </w:rPr>
        <w:t>um</w:t>
      </w:r>
      <w:r>
        <w:rPr/>
        <w:t xml:space="preserve"> allocations of different sizes</w:t>
      </w:r>
      <w:r>
        <w:rPr>
          <w:rFonts w:eastAsia="MS Mincho;MS Mincho"/>
        </w:rPr>
        <w:t xml:space="preserve"> including wider spectr</w:t>
      </w:r>
      <w:r>
        <w:rPr>
          <w:rFonts w:eastAsia="MS Mincho;MS Mincho"/>
        </w:rPr>
        <w:t>um</w:t>
      </w:r>
      <w:r>
        <w:rPr>
          <w:rFonts w:eastAsia="MS Mincho;MS Mincho"/>
        </w:rPr>
        <w:t xml:space="preserve"> allocations than those of Release 8 E-UTRA to achieve higher performance and the target peak data rate, e.g. up to 100 MHz.</w:t>
      </w:r>
    </w:p>
    <w:p>
      <w:pPr>
        <w:pStyle w:val="Normal"/>
        <w:rPr/>
      </w:pPr>
      <w:r>
        <w:rPr>
          <w:rFonts w:eastAsia="MS Mincho;MS Mincho"/>
        </w:rPr>
        <w:t>Main focus for wider bandwidth solution than 20MHz should be on consecutive spectrum, but Aggregation of the spectrum for Advanced E-UTRA should be supported considering reasonable UE complexity</w:t>
      </w:r>
    </w:p>
    <w:p>
      <w:pPr>
        <w:pStyle w:val="Normal"/>
        <w:rPr>
          <w:rFonts w:eastAsia="MS Mincho;MS Mincho"/>
        </w:rPr>
      </w:pPr>
      <w:r>
        <w:rPr>
          <w:rFonts w:eastAsia="MS Mincho;MS Mincho"/>
        </w:rPr>
        <w:t>FDD and TDD should be supported for existing paired and unpaired band, respectively</w:t>
      </w:r>
    </w:p>
    <w:p>
      <w:pPr>
        <w:pStyle w:val="Normal"/>
        <w:rPr>
          <w:rFonts w:eastAsia="MS Mincho;MS Mincho"/>
        </w:rPr>
      </w:pPr>
      <w:r>
        <w:rPr>
          <w:rFonts w:eastAsia="MS Mincho;MS Mincho"/>
        </w:rPr>
        <w:t>For new identified band, duplex mode should be studied considering, e.g. delay, spectr</w:t>
      </w:r>
      <w:r>
        <w:rPr>
          <w:rFonts w:eastAsia="MS Mincho;MS Mincho"/>
        </w:rPr>
        <w:t>um</w:t>
      </w:r>
      <w:r>
        <w:rPr>
          <w:rFonts w:eastAsia="MS Mincho;MS Mincho"/>
        </w:rPr>
        <w:t xml:space="preserve"> efficiency, operation, BS and UE complexity and overall co-existence aspects especially on adjacent channels</w:t>
      </w:r>
    </w:p>
    <w:p>
      <w:pPr>
        <w:pStyle w:val="Heading2"/>
        <w:rPr>
          <w:rFonts w:eastAsia="MS Mincho;MS Mincho"/>
        </w:rPr>
      </w:pPr>
      <w:bookmarkStart w:id="35" w:name="__RefHeading___Toc478053247"/>
      <w:bookmarkEnd w:id="35"/>
      <w:r>
        <w:rPr>
          <w:rFonts w:eastAsia="MS Mincho;MS Mincho"/>
        </w:rPr>
        <w:t>9.3</w:t>
        <w:tab/>
      </w:r>
      <w:r>
        <w:rPr>
          <w:rFonts w:eastAsia="MS Mincho;MS Mincho"/>
          <w:bCs/>
        </w:rPr>
        <w:t>Spectr</w:t>
      </w:r>
      <w:r>
        <w:rPr>
          <w:rFonts w:eastAsia="MS Mincho;MS Mincho"/>
          <w:bCs/>
        </w:rPr>
        <w:t>um</w:t>
      </w:r>
      <w:r>
        <w:rPr>
          <w:rFonts w:eastAsia="MS Mincho;MS Mincho"/>
          <w:bCs/>
        </w:rPr>
        <w:t xml:space="preserve"> deployment</w:t>
      </w:r>
    </w:p>
    <w:p>
      <w:pPr>
        <w:pStyle w:val="Normal"/>
        <w:jc w:val="both"/>
        <w:rPr/>
      </w:pPr>
      <w:r>
        <w:rPr>
          <w:rFonts w:eastAsia="MS Mincho;MS Mincho"/>
        </w:rPr>
        <w:t>Advanced E-UTRA</w:t>
      </w:r>
      <w:r>
        <w:rPr/>
        <w:t xml:space="preserve"> is required to cope with following scenarios:</w:t>
      </w:r>
    </w:p>
    <w:p>
      <w:pPr>
        <w:pStyle w:val="B1"/>
        <w:rPr/>
      </w:pPr>
      <w:r>
        <w:rPr/>
        <w:t>a)</w:t>
        <w:tab/>
        <w:t>Co-existence in the same geographical area and co-location with GERAN/</w:t>
      </w:r>
      <w:r>
        <w:rPr>
          <w:rFonts w:eastAsia="MS Mincho;MS Mincho"/>
        </w:rPr>
        <w:t>UTRA/E-UTRA</w:t>
      </w:r>
      <w:r>
        <w:rPr/>
        <w:t xml:space="preserve"> on adjacent channels.</w:t>
      </w:r>
    </w:p>
    <w:p>
      <w:pPr>
        <w:pStyle w:val="B1"/>
        <w:rPr/>
      </w:pPr>
      <w:r>
        <w:rPr/>
        <w:t>b)</w:t>
        <w:tab/>
        <w:t>Co-existence in the same geographical area and co-location between operators on adjacent channels.</w:t>
      </w:r>
    </w:p>
    <w:p>
      <w:pPr>
        <w:pStyle w:val="B1"/>
        <w:rPr/>
      </w:pPr>
      <w:r>
        <w:rPr/>
        <w:t>c)</w:t>
        <w:tab/>
        <w:t>Co-existence on overlapping and/or adjacent spectrum at country borders.</w:t>
      </w:r>
    </w:p>
    <w:p>
      <w:pPr>
        <w:pStyle w:val="B1"/>
        <w:rPr>
          <w:rFonts w:eastAsia="MS Mincho;MS Mincho"/>
        </w:rPr>
      </w:pPr>
      <w:r>
        <w:rPr>
          <w:rFonts w:eastAsia="MS Mincho;MS Mincho"/>
        </w:rPr>
        <w:t>d)</w:t>
        <w:tab/>
        <w:t>Advanced E-UTRA</w:t>
      </w:r>
      <w:r>
        <w:rPr/>
        <w:t xml:space="preserve"> shall be possible to operate standalone, i.e. there is no need for </w:t>
      </w:r>
      <w:r>
        <w:rPr>
          <w:rFonts w:eastAsia="MS Mincho;MS Mincho"/>
        </w:rPr>
        <w:t xml:space="preserve">any other </w:t>
      </w:r>
      <w:r>
        <w:rPr/>
        <w:t>carrier to be available.</w:t>
      </w:r>
    </w:p>
    <w:p>
      <w:pPr>
        <w:pStyle w:val="B1"/>
        <w:rPr>
          <w:rFonts w:eastAsia="MS Mincho;MS Mincho"/>
        </w:rPr>
      </w:pPr>
      <w:r>
        <w:rPr/>
        <w:t>e)</w:t>
        <w:tab/>
        <w:t>All frequency bands should be allowed following release independent frequency band principles</w:t>
      </w:r>
    </w:p>
    <w:p>
      <w:pPr>
        <w:pStyle w:val="B1"/>
        <w:rPr>
          <w:rFonts w:eastAsia="MS Mincho;MS Mincho"/>
        </w:rPr>
      </w:pPr>
      <w:r>
        <w:rPr>
          <w:rFonts w:eastAsia="MS Mincho;MS Mincho"/>
        </w:rPr>
        <w:t>f)</w:t>
        <w:tab/>
        <w:t>Operation of Release 8 E-UTRA and Advanced E-UTRA in the same spectrum</w:t>
      </w:r>
    </w:p>
    <w:p>
      <w:pPr>
        <w:pStyle w:val="Heading2"/>
        <w:rPr>
          <w:rFonts w:eastAsia="MS Mincho;MS Mincho"/>
        </w:rPr>
      </w:pPr>
      <w:bookmarkStart w:id="36" w:name="__RefHeading___Toc478053248"/>
      <w:bookmarkEnd w:id="36"/>
      <w:r>
        <w:rPr>
          <w:rFonts w:eastAsia="MS Mincho;MS Mincho"/>
        </w:rPr>
        <w:t>9.4</w:t>
        <w:tab/>
        <w:t>Co-existence and interworking with legacy RATs</w:t>
      </w:r>
    </w:p>
    <w:p>
      <w:pPr>
        <w:pStyle w:val="Normal"/>
        <w:spacing w:before="0" w:after="120"/>
        <w:jc w:val="both"/>
        <w:rPr/>
      </w:pPr>
      <w:r>
        <w:rPr>
          <w:rFonts w:eastAsia="MS Mincho;MS Mincho"/>
        </w:rPr>
        <w:t>Following features already supported in previous releases are a pre-requisite for being supported by Advanced E-UTRAN:</w:t>
      </w:r>
    </w:p>
    <w:p>
      <w:pPr>
        <w:pStyle w:val="B1"/>
        <w:rPr/>
      </w:pPr>
      <w:r>
        <w:rPr>
          <w:rFonts w:eastAsia="MS Mincho;MS Mincho"/>
        </w:rPr>
        <w:t>-</w:t>
        <w:tab/>
        <w:t>Handovers with legacy RATs</w:t>
      </w:r>
    </w:p>
    <w:p>
      <w:pPr>
        <w:pStyle w:val="B1"/>
        <w:rPr/>
      </w:pPr>
      <w:r>
        <w:rPr>
          <w:rFonts w:eastAsia="MS Mincho;MS Mincho"/>
        </w:rPr>
        <w:t>-</w:t>
        <w:tab/>
        <w:t>Network sharing</w:t>
      </w:r>
    </w:p>
    <w:p>
      <w:pPr>
        <w:pStyle w:val="Normal"/>
        <w:spacing w:before="0" w:after="120"/>
        <w:jc w:val="both"/>
        <w:rPr/>
      </w:pPr>
      <w:r>
        <w:rPr>
          <w:rFonts w:eastAsia="MS Mincho;MS Mincho"/>
        </w:rPr>
        <w:t>The same inter-RAT interworking capabilities with at least same performance as in Release 8 E-UTRAN shall be supported.</w:t>
      </w:r>
    </w:p>
    <w:p>
      <w:pPr>
        <w:pStyle w:val="Normal"/>
        <w:spacing w:before="0" w:after="120"/>
        <w:jc w:val="both"/>
        <w:rPr/>
      </w:pPr>
      <w:r>
        <w:rPr>
          <w:rFonts w:eastAsia="MS Mincho;MS Mincho"/>
        </w:rPr>
        <w:t>Intra-RAT handover performance shall be same or better than Release 8 E-UTRAN.</w:t>
      </w:r>
    </w:p>
    <w:p>
      <w:pPr>
        <w:pStyle w:val="Normal"/>
        <w:rPr/>
      </w:pPr>
      <w:r>
        <w:rPr>
          <w:rFonts w:eastAsia="MS Mincho;MS Mincho"/>
        </w:rPr>
        <w:t>HO requirements for Release 8 E-UTRAN – Advanced E-UTRAN shall be same as intra-Advanced E-UTRAN HO performance.</w:t>
      </w:r>
    </w:p>
    <w:p>
      <w:pPr>
        <w:pStyle w:val="Heading1"/>
        <w:pBdr>
          <w:top w:val="single" w:sz="12" w:space="0" w:color="000000"/>
        </w:pBdr>
        <w:tabs>
          <w:tab w:val="clear" w:pos="284"/>
          <w:tab w:val="left" w:pos="1134" w:leader="none"/>
        </w:tabs>
        <w:overflowPunct w:val="true"/>
        <w:autoSpaceDE w:val="true"/>
        <w:ind w:left="1134" w:hanging="1134"/>
        <w:textAlignment w:val="auto"/>
        <w:rPr>
          <w:rFonts w:eastAsia="MS Mincho;MS Mincho"/>
        </w:rPr>
      </w:pPr>
      <w:bookmarkStart w:id="37" w:name="__RefHeading___Toc478053249"/>
      <w:bookmarkEnd w:id="37"/>
      <w:r>
        <w:rPr>
          <w:rFonts w:eastAsia="MS Mincho;MS Mincho"/>
        </w:rPr>
        <w:t>10</w:t>
        <w:tab/>
        <w:t>Requirements for E-UTRAN architecture and migration</w:t>
      </w:r>
    </w:p>
    <w:p>
      <w:pPr>
        <w:pStyle w:val="B1"/>
        <w:ind w:left="0" w:hanging="0"/>
        <w:rPr/>
      </w:pPr>
      <w:r>
        <w:rPr>
          <w:rFonts w:eastAsia="MS Mincho;MS Mincho"/>
        </w:rPr>
        <w:t>Advanced E-UTRAN architecture should be based on Release 8 E-UTRAN architecture.</w:t>
      </w:r>
    </w:p>
    <w:p>
      <w:pPr>
        <w:pStyle w:val="B1"/>
        <w:ind w:left="0" w:hanging="0"/>
        <w:rPr>
          <w:rFonts w:eastAsia="MS Mincho;MS Mincho"/>
        </w:rPr>
      </w:pPr>
      <w:r>
        <w:rPr>
          <w:rFonts w:eastAsia="MS Mincho;MS Mincho"/>
        </w:rPr>
        <w:t>New architecture should be considered in Advanced E-UTRAN if significant benefit can be expected.</w:t>
      </w:r>
    </w:p>
    <w:p>
      <w:pPr>
        <w:pStyle w:val="Heading1"/>
        <w:pBdr>
          <w:top w:val="single" w:sz="12" w:space="0" w:color="000000"/>
        </w:pBdr>
        <w:tabs>
          <w:tab w:val="clear" w:pos="284"/>
          <w:tab w:val="left" w:pos="1080" w:leader="none"/>
        </w:tabs>
        <w:overflowPunct w:val="true"/>
        <w:autoSpaceDE w:val="true"/>
        <w:ind w:left="1134" w:hanging="1134"/>
        <w:textAlignment w:val="auto"/>
        <w:rPr>
          <w:rFonts w:eastAsia="MS Mincho;MS Mincho"/>
        </w:rPr>
      </w:pPr>
      <w:bookmarkStart w:id="38" w:name="__RefHeading___Toc478053250"/>
      <w:bookmarkEnd w:id="38"/>
      <w:r>
        <w:rPr>
          <w:rFonts w:eastAsia="MS Mincho;MS Mincho"/>
        </w:rPr>
        <w:t>11</w:t>
        <w:tab/>
        <w:t>Radio Resource Management requirements</w:t>
      </w:r>
    </w:p>
    <w:p>
      <w:pPr>
        <w:pStyle w:val="Normal"/>
        <w:rPr>
          <w:rFonts w:eastAsia="MS Mincho;MS Mincho"/>
        </w:rPr>
      </w:pPr>
      <w:r>
        <w:rPr>
          <w:rFonts w:eastAsia="MS Mincho;MS Mincho"/>
        </w:rPr>
        <w:t>Radio resource management requirements of Release 8 E-UTRA and E-UTRAN</w:t>
      </w:r>
      <w:r>
        <w:rPr>
          <w:rFonts w:eastAsia="MS Mincho;MS Mincho"/>
        </w:rPr>
        <w:t xml:space="preserve"> </w:t>
      </w:r>
      <w:r>
        <w:rPr>
          <w:rFonts w:eastAsia="MS Mincho;MS Mincho"/>
        </w:rPr>
        <w:t xml:space="preserve">[3] are applicable for Advanced E-UTRA and </w:t>
      </w:r>
      <w:r>
        <w:rPr>
          <w:rFonts w:eastAsia="MS Mincho;MS Mincho"/>
        </w:rPr>
        <w:t xml:space="preserve">Advanced </w:t>
      </w:r>
      <w:r>
        <w:rPr>
          <w:rFonts w:eastAsia="MS Mincho;MS Mincho"/>
        </w:rPr>
        <w:t>E-UTRAN.</w:t>
      </w:r>
    </w:p>
    <w:p>
      <w:pPr>
        <w:pStyle w:val="Heading1"/>
        <w:pBdr>
          <w:top w:val="single" w:sz="12" w:space="0" w:color="000000"/>
        </w:pBdr>
        <w:tabs>
          <w:tab w:val="clear" w:pos="284"/>
          <w:tab w:val="left" w:pos="1080" w:leader="none"/>
        </w:tabs>
        <w:overflowPunct w:val="true"/>
        <w:autoSpaceDE w:val="true"/>
        <w:ind w:left="1134" w:hanging="1134"/>
        <w:textAlignment w:val="auto"/>
        <w:rPr>
          <w:rFonts w:eastAsia="MS Mincho;MS Mincho"/>
        </w:rPr>
      </w:pPr>
      <w:bookmarkStart w:id="39" w:name="__RefHeading___Toc478053251"/>
      <w:bookmarkEnd w:id="39"/>
      <w:r>
        <w:rPr>
          <w:rFonts w:eastAsia="MS Mincho;MS Mincho"/>
        </w:rPr>
        <w:t>12</w:t>
        <w:tab/>
        <w:t>Complexity requirements</w:t>
      </w:r>
    </w:p>
    <w:p>
      <w:pPr>
        <w:pStyle w:val="Normal"/>
        <w:rPr/>
      </w:pPr>
      <w:r>
        <w:rPr>
          <w:rFonts w:eastAsia="MS Mincho;MS Mincho"/>
        </w:rPr>
        <w:t>Complexity requirements of Release 8 E-UTRA and E-UTRAN</w:t>
      </w:r>
      <w:r>
        <w:rPr>
          <w:rFonts w:eastAsia="MS Mincho;MS Mincho"/>
        </w:rPr>
        <w:t xml:space="preserve"> </w:t>
      </w:r>
      <w:r>
        <w:rPr>
          <w:rFonts w:eastAsia="MS Mincho;MS Mincho"/>
        </w:rPr>
        <w:t xml:space="preserve">[3] are applicable for Advanced E-UTRA and </w:t>
      </w:r>
      <w:r>
        <w:rPr>
          <w:rFonts w:eastAsia="MS Mincho;MS Mincho"/>
        </w:rPr>
        <w:t xml:space="preserve">Advanced </w:t>
      </w:r>
      <w:r>
        <w:rPr>
          <w:rFonts w:eastAsia="MS Mincho;MS Mincho"/>
        </w:rPr>
        <w:t>E-UTRAN.</w:t>
      </w:r>
    </w:p>
    <w:p>
      <w:pPr>
        <w:pStyle w:val="Heading1"/>
        <w:pBdr>
          <w:top w:val="single" w:sz="12" w:space="0" w:color="000000"/>
        </w:pBdr>
        <w:ind w:left="1134" w:hanging="1134"/>
        <w:rPr/>
      </w:pPr>
      <w:bookmarkStart w:id="40" w:name="__RefHeading___Toc478053252"/>
      <w:bookmarkEnd w:id="40"/>
      <w:r>
        <w:rPr>
          <w:rFonts w:eastAsia="MS Mincho;MS Mincho"/>
        </w:rPr>
        <w:t>13</w:t>
      </w:r>
      <w:r>
        <w:rPr>
          <w:rFonts w:eastAsia="MS Mincho;MS Mincho"/>
        </w:rPr>
        <w:tab/>
        <w:t>Cost-related requirements</w:t>
      </w:r>
    </w:p>
    <w:p>
      <w:pPr>
        <w:pStyle w:val="B1"/>
        <w:rPr/>
      </w:pPr>
      <w:r>
        <w:rPr>
          <w:rFonts w:eastAsia="MS Mincho;MS Mincho"/>
        </w:rPr>
        <w:t>-</w:t>
        <w:tab/>
        <w:t xml:space="preserve">Low cost of the infrastructure deployment and terminal for Advanced E-UTRA and </w:t>
      </w:r>
      <w:r>
        <w:rPr>
          <w:rFonts w:eastAsia="MS Mincho;MS Mincho"/>
        </w:rPr>
        <w:t xml:space="preserve">Advanced </w:t>
      </w:r>
      <w:r>
        <w:rPr>
          <w:rFonts w:eastAsia="MS Mincho;MS Mincho"/>
        </w:rPr>
        <w:t>E-UTRAN shall be an essential element</w:t>
      </w:r>
    </w:p>
    <w:p>
      <w:pPr>
        <w:pStyle w:val="B1"/>
        <w:rPr/>
      </w:pPr>
      <w:r>
        <w:rPr>
          <w:rFonts w:eastAsia="MS Mincho;MS Mincho"/>
        </w:rPr>
        <w:t>-</w:t>
        <w:tab/>
        <w:t>Power efficiency in the infrastructure and terminal shall be an essential element</w:t>
      </w:r>
    </w:p>
    <w:p>
      <w:pPr>
        <w:pStyle w:val="B1"/>
        <w:rPr/>
      </w:pPr>
      <w:r>
        <w:rPr>
          <w:rFonts w:eastAsia="MS Mincho;MS Mincho"/>
        </w:rPr>
        <w:t>-</w:t>
        <w:tab/>
        <w:t>Backhauling shall minimize cost per bit</w:t>
      </w:r>
    </w:p>
    <w:p>
      <w:pPr>
        <w:pStyle w:val="B1"/>
        <w:rPr>
          <w:rFonts w:eastAsia="MS Mincho;MS Mincho"/>
          <w:iCs/>
        </w:rPr>
      </w:pPr>
      <w:r>
        <w:rPr>
          <w:rFonts w:eastAsia="MS Mincho;MS Mincho"/>
          <w:iCs/>
        </w:rPr>
        <w:t>-</w:t>
        <w:tab/>
      </w:r>
      <w:r>
        <w:rPr>
          <w:rFonts w:eastAsia="MS Mincho;MS Mincho"/>
          <w:iCs/>
        </w:rPr>
        <w:t>Advanced E-UTRA and Advanced E-UTRAN</w:t>
      </w:r>
      <w:r>
        <w:rPr>
          <w:rFonts w:eastAsia="MS Mincho;MS Mincho"/>
          <w:iCs/>
        </w:rPr>
        <w:t xml:space="preserve"> should allow backhaul using LTE spectrum </w:t>
      </w:r>
    </w:p>
    <w:p>
      <w:pPr>
        <w:pStyle w:val="B1"/>
        <w:rPr/>
      </w:pPr>
      <w:r>
        <w:rPr>
          <w:rFonts w:eastAsia="MS Mincho;MS Mincho"/>
          <w:iCs/>
        </w:rPr>
        <w:t>-</w:t>
        <w:tab/>
      </w:r>
      <w:r>
        <w:rPr>
          <w:rFonts w:eastAsia="MS Mincho;MS Mincho"/>
          <w:iCs/>
        </w:rPr>
        <w:t>F</w:t>
      </w:r>
      <w:r>
        <w:rPr>
          <w:rFonts w:eastAsia="MS Mincho;MS Mincho"/>
          <w:iCs/>
        </w:rPr>
        <w:t xml:space="preserve">urther enhancements of SON and self configuration </w:t>
      </w:r>
      <w:r>
        <w:rPr>
          <w:rFonts w:eastAsia="MS Mincho;MS Mincho"/>
          <w:iCs/>
        </w:rPr>
        <w:t xml:space="preserve">shall be an essential element, </w:t>
      </w:r>
      <w:r>
        <w:rPr>
          <w:rFonts w:eastAsia="MS Mincho;MS Mincho"/>
          <w:iCs/>
        </w:rPr>
        <w:t>e.g.:</w:t>
      </w:r>
    </w:p>
    <w:p>
      <w:pPr>
        <w:pStyle w:val="B2"/>
        <w:rPr>
          <w:rFonts w:eastAsia="MS Mincho;MS Mincho"/>
        </w:rPr>
      </w:pPr>
      <w:r>
        <w:rPr>
          <w:rFonts w:eastAsia="MS Mincho;MS Mincho"/>
        </w:rPr>
        <w:t>-</w:t>
        <w:tab/>
        <w:t>Special care with respect to SON shall be taken for special deployment scenarios like network sharing</w:t>
      </w:r>
    </w:p>
    <w:p>
      <w:pPr>
        <w:pStyle w:val="B2"/>
        <w:rPr>
          <w:rFonts w:eastAsia="MS Mincho;MS Mincho"/>
        </w:rPr>
      </w:pPr>
      <w:r>
        <w:rPr>
          <w:rFonts w:eastAsia="MS Mincho;MS Mincho"/>
          <w:color w:val="000000"/>
        </w:rPr>
        <w:t>-</w:t>
        <w:tab/>
        <w:t xml:space="preserve">Special care with respect to SON shall be taken for mass deployment scenarios like in </w:t>
      </w:r>
      <w:r>
        <w:rPr>
          <w:rFonts w:eastAsia="MS Mincho;MS Mincho"/>
        </w:rPr>
        <w:t xml:space="preserve">the </w:t>
      </w:r>
      <w:r>
        <w:rPr>
          <w:rFonts w:eastAsia="MS Mincho;MS Mincho"/>
          <w:color w:val="000000"/>
        </w:rPr>
        <w:t>case of home eNBs, i.e. for In and Outbound Mobility for home eNode B and problems caused by incorrect behaviour of home eNBs.</w:t>
      </w:r>
    </w:p>
    <w:p>
      <w:pPr>
        <w:pStyle w:val="B2"/>
        <w:rPr/>
      </w:pPr>
      <w:r>
        <w:rPr>
          <w:rFonts w:eastAsia="MS Mincho;MS Mincho"/>
        </w:rPr>
        <w:t>-</w:t>
        <w:tab/>
        <w:t>Avoiding need for drive tests</w:t>
      </w:r>
    </w:p>
    <w:p>
      <w:pPr>
        <w:pStyle w:val="B2"/>
        <w:rPr>
          <w:rFonts w:eastAsia="MS Mincho;MS Mincho"/>
        </w:rPr>
      </w:pPr>
      <w:r>
        <w:rPr>
          <w:rFonts w:eastAsia="MS Mincho;MS Mincho"/>
        </w:rPr>
        <w:t>-</w:t>
        <w:tab/>
        <w:t xml:space="preserve">Impact to UE complexity and power consumption needs to be taken into account </w:t>
      </w:r>
    </w:p>
    <w:p>
      <w:pPr>
        <w:pStyle w:val="B1"/>
        <w:rPr>
          <w:rFonts w:eastAsia="MS Mincho;MS Mincho"/>
        </w:rPr>
      </w:pPr>
      <w:r>
        <w:rPr>
          <w:rFonts w:eastAsia="MS Mincho;MS Mincho"/>
        </w:rPr>
        <w:t>-</w:t>
        <w:tab/>
        <w:t>Operation and maintenance tasks shall be minimized to the maximum possible exten</w:t>
      </w:r>
      <w:r>
        <w:rPr>
          <w:rFonts w:eastAsia="MS Mincho;MS Mincho"/>
        </w:rPr>
        <w:t>t</w:t>
      </w:r>
      <w:r>
        <w:rPr>
          <w:rFonts w:eastAsia="MS Mincho;MS Mincho"/>
        </w:rPr>
        <w:t>. W</w:t>
      </w:r>
      <w:r>
        <w:rPr>
          <w:rFonts w:eastAsia="MS Mincho;MS Mincho"/>
        </w:rPr>
        <w:t>h</w:t>
      </w:r>
      <w:r>
        <w:rPr>
          <w:rFonts w:eastAsia="MS Mincho;MS Mincho"/>
        </w:rPr>
        <w:t>ere needed it should be based on open interfaces</w:t>
      </w:r>
    </w:p>
    <w:p>
      <w:pPr>
        <w:pStyle w:val="B1"/>
        <w:rPr>
          <w:rFonts w:eastAsia="MS Mincho;MS Mincho"/>
          <w:iCs/>
        </w:rPr>
      </w:pPr>
      <w:r>
        <w:rPr>
          <w:rFonts w:eastAsia="MS Mincho;MS Mincho"/>
          <w:iCs/>
        </w:rPr>
        <w:t>-</w:t>
        <w:tab/>
        <w:t>eNode B implementation cost efficiency and flexibility for multi-vendor deployments should be considered, such as RF requirements in specific scenarios or base station modularity aspects with e.g. remote radio units and open interfaces</w:t>
      </w:r>
    </w:p>
    <w:p>
      <w:pPr>
        <w:pStyle w:val="B1"/>
        <w:rPr/>
      </w:pPr>
      <w:r>
        <w:rPr>
          <w:rFonts w:eastAsia="MS Mincho;MS Mincho"/>
          <w:iCs/>
        </w:rPr>
        <w:t>-</w:t>
        <w:tab/>
        <w:t>All the interfaces specified shall be open for multi-vendor equipment interoperability.</w:t>
      </w:r>
    </w:p>
    <w:p>
      <w:pPr>
        <w:pStyle w:val="Heading1"/>
        <w:ind w:left="1134" w:hanging="1134"/>
        <w:rPr/>
      </w:pPr>
      <w:bookmarkStart w:id="41" w:name="__RefHeading___Toc478053253"/>
      <w:bookmarkEnd w:id="41"/>
      <w:r>
        <w:rPr>
          <w:rFonts w:eastAsia="MS Mincho;MS Mincho"/>
        </w:rPr>
        <w:t>14</w:t>
        <w:tab/>
        <w:t>Service-related requirements</w:t>
      </w:r>
    </w:p>
    <w:p>
      <w:pPr>
        <w:pStyle w:val="Normal"/>
        <w:rPr>
          <w:rFonts w:eastAsia="MS Mincho;MS Mincho"/>
        </w:rPr>
      </w:pPr>
      <w:r>
        <w:rPr>
          <w:rFonts w:eastAsia="MS Mincho;MS Mincho"/>
        </w:rPr>
        <w:t>Service related requirements of Release 8 E-UTRA and E-UTRAN</w:t>
      </w:r>
      <w:r>
        <w:rPr>
          <w:rFonts w:eastAsia="MS Mincho;MS Mincho"/>
        </w:rPr>
        <w:t xml:space="preserve"> </w:t>
      </w:r>
      <w:r>
        <w:rPr>
          <w:rFonts w:eastAsia="MS Mincho;MS Mincho"/>
        </w:rPr>
        <w:t xml:space="preserve">[3] are applicable for Advanced E-UTRA and </w:t>
      </w:r>
      <w:r>
        <w:rPr>
          <w:rFonts w:eastAsia="MS Mincho;MS Mincho"/>
        </w:rPr>
        <w:t xml:space="preserve">Advanced </w:t>
      </w:r>
      <w:r>
        <w:rPr>
          <w:rFonts w:eastAsia="MS Mincho;MS Mincho"/>
        </w:rPr>
        <w:t>E-UTRAN.</w:t>
      </w:r>
      <w:r>
        <w:br w:type="page"/>
      </w:r>
    </w:p>
    <w:p>
      <w:pPr>
        <w:pStyle w:val="Heading8"/>
        <w:ind w:left="0" w:hanging="0"/>
        <w:rPr>
          <w:sz w:val="20"/>
        </w:rPr>
      </w:pPr>
      <w:bookmarkStart w:id="42" w:name="__RefHeading___Toc478053254"/>
      <w:r>
        <w:rPr/>
        <w:t>Annex A (informative):</w:t>
        <w:br/>
        <w:t>System performance evaluation model</w:t>
      </w:r>
      <w:bookmarkEnd w:id="42"/>
      <w:r>
        <w:rPr/>
        <w:br/>
      </w:r>
    </w:p>
    <w:p>
      <w:pPr>
        <w:pStyle w:val="Heading1"/>
        <w:ind w:left="1134" w:hanging="1134"/>
        <w:rPr>
          <w:rFonts w:eastAsia="MS Mincho;MS Mincho"/>
          <w:sz w:val="20"/>
        </w:rPr>
      </w:pPr>
      <w:bookmarkStart w:id="43" w:name="__RefHeading___Toc478053255"/>
      <w:bookmarkEnd w:id="43"/>
      <w:r>
        <w:rPr>
          <w:rFonts w:eastAsia="MS Mincho;MS Mincho"/>
        </w:rPr>
        <w:t>A.1</w:t>
      </w:r>
      <w:r>
        <w:rPr>
          <w:rFonts w:eastAsia="MS Mincho;MS Mincho"/>
        </w:rPr>
        <w:tab/>
      </w:r>
      <w:r>
        <w:rPr>
          <w:rFonts w:eastAsia="MS Mincho;MS Mincho"/>
        </w:rPr>
        <w:t>System performance evaluation model</w:t>
      </w:r>
    </w:p>
    <w:p>
      <w:pPr>
        <w:pStyle w:val="Normal"/>
        <w:jc w:val="both"/>
        <w:rPr/>
      </w:pPr>
      <w:r>
        <w:rPr>
          <w:rFonts w:eastAsia="MS Mincho;MS Mincho"/>
        </w:rPr>
        <w:t>One of the system performance</w:t>
      </w:r>
      <w:r>
        <w:rPr/>
        <w:t xml:space="preserve"> evaluation </w:t>
      </w:r>
      <w:r>
        <w:rPr>
          <w:rFonts w:eastAsia="MS Mincho;MS Mincho"/>
        </w:rPr>
        <w:t>models</w:t>
      </w:r>
      <w:r>
        <w:rPr/>
        <w:t xml:space="preserve"> </w:t>
      </w:r>
      <w:r>
        <w:rPr>
          <w:rFonts w:eastAsia="MS Mincho;MS Mincho"/>
        </w:rPr>
        <w:t xml:space="preserve">in </w:t>
      </w:r>
      <w:r>
        <w:rPr/>
        <w:t>A</w:t>
      </w:r>
      <w:r>
        <w:rPr>
          <w:rFonts w:eastAsia="MS Mincho;MS Mincho"/>
        </w:rPr>
        <w:t xml:space="preserve">dvanced E-UTRA (Case 1) </w:t>
      </w:r>
      <w:r>
        <w:rPr/>
        <w:t>is</w:t>
      </w:r>
      <w:r>
        <w:rPr>
          <w:rFonts w:eastAsia="MS Mincho;MS Mincho"/>
        </w:rPr>
        <w:t xml:space="preserve"> the same as the model used for E-</w:t>
      </w:r>
      <w:r>
        <w:rPr/>
        <w:t>UTRA. The carrier frequency (CF), Inter-site distance (ISD), operating bandwidth (BW), penetration loss (PLoss) and UE speed</w:t>
      </w:r>
      <w:r>
        <w:rPr>
          <w:rFonts w:eastAsia="MS Mincho;MS Mincho"/>
        </w:rPr>
        <w:t xml:space="preserve"> are given in Table A.1-1</w:t>
      </w:r>
      <w:r>
        <w:rPr/>
        <w:t xml:space="preserve">. </w:t>
      </w:r>
    </w:p>
    <w:p>
      <w:pPr>
        <w:pStyle w:val="TH"/>
        <w:rPr>
          <w:rFonts w:eastAsia="MS Mincho;MS Mincho"/>
        </w:rPr>
      </w:pPr>
      <w:r>
        <w:rPr>
          <w:rFonts w:eastAsia="MS Mincho;MS Mincho"/>
        </w:rPr>
        <w:t>Table A.1-1 – 3GPP Case 1 model</w:t>
      </w:r>
    </w:p>
    <w:tbl>
      <w:tblPr>
        <w:tblW w:w="7038" w:type="dxa"/>
        <w:jc w:val="center"/>
        <w:tblInd w:w="0" w:type="dxa"/>
        <w:tblLayout w:type="fixed"/>
        <w:tblCellMar>
          <w:top w:w="0" w:type="dxa"/>
          <w:left w:w="108" w:type="dxa"/>
          <w:bottom w:w="0" w:type="dxa"/>
          <w:right w:w="108" w:type="dxa"/>
        </w:tblCellMar>
      </w:tblPr>
      <w:tblGrid>
        <w:gridCol w:w="1595"/>
        <w:gridCol w:w="1033"/>
        <w:gridCol w:w="1080"/>
        <w:gridCol w:w="1080"/>
        <w:gridCol w:w="1170"/>
        <w:gridCol w:w="1080"/>
      </w:tblGrid>
      <w:tr>
        <w:trPr/>
        <w:tc>
          <w:tcPr>
            <w:tcW w:w="1595" w:type="dxa"/>
            <w:tcBorders>
              <w:top w:val="single" w:sz="4" w:space="0" w:color="000000"/>
              <w:left w:val="single" w:sz="4" w:space="0" w:color="000000"/>
              <w:bottom w:val="dotted" w:sz="4" w:space="0" w:color="000000"/>
              <w:right w:val="single" w:sz="4" w:space="0" w:color="000000"/>
            </w:tcBorders>
          </w:tcPr>
          <w:p>
            <w:pPr>
              <w:pStyle w:val="Normal"/>
              <w:spacing w:before="60" w:after="60"/>
              <w:jc w:val="center"/>
              <w:rPr>
                <w:b/>
                <w:b/>
              </w:rPr>
            </w:pPr>
            <w:r>
              <w:rPr>
                <w:b/>
              </w:rPr>
              <w:t>Simulation</w:t>
            </w:r>
          </w:p>
        </w:tc>
        <w:tc>
          <w:tcPr>
            <w:tcW w:w="1033" w:type="dxa"/>
            <w:tcBorders>
              <w:top w:val="single" w:sz="4" w:space="0" w:color="000000"/>
              <w:left w:val="single" w:sz="4" w:space="0" w:color="000000"/>
              <w:bottom w:val="dotted" w:sz="4" w:space="0" w:color="000000"/>
              <w:right w:val="single" w:sz="4" w:space="0" w:color="000000"/>
            </w:tcBorders>
          </w:tcPr>
          <w:p>
            <w:pPr>
              <w:pStyle w:val="Normal"/>
              <w:spacing w:before="60" w:after="60"/>
              <w:jc w:val="center"/>
              <w:rPr>
                <w:b/>
                <w:b/>
              </w:rPr>
            </w:pPr>
            <w:r>
              <w:rPr>
                <w:b/>
              </w:rPr>
              <w:t>CF</w:t>
            </w:r>
          </w:p>
        </w:tc>
        <w:tc>
          <w:tcPr>
            <w:tcW w:w="1080" w:type="dxa"/>
            <w:tcBorders>
              <w:top w:val="single" w:sz="4" w:space="0" w:color="000000"/>
              <w:left w:val="single" w:sz="4" w:space="0" w:color="000000"/>
              <w:bottom w:val="dotted" w:sz="4" w:space="0" w:color="000000"/>
              <w:right w:val="single" w:sz="4" w:space="0" w:color="000000"/>
            </w:tcBorders>
          </w:tcPr>
          <w:p>
            <w:pPr>
              <w:pStyle w:val="Normal"/>
              <w:spacing w:before="60" w:after="60"/>
              <w:jc w:val="center"/>
              <w:rPr>
                <w:b/>
                <w:b/>
              </w:rPr>
            </w:pPr>
            <w:r>
              <w:rPr>
                <w:b/>
              </w:rPr>
              <w:t>ISD</w:t>
            </w:r>
          </w:p>
        </w:tc>
        <w:tc>
          <w:tcPr>
            <w:tcW w:w="1080" w:type="dxa"/>
            <w:tcBorders>
              <w:top w:val="single" w:sz="4" w:space="0" w:color="000000"/>
              <w:left w:val="single" w:sz="4" w:space="0" w:color="000000"/>
              <w:bottom w:val="dotted" w:sz="4" w:space="0" w:color="000000"/>
              <w:right w:val="single" w:sz="4" w:space="0" w:color="000000"/>
            </w:tcBorders>
          </w:tcPr>
          <w:p>
            <w:pPr>
              <w:pStyle w:val="Normal"/>
              <w:spacing w:before="60" w:after="60"/>
              <w:jc w:val="center"/>
              <w:rPr>
                <w:b/>
                <w:b/>
              </w:rPr>
            </w:pPr>
            <w:r>
              <w:rPr>
                <w:b/>
              </w:rPr>
              <w:t>BW</w:t>
            </w:r>
          </w:p>
        </w:tc>
        <w:tc>
          <w:tcPr>
            <w:tcW w:w="1170" w:type="dxa"/>
            <w:tcBorders>
              <w:top w:val="single" w:sz="4" w:space="0" w:color="000000"/>
              <w:left w:val="single" w:sz="4" w:space="0" w:color="000000"/>
              <w:bottom w:val="dotted" w:sz="4" w:space="0" w:color="000000"/>
              <w:right w:val="single" w:sz="2" w:space="0" w:color="000000"/>
            </w:tcBorders>
          </w:tcPr>
          <w:p>
            <w:pPr>
              <w:pStyle w:val="Normal"/>
              <w:spacing w:before="60" w:after="60"/>
              <w:jc w:val="center"/>
              <w:rPr>
                <w:b/>
                <w:b/>
              </w:rPr>
            </w:pPr>
            <w:r>
              <w:rPr>
                <w:b/>
              </w:rPr>
              <w:t>PLoss</w:t>
            </w:r>
          </w:p>
        </w:tc>
        <w:tc>
          <w:tcPr>
            <w:tcW w:w="1080" w:type="dxa"/>
            <w:tcBorders>
              <w:top w:val="single" w:sz="4" w:space="0" w:color="000000"/>
              <w:left w:val="single" w:sz="2" w:space="0" w:color="000000"/>
              <w:bottom w:val="dotted" w:sz="4" w:space="0" w:color="000000"/>
              <w:right w:val="single" w:sz="4" w:space="0" w:color="000000"/>
            </w:tcBorders>
          </w:tcPr>
          <w:p>
            <w:pPr>
              <w:pStyle w:val="Normal"/>
              <w:spacing w:before="60" w:after="60"/>
              <w:jc w:val="center"/>
              <w:rPr>
                <w:b/>
                <w:b/>
              </w:rPr>
            </w:pPr>
            <w:r>
              <w:rPr>
                <w:b/>
              </w:rPr>
              <w:t>Speed</w:t>
            </w:r>
          </w:p>
        </w:tc>
      </w:tr>
      <w:tr>
        <w:trPr/>
        <w:tc>
          <w:tcPr>
            <w:tcW w:w="1595" w:type="dxa"/>
            <w:tcBorders>
              <w:top w:val="dotted" w:sz="4" w:space="0" w:color="000000"/>
              <w:left w:val="single" w:sz="2" w:space="0" w:color="000000"/>
              <w:bottom w:val="single" w:sz="12" w:space="0" w:color="000000"/>
              <w:right w:val="single" w:sz="4" w:space="0" w:color="000000"/>
            </w:tcBorders>
          </w:tcPr>
          <w:p>
            <w:pPr>
              <w:pStyle w:val="Normal"/>
              <w:spacing w:before="60" w:after="60"/>
              <w:jc w:val="center"/>
              <w:rPr>
                <w:b/>
                <w:b/>
              </w:rPr>
            </w:pPr>
            <w:r>
              <w:rPr>
                <w:b/>
              </w:rPr>
              <w:t>Cases</w:t>
            </w:r>
          </w:p>
        </w:tc>
        <w:tc>
          <w:tcPr>
            <w:tcW w:w="1033" w:type="dxa"/>
            <w:tcBorders>
              <w:top w:val="dotted" w:sz="4" w:space="0" w:color="000000"/>
              <w:left w:val="single" w:sz="4" w:space="0" w:color="000000"/>
              <w:bottom w:val="single" w:sz="12" w:space="0" w:color="000000"/>
              <w:right w:val="single" w:sz="2" w:space="0" w:color="000000"/>
            </w:tcBorders>
          </w:tcPr>
          <w:p>
            <w:pPr>
              <w:pStyle w:val="Normal"/>
              <w:spacing w:before="60" w:after="60"/>
              <w:jc w:val="center"/>
              <w:rPr>
                <w:b/>
                <w:b/>
              </w:rPr>
            </w:pPr>
            <w:r>
              <w:rPr>
                <w:b/>
              </w:rPr>
              <w:t>(GHz)</w:t>
            </w:r>
          </w:p>
        </w:tc>
        <w:tc>
          <w:tcPr>
            <w:tcW w:w="1080" w:type="dxa"/>
            <w:tcBorders>
              <w:top w:val="dotted" w:sz="4" w:space="0" w:color="000000"/>
              <w:left w:val="single" w:sz="2" w:space="0" w:color="000000"/>
              <w:bottom w:val="single" w:sz="12" w:space="0" w:color="000000"/>
              <w:right w:val="single" w:sz="4" w:space="0" w:color="000000"/>
            </w:tcBorders>
          </w:tcPr>
          <w:p>
            <w:pPr>
              <w:pStyle w:val="Normal"/>
              <w:spacing w:before="60" w:after="60"/>
              <w:jc w:val="center"/>
              <w:rPr>
                <w:b/>
                <w:b/>
              </w:rPr>
            </w:pPr>
            <w:r>
              <w:rPr>
                <w:b/>
              </w:rPr>
              <w:t>(meters)</w:t>
            </w:r>
          </w:p>
        </w:tc>
        <w:tc>
          <w:tcPr>
            <w:tcW w:w="1080" w:type="dxa"/>
            <w:tcBorders>
              <w:top w:val="dotted" w:sz="4" w:space="0" w:color="000000"/>
              <w:left w:val="single" w:sz="4" w:space="0" w:color="000000"/>
              <w:bottom w:val="single" w:sz="12" w:space="0" w:color="000000"/>
              <w:right w:val="single" w:sz="4" w:space="0" w:color="000000"/>
            </w:tcBorders>
          </w:tcPr>
          <w:p>
            <w:pPr>
              <w:pStyle w:val="Normal"/>
              <w:spacing w:before="60" w:after="60"/>
              <w:jc w:val="center"/>
              <w:rPr>
                <w:b/>
                <w:b/>
              </w:rPr>
            </w:pPr>
            <w:r>
              <w:rPr>
                <w:b/>
              </w:rPr>
              <w:t>(MHz)</w:t>
            </w:r>
          </w:p>
        </w:tc>
        <w:tc>
          <w:tcPr>
            <w:tcW w:w="1170" w:type="dxa"/>
            <w:tcBorders>
              <w:top w:val="dotted" w:sz="4" w:space="0" w:color="000000"/>
              <w:left w:val="single" w:sz="4" w:space="0" w:color="000000"/>
              <w:bottom w:val="single" w:sz="12" w:space="0" w:color="000000"/>
              <w:right w:val="single" w:sz="2" w:space="0" w:color="000000"/>
            </w:tcBorders>
          </w:tcPr>
          <w:p>
            <w:pPr>
              <w:pStyle w:val="Normal"/>
              <w:spacing w:before="60" w:after="60"/>
              <w:jc w:val="center"/>
              <w:rPr>
                <w:b/>
                <w:b/>
              </w:rPr>
            </w:pPr>
            <w:r>
              <w:rPr>
                <w:b/>
              </w:rPr>
              <w:t>(dB)</w:t>
            </w:r>
          </w:p>
        </w:tc>
        <w:tc>
          <w:tcPr>
            <w:tcW w:w="1080" w:type="dxa"/>
            <w:tcBorders>
              <w:top w:val="dotted" w:sz="4" w:space="0" w:color="000000"/>
              <w:left w:val="single" w:sz="2" w:space="0" w:color="000000"/>
              <w:bottom w:val="single" w:sz="12" w:space="0" w:color="000000"/>
              <w:right w:val="single" w:sz="4" w:space="0" w:color="000000"/>
            </w:tcBorders>
          </w:tcPr>
          <w:p>
            <w:pPr>
              <w:pStyle w:val="Normal"/>
              <w:spacing w:before="60" w:after="60"/>
              <w:jc w:val="center"/>
              <w:rPr>
                <w:b/>
                <w:b/>
              </w:rPr>
            </w:pPr>
            <w:r>
              <w:rPr>
                <w:b/>
              </w:rPr>
              <w:t>(km/h)</w:t>
            </w:r>
          </w:p>
        </w:tc>
      </w:tr>
      <w:tr>
        <w:trPr/>
        <w:tc>
          <w:tcPr>
            <w:tcW w:w="1595" w:type="dxa"/>
            <w:tcBorders>
              <w:top w:val="single" w:sz="12" w:space="0" w:color="000000"/>
              <w:left w:val="single" w:sz="2" w:space="0" w:color="000000"/>
              <w:bottom w:val="single" w:sz="4" w:space="0" w:color="000000"/>
              <w:right w:val="single" w:sz="4" w:space="0" w:color="000000"/>
            </w:tcBorders>
          </w:tcPr>
          <w:p>
            <w:pPr>
              <w:pStyle w:val="Normal"/>
              <w:spacing w:before="60" w:after="60"/>
              <w:jc w:val="center"/>
              <w:rPr/>
            </w:pPr>
            <w:r>
              <w:rPr/>
              <w:t>1</w:t>
            </w:r>
          </w:p>
        </w:tc>
        <w:tc>
          <w:tcPr>
            <w:tcW w:w="1033" w:type="dxa"/>
            <w:tcBorders>
              <w:top w:val="single" w:sz="12" w:space="0" w:color="000000"/>
              <w:left w:val="single" w:sz="4" w:space="0" w:color="000000"/>
              <w:bottom w:val="single" w:sz="4" w:space="0" w:color="000000"/>
              <w:right w:val="single" w:sz="4" w:space="0" w:color="000000"/>
            </w:tcBorders>
          </w:tcPr>
          <w:p>
            <w:pPr>
              <w:pStyle w:val="Normal"/>
              <w:spacing w:before="60" w:after="60"/>
              <w:jc w:val="center"/>
              <w:rPr/>
            </w:pPr>
            <w:r>
              <w:rPr/>
              <w:t>2.0</w:t>
            </w:r>
          </w:p>
        </w:tc>
        <w:tc>
          <w:tcPr>
            <w:tcW w:w="1080" w:type="dxa"/>
            <w:tcBorders>
              <w:top w:val="single" w:sz="12" w:space="0" w:color="000000"/>
              <w:left w:val="single" w:sz="4" w:space="0" w:color="000000"/>
              <w:bottom w:val="single" w:sz="4" w:space="0" w:color="000000"/>
              <w:right w:val="single" w:sz="4" w:space="0" w:color="000000"/>
            </w:tcBorders>
          </w:tcPr>
          <w:p>
            <w:pPr>
              <w:pStyle w:val="Normal"/>
              <w:spacing w:before="60" w:after="60"/>
              <w:jc w:val="center"/>
              <w:rPr/>
            </w:pPr>
            <w:r>
              <w:rPr/>
              <w:t>500</w:t>
            </w:r>
          </w:p>
        </w:tc>
        <w:tc>
          <w:tcPr>
            <w:tcW w:w="1080" w:type="dxa"/>
            <w:tcBorders>
              <w:top w:val="single" w:sz="12" w:space="0" w:color="000000"/>
              <w:left w:val="single" w:sz="4" w:space="0" w:color="000000"/>
              <w:bottom w:val="single" w:sz="4" w:space="0" w:color="000000"/>
              <w:right w:val="single" w:sz="4" w:space="0" w:color="000000"/>
            </w:tcBorders>
          </w:tcPr>
          <w:p>
            <w:pPr>
              <w:pStyle w:val="Normal"/>
              <w:spacing w:before="60" w:after="60"/>
              <w:jc w:val="center"/>
              <w:rPr/>
            </w:pPr>
            <w:r>
              <w:rPr/>
              <w:t>10</w:t>
            </w:r>
          </w:p>
        </w:tc>
        <w:tc>
          <w:tcPr>
            <w:tcW w:w="1170" w:type="dxa"/>
            <w:tcBorders>
              <w:top w:val="single" w:sz="12" w:space="0" w:color="000000"/>
              <w:left w:val="single" w:sz="4" w:space="0" w:color="000000"/>
              <w:bottom w:val="single" w:sz="4" w:space="0" w:color="000000"/>
              <w:right w:val="single" w:sz="4" w:space="0" w:color="000000"/>
            </w:tcBorders>
          </w:tcPr>
          <w:p>
            <w:pPr>
              <w:pStyle w:val="Normal"/>
              <w:spacing w:before="60" w:after="60"/>
              <w:jc w:val="center"/>
              <w:rPr/>
            </w:pPr>
            <w:r>
              <w:rPr/>
              <w:t>20</w:t>
            </w:r>
          </w:p>
        </w:tc>
        <w:tc>
          <w:tcPr>
            <w:tcW w:w="1080" w:type="dxa"/>
            <w:tcBorders>
              <w:top w:val="single" w:sz="12" w:space="0" w:color="000000"/>
              <w:left w:val="single" w:sz="4" w:space="0" w:color="000000"/>
              <w:bottom w:val="single" w:sz="4" w:space="0" w:color="000000"/>
              <w:right w:val="single" w:sz="4" w:space="0" w:color="000000"/>
            </w:tcBorders>
          </w:tcPr>
          <w:p>
            <w:pPr>
              <w:pStyle w:val="Normal"/>
              <w:spacing w:before="60" w:after="60"/>
              <w:jc w:val="center"/>
              <w:rPr/>
            </w:pPr>
            <w:r>
              <w:rPr/>
              <w:t>3</w:t>
            </w:r>
          </w:p>
        </w:tc>
      </w:tr>
    </w:tbl>
    <w:p>
      <w:pPr>
        <w:pStyle w:val="Normal"/>
        <w:rPr>
          <w:rFonts w:eastAsia="MS Mincho;MS Mincho"/>
        </w:rPr>
      </w:pPr>
      <w:r>
        <w:rPr>
          <w:rFonts w:eastAsia="MS Mincho;MS Mincho"/>
        </w:rPr>
      </w:r>
      <w:r>
        <w:br w:type="page"/>
      </w:r>
    </w:p>
    <w:p>
      <w:pPr>
        <w:pStyle w:val="Heading8"/>
        <w:ind w:left="0" w:hanging="0"/>
        <w:rPr/>
      </w:pPr>
      <w:bookmarkStart w:id="44" w:name="__RefHeading___Toc478053256"/>
      <w:bookmarkEnd w:id="44"/>
      <w:r>
        <w:rPr>
          <w:rFonts w:eastAsia="MS Mincho;MS Mincho"/>
        </w:rPr>
        <w:t>Annex B</w:t>
      </w:r>
      <w:r>
        <w:rPr/>
        <w:t xml:space="preserve"> (informative):</w:t>
        <w:br/>
        <w:t>Change history</w:t>
      </w:r>
    </w:p>
    <w:p>
      <w:pPr>
        <w:pStyle w:val="TH"/>
        <w:rPr>
          <w:rFonts w:eastAsia="MS Mincho;MS Mincho"/>
        </w:rPr>
      </w:pPr>
      <w:r>
        <w:rPr>
          <w:rFonts w:eastAsia="MS Mincho;MS Mincho"/>
        </w:rPr>
      </w:r>
    </w:p>
    <w:tbl>
      <w:tblPr>
        <w:tblW w:w="9356" w:type="dxa"/>
        <w:jc w:val="left"/>
        <w:tblInd w:w="-7" w:type="dxa"/>
        <w:tblLayout w:type="fixed"/>
        <w:tblCellMar>
          <w:top w:w="0" w:type="dxa"/>
          <w:left w:w="40" w:type="dxa"/>
          <w:bottom w:w="0" w:type="dxa"/>
          <w:right w:w="40" w:type="dxa"/>
        </w:tblCellMar>
      </w:tblPr>
      <w:tblGrid>
        <w:gridCol w:w="800"/>
        <w:gridCol w:w="901"/>
        <w:gridCol w:w="1134"/>
        <w:gridCol w:w="4962"/>
        <w:gridCol w:w="708"/>
        <w:gridCol w:w="851"/>
      </w:tblGrid>
      <w:tr>
        <w:trPr>
          <w:cantSplit w:val="true"/>
        </w:trPr>
        <w:tc>
          <w:tcPr>
            <w:tcW w:w="9356" w:type="dxa"/>
            <w:gridSpan w:val="6"/>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2008-05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RAN#40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RP-080445</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Submitted for approval at TSG RAN #</w:t>
            </w:r>
            <w:r>
              <w:rPr>
                <w:rFonts w:eastAsia="MS Mincho;MS Mincho"/>
              </w:rPr>
              <w:t>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rPr>
            </w:pPr>
            <w:r>
              <w:rPr>
                <w:rFonts w:eastAsia="MS Mincho;MS Mincho"/>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2008-06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rPr>
            </w:pPr>
            <w:r>
              <w:rPr>
                <w:rFonts w:eastAsia="MS Mincho;MS Mincho"/>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rPr>
            </w:pPr>
            <w:r>
              <w:rPr>
                <w:rFonts w:eastAsia="MS Mincho;MS Mincho"/>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Report approved at TSG-RAN and placed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rPr>
            </w:pPr>
            <w:r>
              <w:rPr>
                <w:rFonts w:eastAsia="MS Mincho;MS Mincho"/>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MS Mincho"/>
              </w:rPr>
            </w:pPr>
            <w:r>
              <w:rPr>
                <w:rFonts w:eastAsia="MS Mincho;MS Mincho"/>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Minor editorial correction to title, keywords, logo, layout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8.0.1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2009-12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RP-46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Upgrade to the Release 9 - no technical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RP-51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rPr>
              <w:t>Upgrade to the Release 10 - no technical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RP-57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rPr>
              <w:t>Upgrade to the Release 11 - no technical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2014-09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RP-65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rPr>
              <w:t>Upgrade to the Release 12 - no technical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RP-70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rPr>
              <w:t>Upgrade to the Release 13 - no technical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RP-75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rPr>
              <w:t>Upgrade to the Release 14 - no technical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RP-80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MS Mincho"/>
              </w:rPr>
              <w:t>Upgrade to the Release 15 - no technical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14.0.0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RP-88e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Upgrade to the Release 16 - no technical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15.0.0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MS Mincho"/>
              </w:rPr>
            </w:pPr>
            <w:r>
              <w:rPr>
                <w:rFonts w:eastAsia="MS Mincho;MS Mincho"/>
              </w:rPr>
              <w:t>16.0.0</w:t>
            </w:r>
          </w:p>
        </w:tc>
      </w:tr>
    </w:tbl>
    <w:p>
      <w:pPr>
        <w:pStyle w:val="Normal"/>
        <w:spacing w:before="0" w:after="180"/>
        <w:rPr>
          <w:rFonts w:eastAsia="MS Mincho;MS Mincho"/>
        </w:rPr>
      </w:pPr>
      <w:r>
        <w:rPr>
          <w:rFonts w:eastAsia="MS Mincho;MS Mincho"/>
        </w:rPr>
      </w:r>
      <w:bookmarkStart w:id="45" w:name="_Ref27906104"/>
      <w:bookmarkStart w:id="46" w:name="_Ref27906086"/>
      <w:bookmarkStart w:id="47" w:name="_Ref27906104"/>
      <w:bookmarkStart w:id="48" w:name="_Ref27906086"/>
      <w:bookmarkEnd w:id="47"/>
      <w:bookmarkEnd w:id="48"/>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Bookman Old Style">
    <w:charset w:val="00"/>
    <w:family w:val="roman"/>
    <w:pitch w:val="variable"/>
  </w:font>
  <w:font w:name="New York">
    <w:charset w:val="00"/>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ourier">
    <w:altName w:val="Courier New"/>
    <w:charset w:val="00"/>
    <w:family w:val="modern"/>
    <w:pitch w:val="default"/>
  </w:font>
  <w:font w:name="Geneva">
    <w:charset w:val="00"/>
    <w:family w:val="swiss"/>
    <w:pitch w:val="variable"/>
  </w:font>
  <w:font w:name="Times">
    <w:altName w:val="Times New Roman"/>
    <w:charset w:val="00"/>
    <w:family w:val="roman"/>
    <w:pitch w:val="variable"/>
  </w:font>
  <w:font w:name="Arial Unicode MS">
    <w:charset w:val="80"/>
    <w:family w:val="swiss"/>
    <w:pitch w:val="variable"/>
  </w:font>
  <w:font w:name="Calibri">
    <w:charset w:val="00"/>
    <w:family w:val="swiss"/>
    <w:pitch w:val="variable"/>
  </w:font>
  <w:font w:name="MS UI Gothic">
    <w:charset w:val="80"/>
    <w:family w:val="swiss"/>
    <w:pitch w:val="variable"/>
  </w:font>
  <w:font w:name="MS Mincho">
    <w:charset w:val="8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6121400"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6121400" cy="20955"/>
                      </a:xfrm>
                      <a:prstGeom prst="rect"/>
                      <a:solidFill>
                        <a:srgbClr val="FFFFFF">
                          <a:alpha val="0"/>
                        </a:srgbClr>
                      </a:solidFill>
                    </wps:spPr>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Header"/>
                            <w:rPr>
                              <w:rStyle w:val="PageNumber"/>
                            </w:rPr>
                          </w:pPr>
                          <w:r>
                            <w:rPr/>
                          </w:r>
                        </w:p>
                      </w:txbxContent>
                    </wps:txbx>
                    <wps:bodyPr anchor="t" lIns="0" tIns="0" rIns="0" bIns="0">
                      <a:noAutofit/>
                    </wps:bodyPr>
                  </wps:wsp>
                </a:graphicData>
              </a:graphic>
            </wp:anchor>
          </w:drawing>
        </mc:Choice>
        <mc:Fallback>
          <w:pict>
            <v:rect fillcolor="#FFFFFF" style="position:absolute;rotation:-0;width:482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Header"/>
                      <w:rPr>
                        <w:rStyle w:val="PageNumber"/>
                      </w:rPr>
                    </w:pPr>
                    <w:r>
                      <w:rPr/>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
              <wp:simplePos x="0" y="0"/>
              <wp:positionH relativeFrom="margin">
                <wp:align>right</wp:align>
              </wp:positionH>
              <wp:positionV relativeFrom="paragraph">
                <wp:posOffset>635</wp:posOffset>
              </wp:positionV>
              <wp:extent cx="182499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36.913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36.913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
              <wp:simplePos x="0" y="0"/>
              <wp:positionH relativeFrom="margin">
                <wp:align>center</wp:align>
              </wp:positionH>
              <wp:positionV relativeFrom="paragraph">
                <wp:posOffset>635</wp:posOffset>
              </wp:positionV>
              <wp:extent cx="64135"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
              <wp:simplePos x="0" y="0"/>
              <wp:positionH relativeFrom="margin">
                <wp:align>left</wp:align>
              </wp:positionH>
              <wp:positionV relativeFrom="paragraph">
                <wp:posOffset>635</wp:posOffset>
              </wp:positionV>
              <wp:extent cx="59182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24990"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36.913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36.913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center</wp:align>
              </wp:positionH>
              <wp:positionV relativeFrom="paragraph">
                <wp:posOffset>635</wp:posOffset>
              </wp:positionV>
              <wp:extent cx="64135"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lvl w:ilvl="0">
      <w:start w:val="1"/>
      <w:numFmt w:val="decimal"/>
      <w:lvlText w:val="[%1]"/>
      <w:lvlJc w:val="left"/>
      <w:pPr>
        <w:tabs>
          <w:tab w:val="num" w:pos="567"/>
        </w:tabs>
        <w:ind w:left="567" w:hanging="567"/>
      </w:pPr>
      <w:rPr/>
    </w:lvl>
  </w:abstractNum>
  <w:abstractNum w:abstractNumId="7">
    <w:lvl w:ilvl="0">
      <w:start w:val="1"/>
      <w:numFmt w:val="bullet"/>
      <w:lvlText w:val=""/>
      <w:lvlJc w:val="left"/>
      <w:pPr>
        <w:tabs>
          <w:tab w:val="num" w:pos="360"/>
        </w:tabs>
        <w:ind w:left="360" w:hanging="360"/>
      </w:pPr>
      <w:rPr>
        <w:rFonts w:ascii="Symbol" w:hAnsi="Symbol" w:cs="Symbol" w:hint="default"/>
      </w:rPr>
    </w:lvl>
  </w:abstractNum>
  <w:abstractNum w:abstractNumId="8">
    <w:lvl w:ilvl="0">
      <w:numFmt w:val="bullet"/>
      <w:lvlText w:val="-"/>
      <w:lvlJc w:val="left"/>
      <w:pPr>
        <w:tabs>
          <w:tab w:val="num" w:pos="705"/>
        </w:tabs>
        <w:ind w:left="705" w:hanging="705"/>
      </w:pPr>
      <w:rPr>
        <w:rFonts w:ascii="Liberation Serif" w:hAnsi="Liberation Serif" w:cs="Liberation Serif" w:hint="default"/>
      </w:rPr>
    </w:lvl>
  </w:abstractNum>
  <w:abstractNum w:abstractNumId="9">
    <w:lvl w:ilvl="0">
      <w:start w:val="1"/>
      <w:numFmt w:val="bullet"/>
      <w:lvlText w:val=""/>
      <w:lvlJc w:val="left"/>
      <w:pPr>
        <w:tabs>
          <w:tab w:val="num" w:pos="360"/>
        </w:tabs>
        <w:ind w:left="360" w:hanging="360"/>
      </w:pPr>
      <w:rPr>
        <w:rFonts w:ascii="Symbol" w:hAnsi="Symbol" w:cs="Symbol" w:hint="default"/>
      </w:rPr>
    </w:lvl>
  </w:abstractNum>
  <w:abstractNum w:abstractNumId="10">
    <w:lvl w:ilvl="0">
      <w:start w:val="1"/>
      <w:numFmt w:val="decimal"/>
      <w:lvlText w:val="%1"/>
      <w:lvlJc w:val="left"/>
      <w:pPr>
        <w:tabs>
          <w:tab w:val="num" w:pos="735"/>
        </w:tabs>
        <w:ind w:left="735" w:hanging="735"/>
      </w:pPr>
      <w:rPr/>
    </w:lvl>
    <w:lvl w:ilvl="1">
      <w:start w:val="1"/>
      <w:numFmt w:val="decimal"/>
      <w:lvlText w:val="%1.%2"/>
      <w:lvlJc w:val="left"/>
      <w:pPr>
        <w:tabs>
          <w:tab w:val="num" w:pos="735"/>
        </w:tabs>
        <w:ind w:left="735" w:hanging="735"/>
      </w:pPr>
      <w:rPr/>
    </w:lvl>
    <w:lvl w:ilvl="2">
      <w:start w:val="1"/>
      <w:numFmt w:val="decimal"/>
      <w:lvlText w:val="%1.%2.%3"/>
      <w:lvlJc w:val="left"/>
      <w:pPr>
        <w:tabs>
          <w:tab w:val="num" w:pos="1080"/>
        </w:tabs>
        <w:ind w:left="735" w:hanging="735"/>
      </w:pPr>
      <w:rPr/>
    </w:lvl>
    <w:lvl w:ilvl="3">
      <w:start w:val="1"/>
      <w:numFmt w:val="decimal"/>
      <w:lvlText w:val="%1.%2.%3.%4"/>
      <w:lvlJc w:val="left"/>
      <w:pPr>
        <w:tabs>
          <w:tab w:val="num" w:pos="1440"/>
        </w:tabs>
        <w:ind w:left="735" w:hanging="735"/>
      </w:pPr>
      <w:rPr/>
    </w:lvl>
    <w:lvl w:ilvl="4">
      <w:start w:val="1"/>
      <w:numFmt w:val="decimal"/>
      <w:lvlText w:val="%1.%2.%3.%4.%5"/>
      <w:lvlJc w:val="left"/>
      <w:pPr>
        <w:tabs>
          <w:tab w:val="num" w:pos="1440"/>
        </w:tabs>
        <w:ind w:left="1080" w:hanging="1080"/>
      </w:pPr>
      <w:rPr/>
    </w:lvl>
    <w:lvl w:ilvl="5">
      <w:start w:val="1"/>
      <w:numFmt w:val="decimal"/>
      <w:lvlText w:val="%1.%2.%3.%4.%5.%6"/>
      <w:lvlJc w:val="left"/>
      <w:pPr>
        <w:tabs>
          <w:tab w:val="num" w:pos="180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11">
    <w:lvl w:ilvl="0">
      <w:start w:val="1"/>
      <w:numFmt w:val="bullet"/>
      <w:lvlText w:val=""/>
      <w:lvlJc w:val="left"/>
      <w:pPr>
        <w:tabs>
          <w:tab w:val="num" w:pos="992"/>
        </w:tabs>
        <w:ind w:left="992" w:hanging="425"/>
      </w:pPr>
      <w:rPr>
        <w:rFonts w:ascii="Symbol" w:hAnsi="Symbol" w:cs="Symbol" w:hint="default"/>
      </w:rPr>
    </w:lvl>
  </w:abstractNum>
  <w:abstractNum w:abstractNumId="12">
    <w:lvl w:ilvl="0">
      <w:start w:val="1"/>
      <w:numFmt w:val="bullet"/>
      <w:lvlText w:val=""/>
      <w:lvlJc w:val="left"/>
      <w:pPr>
        <w:tabs>
          <w:tab w:val="num" w:pos="1843"/>
        </w:tabs>
        <w:ind w:left="1843" w:hanging="425"/>
      </w:pPr>
      <w:rPr>
        <w:rFonts w:ascii="Symbol" w:hAnsi="Symbol" w:cs="Symbol" w:hint="default"/>
      </w:rPr>
    </w:lvl>
  </w:abstractNum>
  <w:abstractNum w:abstractNumId="13">
    <w:lvl w:ilvl="0">
      <w:start w:val="1"/>
      <w:numFmt w:val="bullet"/>
      <w:lvlText w:val="●"/>
      <w:lvlJc w:val="left"/>
      <w:pPr>
        <w:tabs>
          <w:tab w:val="num" w:pos="360"/>
        </w:tabs>
        <w:ind w:left="360" w:hanging="360"/>
      </w:pPr>
      <w:rPr>
        <w:rFonts w:ascii="Bookman Old Style" w:hAnsi="Bookman Old Style" w:cs="Bookman Old Style" w:hint="default"/>
      </w:rPr>
    </w:lvl>
  </w:abstractNum>
  <w:abstractNum w:abstractNumId="14">
    <w:lvl w:ilvl="0">
      <w:start w:val="1"/>
      <w:numFmt w:val="bullet"/>
      <w:lvlText w:val=""/>
      <w:lvlJc w:val="left"/>
      <w:pPr>
        <w:tabs>
          <w:tab w:val="num" w:pos="360"/>
        </w:tabs>
        <w:ind w:left="360" w:hanging="360"/>
      </w:pPr>
      <w:rPr>
        <w:rFonts w:ascii="Symbol" w:hAnsi="Symbol" w:cs="Symbol" w:hint="default"/>
      </w:rPr>
    </w:lvl>
  </w:abstractNum>
  <w:abstractNum w:abstractNumId="15">
    <w:lvl w:ilvl="0">
      <w:start w:val="1"/>
      <w:numFmt w:val="bullet"/>
      <w:lvlText w:val=""/>
      <w:lvlJc w:val="left"/>
      <w:pPr>
        <w:tabs>
          <w:tab w:val="num" w:pos="1418"/>
        </w:tabs>
        <w:ind w:left="1418" w:hanging="426"/>
      </w:pPr>
      <w:rPr>
        <w:rFonts w:ascii="Wingdings" w:hAnsi="Wingdings" w:cs="Wingdings" w:hint="default"/>
      </w:rPr>
    </w:lvl>
  </w:abstractNum>
  <w:abstractNum w:abstractNumId="1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1276"/>
        </w:tabs>
        <w:ind w:left="1276" w:hanging="127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rFonts w:ascii="Wingdings" w:hAnsi="Wingdings" w:cs="Wingdings"/>
    </w:rPr>
  </w:style>
  <w:style w:type="character" w:styleId="WW8Num7z0">
    <w:name w:val="WW8Num7z0"/>
    <w:qFormat/>
    <w:rPr/>
  </w:style>
  <w:style w:type="character" w:styleId="WW8Num8z0">
    <w:name w:val="WW8Num8z0"/>
    <w:qFormat/>
    <w:rPr>
      <w:rFonts w:ascii="Wingdings" w:hAnsi="Wingdings" w:cs="Wingdings"/>
    </w:rPr>
  </w:style>
  <w:style w:type="character" w:styleId="WW8Num9z0">
    <w:name w:val="WW8Num9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rFonts w:ascii="Wingdings" w:hAnsi="Wingdings" w:cs="Wingdings"/>
    </w:rPr>
  </w:style>
  <w:style w:type="character" w:styleId="WW8Num12z0">
    <w:name w:val="WW8Num12z0"/>
    <w:qFormat/>
    <w:rPr>
      <w:rFonts w:ascii="Symbol" w:hAnsi="Symbol" w:cs="Symbol"/>
    </w:rPr>
  </w:style>
  <w:style w:type="character" w:styleId="WW8Num13z0">
    <w:name w:val="WW8Num13z0"/>
    <w:qFormat/>
    <w:rPr>
      <w:rFonts w:ascii="Wingdings" w:hAnsi="Wingdings" w:cs="Wingdings"/>
    </w:rPr>
  </w:style>
  <w:style w:type="character" w:styleId="WW8Num14z0">
    <w:name w:val="WW8Num14z0"/>
    <w:qFormat/>
    <w:rPr/>
  </w:style>
  <w:style w:type="character" w:styleId="WW8Num15z0">
    <w:name w:val="WW8Num15z0"/>
    <w:qFormat/>
    <w:rPr>
      <w:rFonts w:ascii="Wingdings" w:hAnsi="Wingdings" w:cs="Wingdings"/>
    </w:rPr>
  </w:style>
  <w:style w:type="character" w:styleId="WW8Num16z0">
    <w:name w:val="WW8Num16z0"/>
    <w:qFormat/>
    <w:rPr>
      <w:rFonts w:ascii="Symbol" w:hAnsi="Symbol" w:cs="Symbol"/>
      <w:color w:val="000000"/>
    </w:rPr>
  </w:style>
  <w:style w:type="character" w:styleId="WW8Num16z1">
    <w:name w:val="WW8Num16z1"/>
    <w:qFormat/>
    <w:rPr>
      <w:color w:val="000000"/>
    </w:rPr>
  </w:style>
  <w:style w:type="character" w:styleId="WW8Num16z2">
    <w:name w:val="WW8Num16z2"/>
    <w:qFormat/>
    <w:rPr>
      <w:rFonts w:ascii="Wingdings" w:hAnsi="Wingdings" w:cs="Wingdings"/>
    </w:rPr>
  </w:style>
  <w:style w:type="character" w:styleId="WW8Num17z0">
    <w:name w:val="WW8Num17z0"/>
    <w:qFormat/>
    <w:rPr>
      <w:rFonts w:ascii="Wingdings" w:hAnsi="Wingdings" w:cs="Wingdings"/>
    </w:rPr>
  </w:style>
  <w:style w:type="character" w:styleId="WW8Num18z0">
    <w:name w:val="WW8Num18z0"/>
    <w:qFormat/>
    <w:rPr>
      <w:rFonts w:ascii="Symbol" w:hAnsi="Symbol" w:cs="Symbol"/>
    </w:rPr>
  </w:style>
  <w:style w:type="character" w:styleId="WW8Num19z0">
    <w:name w:val="WW8Num19z0"/>
    <w:qFormat/>
    <w:rPr>
      <w:rFonts w:ascii="Wingdings" w:hAnsi="Wingdings" w:cs="Wingdings"/>
    </w:rPr>
  </w:style>
  <w:style w:type="character" w:styleId="WW8Num20z0">
    <w:name w:val="WW8Num20z0"/>
    <w:qFormat/>
    <w:rPr>
      <w:rFonts w:ascii="Wingdings" w:hAnsi="Wingdings" w:cs="Wingdings"/>
    </w:rPr>
  </w:style>
  <w:style w:type="character" w:styleId="WW8Num21z0">
    <w:name w:val="WW8Num21z0"/>
    <w:qFormat/>
    <w:rPr/>
  </w:style>
  <w:style w:type="character" w:styleId="WW8Num22z0">
    <w:name w:val="WW8Num22z0"/>
    <w:qFormat/>
    <w:rPr>
      <w:rFonts w:ascii="Wingdings" w:hAnsi="Wingdings" w:cs="Wingdings"/>
    </w:rPr>
  </w:style>
  <w:style w:type="character" w:styleId="WW8Num23z0">
    <w:name w:val="WW8Num23z0"/>
    <w:qFormat/>
    <w:rPr>
      <w:color w:val="000000"/>
    </w:rPr>
  </w:style>
  <w:style w:type="character" w:styleId="WW8Num23z1">
    <w:name w:val="WW8Num23z1"/>
    <w:qFormat/>
    <w:rPr>
      <w:rFonts w:ascii="Wingdings" w:hAnsi="Wingdings" w:cs="Wingdings"/>
    </w:rPr>
  </w:style>
  <w:style w:type="character" w:styleId="WW8Num24z0">
    <w:name w:val="WW8Num24z0"/>
    <w:qFormat/>
    <w:rPr>
      <w:rFonts w:ascii="Wingdings" w:hAnsi="Wingdings" w:cs="Wingdings"/>
    </w:rPr>
  </w:style>
  <w:style w:type="character" w:styleId="WW8Num25z0">
    <w:name w:val="WW8Num25z0"/>
    <w:qFormat/>
    <w:rPr>
      <w:rFonts w:ascii="Wingdings" w:hAnsi="Wingdings" w:cs="Wingdings"/>
    </w:rPr>
  </w:style>
  <w:style w:type="character" w:styleId="WW8Num26z0">
    <w:name w:val="WW8Num26z0"/>
    <w:qFormat/>
    <w:rPr>
      <w:rFonts w:ascii="Symbol" w:hAnsi="Symbol" w:cs="Symbol"/>
      <w:color w:val="000000"/>
    </w:rPr>
  </w:style>
  <w:style w:type="character" w:styleId="WW8Num26z1">
    <w:name w:val="WW8Num26z1"/>
    <w:qFormat/>
    <w:rPr>
      <w:rFonts w:ascii="Wingdings" w:hAnsi="Wingdings" w:cs="Wingdings"/>
    </w:rPr>
  </w:style>
  <w:style w:type="character" w:styleId="WW8Num27z0">
    <w:name w:val="WW8Num27z0"/>
    <w:qFormat/>
    <w:rPr>
      <w:rFonts w:ascii="Wingdings" w:hAnsi="Wingdings" w:cs="Wingdings"/>
    </w:rPr>
  </w:style>
  <w:style w:type="character" w:styleId="WW8Num28z0">
    <w:name w:val="WW8Num28z0"/>
    <w:qFormat/>
    <w:rPr/>
  </w:style>
  <w:style w:type="character" w:styleId="WW8Num29z0">
    <w:name w:val="WW8Num29z0"/>
    <w:qFormat/>
    <w:rPr>
      <w:rFonts w:ascii="Symbol" w:hAnsi="Symbol" w:cs="Symbol"/>
    </w:rPr>
  </w:style>
  <w:style w:type="character" w:styleId="WW8Num30z0">
    <w:name w:val="WW8Num30z0"/>
    <w:qFormat/>
    <w:rPr>
      <w:rFonts w:ascii="Symbol" w:hAnsi="Symbol" w:cs="Symbol"/>
    </w:rPr>
  </w:style>
  <w:style w:type="character" w:styleId="WW8Num31z0">
    <w:name w:val="WW8Num31z0"/>
    <w:qFormat/>
    <w:rPr>
      <w:rFonts w:ascii="Symbol" w:hAnsi="Symbol" w:cs="Symbol"/>
      <w:color w:val="000000"/>
    </w:rPr>
  </w:style>
  <w:style w:type="character" w:styleId="WW8Num31z1">
    <w:name w:val="WW8Num31z1"/>
    <w:qFormat/>
    <w:rPr>
      <w:rFonts w:ascii="Wingdings" w:hAnsi="Wingdings" w:cs="Wingdings"/>
    </w:rPr>
  </w:style>
  <w:style w:type="character" w:styleId="WW8Num32z0">
    <w:name w:val="WW8Num32z0"/>
    <w:qFormat/>
    <w:rPr>
      <w:rFonts w:ascii="Wingdings" w:hAnsi="Wingdings" w:cs="Wingdings"/>
    </w:rPr>
  </w:style>
  <w:style w:type="character" w:styleId="WW8Num33z0">
    <w:name w:val="WW8Num33z0"/>
    <w:qFormat/>
    <w:rPr>
      <w:rFonts w:ascii="Wingdings" w:hAnsi="Wingdings" w:cs="Wingdings"/>
    </w:rPr>
  </w:style>
  <w:style w:type="character" w:styleId="WW8Num33z1">
    <w:name w:val="WW8Num33z1"/>
    <w:qFormat/>
    <w:rPr>
      <w:rFonts w:ascii="Wingdings" w:hAnsi="Wingdings" w:cs="Wingdings"/>
      <w:color w:val="FF0000"/>
    </w:rPr>
  </w:style>
  <w:style w:type="character" w:styleId="WW8Num34z0">
    <w:name w:val="WW8Num34z0"/>
    <w:qFormat/>
    <w:rPr>
      <w:rFonts w:ascii="Wingdings" w:hAnsi="Wingdings" w:cs="Wingdings"/>
    </w:rPr>
  </w:style>
  <w:style w:type="character" w:styleId="WW8Num35z0">
    <w:name w:val="WW8Num35z0"/>
    <w:qFormat/>
    <w:rPr>
      <w:rFonts w:ascii="Wingdings" w:hAnsi="Wingdings" w:cs="Wingdings"/>
    </w:rPr>
  </w:style>
  <w:style w:type="character" w:styleId="WW8Num36z0">
    <w:name w:val="WW8Num36z0"/>
    <w:qFormat/>
    <w:rPr>
      <w:rFonts w:ascii="Wingdings" w:hAnsi="Wingdings" w:cs="Wingdings"/>
    </w:rPr>
  </w:style>
  <w:style w:type="character" w:styleId="WW8Num36z2">
    <w:name w:val="WW8Num36z2"/>
    <w:qFormat/>
    <w:rPr>
      <w:rFonts w:ascii="Symbol" w:hAnsi="Symbol" w:cs="Symbol"/>
      <w:color w:val="000000"/>
    </w:rPr>
  </w:style>
  <w:style w:type="character" w:styleId="WW8Num37z0">
    <w:name w:val="WW8Num37z0"/>
    <w:qFormat/>
    <w:rPr/>
  </w:style>
  <w:style w:type="character" w:styleId="WW8Num38z0">
    <w:name w:val="WW8Num38z0"/>
    <w:qFormat/>
    <w:rPr>
      <w:rFonts w:ascii="Bookman Old Style" w:hAnsi="Bookman Old Style" w:cs="Bookman Old Style"/>
      <w:sz w:val="20"/>
    </w:rPr>
  </w:style>
  <w:style w:type="character" w:styleId="WW8Num39z0">
    <w:name w:val="WW8Num39z0"/>
    <w:qFormat/>
    <w:rPr>
      <w:rFonts w:ascii="Wingdings" w:hAnsi="Wingdings" w:cs="Wingdings"/>
    </w:rPr>
  </w:style>
  <w:style w:type="character" w:styleId="WW8Num40z0">
    <w:name w:val="WW8Num40z0"/>
    <w:qFormat/>
    <w:rPr>
      <w:rFonts w:ascii="Wingdings" w:hAnsi="Wingdings" w:cs="Wingdings"/>
    </w:rPr>
  </w:style>
  <w:style w:type="character" w:styleId="WW8Num40z1">
    <w:name w:val="WW8Num40z1"/>
    <w:qFormat/>
    <w:rPr>
      <w:rFonts w:ascii="Wingdings" w:hAnsi="Wingdings" w:cs="Wingdings"/>
      <w:color w:val="0000FF"/>
    </w:rPr>
  </w:style>
  <w:style w:type="character" w:styleId="WW8Num41z0">
    <w:name w:val="WW8Num41z0"/>
    <w:qFormat/>
    <w:rPr>
      <w:rFonts w:ascii="Bookman Old Style" w:hAnsi="Bookman Old Style" w:cs="Bookman Old Style"/>
    </w:rPr>
  </w:style>
  <w:style w:type="character" w:styleId="WW8Num42z0">
    <w:name w:val="WW8Num42z0"/>
    <w:qFormat/>
    <w:rPr>
      <w:rFonts w:ascii="Wingdings" w:hAnsi="Wingdings" w:cs="Wingdings"/>
    </w:rPr>
  </w:style>
  <w:style w:type="character" w:styleId="WW8Num43z0">
    <w:name w:val="WW8Num43z0"/>
    <w:qFormat/>
    <w:rPr>
      <w:rFonts w:ascii="Wingdings" w:hAnsi="Wingdings" w:cs="Wingdings"/>
    </w:rPr>
  </w:style>
  <w:style w:type="character" w:styleId="WW8Num43z1">
    <w:name w:val="WW8Num43z1"/>
    <w:qFormat/>
    <w:rPr>
      <w:rFonts w:ascii="Wingdings" w:hAnsi="Wingdings" w:cs="Wingdings"/>
      <w:color w:val="FF0000"/>
    </w:rPr>
  </w:style>
  <w:style w:type="character" w:styleId="WW8Num45z0">
    <w:name w:val="WW8Num45z0"/>
    <w:qFormat/>
    <w:rPr>
      <w:rFonts w:ascii="Symbol" w:hAnsi="Symbol" w:cs="Symbol"/>
    </w:rPr>
  </w:style>
  <w:style w:type="character" w:styleId="WW8Num46z0">
    <w:name w:val="WW8Num46z0"/>
    <w:qFormat/>
    <w:rPr>
      <w:rFonts w:ascii="Wingdings" w:hAnsi="Wingdings" w:cs="Wingdings"/>
    </w:rPr>
  </w:style>
  <w:style w:type="character" w:styleId="WW8Num47z0">
    <w:name w:val="WW8Num47z0"/>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ikethrough">
    <w:name w:val="strike through"/>
    <w:qFormat/>
    <w:rPr>
      <w:strike w:val="false"/>
      <w:dstrike w:val="false"/>
    </w:rPr>
  </w:style>
  <w:style w:type="character" w:styleId="Subscript">
    <w:name w:val="subscript"/>
    <w:qFormat/>
    <w:rPr>
      <w:sz w:val="18"/>
      <w:vertAlign w:val="subscript"/>
    </w:rPr>
  </w:style>
  <w:style w:type="character" w:styleId="Subscriptfootnote">
    <w:name w:val="subscript_footnote"/>
    <w:qFormat/>
    <w:rPr>
      <w:sz w:val="14"/>
      <w:vertAlign w:val="subscript"/>
    </w:rPr>
  </w:style>
  <w:style w:type="character" w:styleId="Superscript">
    <w:name w:val="superscript"/>
    <w:qFormat/>
    <w:rPr>
      <w:sz w:val="18"/>
      <w:vertAlign w:val="superscript"/>
    </w:rPr>
  </w:style>
  <w:style w:type="character" w:styleId="Superscriptfootnote">
    <w:name w:val="superscript_footnote"/>
    <w:qFormat/>
    <w:rPr>
      <w:sz w:val="14"/>
      <w:vertAlign w:val="superscript"/>
    </w:rPr>
  </w:style>
  <w:style w:type="character" w:styleId="PageNumber">
    <w:name w:val="Page Number"/>
    <w:basedOn w:val="DefaultParagraphFont"/>
    <w:rPr/>
  </w:style>
  <w:style w:type="character" w:styleId="FigurecaptionChar">
    <w:name w:val="figure caption Char"/>
    <w:qFormat/>
    <w:rPr>
      <w:rFonts w:ascii="Bookman Old Style" w:hAnsi="Bookman Old Style" w:cs="Bookman Old Style"/>
      <w:b/>
      <w:bCs/>
      <w:lang w:val="en-US" w:bidi="ar-SA"/>
    </w:rPr>
  </w:style>
  <w:style w:type="character" w:styleId="TFChar">
    <w:name w:val="TF Char"/>
    <w:qFormat/>
    <w:rPr>
      <w:rFonts w:ascii="Arial" w:hAnsi="Arial" w:cs="Arial"/>
      <w:b/>
      <w:lang w:val="en-GB" w:bidi="ar-SA"/>
    </w:rPr>
  </w:style>
  <w:style w:type="character" w:styleId="Heading1Char">
    <w:name w:val="Heading 1 Char"/>
    <w:qFormat/>
    <w:rPr>
      <w:rFonts w:ascii="Arial" w:hAnsi="Arial" w:cs="Arial"/>
      <w:sz w:val="36"/>
      <w:lang w:val="en-GB" w:bidi="ar-SA"/>
    </w:rPr>
  </w:style>
  <w:style w:type="character" w:styleId="BodyCharCharCharCharChar">
    <w:name w:val="body Char Char Char Char Char"/>
    <w:qFormat/>
    <w:rPr>
      <w:rFonts w:ascii="New York" w:hAnsi="New York" w:cs="New York"/>
      <w:sz w:val="22"/>
      <w:szCs w:val="22"/>
      <w:lang w:val="en-US" w:bidi="ar-SA"/>
    </w:rPr>
  </w:style>
  <w:style w:type="character" w:styleId="CaptionChar1">
    <w:name w:val="Caption Char1"/>
    <w:qFormat/>
    <w:rPr>
      <w:b/>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6"/>
      </w:numPr>
    </w:pPr>
    <w:rPr/>
  </w:style>
  <w:style w:type="paragraph" w:styleId="ListNumber2">
    <w:name w:val="List Number 2"/>
    <w:basedOn w:val="ListNumber"/>
    <w:qFormat/>
    <w:pPr>
      <w:numPr>
        <w:ilvl w:val="0"/>
        <w:numId w:val="1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8"/>
      </w:numPr>
    </w:pPr>
    <w:rPr/>
  </w:style>
  <w:style w:type="paragraph" w:styleId="ListBullet2">
    <w:name w:val="List Bullet 2"/>
    <w:basedOn w:val="ListBullet"/>
    <w:qFormat/>
    <w:pPr>
      <w:numPr>
        <w:ilvl w:val="0"/>
        <w:numId w:val="1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11BodyText">
    <w:name w:val="11 BodyText"/>
    <w:basedOn w:val="Normal"/>
    <w:qFormat/>
    <w:pPr>
      <w:spacing w:before="0" w:after="220"/>
      <w:ind w:left="1298" w:hanging="0"/>
    </w:pPr>
    <w:rPr/>
  </w:style>
  <w:style w:type="paragraph" w:styleId="ListofMilestones">
    <w:name w:val="List of Milestones"/>
    <w:basedOn w:val="B1"/>
    <w:next w:val="B1"/>
    <w:qFormat/>
    <w:pPr>
      <w:numPr>
        <w:ilvl w:val="0"/>
        <w:numId w:val="21"/>
      </w:numPr>
      <w:spacing w:before="0" w:after="0"/>
      <w:ind w:left="283" w:hanging="283"/>
    </w:pPr>
    <w:rPr>
      <w:rFonts w:ascii="Arial" w:hAnsi="Arial" w:cs="Arial"/>
      <w:sz w:val="16"/>
    </w:rPr>
  </w:style>
  <w:style w:type="paragraph" w:styleId="SvcTabCol1">
    <w:name w:val="Svc Tab Col 1"/>
    <w:basedOn w:val="Normal"/>
    <w:qFormat/>
    <w:pPr>
      <w:widowControl w:val="false"/>
      <w:spacing w:before="60" w:after="60"/>
    </w:pPr>
    <w:rPr>
      <w:lang w:val="en-US"/>
    </w:rPr>
  </w:style>
  <w:style w:type="paragraph" w:styleId="Reference">
    <w:name w:val="Reference"/>
    <w:basedOn w:val="EX"/>
    <w:qFormat/>
    <w:pPr>
      <w:numPr>
        <w:ilvl w:val="0"/>
        <w:numId w:val="6"/>
      </w:numPr>
    </w:pPr>
    <w:rPr/>
  </w:style>
  <w:style w:type="paragraph" w:styleId="Berschrift1H1">
    <w:name w:val="Überschrift 1.H1"/>
    <w:basedOn w:val="Normal"/>
    <w:next w:val="Normal"/>
    <w:qFormat/>
    <w:pPr>
      <w:keepNext w:val="true"/>
      <w:keepLines/>
      <w:numPr>
        <w:ilvl w:val="0"/>
        <w:numId w:val="10"/>
      </w:numPr>
      <w:pBdr>
        <w:top w:val="single" w:sz="12" w:space="3" w:color="000000"/>
      </w:pBdr>
      <w:spacing w:before="240" w:after="180"/>
      <w:outlineLvl w:val="0"/>
    </w:pPr>
    <w:rPr>
      <w:rFonts w:ascii="Arial" w:hAnsi="Arial" w:cs="Arial"/>
      <w:sz w:val="36"/>
    </w:rPr>
  </w:style>
  <w:style w:type="paragraph" w:styleId="Text">
    <w:name w:val="text"/>
    <w:basedOn w:val="Normal"/>
    <w:qFormat/>
    <w:pPr>
      <w:widowControl w:val="false"/>
      <w:spacing w:before="0" w:after="240"/>
      <w:jc w:val="both"/>
    </w:pPr>
    <w:rPr>
      <w:sz w:val="24"/>
      <w:lang w:val="en-AU"/>
    </w:rPr>
  </w:style>
  <w:style w:type="paragraph" w:styleId="Textintend1">
    <w:name w:val="text intend 1"/>
    <w:basedOn w:val="Text"/>
    <w:qFormat/>
    <w:pPr>
      <w:widowControl/>
      <w:numPr>
        <w:ilvl w:val="0"/>
        <w:numId w:val="11"/>
      </w:numPr>
      <w:spacing w:before="0" w:after="120"/>
    </w:pPr>
    <w:rPr>
      <w:rFonts w:eastAsia="MS Mincho;MS Mincho"/>
      <w:lang w:val="en-US"/>
    </w:rPr>
  </w:style>
  <w:style w:type="paragraph" w:styleId="Textintend2">
    <w:name w:val="text intend 2"/>
    <w:basedOn w:val="Text"/>
    <w:qFormat/>
    <w:pPr>
      <w:widowControl/>
      <w:numPr>
        <w:ilvl w:val="0"/>
        <w:numId w:val="15"/>
      </w:numPr>
      <w:spacing w:before="0" w:after="120"/>
    </w:pPr>
    <w:rPr>
      <w:rFonts w:eastAsia="MS Mincho;MS Mincho"/>
      <w:lang w:val="en-US"/>
    </w:rPr>
  </w:style>
  <w:style w:type="paragraph" w:styleId="Textintend3">
    <w:name w:val="text intend 3"/>
    <w:basedOn w:val="Text"/>
    <w:qFormat/>
    <w:pPr>
      <w:widowControl/>
      <w:numPr>
        <w:ilvl w:val="0"/>
        <w:numId w:val="12"/>
      </w:numPr>
      <w:spacing w:before="0" w:after="120"/>
    </w:pPr>
    <w:rPr>
      <w:rFonts w:eastAsia="MS Mincho;MS Mincho"/>
      <w:lang w:val="en-US"/>
    </w:rPr>
  </w:style>
  <w:style w:type="paragraph" w:styleId="Normalpuce">
    <w:name w:val="normal puce"/>
    <w:basedOn w:val="Normal"/>
    <w:qFormat/>
    <w:pPr>
      <w:widowControl w:val="false"/>
      <w:numPr>
        <w:ilvl w:val="0"/>
        <w:numId w:val="14"/>
      </w:numPr>
      <w:spacing w:before="60" w:after="60"/>
      <w:jc w:val="both"/>
    </w:pPr>
    <w:rPr>
      <w:rFonts w:eastAsia="MS Mincho;MS Mincho"/>
    </w:rPr>
  </w:style>
  <w:style w:type="paragraph" w:styleId="TextkrpervorPunkt">
    <w:name w:val="Textkörper vor Punkt"/>
    <w:basedOn w:val="TextBody"/>
    <w:next w:val="ListBullet"/>
    <w:qFormat/>
    <w:pPr>
      <w:keepNext w:val="true"/>
      <w:spacing w:before="0" w:after="0"/>
      <w:jc w:val="both"/>
    </w:pPr>
    <w:rPr/>
  </w:style>
  <w:style w:type="paragraph" w:styleId="TextBodyIndent">
    <w:name w:val="Body Text Indent"/>
    <w:basedOn w:val="Normal"/>
    <w:pPr>
      <w:spacing w:before="0" w:after="0"/>
      <w:ind w:left="567" w:hanging="567"/>
    </w:pPr>
    <w:rPr>
      <w:rFonts w:eastAsia="MS Mincho;MS Mincho"/>
      <w:i/>
    </w:rPr>
  </w:style>
  <w:style w:type="paragraph" w:styleId="BodyTextIndent2">
    <w:name w:val="Body Text Indent 2"/>
    <w:basedOn w:val="Normal"/>
    <w:qFormat/>
    <w:pPr>
      <w:spacing w:before="0" w:after="0"/>
      <w:ind w:left="567" w:hanging="0"/>
    </w:pPr>
    <w:rPr>
      <w:rFonts w:ascii="Arial" w:hAnsi="Arial" w:cs="Arial"/>
      <w:sz w:val="22"/>
      <w:lang w:val="en-US"/>
    </w:rPr>
  </w:style>
  <w:style w:type="paragraph" w:styleId="BodyText3">
    <w:name w:val="Body Text 3"/>
    <w:basedOn w:val="Normal"/>
    <w:qFormat/>
    <w:pPr>
      <w:spacing w:before="0" w:after="0"/>
      <w:jc w:val="both"/>
    </w:pPr>
    <w:rPr>
      <w:sz w:val="24"/>
    </w:rPr>
  </w:style>
  <w:style w:type="paragraph" w:styleId="Skinny">
    <w:name w:val="skinny"/>
    <w:basedOn w:val="Normal"/>
    <w:qFormat/>
    <w:pPr>
      <w:pBdr>
        <w:top w:val="single" w:sz="6" w:space="4" w:color="000000"/>
      </w:pBdr>
      <w:spacing w:lineRule="exact" w:line="80" w:before="0" w:after="0"/>
    </w:pPr>
    <w:rPr>
      <w:rFonts w:ascii="Bookman Old Style" w:hAnsi="Bookman Old Style" w:cs="Bookman Old Style"/>
      <w:sz w:val="24"/>
      <w:lang w:val="en-US"/>
    </w:rPr>
  </w:style>
  <w:style w:type="paragraph" w:styleId="Tableentry">
    <w:name w:val="table entry"/>
    <w:basedOn w:val="Normal"/>
    <w:qFormat/>
    <w:pPr>
      <w:keepNext w:val="true"/>
      <w:spacing w:lineRule="atLeast" w:line="280" w:before="40" w:after="40"/>
      <w:jc w:val="center"/>
    </w:pPr>
    <w:rPr>
      <w:rFonts w:ascii="Bookman Old Style" w:hAnsi="Bookman Old Style" w:cs="Bookman Old Style"/>
      <w:lang w:val="en-US"/>
    </w:rPr>
  </w:style>
  <w:style w:type="paragraph" w:styleId="Figureart">
    <w:name w:val="figure art"/>
    <w:basedOn w:val="Normal"/>
    <w:next w:val="Normal"/>
    <w:qFormat/>
    <w:pPr>
      <w:keepNext w:val="true"/>
      <w:spacing w:lineRule="atLeast" w:line="280" w:before="120" w:after="0"/>
      <w:jc w:val="center"/>
    </w:pPr>
    <w:rPr>
      <w:rFonts w:ascii="Bookman Old Style" w:hAnsi="Bookman Old Style" w:cs="Bookman Old Style"/>
      <w:lang w:val="en-US"/>
    </w:rPr>
  </w:style>
  <w:style w:type="paragraph" w:styleId="Numbrdlist">
    <w:name w:val="numbrd list"/>
    <w:basedOn w:val="Normal"/>
    <w:qFormat/>
    <w:pPr>
      <w:tabs>
        <w:tab w:val="clear" w:pos="284"/>
        <w:tab w:val="decimal" w:pos="547" w:leader="none"/>
      </w:tabs>
      <w:spacing w:lineRule="atLeast" w:line="280" w:before="120" w:after="0"/>
      <w:ind w:left="720" w:hanging="720"/>
    </w:pPr>
    <w:rPr>
      <w:rFonts w:ascii="Bookman Old Style" w:hAnsi="Bookman Old Style" w:cs="Bookman Old Style"/>
      <w:lang w:val="en-US"/>
    </w:rPr>
  </w:style>
  <w:style w:type="paragraph" w:styleId="Datafield">
    <w:name w:val="data field"/>
    <w:basedOn w:val="Normal"/>
    <w:qFormat/>
    <w:pPr>
      <w:keepLines/>
      <w:tabs>
        <w:tab w:val="clear" w:pos="284"/>
        <w:tab w:val="right" w:pos="2160" w:leader="none"/>
        <w:tab w:val="left" w:pos="2520" w:leader="none"/>
      </w:tabs>
      <w:spacing w:lineRule="atLeast" w:line="280" w:before="120" w:after="0"/>
      <w:ind w:left="2880" w:hanging="2880"/>
      <w:jc w:val="both"/>
    </w:pPr>
    <w:rPr>
      <w:rFonts w:ascii="Bookman Old Style" w:hAnsi="Bookman Old Style" w:cs="Bookman Old Style"/>
      <w:lang w:val="en-US"/>
    </w:rPr>
  </w:style>
  <w:style w:type="paragraph" w:styleId="Bullet1">
    <w:name w:val="bullet 1"/>
    <w:basedOn w:val="Normal"/>
    <w:qFormat/>
    <w:pPr>
      <w:keepLines/>
      <w:spacing w:lineRule="atLeast" w:line="280" w:before="120" w:after="0"/>
      <w:ind w:left="360" w:hanging="360"/>
    </w:pPr>
    <w:rPr>
      <w:rFonts w:ascii="Bookman Old Style" w:hAnsi="Bookman Old Style" w:cs="Bookman Old Style"/>
      <w:lang w:val="en-US"/>
    </w:rPr>
  </w:style>
  <w:style w:type="paragraph" w:styleId="Bullet2">
    <w:name w:val="bullet 2"/>
    <w:basedOn w:val="Bullet1"/>
    <w:next w:val="Bullet1"/>
    <w:qFormat/>
    <w:pPr>
      <w:ind w:left="1080" w:hanging="360"/>
    </w:pPr>
    <w:rPr/>
  </w:style>
  <w:style w:type="paragraph" w:styleId="Bullet3">
    <w:name w:val="bullet 3"/>
    <w:basedOn w:val="Bullet1"/>
    <w:qFormat/>
    <w:pPr>
      <w:ind w:left="1440" w:hanging="360"/>
    </w:pPr>
    <w:rPr/>
  </w:style>
  <w:style w:type="paragraph" w:styleId="Bullet4">
    <w:name w:val="bullet 4"/>
    <w:basedOn w:val="Bullet1"/>
    <w:qFormat/>
    <w:pPr>
      <w:numPr>
        <w:ilvl w:val="0"/>
        <w:numId w:val="13"/>
      </w:numPr>
      <w:tabs>
        <w:tab w:val="clear" w:pos="284"/>
      </w:tabs>
      <w:ind w:left="1800" w:hanging="360"/>
    </w:pPr>
    <w:rPr/>
  </w:style>
  <w:style w:type="paragraph" w:styleId="CoverItem">
    <w:name w:val="Cover Item"/>
    <w:basedOn w:val="Normal"/>
    <w:qFormat/>
    <w:pPr>
      <w:tabs>
        <w:tab w:val="clear" w:pos="284"/>
        <w:tab w:val="left" w:pos="2160" w:leader="none"/>
      </w:tabs>
      <w:spacing w:before="0" w:after="120"/>
      <w:ind w:left="2160" w:hanging="2160"/>
    </w:pPr>
    <w:rPr>
      <w:rFonts w:ascii="Bookman Old Style" w:hAnsi="Bookman Old Style" w:cs="Bookman Old Style"/>
      <w:lang w:val="en-US"/>
    </w:rPr>
  </w:style>
  <w:style w:type="paragraph" w:styleId="Notice">
    <w:name w:val="Notice"/>
    <w:basedOn w:val="Normal"/>
    <w:qFormat/>
    <w:pPr>
      <w:pBdr>
        <w:top w:val="single" w:sz="6" w:space="4" w:color="000000"/>
        <w:left w:val="single" w:sz="6" w:space="4" w:color="000000"/>
        <w:bottom w:val="single" w:sz="6" w:space="4" w:color="000000"/>
        <w:right w:val="single" w:sz="6" w:space="4" w:color="000000"/>
      </w:pBdr>
      <w:spacing w:before="80" w:after="0"/>
      <w:jc w:val="both"/>
    </w:pPr>
    <w:rPr>
      <w:rFonts w:ascii="Bookman Old Style" w:hAnsi="Bookman Old Style" w:cs="Bookman Old Style"/>
      <w:sz w:val="18"/>
      <w:lang w:val="en-US"/>
    </w:rPr>
  </w:style>
  <w:style w:type="paragraph" w:styleId="Figurecaption">
    <w:name w:val="figure caption"/>
    <w:basedOn w:val="Normal"/>
    <w:next w:val="Normal"/>
    <w:qFormat/>
    <w:pPr>
      <w:spacing w:lineRule="atLeast" w:line="280" w:before="120" w:after="0"/>
      <w:jc w:val="center"/>
    </w:pPr>
    <w:rPr>
      <w:rFonts w:ascii="Bookman Old Style" w:hAnsi="Bookman Old Style" w:cs="Bookman Old Style"/>
      <w:b/>
      <w:bCs/>
      <w:lang w:val="en-US"/>
    </w:rPr>
  </w:style>
  <w:style w:type="paragraph" w:styleId="HTMLBody">
    <w:name w:val="HTML Body"/>
    <w:qFormat/>
    <w:pPr>
      <w:widowControl/>
      <w:bidi w:val="0"/>
    </w:pPr>
    <w:rPr>
      <w:rFonts w:ascii="Courier" w:hAnsi="Courier" w:eastAsia="MS Mincho;MS Mincho" w:cs="Courier"/>
      <w:color w:val="auto"/>
      <w:sz w:val="20"/>
      <w:szCs w:val="20"/>
      <w:lang w:val="en-US" w:bidi="ar-SA" w:eastAsia="zh-CN"/>
    </w:rPr>
  </w:style>
  <w:style w:type="paragraph" w:styleId="Tablecaption">
    <w:name w:val="table caption"/>
    <w:basedOn w:val="Normal"/>
    <w:qFormat/>
    <w:pPr>
      <w:keepNext w:val="true"/>
      <w:spacing w:lineRule="atLeast" w:line="280" w:before="120" w:after="120"/>
      <w:jc w:val="center"/>
    </w:pPr>
    <w:rPr>
      <w:rFonts w:ascii="Bookman Old Style" w:hAnsi="Bookman Old Style" w:cs="Bookman Old Style"/>
      <w:b/>
      <w:lang w:val="en-US"/>
    </w:rPr>
  </w:style>
  <w:style w:type="paragraph" w:styleId="MTDisplayEquation">
    <w:name w:val="MTDisplayEquation"/>
    <w:basedOn w:val="Normal"/>
    <w:qFormat/>
    <w:pPr>
      <w:tabs>
        <w:tab w:val="clear" w:pos="284"/>
        <w:tab w:val="center" w:pos="4320" w:leader="none"/>
        <w:tab w:val="right" w:pos="8640" w:leader="none"/>
      </w:tabs>
      <w:spacing w:before="120" w:after="0"/>
    </w:pPr>
    <w:rPr>
      <w:b/>
      <w:lang w:val="en-US"/>
    </w:rPr>
  </w:style>
  <w:style w:type="paragraph" w:styleId="Normal1">
    <w:name w:val="Normal.1"/>
    <w:basedOn w:val="Normal"/>
    <w:qFormat/>
    <w:pPr>
      <w:tabs>
        <w:tab w:val="clear" w:pos="284"/>
        <w:tab w:val="decimal" w:pos="1160" w:leader="none"/>
        <w:tab w:val="left" w:pos="1440" w:leader="none"/>
        <w:tab w:val="left" w:pos="4320" w:leader="none"/>
        <w:tab w:val="decimal" w:pos="4760" w:leader="none"/>
        <w:tab w:val="left" w:pos="5040" w:leader="none"/>
        <w:tab w:val="decimal" w:pos="7200" w:leader="none"/>
        <w:tab w:val="left" w:pos="7460" w:leader="none"/>
      </w:tabs>
      <w:spacing w:before="120" w:after="0"/>
    </w:pPr>
    <w:rPr>
      <w:rFonts w:ascii="Geneva" w:hAnsi="Geneva" w:cs="Geneva"/>
      <w:lang w:val="en-US"/>
    </w:rPr>
  </w:style>
  <w:style w:type="paragraph" w:styleId="Lptext">
    <w:name w:val="löptext"/>
    <w:basedOn w:val="Normal"/>
    <w:qFormat/>
    <w:pPr>
      <w:spacing w:before="100" w:after="100"/>
      <w:ind w:left="860" w:hanging="0"/>
    </w:pPr>
    <w:rPr>
      <w:rFonts w:ascii="Times" w:hAnsi="Times" w:cs="Times"/>
      <w:sz w:val="24"/>
      <w:lang w:val="en-US"/>
    </w:rPr>
  </w:style>
  <w:style w:type="paragraph" w:styleId="Headerheaderodd1">
    <w:name w:val="Header.header odd1"/>
    <w:basedOn w:val="Normal"/>
    <w:qFormat/>
    <w:pPr>
      <w:tabs>
        <w:tab w:val="clear" w:pos="284"/>
        <w:tab w:val="center" w:pos="4536" w:leader="none"/>
        <w:tab w:val="right" w:pos="9072" w:leader="none"/>
      </w:tabs>
      <w:spacing w:before="0" w:after="0"/>
    </w:pPr>
    <w:rPr>
      <w:b/>
      <w:sz w:val="24"/>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spacing w:lineRule="exact" w:line="190" w:before="100" w:after="100"/>
      <w:jc w:val="both"/>
    </w:pPr>
    <w:rPr>
      <w:sz w:val="18"/>
    </w:rPr>
  </w:style>
  <w:style w:type="paragraph" w:styleId="Level1headingwo">
    <w:name w:val="Level 1 heading w/o #"/>
    <w:basedOn w:val="Heading1"/>
    <w:next w:val="Text"/>
    <w:qFormat/>
    <w:pPr>
      <w:keepLines w:val="false"/>
      <w:numPr>
        <w:ilvl w:val="0"/>
        <w:numId w:val="0"/>
      </w:numPr>
      <w:pBdr>
        <w:top w:val="nil"/>
      </w:pBdr>
      <w:spacing w:before="240" w:after="240"/>
      <w:ind w:left="0" w:hanging="0"/>
      <w:jc w:val="both"/>
      <w:outlineLvl w:val="9"/>
    </w:pPr>
    <w:rPr>
      <w:rFonts w:ascii="Times New Roman" w:hAnsi="Times New Roman" w:cs="Times New Roman"/>
      <w:caps/>
      <w:sz w:val="24"/>
      <w:lang w:val="en-US"/>
    </w:rPr>
  </w:style>
  <w:style w:type="paragraph" w:styleId="00BodyText">
    <w:name w:val="00 BodyText"/>
    <w:basedOn w:val="Normal"/>
    <w:qFormat/>
    <w:pPr>
      <w:spacing w:before="120" w:after="220"/>
    </w:pPr>
    <w:rPr>
      <w:rFonts w:eastAsia="MS Mincho;MS Mincho"/>
      <w:sz w:val="22"/>
    </w:rPr>
  </w:style>
  <w:style w:type="paragraph" w:styleId="Bullets">
    <w:name w:val="Bullets"/>
    <w:basedOn w:val="Normal"/>
    <w:qFormat/>
    <w:pPr>
      <w:numPr>
        <w:ilvl w:val="0"/>
        <w:numId w:val="8"/>
      </w:numPr>
      <w:spacing w:before="0" w:after="120"/>
      <w:jc w:val="both"/>
    </w:pPr>
    <w:rPr>
      <w:lang w:val="en-US"/>
    </w:rPr>
  </w:style>
  <w:style w:type="paragraph" w:styleId="Heading1H1">
    <w:name w:val="Heading 1.H1"/>
    <w:basedOn w:val="Normal"/>
    <w:next w:val="TextBody"/>
    <w:qFormat/>
    <w:pPr>
      <w:keepNext w:val="true"/>
      <w:numPr>
        <w:ilvl w:val="0"/>
        <w:numId w:val="5"/>
      </w:numPr>
      <w:spacing w:before="240" w:after="60"/>
    </w:pPr>
    <w:rPr>
      <w:rFonts w:ascii="Arial" w:hAnsi="Arial" w:cs="Arial"/>
      <w:b/>
      <w:kern w:val="2"/>
      <w:sz w:val="28"/>
    </w:rPr>
  </w:style>
  <w:style w:type="paragraph" w:styleId="Bulletedo2">
    <w:name w:val="Bulleted o 2"/>
    <w:basedOn w:val="Normal"/>
    <w:qFormat/>
    <w:pPr>
      <w:numPr>
        <w:ilvl w:val="0"/>
        <w:numId w:val="7"/>
      </w:numPr>
      <w:spacing w:before="0" w:after="0"/>
    </w:pPr>
    <w:rPr/>
  </w:style>
  <w:style w:type="paragraph" w:styleId="Table">
    <w:name w:val="table"/>
    <w:basedOn w:val="Normal"/>
    <w:next w:val="Normal"/>
    <w:qFormat/>
    <w:pPr>
      <w:spacing w:before="0" w:after="0"/>
      <w:jc w:val="center"/>
    </w:pPr>
    <w:rPr>
      <w:rFonts w:eastAsia="MS Mincho;MS Mincho"/>
      <w:lang w:val="en-US"/>
    </w:rPr>
  </w:style>
  <w:style w:type="paragraph" w:styleId="HE">
    <w:name w:val="HE"/>
    <w:basedOn w:val="Normal"/>
    <w:qFormat/>
    <w:pPr>
      <w:spacing w:before="0" w:after="0"/>
    </w:pPr>
    <w:rPr>
      <w:rFonts w:eastAsia="MS Mincho;MS Mincho"/>
      <w:b/>
    </w:rPr>
  </w:style>
  <w:style w:type="paragraph" w:styleId="TableTitle">
    <w:name w:val="Table_Title"/>
    <w:basedOn w:val="Normal"/>
    <w:next w:val="Normal"/>
    <w:qFormat/>
    <w:pPr>
      <w:keepNext w:val="true"/>
      <w:spacing w:before="0" w:after="113"/>
      <w:jc w:val="center"/>
    </w:pPr>
    <w:rPr>
      <w:rFonts w:eastAsia="MS Mincho;MS Mincho"/>
      <w:b/>
      <w:sz w:val="18"/>
    </w:rPr>
  </w:style>
  <w:style w:type="paragraph" w:styleId="BodyText2">
    <w:name w:val="Body Text 2"/>
    <w:basedOn w:val="Normal"/>
    <w:qFormat/>
    <w:pPr/>
    <w:rPr>
      <w:rFonts w:eastAsia="MS Mincho;MS Mincho"/>
      <w:sz w:val="22"/>
      <w:lang w:eastAsia="ja-JP"/>
    </w:rPr>
  </w:style>
  <w:style w:type="paragraph" w:styleId="ListNumber3">
    <w:name w:val="List Number 3"/>
    <w:basedOn w:val="Normal"/>
    <w:qFormat/>
    <w:pPr>
      <w:numPr>
        <w:ilvl w:val="0"/>
        <w:numId w:val="4"/>
      </w:numPr>
      <w:tabs>
        <w:tab w:val="clear" w:pos="284"/>
        <w:tab w:val="left" w:pos="1080" w:leader="none"/>
      </w:tabs>
      <w:spacing w:lineRule="atLeast" w:line="280" w:before="120" w:after="0"/>
      <w:ind w:left="1080" w:hanging="0"/>
      <w:jc w:val="both"/>
    </w:pPr>
    <w:rPr>
      <w:rFonts w:ascii="Bookman Old Style" w:hAnsi="Bookman Old Style" w:cs="Bookman Old Style"/>
      <w:lang w:val="en-US"/>
    </w:rPr>
  </w:style>
  <w:style w:type="paragraph" w:styleId="ListNumber4">
    <w:name w:val="List Number 4"/>
    <w:basedOn w:val="Normal"/>
    <w:qFormat/>
    <w:pPr>
      <w:numPr>
        <w:ilvl w:val="0"/>
        <w:numId w:val="3"/>
      </w:numPr>
      <w:tabs>
        <w:tab w:val="clear" w:pos="284"/>
        <w:tab w:val="left" w:pos="1440" w:leader="none"/>
      </w:tabs>
      <w:spacing w:lineRule="atLeast" w:line="280" w:before="120" w:after="0"/>
      <w:ind w:left="1440" w:hanging="0"/>
      <w:jc w:val="both"/>
    </w:pPr>
    <w:rPr>
      <w:rFonts w:ascii="Bookman Old Style" w:hAnsi="Bookman Old Style" w:cs="Bookman Old Style"/>
      <w:lang w:val="en-US"/>
    </w:rPr>
  </w:style>
  <w:style w:type="paragraph" w:styleId="ListNumber5">
    <w:name w:val="List Number 5"/>
    <w:basedOn w:val="Normal"/>
    <w:qFormat/>
    <w:pPr>
      <w:numPr>
        <w:ilvl w:val="0"/>
        <w:numId w:val="2"/>
      </w:numPr>
      <w:tabs>
        <w:tab w:val="clear" w:pos="284"/>
        <w:tab w:val="left" w:pos="1800" w:leader="none"/>
      </w:tabs>
      <w:spacing w:lineRule="atLeast" w:line="280" w:before="120" w:after="0"/>
      <w:ind w:left="1800" w:hanging="0"/>
      <w:jc w:val="both"/>
    </w:pPr>
    <w:rPr>
      <w:rFonts w:ascii="Bookman Old Style" w:hAnsi="Bookman Old Style" w:cs="Bookman Old Style"/>
      <w:lang w:val="en-US"/>
    </w:rPr>
  </w:style>
  <w:style w:type="paragraph" w:styleId="BodyCharCharChar">
    <w:name w:val="body Char Char Char"/>
    <w:basedOn w:val="Normal"/>
    <w:qFormat/>
    <w:pPr>
      <w:tabs>
        <w:tab w:val="clear" w:pos="284"/>
        <w:tab w:val="left" w:pos="2160" w:leader="none"/>
      </w:tabs>
      <w:spacing w:lineRule="atLeast" w:line="280" w:before="120" w:after="120"/>
      <w:jc w:val="both"/>
    </w:pPr>
    <w:rPr>
      <w:rFonts w:ascii="New York" w:hAnsi="New York" w:cs="New York"/>
      <w:sz w:val="22"/>
      <w:szCs w:val="22"/>
      <w:lang w:val="en-US"/>
    </w:rPr>
  </w:style>
  <w:style w:type="paragraph" w:styleId="BodyChar">
    <w:name w:val="body Char"/>
    <w:basedOn w:val="Normal"/>
    <w:qFormat/>
    <w:pPr>
      <w:tabs>
        <w:tab w:val="clear" w:pos="284"/>
        <w:tab w:val="left" w:pos="2160" w:leader="none"/>
      </w:tabs>
      <w:spacing w:lineRule="atLeast" w:line="280" w:before="120" w:after="120"/>
      <w:jc w:val="both"/>
    </w:pPr>
    <w:rPr>
      <w:rFonts w:ascii="New York" w:hAnsi="New York" w:cs="New York"/>
      <w:sz w:val="24"/>
      <w:lang w:val="en-US"/>
    </w:rPr>
  </w:style>
  <w:style w:type="paragraph" w:styleId="Body">
    <w:name w:val="body"/>
    <w:basedOn w:val="Normal"/>
    <w:qFormat/>
    <w:pPr>
      <w:tabs>
        <w:tab w:val="clear" w:pos="284"/>
        <w:tab w:val="left" w:pos="2160" w:leader="none"/>
      </w:tabs>
      <w:spacing w:lineRule="atLeast" w:line="280" w:before="120" w:after="120"/>
      <w:jc w:val="both"/>
    </w:pPr>
    <w:rPr>
      <w:rFonts w:ascii="New York" w:hAnsi="New York" w:cs="New York"/>
      <w:sz w:val="24"/>
      <w:lang w:val="en-US"/>
    </w:rPr>
  </w:style>
  <w:style w:type="paragraph" w:styleId="Subtitle">
    <w:name w:val="Subtitle"/>
    <w:basedOn w:val="Normal"/>
    <w:next w:val="TextBody"/>
    <w:qFormat/>
    <w:pPr>
      <w:spacing w:before="0" w:after="120"/>
    </w:pPr>
    <w:rPr>
      <w:rFonts w:ascii="Arial" w:hAnsi="Arial" w:cs="Arial"/>
      <w:b/>
      <w:lang w:val="en-US"/>
    </w:rPr>
  </w:style>
  <w:style w:type="paragraph" w:styleId="BodyCharCharCharChar">
    <w:name w:val="body Char Char Char Char"/>
    <w:basedOn w:val="Normal"/>
    <w:qFormat/>
    <w:pPr>
      <w:tabs>
        <w:tab w:val="clear" w:pos="284"/>
        <w:tab w:val="left" w:pos="2160" w:leader="none"/>
      </w:tabs>
      <w:spacing w:lineRule="atLeast" w:line="280" w:before="120" w:after="120"/>
      <w:jc w:val="both"/>
    </w:pPr>
    <w:rPr>
      <w:rFonts w:ascii="New York" w:hAnsi="New York" w:cs="New York"/>
      <w:sz w:val="22"/>
      <w:szCs w:val="22"/>
      <w:lang w:val="en-US"/>
    </w:rPr>
  </w:style>
  <w:style w:type="paragraph" w:styleId="Acronymsdefns">
    <w:name w:val="acronyms/defns"/>
    <w:basedOn w:val="Body"/>
    <w:qFormat/>
    <w:pPr>
      <w:keepLines/>
      <w:tabs>
        <w:tab w:val="clear" w:pos="2160"/>
      </w:tabs>
      <w:spacing w:before="120" w:after="0"/>
      <w:ind w:left="2160" w:hanging="2160"/>
      <w:jc w:val="left"/>
    </w:pPr>
    <w:rPr/>
  </w:style>
  <w:style w:type="paragraph" w:styleId="Bulletedo1">
    <w:name w:val="Bulleted o 1"/>
    <w:basedOn w:val="Normal"/>
    <w:qFormat/>
    <w:pPr>
      <w:numPr>
        <w:ilvl w:val="0"/>
        <w:numId w:val="9"/>
      </w:numPr>
    </w:pPr>
    <w:rPr/>
  </w:style>
  <w:style w:type="paragraph" w:styleId="Add">
    <w:name w:val="Add"/>
    <w:basedOn w:val="Normal"/>
    <w:qFormat/>
    <w:pPr>
      <w:tabs>
        <w:tab w:val="clear" w:pos="284"/>
        <w:tab w:val="left" w:pos="851" w:leader="none"/>
        <w:tab w:val="left" w:pos="1418" w:leader="none"/>
        <w:tab w:val="left" w:pos="2127" w:leader="none"/>
        <w:tab w:val="right" w:pos="8820" w:leader="none"/>
        <w:tab w:val="right" w:pos="9720" w:leader="none"/>
      </w:tabs>
      <w:spacing w:before="0" w:after="0"/>
      <w:jc w:val="both"/>
    </w:pPr>
    <w:rPr>
      <w:rFonts w:ascii="Arial" w:hAnsi="Arial" w:cs="Arial"/>
      <w:b/>
      <w:sz w:val="22"/>
      <w:lang w:val="en-US"/>
    </w:rPr>
  </w:style>
  <w:style w:type="paragraph" w:styleId="Standard1">
    <w:name w:val="Standard1"/>
    <w:qFormat/>
    <w:pPr>
      <w:widowControl w:val="false"/>
      <w:bidi w:val="0"/>
    </w:pPr>
    <w:rPr>
      <w:rFonts w:ascii="Times New Roman" w:hAnsi="Times New Roman" w:eastAsia="MS Mincho;MS Mincho" w:cs="Times New Roman"/>
      <w:color w:val="auto"/>
      <w:sz w:val="20"/>
      <w:szCs w:val="20"/>
      <w:lang w:val="en-US" w:bidi="ar-SA" w:eastAsia="zh-CN"/>
    </w:rPr>
  </w:style>
  <w:style w:type="paragraph" w:styleId="Tdocheader">
    <w:name w:val="tdoc-header"/>
    <w:qFormat/>
    <w:pPr>
      <w:widowControl/>
      <w:bidi w:val="0"/>
    </w:pPr>
    <w:rPr>
      <w:rFonts w:ascii="Arial" w:hAnsi="Arial" w:eastAsia="MS Mincho;MS Mincho" w:cs="Arial"/>
      <w:color w:val="auto"/>
      <w:sz w:val="24"/>
      <w:szCs w:val="20"/>
      <w:lang w:val="en-GB" w:eastAsia="en-US" w:bidi="ar-SA"/>
    </w:rPr>
  </w:style>
  <w:style w:type="paragraph" w:styleId="BalloonText1">
    <w:name w:val="Balloon Text1"/>
    <w:basedOn w:val="Normal"/>
    <w:qFormat/>
    <w:pPr>
      <w:spacing w:before="0" w:after="0"/>
    </w:pPr>
    <w:rPr>
      <w:rFonts w:ascii="Tahoma" w:hAnsi="Tahoma" w:cs="Tahoma"/>
      <w:sz w:val="16"/>
      <w:szCs w:val="16"/>
      <w:lang w:val="en-US"/>
    </w:rPr>
  </w:style>
  <w:style w:type="paragraph" w:styleId="B11">
    <w:name w:val="b1"/>
    <w:basedOn w:val="Normal"/>
    <w:qFormat/>
    <w:pPr>
      <w:spacing w:before="100" w:after="100"/>
    </w:pPr>
    <w:rPr>
      <w:rFonts w:ascii="Arial Unicode MS" w:hAnsi="Arial Unicode MS" w:eastAsia="Arial Unicode MS" w:cs="Arial Unicode MS"/>
      <w:sz w:val="22"/>
      <w:lang w:val="en-US"/>
    </w:rPr>
  </w:style>
  <w:style w:type="paragraph" w:styleId="EQCentered">
    <w:name w:val="EQ + Centered"/>
    <w:basedOn w:val="EQ"/>
    <w:qFormat/>
    <w:pPr>
      <w:spacing w:before="0" w:after="0"/>
    </w:pPr>
    <w:rPr>
      <w:rFonts w:ascii="Arial" w:hAnsi="Arial" w:cs="Arial"/>
      <w:sz w:val="22"/>
      <w:lang w:val="en-US"/>
    </w:rPr>
  </w:style>
  <w:style w:type="paragraph" w:styleId="02BodyText">
    <w:name w:val="02 BodyText"/>
    <w:basedOn w:val="Normal"/>
    <w:qFormat/>
    <w:pPr>
      <w:spacing w:before="0" w:after="220"/>
      <w:ind w:left="2597" w:hanging="2597"/>
    </w:pPr>
    <w:rPr>
      <w:rFonts w:ascii="Arial" w:hAnsi="Arial" w:cs="Arial"/>
      <w:sz w:val="22"/>
      <w:lang w:val="en-US"/>
    </w:rPr>
  </w:style>
  <w:style w:type="paragraph" w:styleId="01BodyText">
    <w:name w:val="01 BodyText"/>
    <w:basedOn w:val="Normal"/>
    <w:qFormat/>
    <w:pPr>
      <w:spacing w:before="0" w:after="220"/>
      <w:ind w:left="1298" w:hanging="1298"/>
    </w:pPr>
    <w:rPr>
      <w:rFonts w:ascii="Arial" w:hAnsi="Arial" w:cs="Arial"/>
      <w:sz w:val="22"/>
      <w:lang w:val="en-US"/>
    </w:rPr>
  </w:style>
  <w:style w:type="paragraph" w:styleId="22BodyText">
    <w:name w:val="22 BodyText"/>
    <w:basedOn w:val="Normal"/>
    <w:qFormat/>
    <w:pPr>
      <w:spacing w:before="0" w:after="220"/>
      <w:ind w:left="2597" w:hanging="0"/>
    </w:pPr>
    <w:rPr>
      <w:rFonts w:ascii="Arial" w:hAnsi="Arial" w:cs="Arial"/>
      <w:sz w:val="22"/>
      <w:lang w:val="en-US"/>
    </w:rPr>
  </w:style>
  <w:style w:type="paragraph" w:styleId="12BodyText">
    <w:name w:val="12 BodyText"/>
    <w:basedOn w:val="Normal"/>
    <w:qFormat/>
    <w:pPr>
      <w:spacing w:before="0" w:after="220"/>
      <w:ind w:left="2596" w:hanging="1298"/>
    </w:pPr>
    <w:rPr>
      <w:rFonts w:ascii="Arial" w:hAnsi="Arial" w:cs="Arial"/>
      <w:sz w:val="22"/>
      <w:lang w:val="en-US"/>
    </w:rPr>
  </w:style>
  <w:style w:type="paragraph" w:styleId="23BodyText">
    <w:name w:val="23 BodyText"/>
    <w:basedOn w:val="Normal"/>
    <w:qFormat/>
    <w:pPr>
      <w:spacing w:before="0" w:after="220"/>
      <w:ind w:left="3895" w:hanging="1298"/>
    </w:pPr>
    <w:rPr>
      <w:rFonts w:ascii="Arial" w:hAnsi="Arial" w:cs="Arial"/>
      <w:sz w:val="22"/>
      <w:lang w:val="en-US"/>
    </w:rPr>
  </w:style>
  <w:style w:type="paragraph" w:styleId="33BodyText">
    <w:name w:val="33 BodyText"/>
    <w:basedOn w:val="Normal"/>
    <w:qFormat/>
    <w:pPr>
      <w:spacing w:before="0" w:after="220"/>
      <w:ind w:left="3895" w:hanging="0"/>
    </w:pPr>
    <w:rPr>
      <w:rFonts w:ascii="Arial" w:hAnsi="Arial" w:cs="Arial"/>
      <w:sz w:val="22"/>
      <w:lang w:val="en-US"/>
    </w:rPr>
  </w:style>
  <w:style w:type="paragraph" w:styleId="Bulleted1">
    <w:name w:val="Bulleted - 1"/>
    <w:basedOn w:val="Bulletedo1"/>
    <w:qFormat/>
    <w:pPr>
      <w:numPr>
        <w:ilvl w:val="0"/>
        <w:numId w:val="22"/>
      </w:numPr>
      <w:tabs>
        <w:tab w:val="clear" w:pos="284"/>
      </w:tabs>
      <w:spacing w:before="0" w:after="220"/>
      <w:ind w:left="1655" w:hanging="357"/>
    </w:pPr>
    <w:rPr>
      <w:rFonts w:ascii="Arial" w:hAnsi="Arial" w:cs="Arial"/>
      <w:sz w:val="22"/>
      <w:lang w:val="en-US"/>
    </w:rPr>
  </w:style>
  <w:style w:type="paragraph" w:styleId="NumberedList0">
    <w:name w:val="Numbered List 0"/>
    <w:basedOn w:val="Normal"/>
    <w:qFormat/>
    <w:pPr>
      <w:numPr>
        <w:ilvl w:val="0"/>
        <w:numId w:val="23"/>
      </w:numPr>
      <w:spacing w:before="0" w:after="220"/>
      <w:ind w:left="1298" w:hanging="1298"/>
    </w:pPr>
    <w:rPr>
      <w:rFonts w:ascii="Arial" w:hAnsi="Arial" w:cs="Arial"/>
      <w:sz w:val="22"/>
      <w:lang w:val="en-US"/>
    </w:rPr>
  </w:style>
  <w:style w:type="paragraph" w:styleId="NumberedList1">
    <w:name w:val="Numbered List 1"/>
    <w:basedOn w:val="Normal"/>
    <w:qFormat/>
    <w:pPr>
      <w:numPr>
        <w:ilvl w:val="0"/>
        <w:numId w:val="24"/>
      </w:numPr>
      <w:spacing w:before="0" w:after="220"/>
      <w:ind w:left="1655" w:hanging="357"/>
    </w:pPr>
    <w:rPr>
      <w:rFonts w:ascii="Arial" w:hAnsi="Arial" w:cs="Arial"/>
      <w:sz w:val="22"/>
      <w:lang w:val="en-US"/>
    </w:rPr>
  </w:style>
  <w:style w:type="paragraph" w:styleId="NumberedList2">
    <w:name w:val="Numbered List 2"/>
    <w:basedOn w:val="NumberedList1"/>
    <w:qFormat/>
    <w:pPr>
      <w:ind w:left="2954" w:hanging="357"/>
    </w:pPr>
    <w:rPr/>
  </w:style>
  <w:style w:type="paragraph" w:styleId="Bulleted2">
    <w:name w:val="Bulleted - 2"/>
    <w:basedOn w:val="Bulletedo2"/>
    <w:qFormat/>
    <w:pPr>
      <w:numPr>
        <w:ilvl w:val="0"/>
        <w:numId w:val="25"/>
      </w:numPr>
      <w:tabs>
        <w:tab w:val="clear" w:pos="284"/>
      </w:tabs>
      <w:spacing w:before="0" w:after="220"/>
      <w:ind w:left="2954" w:hanging="357"/>
    </w:pPr>
    <w:rPr>
      <w:rFonts w:ascii="Arial" w:hAnsi="Arial" w:cs="Arial"/>
      <w:sz w:val="22"/>
      <w:lang w:val="en-US"/>
    </w:rPr>
  </w:style>
  <w:style w:type="paragraph" w:styleId="TitleText">
    <w:name w:val="Title Text"/>
    <w:basedOn w:val="00BodyText"/>
    <w:next w:val="11BodyText"/>
    <w:qFormat/>
    <w:pPr>
      <w:spacing w:before="0" w:after="220"/>
    </w:pPr>
    <w:rPr>
      <w:rFonts w:ascii="Arial" w:hAnsi="Arial" w:eastAsia="Times New Roman" w:cs="Arial"/>
      <w:b/>
      <w:lang w:val="en-US"/>
    </w:rPr>
  </w:style>
  <w:style w:type="paragraph" w:styleId="DocumentTitle">
    <w:name w:val="Document Title"/>
    <w:basedOn w:val="Normal"/>
    <w:qFormat/>
    <w:pPr>
      <w:spacing w:before="2800" w:after="0"/>
    </w:pPr>
    <w:rPr>
      <w:rFonts w:ascii="Arial" w:hAnsi="Arial" w:cs="Arial"/>
      <w:b/>
      <w:sz w:val="36"/>
      <w:lang w:val="en-US"/>
    </w:rPr>
  </w:style>
  <w:style w:type="paragraph" w:styleId="CRCoverPage">
    <w:name w:val="CR Cover Page"/>
    <w:qFormat/>
    <w:pPr>
      <w:widowControl/>
      <w:bidi w:val="0"/>
      <w:spacing w:before="0" w:after="120"/>
    </w:pPr>
    <w:rPr>
      <w:rFonts w:ascii="Arial" w:hAnsi="Arial" w:eastAsia="Batang;바탕" w:cs="Arial"/>
      <w:color w:val="auto"/>
      <w:sz w:val="20"/>
      <w:szCs w:val="20"/>
      <w:lang w:val="en-GB" w:bidi="ar-SA" w:eastAsia="zh-CN"/>
    </w:rPr>
  </w:style>
  <w:style w:type="paragraph" w:styleId="NormalIndent">
    <w:name w:val="Normal Indent"/>
    <w:basedOn w:val="Normal"/>
    <w:qFormat/>
    <w:pPr>
      <w:widowControl w:val="false"/>
      <w:spacing w:before="0" w:after="0"/>
      <w:ind w:left="851" w:hanging="0"/>
      <w:jc w:val="both"/>
    </w:pPr>
    <w:rPr>
      <w:rFonts w:ascii="Arial" w:hAnsi="Arial" w:eastAsia="Gulim;굴림" w:cs="Arial"/>
      <w:kern w:val="2"/>
      <w:lang w:val="en-US" w:eastAsia="ko-K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 w:type="numbering" w:styleId="WW8StyleNum6">
    <w:name w:val="WW8StyleNum6"/>
    <w:qFormat/>
  </w:style>
  <w:style w:type="numbering" w:styleId="WW8StyleNum7">
    <w:name w:val="WW8StyleNum7"/>
    <w:qFormat/>
  </w:style>
  <w:style w:type="numbering" w:styleId="WW8StyleNum8">
    <w:name w:val="WW8StyleNum8"/>
    <w:qFormat/>
  </w:style>
  <w:style w:type="numbering" w:styleId="WW8StyleNum9">
    <w:name w:val="WW8Style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oleObject" Target="embeddings/oleObject1.bin"/><Relationship Id="rId11" Type="http://schemas.openxmlformats.org/officeDocument/2006/relationships/image" Target="media/image3.wmf"/><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2009-03-16T09:59:00Z</dcterms:created>
  <dc:creator/>
  <dc:description/>
  <cp:keywords>LTE Radio</cp:keywords>
  <dc:language>en-US</dc:language>
  <cp:lastModifiedBy>x</cp:lastModifiedBy>
  <cp:lastPrinted>2005-02-15T01:33:00Z</cp:lastPrinted>
  <dcterms:modified xsi:type="dcterms:W3CDTF">2020-07-18T16:33:00Z</dcterms:modified>
  <cp:revision>24</cp:revision>
  <dc:subject>Requirements for further advancements for Evolved Universal Terrestrial Radio Access (E-UTRA) (LTE-Advanced) (Release 8)</dc:subject>
  <dc:title>3GPP TR 36.913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