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E984" w14:textId="45972D4F" w:rsidR="00E8629F" w:rsidRPr="00235394" w:rsidRDefault="00E8629F">
      <w:pPr>
        <w:pStyle w:val="ZA"/>
        <w:framePr w:wrap="notBeside"/>
      </w:pPr>
      <w:bookmarkStart w:id="0" w:name="page1"/>
      <w:r w:rsidRPr="00235394">
        <w:rPr>
          <w:sz w:val="64"/>
        </w:rPr>
        <w:t xml:space="preserve">3GPP TR </w:t>
      </w:r>
      <w:r w:rsidR="00197A0C" w:rsidRPr="004A026B">
        <w:rPr>
          <w:sz w:val="64"/>
        </w:rPr>
        <w:t>37.824</w:t>
      </w:r>
      <w:r w:rsidRPr="00235394">
        <w:rPr>
          <w:sz w:val="64"/>
        </w:rPr>
        <w:t xml:space="preserve"> </w:t>
      </w:r>
      <w:r w:rsidRPr="00235394">
        <w:t>V</w:t>
      </w:r>
      <w:r w:rsidR="00CE69A8">
        <w:t>1</w:t>
      </w:r>
      <w:r w:rsidR="00155DE0">
        <w:t>6</w:t>
      </w:r>
      <w:r w:rsidR="001C53E5">
        <w:t>.</w:t>
      </w:r>
      <w:r w:rsidR="00CE69A8">
        <w:t>0</w:t>
      </w:r>
      <w:r w:rsidR="001C53E5">
        <w:t>.</w:t>
      </w:r>
      <w:r w:rsidR="00197A0C">
        <w:t>0</w:t>
      </w:r>
      <w:r w:rsidR="00197A0C" w:rsidRPr="00235394">
        <w:t xml:space="preserve"> </w:t>
      </w:r>
      <w:r w:rsidRPr="00235394">
        <w:rPr>
          <w:sz w:val="32"/>
        </w:rPr>
        <w:t>(</w:t>
      </w:r>
      <w:r w:rsidR="00B335B0">
        <w:rPr>
          <w:sz w:val="32"/>
        </w:rPr>
        <w:t>2020</w:t>
      </w:r>
      <w:r w:rsidRPr="00235394">
        <w:rPr>
          <w:sz w:val="32"/>
        </w:rPr>
        <w:t>-</w:t>
      </w:r>
      <w:r w:rsidR="00FC152A">
        <w:rPr>
          <w:sz w:val="32"/>
        </w:rPr>
        <w:t>0</w:t>
      </w:r>
      <w:r w:rsidR="00CE69A8">
        <w:rPr>
          <w:sz w:val="32"/>
        </w:rPr>
        <w:t>6</w:t>
      </w:r>
      <w:r w:rsidRPr="00235394">
        <w:rPr>
          <w:sz w:val="32"/>
        </w:rPr>
        <w:t>)</w:t>
      </w:r>
    </w:p>
    <w:p w14:paraId="3C6A72C7" w14:textId="77777777" w:rsidR="00E8629F" w:rsidRPr="00235394" w:rsidRDefault="00E8629F">
      <w:pPr>
        <w:pStyle w:val="ZB"/>
        <w:framePr w:wrap="notBeside"/>
      </w:pPr>
      <w:r w:rsidRPr="00235394">
        <w:t>Technical Report</w:t>
      </w:r>
    </w:p>
    <w:p w14:paraId="5AC1FFA7" w14:textId="77777777" w:rsidR="00E8629F" w:rsidRPr="00235394" w:rsidRDefault="00E8629F">
      <w:pPr>
        <w:pStyle w:val="ZT"/>
        <w:framePr w:wrap="notBeside"/>
      </w:pPr>
      <w:r w:rsidRPr="00235394">
        <w:t>3rd Generation Partnership Project;</w:t>
      </w:r>
    </w:p>
    <w:p w14:paraId="5F798ED2" w14:textId="77777777" w:rsidR="001C53E5" w:rsidRPr="00A91998" w:rsidRDefault="00E8629F" w:rsidP="001C53E5">
      <w:pPr>
        <w:pStyle w:val="ZT"/>
        <w:framePr w:wrap="notBeside"/>
      </w:pPr>
      <w:r w:rsidRPr="00235394">
        <w:t xml:space="preserve">Technical Specification Group </w:t>
      </w:r>
      <w:r w:rsidR="001C53E5" w:rsidRPr="00A91998">
        <w:t>Radio Access Network;</w:t>
      </w:r>
    </w:p>
    <w:p w14:paraId="5568F05F" w14:textId="49EBC58D" w:rsidR="001C53E5" w:rsidRDefault="001C53E5" w:rsidP="001C53E5">
      <w:pPr>
        <w:pStyle w:val="ZT"/>
        <w:framePr w:wrap="notBeside"/>
      </w:pPr>
      <w:r w:rsidRPr="00A91998">
        <w:t>NR</w:t>
      </w:r>
      <w:r w:rsidR="00206B6E">
        <w:rPr>
          <w:lang w:val="en-US" w:eastAsia="zh-CN"/>
        </w:rPr>
        <w:t xml:space="preserve"> and </w:t>
      </w:r>
      <w:r w:rsidR="00206B6E" w:rsidRPr="006625A6">
        <w:t>E-UTRA</w:t>
      </w:r>
      <w:r w:rsidRPr="00A91998">
        <w:t>;</w:t>
      </w:r>
    </w:p>
    <w:p w14:paraId="35DA3D6F" w14:textId="098CF47E" w:rsidR="001C53E5" w:rsidRDefault="0009307B" w:rsidP="001C53E5">
      <w:pPr>
        <w:pStyle w:val="ZT"/>
        <w:framePr w:wrap="notBeside"/>
        <w:rPr>
          <w:rFonts w:eastAsia="Batang" w:cs="Arial"/>
          <w:lang w:eastAsia="zh-CN"/>
        </w:rPr>
      </w:pPr>
      <w:r w:rsidRPr="0009307B">
        <w:t xml:space="preserve">Coexistence </w:t>
      </w:r>
      <w:r w:rsidR="00197A0C">
        <w:t>between</w:t>
      </w:r>
      <w:r w:rsidR="00197A0C" w:rsidRPr="0009307B">
        <w:t xml:space="preserve"> </w:t>
      </w:r>
      <w:r w:rsidRPr="0009307B">
        <w:t xml:space="preserve">NB-IoT </w:t>
      </w:r>
      <w:r w:rsidR="00197A0C">
        <w:t>and</w:t>
      </w:r>
      <w:r w:rsidR="00197A0C" w:rsidRPr="0009307B">
        <w:t xml:space="preserve"> </w:t>
      </w:r>
      <w:r w:rsidRPr="0009307B">
        <w:t>NR</w:t>
      </w:r>
      <w:r w:rsidR="001B2F0C">
        <w:rPr>
          <w:rFonts w:eastAsia="Batang" w:cs="Arial"/>
          <w:lang w:eastAsia="zh-CN"/>
        </w:rPr>
        <w:t xml:space="preserve"> </w:t>
      </w:r>
      <w:r w:rsidR="001C53E5">
        <w:rPr>
          <w:rFonts w:eastAsia="Batang" w:cs="Arial"/>
          <w:lang w:eastAsia="zh-CN"/>
        </w:rPr>
        <w:t xml:space="preserve"> </w:t>
      </w:r>
    </w:p>
    <w:p w14:paraId="1073ABC3" w14:textId="77777777" w:rsidR="00E8629F" w:rsidRPr="00235394" w:rsidRDefault="001C53E5" w:rsidP="0070677D">
      <w:pPr>
        <w:pStyle w:val="ZT"/>
        <w:framePr w:wrap="notBeside"/>
      </w:pPr>
      <w:r>
        <w:rPr>
          <w:rFonts w:eastAsia="Batang" w:cs="Arial"/>
          <w:lang w:eastAsia="zh-CN"/>
        </w:rPr>
        <w:t>(Release 16)</w:t>
      </w:r>
      <w:r w:rsidRPr="00235394" w:rsidDel="001C53E5">
        <w:t xml:space="preserve"> </w:t>
      </w:r>
    </w:p>
    <w:p w14:paraId="4091028D" w14:textId="77777777" w:rsidR="00E8629F" w:rsidRPr="00235394" w:rsidRDefault="00E8629F">
      <w:pPr>
        <w:pStyle w:val="ZT"/>
        <w:framePr w:wrap="notBeside"/>
        <w:rPr>
          <w:i/>
          <w:sz w:val="28"/>
        </w:rPr>
      </w:pPr>
    </w:p>
    <w:p w14:paraId="161BA33B" w14:textId="77777777" w:rsidR="00983910" w:rsidRPr="00235394" w:rsidRDefault="00983910" w:rsidP="00983910">
      <w:pPr>
        <w:pStyle w:val="ZU"/>
        <w:framePr w:h="4929" w:hRule="exact" w:wrap="notBeside"/>
        <w:tabs>
          <w:tab w:val="right" w:pos="10206"/>
        </w:tabs>
        <w:jc w:val="left"/>
      </w:pPr>
    </w:p>
    <w:p w14:paraId="3D51D744" w14:textId="77777777" w:rsidR="00A72864" w:rsidRPr="00235394" w:rsidRDefault="00A72864" w:rsidP="00450ADA">
      <w:pPr>
        <w:pStyle w:val="ZU"/>
        <w:framePr w:h="4929" w:hRule="exact" w:wrap="notBeside"/>
        <w:pBdr>
          <w:top w:val="none" w:sz="0" w:space="0" w:color="auto"/>
        </w:pBdr>
        <w:tabs>
          <w:tab w:val="right" w:pos="10206"/>
        </w:tabs>
        <w:jc w:val="left"/>
      </w:pPr>
      <w:r w:rsidRPr="00235394">
        <w:rPr>
          <w:color w:val="0000FF"/>
        </w:rPr>
        <w:tab/>
      </w:r>
    </w:p>
    <w:p w14:paraId="07BC1476" w14:textId="77777777" w:rsidR="00D756B6" w:rsidRPr="00235394" w:rsidRDefault="00450ADA" w:rsidP="00450ADA">
      <w:pPr>
        <w:pStyle w:val="ZU"/>
        <w:framePr w:h="4929" w:hRule="exact" w:wrap="notBeside"/>
        <w:pBdr>
          <w:top w:val="none" w:sz="0" w:space="0" w:color="auto"/>
        </w:pBdr>
        <w:tabs>
          <w:tab w:val="right" w:pos="10206"/>
        </w:tabs>
        <w:jc w:val="left"/>
      </w:pPr>
      <w:r>
        <w:rPr>
          <w:i/>
        </w:rPr>
        <w:t xml:space="preserve">  </w:t>
      </w:r>
      <w:r w:rsidR="0092124A">
        <w:rPr>
          <w:i/>
          <w:lang w:val="en-US"/>
        </w:rPr>
        <w:drawing>
          <wp:inline distT="0" distB="0" distL="0" distR="0" wp14:anchorId="08BD6499" wp14:editId="64C8F1E9">
            <wp:extent cx="1208405" cy="842645"/>
            <wp:effectExtent l="0" t="0" r="0" b="0"/>
            <wp:docPr id="10" name="Picture 10"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8405" cy="842645"/>
                    </a:xfrm>
                    <a:prstGeom prst="rect">
                      <a:avLst/>
                    </a:prstGeom>
                    <a:noFill/>
                    <a:ln>
                      <a:noFill/>
                    </a:ln>
                  </pic:spPr>
                </pic:pic>
              </a:graphicData>
            </a:graphic>
          </wp:inline>
        </w:drawing>
      </w:r>
      <w:r w:rsidR="00D756B6" w:rsidRPr="00235394">
        <w:rPr>
          <w:color w:val="0000FF"/>
        </w:rPr>
        <w:tab/>
      </w:r>
      <w:r w:rsidR="0092124A" w:rsidRPr="00235394">
        <w:rPr>
          <w:lang w:val="en-US"/>
        </w:rPr>
        <w:drawing>
          <wp:inline distT="0" distB="0" distL="0" distR="0" wp14:anchorId="0BF5578E" wp14:editId="5E2CA93E">
            <wp:extent cx="1621790" cy="954405"/>
            <wp:effectExtent l="0" t="0" r="0" b="0"/>
            <wp:docPr id="11" name="Picture 1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p w14:paraId="5569B4A7" w14:textId="77777777" w:rsidR="00E8629F" w:rsidRPr="00235394" w:rsidRDefault="00E8629F">
      <w:pPr>
        <w:pStyle w:val="ZU"/>
        <w:framePr w:h="4929" w:hRule="exact" w:wrap="notBeside"/>
        <w:tabs>
          <w:tab w:val="right" w:pos="10206"/>
        </w:tabs>
        <w:jc w:val="left"/>
      </w:pPr>
    </w:p>
    <w:p w14:paraId="534456F0"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14:paraId="7FC82115" w14:textId="77777777" w:rsidR="00E8629F" w:rsidRPr="00235394" w:rsidRDefault="00E8629F">
      <w:pPr>
        <w:pStyle w:val="ZV"/>
        <w:framePr w:wrap="notBeside"/>
      </w:pPr>
    </w:p>
    <w:p w14:paraId="3BAA120C" w14:textId="77777777" w:rsidR="00E8629F" w:rsidRPr="00235394" w:rsidRDefault="00E8629F"/>
    <w:bookmarkEnd w:id="0"/>
    <w:p w14:paraId="06833419"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72725F79" w14:textId="77777777" w:rsidR="00E8629F" w:rsidRPr="00235394" w:rsidRDefault="00E8629F" w:rsidP="00F91D25">
      <w:pPr>
        <w:pStyle w:val="Guidance"/>
      </w:pPr>
      <w:bookmarkStart w:id="1" w:name="page2"/>
    </w:p>
    <w:p w14:paraId="28C58E3C" w14:textId="77777777"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14:paraId="3DEE4F37" w14:textId="77777777" w:rsidR="00E8629F" w:rsidRPr="00235394" w:rsidRDefault="00E8629F">
      <w:pPr>
        <w:pStyle w:val="FP"/>
        <w:framePr w:wrap="notBeside" w:hAnchor="margin" w:y="1419"/>
        <w:ind w:left="2835" w:right="2835"/>
        <w:jc w:val="center"/>
        <w:rPr>
          <w:rFonts w:ascii="Arial" w:hAnsi="Arial"/>
          <w:sz w:val="18"/>
        </w:rPr>
      </w:pPr>
      <w:r w:rsidRPr="00235394">
        <w:rPr>
          <w:rFonts w:ascii="Arial" w:hAnsi="Arial"/>
          <w:sz w:val="18"/>
        </w:rPr>
        <w:t>&lt;keyword[, keyword]&gt;</w:t>
      </w:r>
    </w:p>
    <w:p w14:paraId="7A61CC64" w14:textId="77777777" w:rsidR="00E8629F" w:rsidRPr="00235394" w:rsidRDefault="00E8629F"/>
    <w:p w14:paraId="14EB093F"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17CE858A"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68E5B5D4" w14:textId="77777777" w:rsidR="00E8629F" w:rsidRPr="00235394" w:rsidRDefault="00E8629F">
      <w:pPr>
        <w:pStyle w:val="FP"/>
        <w:framePr w:wrap="notBeside" w:hAnchor="margin" w:yAlign="center"/>
        <w:ind w:left="2835" w:right="2835"/>
        <w:jc w:val="center"/>
        <w:rPr>
          <w:rFonts w:ascii="Arial" w:hAnsi="Arial"/>
          <w:sz w:val="18"/>
        </w:rPr>
      </w:pPr>
    </w:p>
    <w:p w14:paraId="4F7D76C8"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14:paraId="1B42BEA9"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6A99115D"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0D3C10ED"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54621C67"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52E8801F" w14:textId="77777777"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14:paraId="3C8803E6" w14:textId="77777777" w:rsidR="00E8629F" w:rsidRPr="00235394" w:rsidRDefault="00E8629F"/>
    <w:p w14:paraId="490A51D7" w14:textId="77777777"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14:paraId="2BF2834B" w14:textId="77777777"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14:paraId="11A39417" w14:textId="77777777" w:rsidR="00E8629F" w:rsidRPr="00235394" w:rsidRDefault="00E8629F">
      <w:pPr>
        <w:pStyle w:val="FP"/>
        <w:framePr w:h="3057" w:hRule="exact" w:wrap="notBeside" w:vAnchor="page" w:hAnchor="margin" w:y="12605"/>
        <w:jc w:val="center"/>
        <w:rPr>
          <w:noProof/>
        </w:rPr>
      </w:pPr>
    </w:p>
    <w:p w14:paraId="4B74E08A" w14:textId="0E46DFA7" w:rsidR="00E8629F" w:rsidRPr="00235394" w:rsidRDefault="00E8629F">
      <w:pPr>
        <w:pStyle w:val="FP"/>
        <w:framePr w:h="3057" w:hRule="exact" w:wrap="notBeside" w:vAnchor="page" w:hAnchor="margin" w:y="12605"/>
        <w:jc w:val="center"/>
        <w:rPr>
          <w:noProof/>
          <w:sz w:val="18"/>
        </w:rPr>
      </w:pPr>
      <w:r w:rsidRPr="00235394">
        <w:rPr>
          <w:noProof/>
          <w:sz w:val="18"/>
        </w:rPr>
        <w:t>© 20</w:t>
      </w:r>
      <w:r w:rsidR="00155DE0">
        <w:rPr>
          <w:noProof/>
          <w:sz w:val="18"/>
        </w:rPr>
        <w:t>20</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2" w:name="copyrightaddon"/>
      <w:bookmarkEnd w:id="2"/>
    </w:p>
    <w:p w14:paraId="5DD6F216" w14:textId="77777777"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14:paraId="1A121BAC" w14:textId="77777777" w:rsidR="00983910" w:rsidRPr="00235394" w:rsidRDefault="00983910">
      <w:pPr>
        <w:pStyle w:val="FP"/>
        <w:framePr w:h="3057" w:hRule="exact" w:wrap="notBeside" w:vAnchor="page" w:hAnchor="margin" w:y="12605"/>
        <w:rPr>
          <w:noProof/>
          <w:sz w:val="18"/>
        </w:rPr>
      </w:pPr>
    </w:p>
    <w:p w14:paraId="43BC5B9E" w14:textId="77777777"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14:paraId="2C1396D7" w14:textId="77777777"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14:paraId="068E72CD" w14:textId="77777777"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14:paraId="21D6DAE5" w14:textId="77777777" w:rsidR="00E8629F" w:rsidRPr="00235394" w:rsidRDefault="00E8629F"/>
    <w:bookmarkEnd w:id="1"/>
    <w:p w14:paraId="4A98546A" w14:textId="77777777" w:rsidR="00E8629F" w:rsidRPr="00235394" w:rsidRDefault="00E8629F">
      <w:pPr>
        <w:pStyle w:val="TT"/>
      </w:pPr>
      <w:r w:rsidRPr="00235394">
        <w:br w:type="page"/>
      </w:r>
      <w:r w:rsidRPr="00235394">
        <w:lastRenderedPageBreak/>
        <w:t>Contents</w:t>
      </w:r>
    </w:p>
    <w:p w14:paraId="33CD8C3C" w14:textId="3DC6280E" w:rsidR="00641C51" w:rsidRDefault="00641C51">
      <w:pPr>
        <w:pStyle w:val="TOC1"/>
        <w:rPr>
          <w:rFonts w:asciiTheme="minorHAnsi"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_Toc46346391 \h </w:instrText>
      </w:r>
      <w:r>
        <w:fldChar w:fldCharType="separate"/>
      </w:r>
      <w:r>
        <w:t>4</w:t>
      </w:r>
      <w:r>
        <w:fldChar w:fldCharType="end"/>
      </w:r>
    </w:p>
    <w:p w14:paraId="6F89AA44" w14:textId="6FFC3E63" w:rsidR="00641C51" w:rsidRDefault="00641C51">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_Toc46346392 \h </w:instrText>
      </w:r>
      <w:r>
        <w:fldChar w:fldCharType="separate"/>
      </w:r>
      <w:r>
        <w:t>5</w:t>
      </w:r>
      <w:r>
        <w:fldChar w:fldCharType="end"/>
      </w:r>
    </w:p>
    <w:p w14:paraId="0F55F60E" w14:textId="40D30A37" w:rsidR="00641C51" w:rsidRDefault="00641C51">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_Toc46346393 \h </w:instrText>
      </w:r>
      <w:r>
        <w:fldChar w:fldCharType="separate"/>
      </w:r>
      <w:r>
        <w:t>5</w:t>
      </w:r>
      <w:r>
        <w:fldChar w:fldCharType="end"/>
      </w:r>
    </w:p>
    <w:p w14:paraId="6FCD3A98" w14:textId="05631688" w:rsidR="00641C51" w:rsidRDefault="00641C51">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symbols and abbreviations</w:t>
      </w:r>
      <w:r>
        <w:tab/>
      </w:r>
      <w:r>
        <w:fldChar w:fldCharType="begin" w:fldLock="1"/>
      </w:r>
      <w:r>
        <w:instrText xml:space="preserve"> PAGEREF _Toc46346394 \h </w:instrText>
      </w:r>
      <w:r>
        <w:fldChar w:fldCharType="separate"/>
      </w:r>
      <w:r>
        <w:t>5</w:t>
      </w:r>
      <w:r>
        <w:fldChar w:fldCharType="end"/>
      </w:r>
    </w:p>
    <w:p w14:paraId="2F4DCC4F" w14:textId="124AD510" w:rsidR="00641C51" w:rsidRDefault="00641C51">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Definitions</w:t>
      </w:r>
      <w:r>
        <w:tab/>
      </w:r>
      <w:r>
        <w:fldChar w:fldCharType="begin" w:fldLock="1"/>
      </w:r>
      <w:r>
        <w:instrText xml:space="preserve"> PAGEREF _Toc46346395 \h </w:instrText>
      </w:r>
      <w:r>
        <w:fldChar w:fldCharType="separate"/>
      </w:r>
      <w:r>
        <w:t>5</w:t>
      </w:r>
      <w:r>
        <w:fldChar w:fldCharType="end"/>
      </w:r>
    </w:p>
    <w:p w14:paraId="56A3CC8A" w14:textId="71A05398" w:rsidR="00641C51" w:rsidRDefault="00641C51">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Symbols</w:t>
      </w:r>
      <w:r>
        <w:tab/>
      </w:r>
      <w:r>
        <w:fldChar w:fldCharType="begin" w:fldLock="1"/>
      </w:r>
      <w:r>
        <w:instrText xml:space="preserve"> PAGEREF _Toc46346396 \h </w:instrText>
      </w:r>
      <w:r>
        <w:fldChar w:fldCharType="separate"/>
      </w:r>
      <w:r>
        <w:t>5</w:t>
      </w:r>
      <w:r>
        <w:fldChar w:fldCharType="end"/>
      </w:r>
    </w:p>
    <w:p w14:paraId="64EA9BCD" w14:textId="3DDBC9BC" w:rsidR="00641C51" w:rsidRDefault="00641C51">
      <w:pPr>
        <w:pStyle w:val="TOC2"/>
        <w:rPr>
          <w:rFonts w:asciiTheme="minorHAnsi" w:hAnsiTheme="minorHAnsi" w:cstheme="minorBidi"/>
          <w:sz w:val="22"/>
          <w:szCs w:val="22"/>
          <w:lang w:eastAsia="en-GB"/>
        </w:rPr>
      </w:pPr>
      <w:r>
        <w:t>3.3</w:t>
      </w:r>
      <w:r>
        <w:rPr>
          <w:rFonts w:asciiTheme="minorHAnsi" w:hAnsiTheme="minorHAnsi" w:cstheme="minorBidi"/>
          <w:sz w:val="22"/>
          <w:szCs w:val="22"/>
          <w:lang w:eastAsia="en-GB"/>
        </w:rPr>
        <w:tab/>
      </w:r>
      <w:r>
        <w:t>Abbreviations</w:t>
      </w:r>
      <w:r>
        <w:tab/>
      </w:r>
      <w:r>
        <w:fldChar w:fldCharType="begin" w:fldLock="1"/>
      </w:r>
      <w:r>
        <w:instrText xml:space="preserve"> PAGEREF _Toc46346397 \h </w:instrText>
      </w:r>
      <w:r>
        <w:fldChar w:fldCharType="separate"/>
      </w:r>
      <w:r>
        <w:t>6</w:t>
      </w:r>
      <w:r>
        <w:fldChar w:fldCharType="end"/>
      </w:r>
    </w:p>
    <w:p w14:paraId="1768073A" w14:textId="3D73ABB2" w:rsidR="00641C51" w:rsidRDefault="00641C51">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Background</w:t>
      </w:r>
      <w:r>
        <w:tab/>
      </w:r>
      <w:r>
        <w:fldChar w:fldCharType="begin" w:fldLock="1"/>
      </w:r>
      <w:r>
        <w:instrText xml:space="preserve"> PAGEREF _Toc46346398 \h </w:instrText>
      </w:r>
      <w:r>
        <w:fldChar w:fldCharType="separate"/>
      </w:r>
      <w:r>
        <w:t>7</w:t>
      </w:r>
      <w:r>
        <w:fldChar w:fldCharType="end"/>
      </w:r>
    </w:p>
    <w:p w14:paraId="0CEA0A4D" w14:textId="3BAD15D2" w:rsidR="00641C51" w:rsidRDefault="00641C51">
      <w:pPr>
        <w:pStyle w:val="TOC2"/>
        <w:rPr>
          <w:rFonts w:asciiTheme="minorHAnsi" w:hAnsiTheme="minorHAnsi" w:cstheme="minorBidi"/>
          <w:sz w:val="22"/>
          <w:szCs w:val="22"/>
          <w:lang w:eastAsia="en-GB"/>
        </w:rPr>
      </w:pPr>
      <w:r>
        <w:t>4.1</w:t>
      </w:r>
      <w:r>
        <w:rPr>
          <w:rFonts w:asciiTheme="minorHAnsi" w:hAnsiTheme="minorHAnsi" w:cstheme="minorBidi"/>
          <w:sz w:val="22"/>
          <w:szCs w:val="22"/>
          <w:lang w:eastAsia="en-GB"/>
        </w:rPr>
        <w:tab/>
      </w:r>
      <w:r>
        <w:t>Task description</w:t>
      </w:r>
      <w:r>
        <w:tab/>
      </w:r>
      <w:r>
        <w:fldChar w:fldCharType="begin" w:fldLock="1"/>
      </w:r>
      <w:r>
        <w:instrText xml:space="preserve"> PAGEREF _Toc46346399 \h </w:instrText>
      </w:r>
      <w:r>
        <w:fldChar w:fldCharType="separate"/>
      </w:r>
      <w:r>
        <w:t>7</w:t>
      </w:r>
      <w:r>
        <w:fldChar w:fldCharType="end"/>
      </w:r>
    </w:p>
    <w:p w14:paraId="0999D15E" w14:textId="7993CA3F" w:rsidR="00641C51" w:rsidRDefault="00641C51">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NR and NB-IoT coexistence</w:t>
      </w:r>
      <w:r>
        <w:tab/>
      </w:r>
      <w:r>
        <w:fldChar w:fldCharType="begin" w:fldLock="1"/>
      </w:r>
      <w:r>
        <w:instrText xml:space="preserve"> PAGEREF _Toc46346400 \h </w:instrText>
      </w:r>
      <w:r>
        <w:fldChar w:fldCharType="separate"/>
      </w:r>
      <w:r>
        <w:t>8</w:t>
      </w:r>
      <w:r>
        <w:fldChar w:fldCharType="end"/>
      </w:r>
    </w:p>
    <w:p w14:paraId="6D01A8C3" w14:textId="780DF7D9" w:rsidR="00641C51" w:rsidRDefault="00641C51">
      <w:pPr>
        <w:pStyle w:val="TOC2"/>
        <w:rPr>
          <w:rFonts w:asciiTheme="minorHAnsi" w:hAnsiTheme="minorHAnsi" w:cstheme="minorBidi"/>
          <w:sz w:val="22"/>
          <w:szCs w:val="22"/>
          <w:lang w:eastAsia="en-GB"/>
        </w:rPr>
      </w:pPr>
      <w:r>
        <w:t>5.1</w:t>
      </w:r>
      <w:r>
        <w:rPr>
          <w:rFonts w:asciiTheme="minorHAnsi" w:hAnsiTheme="minorHAnsi" w:cstheme="minorBidi"/>
          <w:sz w:val="22"/>
          <w:szCs w:val="22"/>
          <w:lang w:eastAsia="en-GB"/>
        </w:rPr>
        <w:tab/>
      </w:r>
      <w:r>
        <w:t>General</w:t>
      </w:r>
      <w:r>
        <w:tab/>
      </w:r>
      <w:r>
        <w:fldChar w:fldCharType="begin" w:fldLock="1"/>
      </w:r>
      <w:r>
        <w:instrText xml:space="preserve"> PAGEREF _Toc46346401 \h </w:instrText>
      </w:r>
      <w:r>
        <w:fldChar w:fldCharType="separate"/>
      </w:r>
      <w:r>
        <w:t>8</w:t>
      </w:r>
      <w:r>
        <w:fldChar w:fldCharType="end"/>
      </w:r>
    </w:p>
    <w:p w14:paraId="73B421B8" w14:textId="1330B3A6" w:rsidR="00641C51" w:rsidRDefault="00641C51">
      <w:pPr>
        <w:pStyle w:val="TOC2"/>
        <w:rPr>
          <w:rFonts w:asciiTheme="minorHAnsi" w:hAnsiTheme="minorHAnsi" w:cstheme="minorBidi"/>
          <w:sz w:val="22"/>
          <w:szCs w:val="22"/>
          <w:lang w:eastAsia="en-GB"/>
        </w:rPr>
      </w:pPr>
      <w:r>
        <w:t>5.2</w:t>
      </w:r>
      <w:r>
        <w:rPr>
          <w:rFonts w:asciiTheme="minorHAnsi" w:hAnsiTheme="minorHAnsi" w:cstheme="minorBidi"/>
          <w:sz w:val="22"/>
          <w:szCs w:val="22"/>
          <w:lang w:eastAsia="en-GB"/>
        </w:rPr>
        <w:tab/>
      </w:r>
      <w:r>
        <w:t>NB-IoT operating in NR in-band</w:t>
      </w:r>
      <w:r>
        <w:tab/>
      </w:r>
      <w:r>
        <w:fldChar w:fldCharType="begin" w:fldLock="1"/>
      </w:r>
      <w:r>
        <w:instrText xml:space="preserve"> PAGEREF _Toc46346402 \h </w:instrText>
      </w:r>
      <w:r>
        <w:fldChar w:fldCharType="separate"/>
      </w:r>
      <w:r>
        <w:t>9</w:t>
      </w:r>
      <w:r>
        <w:fldChar w:fldCharType="end"/>
      </w:r>
    </w:p>
    <w:p w14:paraId="607E8ACD" w14:textId="5458FD17" w:rsidR="00641C51" w:rsidRDefault="00641C51">
      <w:pPr>
        <w:pStyle w:val="TOC4"/>
        <w:rPr>
          <w:rFonts w:asciiTheme="minorHAnsi" w:hAnsiTheme="minorHAnsi" w:cstheme="minorBidi"/>
          <w:sz w:val="22"/>
          <w:szCs w:val="22"/>
          <w:lang w:eastAsia="en-GB"/>
        </w:rPr>
      </w:pPr>
      <w:r>
        <w:rPr>
          <w:lang w:eastAsia="zh-CN"/>
        </w:rPr>
        <w:t>5.2.1.1</w:t>
      </w:r>
      <w:r>
        <w:rPr>
          <w:rFonts w:asciiTheme="minorHAnsi" w:hAnsiTheme="minorHAnsi" w:cstheme="minorBidi"/>
          <w:sz w:val="22"/>
          <w:szCs w:val="22"/>
          <w:lang w:eastAsia="en-GB"/>
        </w:rPr>
        <w:tab/>
      </w:r>
      <w:r>
        <w:rPr>
          <w:lang w:eastAsia="zh-CN"/>
        </w:rPr>
        <w:t>Convention</w:t>
      </w:r>
      <w:r>
        <w:tab/>
      </w:r>
      <w:r>
        <w:fldChar w:fldCharType="begin" w:fldLock="1"/>
      </w:r>
      <w:r>
        <w:instrText xml:space="preserve"> PAGEREF _Toc46346403 \h </w:instrText>
      </w:r>
      <w:r>
        <w:fldChar w:fldCharType="separate"/>
      </w:r>
      <w:r>
        <w:t>9</w:t>
      </w:r>
      <w:r>
        <w:fldChar w:fldCharType="end"/>
      </w:r>
    </w:p>
    <w:p w14:paraId="719FB728" w14:textId="00402C19" w:rsidR="00641C51" w:rsidRDefault="00641C51">
      <w:pPr>
        <w:pStyle w:val="TOC4"/>
        <w:rPr>
          <w:rFonts w:asciiTheme="minorHAnsi" w:hAnsiTheme="minorHAnsi" w:cstheme="minorBidi"/>
          <w:sz w:val="22"/>
          <w:szCs w:val="22"/>
          <w:lang w:eastAsia="en-GB"/>
        </w:rPr>
      </w:pPr>
      <w:r>
        <w:rPr>
          <w:lang w:eastAsia="zh-CN"/>
        </w:rPr>
        <w:t>5.2.1.2</w:t>
      </w:r>
      <w:r>
        <w:rPr>
          <w:rFonts w:asciiTheme="minorHAnsi" w:hAnsiTheme="minorHAnsi" w:cstheme="minorBidi"/>
          <w:sz w:val="22"/>
          <w:szCs w:val="22"/>
          <w:lang w:eastAsia="en-GB"/>
        </w:rPr>
        <w:tab/>
      </w:r>
      <w:r>
        <w:rPr>
          <w:lang w:eastAsia="zh-CN"/>
        </w:rPr>
        <w:t>NB-IoT channel raster</w:t>
      </w:r>
      <w:r>
        <w:tab/>
      </w:r>
      <w:r>
        <w:fldChar w:fldCharType="begin" w:fldLock="1"/>
      </w:r>
      <w:r>
        <w:instrText xml:space="preserve"> PAGEREF _Toc46346404 \h </w:instrText>
      </w:r>
      <w:r>
        <w:fldChar w:fldCharType="separate"/>
      </w:r>
      <w:r>
        <w:t>9</w:t>
      </w:r>
      <w:r>
        <w:fldChar w:fldCharType="end"/>
      </w:r>
    </w:p>
    <w:p w14:paraId="17426DD3" w14:textId="0CC5D3C8" w:rsidR="00641C51" w:rsidRDefault="00641C51">
      <w:pPr>
        <w:pStyle w:val="TOC4"/>
        <w:rPr>
          <w:rFonts w:asciiTheme="minorHAnsi" w:hAnsiTheme="minorHAnsi" w:cstheme="minorBidi"/>
          <w:sz w:val="22"/>
          <w:szCs w:val="22"/>
          <w:lang w:eastAsia="en-GB"/>
        </w:rPr>
      </w:pPr>
      <w:r>
        <w:rPr>
          <w:lang w:eastAsia="zh-CN"/>
        </w:rPr>
        <w:t>5.2.1.3</w:t>
      </w:r>
      <w:r>
        <w:rPr>
          <w:rFonts w:asciiTheme="minorHAnsi" w:hAnsiTheme="minorHAnsi" w:cstheme="minorBidi"/>
          <w:sz w:val="22"/>
          <w:szCs w:val="22"/>
          <w:lang w:eastAsia="en-GB"/>
        </w:rPr>
        <w:tab/>
      </w:r>
      <w:r>
        <w:rPr>
          <w:lang w:eastAsia="zh-CN"/>
        </w:rPr>
        <w:t>NR channel raster</w:t>
      </w:r>
      <w:r>
        <w:tab/>
      </w:r>
      <w:r>
        <w:fldChar w:fldCharType="begin" w:fldLock="1"/>
      </w:r>
      <w:r>
        <w:instrText xml:space="preserve"> PAGEREF _Toc46346405 \h </w:instrText>
      </w:r>
      <w:r>
        <w:fldChar w:fldCharType="separate"/>
      </w:r>
      <w:r>
        <w:t>10</w:t>
      </w:r>
      <w:r>
        <w:fldChar w:fldCharType="end"/>
      </w:r>
    </w:p>
    <w:p w14:paraId="6A7BE787" w14:textId="5916C2B1" w:rsidR="00641C51" w:rsidRDefault="00641C51">
      <w:pPr>
        <w:pStyle w:val="TOC4"/>
        <w:rPr>
          <w:rFonts w:asciiTheme="minorHAnsi" w:hAnsiTheme="minorHAnsi" w:cstheme="minorBidi"/>
          <w:sz w:val="22"/>
          <w:szCs w:val="22"/>
          <w:lang w:eastAsia="en-GB"/>
        </w:rPr>
      </w:pPr>
      <w:r>
        <w:rPr>
          <w:lang w:eastAsia="zh-CN"/>
        </w:rPr>
        <w:t>5.2.1.</w:t>
      </w:r>
      <w:r w:rsidRPr="004F2E9E">
        <w:rPr>
          <w:lang w:val="en-US" w:eastAsia="zh-CN"/>
        </w:rPr>
        <w:t>4</w:t>
      </w:r>
      <w:r>
        <w:rPr>
          <w:rFonts w:asciiTheme="minorHAnsi" w:hAnsiTheme="minorHAnsi" w:cstheme="minorBidi"/>
          <w:sz w:val="22"/>
          <w:szCs w:val="22"/>
          <w:lang w:eastAsia="en-GB"/>
        </w:rPr>
        <w:tab/>
      </w:r>
      <w:r w:rsidRPr="004F2E9E">
        <w:rPr>
          <w:lang w:val="en-US"/>
        </w:rPr>
        <w:t>NR SS Blocks</w:t>
      </w:r>
      <w:r>
        <w:tab/>
      </w:r>
      <w:r>
        <w:fldChar w:fldCharType="begin" w:fldLock="1"/>
      </w:r>
      <w:r>
        <w:instrText xml:space="preserve"> PAGEREF _Toc46346406 \h </w:instrText>
      </w:r>
      <w:r>
        <w:fldChar w:fldCharType="separate"/>
      </w:r>
      <w:r>
        <w:t>11</w:t>
      </w:r>
      <w:r>
        <w:fldChar w:fldCharType="end"/>
      </w:r>
    </w:p>
    <w:p w14:paraId="2E6E28DF" w14:textId="3EC540B9" w:rsidR="00641C51" w:rsidRDefault="00641C51">
      <w:pPr>
        <w:pStyle w:val="TOC4"/>
        <w:rPr>
          <w:rFonts w:asciiTheme="minorHAnsi" w:hAnsiTheme="minorHAnsi" w:cstheme="minorBidi"/>
          <w:sz w:val="22"/>
          <w:szCs w:val="22"/>
          <w:lang w:eastAsia="en-GB"/>
        </w:rPr>
      </w:pPr>
      <w:r>
        <w:rPr>
          <w:lang w:eastAsia="zh-CN"/>
        </w:rPr>
        <w:t>5.2.1.5</w:t>
      </w:r>
      <w:r>
        <w:rPr>
          <w:rFonts w:asciiTheme="minorHAnsi" w:hAnsiTheme="minorHAnsi" w:cstheme="minorBidi"/>
          <w:sz w:val="22"/>
          <w:szCs w:val="22"/>
          <w:lang w:eastAsia="en-GB"/>
        </w:rPr>
        <w:tab/>
      </w:r>
      <w:r>
        <w:rPr>
          <w:lang w:eastAsia="zh-CN"/>
        </w:rPr>
        <w:t>NB-IoT and NR coexistence</w:t>
      </w:r>
      <w:r>
        <w:tab/>
      </w:r>
      <w:r>
        <w:fldChar w:fldCharType="begin" w:fldLock="1"/>
      </w:r>
      <w:r>
        <w:instrText xml:space="preserve"> PAGEREF _Toc46346407 \h </w:instrText>
      </w:r>
      <w:r>
        <w:fldChar w:fldCharType="separate"/>
      </w:r>
      <w:r>
        <w:t>12</w:t>
      </w:r>
      <w:r>
        <w:fldChar w:fldCharType="end"/>
      </w:r>
    </w:p>
    <w:p w14:paraId="5322AC08" w14:textId="297D7821" w:rsidR="00641C51" w:rsidRDefault="00641C51">
      <w:pPr>
        <w:pStyle w:val="TOC4"/>
        <w:rPr>
          <w:rFonts w:asciiTheme="minorHAnsi" w:hAnsiTheme="minorHAnsi" w:cstheme="minorBidi"/>
          <w:sz w:val="22"/>
          <w:szCs w:val="22"/>
          <w:lang w:eastAsia="en-GB"/>
        </w:rPr>
      </w:pPr>
      <w:r>
        <w:rPr>
          <w:lang w:eastAsia="zh-CN"/>
        </w:rPr>
        <w:t>5.2.1.6</w:t>
      </w:r>
      <w:r>
        <w:rPr>
          <w:rFonts w:asciiTheme="minorHAnsi" w:hAnsiTheme="minorHAnsi" w:cstheme="minorBidi"/>
          <w:sz w:val="22"/>
          <w:szCs w:val="22"/>
          <w:lang w:eastAsia="en-GB"/>
        </w:rPr>
        <w:tab/>
      </w:r>
      <w:r>
        <w:rPr>
          <w:lang w:eastAsia="zh-CN"/>
        </w:rPr>
        <w:t>NR 100 kHz channel raster</w:t>
      </w:r>
      <w:r>
        <w:tab/>
      </w:r>
      <w:r>
        <w:fldChar w:fldCharType="begin" w:fldLock="1"/>
      </w:r>
      <w:r>
        <w:instrText xml:space="preserve"> PAGEREF _Toc46346408 \h </w:instrText>
      </w:r>
      <w:r>
        <w:fldChar w:fldCharType="separate"/>
      </w:r>
      <w:r>
        <w:t>13</w:t>
      </w:r>
      <w:r>
        <w:fldChar w:fldCharType="end"/>
      </w:r>
    </w:p>
    <w:p w14:paraId="742E9182" w14:textId="30AE7380" w:rsidR="00641C51" w:rsidRDefault="00641C51">
      <w:pPr>
        <w:pStyle w:val="TOC5"/>
        <w:rPr>
          <w:rFonts w:asciiTheme="minorHAnsi" w:hAnsiTheme="minorHAnsi" w:cstheme="minorBidi"/>
          <w:sz w:val="22"/>
          <w:szCs w:val="22"/>
          <w:lang w:eastAsia="en-GB"/>
        </w:rPr>
      </w:pPr>
      <w:r>
        <w:rPr>
          <w:lang w:eastAsia="zh-CN"/>
        </w:rPr>
        <w:t>5.2.1.6.1</w:t>
      </w:r>
      <w:r>
        <w:rPr>
          <w:rFonts w:asciiTheme="minorHAnsi" w:hAnsiTheme="minorHAnsi" w:cstheme="minorBidi"/>
          <w:sz w:val="22"/>
          <w:szCs w:val="22"/>
          <w:lang w:eastAsia="en-GB"/>
        </w:rPr>
        <w:tab/>
      </w:r>
      <w:r>
        <w:rPr>
          <w:lang w:eastAsia="zh-CN"/>
        </w:rPr>
        <w:t>DL considerations</w:t>
      </w:r>
      <w:r>
        <w:tab/>
      </w:r>
      <w:r>
        <w:fldChar w:fldCharType="begin" w:fldLock="1"/>
      </w:r>
      <w:r>
        <w:instrText xml:space="preserve"> PAGEREF _Toc46346409 \h </w:instrText>
      </w:r>
      <w:r>
        <w:fldChar w:fldCharType="separate"/>
      </w:r>
      <w:r>
        <w:t>13</w:t>
      </w:r>
      <w:r>
        <w:fldChar w:fldCharType="end"/>
      </w:r>
    </w:p>
    <w:p w14:paraId="399129EE" w14:textId="7FC87BFB" w:rsidR="00641C51" w:rsidRDefault="00641C51">
      <w:pPr>
        <w:pStyle w:val="TOC5"/>
        <w:rPr>
          <w:rFonts w:asciiTheme="minorHAnsi" w:hAnsiTheme="minorHAnsi" w:cstheme="minorBidi"/>
          <w:sz w:val="22"/>
          <w:szCs w:val="22"/>
          <w:lang w:eastAsia="en-GB"/>
        </w:rPr>
      </w:pPr>
      <w:r>
        <w:rPr>
          <w:lang w:eastAsia="zh-CN"/>
        </w:rPr>
        <w:t>5.2.1.6.2</w:t>
      </w:r>
      <w:r>
        <w:rPr>
          <w:rFonts w:asciiTheme="minorHAnsi" w:hAnsiTheme="minorHAnsi" w:cstheme="minorBidi"/>
          <w:sz w:val="22"/>
          <w:szCs w:val="22"/>
          <w:lang w:eastAsia="en-GB"/>
        </w:rPr>
        <w:tab/>
      </w:r>
      <w:r>
        <w:rPr>
          <w:lang w:eastAsia="zh-CN"/>
        </w:rPr>
        <w:t>NR FDD bands– UL considerations</w:t>
      </w:r>
      <w:r>
        <w:tab/>
      </w:r>
      <w:r>
        <w:fldChar w:fldCharType="begin" w:fldLock="1"/>
      </w:r>
      <w:r>
        <w:instrText xml:space="preserve"> PAGEREF _Toc46346410 \h </w:instrText>
      </w:r>
      <w:r>
        <w:fldChar w:fldCharType="separate"/>
      </w:r>
      <w:r>
        <w:t>15</w:t>
      </w:r>
      <w:r>
        <w:fldChar w:fldCharType="end"/>
      </w:r>
    </w:p>
    <w:p w14:paraId="11025320" w14:textId="27E8649E" w:rsidR="00641C51" w:rsidRDefault="00641C51">
      <w:pPr>
        <w:pStyle w:val="TOC5"/>
        <w:rPr>
          <w:rFonts w:asciiTheme="minorHAnsi" w:hAnsiTheme="minorHAnsi" w:cstheme="minorBidi"/>
          <w:sz w:val="22"/>
          <w:szCs w:val="22"/>
          <w:lang w:eastAsia="en-GB"/>
        </w:rPr>
      </w:pPr>
      <w:r>
        <w:rPr>
          <w:lang w:eastAsia="zh-CN"/>
        </w:rPr>
        <w:t>5.2.1.6.3</w:t>
      </w:r>
      <w:r>
        <w:rPr>
          <w:rFonts w:asciiTheme="minorHAnsi" w:hAnsiTheme="minorHAnsi" w:cstheme="minorBidi"/>
          <w:sz w:val="22"/>
          <w:szCs w:val="22"/>
          <w:lang w:eastAsia="en-GB"/>
        </w:rPr>
        <w:tab/>
      </w:r>
      <w:r>
        <w:rPr>
          <w:lang w:eastAsia="zh-CN"/>
        </w:rPr>
        <w:t>NR TDD bands – UL considerations</w:t>
      </w:r>
      <w:r>
        <w:tab/>
      </w:r>
      <w:r>
        <w:fldChar w:fldCharType="begin" w:fldLock="1"/>
      </w:r>
      <w:r>
        <w:instrText xml:space="preserve"> PAGEREF _Toc46346411 \h </w:instrText>
      </w:r>
      <w:r>
        <w:fldChar w:fldCharType="separate"/>
      </w:r>
      <w:r>
        <w:t>16</w:t>
      </w:r>
      <w:r>
        <w:fldChar w:fldCharType="end"/>
      </w:r>
    </w:p>
    <w:p w14:paraId="213BA6ED" w14:textId="711146CA" w:rsidR="00641C51" w:rsidRDefault="00641C51">
      <w:pPr>
        <w:pStyle w:val="TOC5"/>
        <w:rPr>
          <w:rFonts w:asciiTheme="minorHAnsi" w:hAnsiTheme="minorHAnsi" w:cstheme="minorBidi"/>
          <w:sz w:val="22"/>
          <w:szCs w:val="22"/>
          <w:lang w:eastAsia="en-GB"/>
        </w:rPr>
      </w:pPr>
      <w:r>
        <w:rPr>
          <w:lang w:eastAsia="zh-CN"/>
        </w:rPr>
        <w:t>5.2.1.6.4</w:t>
      </w:r>
      <w:r>
        <w:rPr>
          <w:rFonts w:asciiTheme="minorHAnsi" w:hAnsiTheme="minorHAnsi" w:cstheme="minorBidi"/>
          <w:sz w:val="22"/>
          <w:szCs w:val="22"/>
          <w:lang w:eastAsia="en-GB"/>
        </w:rPr>
        <w:tab/>
      </w:r>
      <w:r>
        <w:rPr>
          <w:lang w:eastAsia="zh-CN"/>
        </w:rPr>
        <w:t>Example</w:t>
      </w:r>
      <w:r>
        <w:tab/>
      </w:r>
      <w:r>
        <w:fldChar w:fldCharType="begin" w:fldLock="1"/>
      </w:r>
      <w:r>
        <w:instrText xml:space="preserve"> PAGEREF _Toc46346412 \h </w:instrText>
      </w:r>
      <w:r>
        <w:fldChar w:fldCharType="separate"/>
      </w:r>
      <w:r>
        <w:t>16</w:t>
      </w:r>
      <w:r>
        <w:fldChar w:fldCharType="end"/>
      </w:r>
    </w:p>
    <w:p w14:paraId="087FA3B3" w14:textId="15D9447D" w:rsidR="00641C51" w:rsidRDefault="00641C51">
      <w:pPr>
        <w:pStyle w:val="TOC4"/>
        <w:rPr>
          <w:rFonts w:asciiTheme="minorHAnsi" w:hAnsiTheme="minorHAnsi" w:cstheme="minorBidi"/>
          <w:sz w:val="22"/>
          <w:szCs w:val="22"/>
          <w:lang w:eastAsia="en-GB"/>
        </w:rPr>
      </w:pPr>
      <w:r>
        <w:rPr>
          <w:lang w:eastAsia="zh-CN"/>
        </w:rPr>
        <w:t>5.2.1.7</w:t>
      </w:r>
      <w:r>
        <w:rPr>
          <w:rFonts w:asciiTheme="minorHAnsi" w:hAnsiTheme="minorHAnsi" w:cstheme="minorBidi"/>
          <w:sz w:val="22"/>
          <w:szCs w:val="22"/>
          <w:lang w:eastAsia="en-GB"/>
        </w:rPr>
        <w:tab/>
      </w:r>
      <w:r>
        <w:rPr>
          <w:lang w:eastAsia="zh-CN"/>
        </w:rPr>
        <w:t>NR SCS based channel raster</w:t>
      </w:r>
      <w:r>
        <w:tab/>
      </w:r>
      <w:r>
        <w:fldChar w:fldCharType="begin" w:fldLock="1"/>
      </w:r>
      <w:r>
        <w:instrText xml:space="preserve"> PAGEREF _Toc46346413 \h </w:instrText>
      </w:r>
      <w:r>
        <w:fldChar w:fldCharType="separate"/>
      </w:r>
      <w:r>
        <w:t>17</w:t>
      </w:r>
      <w:r>
        <w:fldChar w:fldCharType="end"/>
      </w:r>
    </w:p>
    <w:p w14:paraId="23B7B616" w14:textId="641128A4" w:rsidR="00641C51" w:rsidRDefault="00641C51">
      <w:pPr>
        <w:pStyle w:val="TOC5"/>
        <w:rPr>
          <w:rFonts w:asciiTheme="minorHAnsi" w:hAnsiTheme="minorHAnsi" w:cstheme="minorBidi"/>
          <w:sz w:val="22"/>
          <w:szCs w:val="22"/>
          <w:lang w:eastAsia="en-GB"/>
        </w:rPr>
      </w:pPr>
      <w:r>
        <w:rPr>
          <w:lang w:eastAsia="zh-CN"/>
        </w:rPr>
        <w:t>5.2.1.7.1</w:t>
      </w:r>
      <w:r>
        <w:rPr>
          <w:rFonts w:asciiTheme="minorHAnsi" w:hAnsiTheme="minorHAnsi" w:cstheme="minorBidi"/>
          <w:sz w:val="22"/>
          <w:szCs w:val="22"/>
          <w:lang w:eastAsia="en-GB"/>
        </w:rPr>
        <w:tab/>
      </w:r>
      <w:r>
        <w:rPr>
          <w:lang w:eastAsia="zh-CN"/>
        </w:rPr>
        <w:t>DL considerations</w:t>
      </w:r>
      <w:r>
        <w:tab/>
      </w:r>
      <w:r>
        <w:fldChar w:fldCharType="begin" w:fldLock="1"/>
      </w:r>
      <w:r>
        <w:instrText xml:space="preserve"> PAGEREF _Toc46346414 \h </w:instrText>
      </w:r>
      <w:r>
        <w:fldChar w:fldCharType="separate"/>
      </w:r>
      <w:r>
        <w:t>17</w:t>
      </w:r>
      <w:r>
        <w:fldChar w:fldCharType="end"/>
      </w:r>
    </w:p>
    <w:p w14:paraId="59D13C56" w14:textId="5306E465" w:rsidR="00641C51" w:rsidRDefault="00641C51">
      <w:pPr>
        <w:pStyle w:val="TOC5"/>
        <w:rPr>
          <w:rFonts w:asciiTheme="minorHAnsi" w:hAnsiTheme="minorHAnsi" w:cstheme="minorBidi"/>
          <w:sz w:val="22"/>
          <w:szCs w:val="22"/>
          <w:lang w:eastAsia="en-GB"/>
        </w:rPr>
      </w:pPr>
      <w:r>
        <w:rPr>
          <w:lang w:eastAsia="zh-CN"/>
        </w:rPr>
        <w:t>5.2.1.7.1.1</w:t>
      </w:r>
      <w:r>
        <w:rPr>
          <w:rFonts w:asciiTheme="minorHAnsi" w:hAnsiTheme="minorHAnsi" w:cstheme="minorBidi"/>
          <w:sz w:val="22"/>
          <w:szCs w:val="22"/>
          <w:lang w:eastAsia="en-GB"/>
        </w:rPr>
        <w:tab/>
      </w:r>
      <w:r>
        <w:rPr>
          <w:lang w:eastAsia="zh-CN"/>
        </w:rPr>
        <w:t>Carrier frequency</w:t>
      </w:r>
      <w:r>
        <w:tab/>
      </w:r>
      <w:r>
        <w:fldChar w:fldCharType="begin" w:fldLock="1"/>
      </w:r>
      <w:r>
        <w:instrText xml:space="preserve"> PAGEREF _Toc46346415 \h </w:instrText>
      </w:r>
      <w:r>
        <w:fldChar w:fldCharType="separate"/>
      </w:r>
      <w:r>
        <w:t>17</w:t>
      </w:r>
      <w:r>
        <w:fldChar w:fldCharType="end"/>
      </w:r>
    </w:p>
    <w:p w14:paraId="4B04A0FC" w14:textId="7BF55662" w:rsidR="00641C51" w:rsidRDefault="00641C51">
      <w:pPr>
        <w:pStyle w:val="TOC5"/>
        <w:rPr>
          <w:rFonts w:asciiTheme="minorHAnsi" w:hAnsiTheme="minorHAnsi" w:cstheme="minorBidi"/>
          <w:sz w:val="22"/>
          <w:szCs w:val="22"/>
          <w:lang w:eastAsia="en-GB"/>
        </w:rPr>
      </w:pPr>
      <w:r>
        <w:rPr>
          <w:lang w:eastAsia="zh-CN"/>
        </w:rPr>
        <w:t>5.2.1.7.1.2</w:t>
      </w:r>
      <w:r>
        <w:rPr>
          <w:rFonts w:asciiTheme="minorHAnsi" w:hAnsiTheme="minorHAnsi" w:cstheme="minorBidi"/>
          <w:sz w:val="22"/>
          <w:szCs w:val="22"/>
          <w:lang w:eastAsia="en-GB"/>
        </w:rPr>
        <w:tab/>
      </w:r>
      <w:r>
        <w:rPr>
          <w:lang w:eastAsia="zh-CN"/>
        </w:rPr>
        <w:t>RB alignment</w:t>
      </w:r>
      <w:r>
        <w:tab/>
      </w:r>
      <w:r>
        <w:fldChar w:fldCharType="begin" w:fldLock="1"/>
      </w:r>
      <w:r>
        <w:instrText xml:space="preserve"> PAGEREF _Toc46346416 \h </w:instrText>
      </w:r>
      <w:r>
        <w:fldChar w:fldCharType="separate"/>
      </w:r>
      <w:r>
        <w:t>17</w:t>
      </w:r>
      <w:r>
        <w:fldChar w:fldCharType="end"/>
      </w:r>
    </w:p>
    <w:p w14:paraId="0BA0B30D" w14:textId="7DCD73A5" w:rsidR="00641C51" w:rsidRDefault="00641C51">
      <w:pPr>
        <w:pStyle w:val="TOC5"/>
        <w:rPr>
          <w:rFonts w:asciiTheme="minorHAnsi" w:hAnsiTheme="minorHAnsi" w:cstheme="minorBidi"/>
          <w:sz w:val="22"/>
          <w:szCs w:val="22"/>
          <w:lang w:eastAsia="en-GB"/>
        </w:rPr>
      </w:pPr>
      <w:r>
        <w:rPr>
          <w:lang w:eastAsia="zh-CN"/>
        </w:rPr>
        <w:t>5.2.1.7.1.3</w:t>
      </w:r>
      <w:r>
        <w:rPr>
          <w:rFonts w:asciiTheme="minorHAnsi" w:hAnsiTheme="minorHAnsi" w:cstheme="minorBidi"/>
          <w:sz w:val="22"/>
          <w:szCs w:val="22"/>
          <w:lang w:eastAsia="en-GB"/>
        </w:rPr>
        <w:tab/>
      </w:r>
      <w:r>
        <w:rPr>
          <w:lang w:eastAsia="zh-CN"/>
        </w:rPr>
        <w:t>Channel bandwidth</w:t>
      </w:r>
      <w:r>
        <w:tab/>
      </w:r>
      <w:r>
        <w:fldChar w:fldCharType="begin" w:fldLock="1"/>
      </w:r>
      <w:r>
        <w:instrText xml:space="preserve"> PAGEREF _Toc46346417 \h </w:instrText>
      </w:r>
      <w:r>
        <w:fldChar w:fldCharType="separate"/>
      </w:r>
      <w:r>
        <w:t>18</w:t>
      </w:r>
      <w:r>
        <w:fldChar w:fldCharType="end"/>
      </w:r>
    </w:p>
    <w:p w14:paraId="2F01A27C" w14:textId="3089A189" w:rsidR="00641C51" w:rsidRDefault="00641C51">
      <w:pPr>
        <w:pStyle w:val="TOC5"/>
        <w:rPr>
          <w:rFonts w:asciiTheme="minorHAnsi" w:hAnsiTheme="minorHAnsi" w:cstheme="minorBidi"/>
          <w:sz w:val="22"/>
          <w:szCs w:val="22"/>
          <w:lang w:eastAsia="en-GB"/>
        </w:rPr>
      </w:pPr>
      <w:r>
        <w:rPr>
          <w:lang w:eastAsia="zh-CN"/>
        </w:rPr>
        <w:t>5.2.1.7.1.4</w:t>
      </w:r>
      <w:r>
        <w:rPr>
          <w:rFonts w:asciiTheme="minorHAnsi" w:hAnsiTheme="minorHAnsi" w:cstheme="minorBidi"/>
          <w:sz w:val="22"/>
          <w:szCs w:val="22"/>
          <w:lang w:eastAsia="en-GB"/>
        </w:rPr>
        <w:tab/>
      </w:r>
      <w:r>
        <w:t>Conclusion</w:t>
      </w:r>
      <w:r>
        <w:tab/>
      </w:r>
      <w:r>
        <w:fldChar w:fldCharType="begin" w:fldLock="1"/>
      </w:r>
      <w:r>
        <w:instrText xml:space="preserve"> PAGEREF _Toc46346418 \h </w:instrText>
      </w:r>
      <w:r>
        <w:fldChar w:fldCharType="separate"/>
      </w:r>
      <w:r>
        <w:t>18</w:t>
      </w:r>
      <w:r>
        <w:fldChar w:fldCharType="end"/>
      </w:r>
    </w:p>
    <w:p w14:paraId="6CC341B1" w14:textId="2D9C7114" w:rsidR="00641C51" w:rsidRDefault="00641C51">
      <w:pPr>
        <w:pStyle w:val="TOC5"/>
        <w:rPr>
          <w:rFonts w:asciiTheme="minorHAnsi" w:hAnsiTheme="minorHAnsi" w:cstheme="minorBidi"/>
          <w:sz w:val="22"/>
          <w:szCs w:val="22"/>
          <w:lang w:eastAsia="en-GB"/>
        </w:rPr>
      </w:pPr>
      <w:r>
        <w:rPr>
          <w:lang w:eastAsia="zh-CN"/>
        </w:rPr>
        <w:t>5.2.1.7.2</w:t>
      </w:r>
      <w:r>
        <w:rPr>
          <w:rFonts w:asciiTheme="minorHAnsi" w:hAnsiTheme="minorHAnsi" w:cstheme="minorBidi"/>
          <w:sz w:val="22"/>
          <w:szCs w:val="22"/>
          <w:lang w:eastAsia="en-GB"/>
        </w:rPr>
        <w:tab/>
      </w:r>
      <w:r>
        <w:rPr>
          <w:lang w:eastAsia="zh-CN"/>
        </w:rPr>
        <w:t>UL considerations</w:t>
      </w:r>
      <w:r>
        <w:tab/>
      </w:r>
      <w:r>
        <w:fldChar w:fldCharType="begin" w:fldLock="1"/>
      </w:r>
      <w:r>
        <w:instrText xml:space="preserve"> PAGEREF _Toc46346419 \h </w:instrText>
      </w:r>
      <w:r>
        <w:fldChar w:fldCharType="separate"/>
      </w:r>
      <w:r>
        <w:t>19</w:t>
      </w:r>
      <w:r>
        <w:fldChar w:fldCharType="end"/>
      </w:r>
    </w:p>
    <w:p w14:paraId="19BC0A8E" w14:textId="0AA5B89C" w:rsidR="00641C51" w:rsidRDefault="00641C51">
      <w:pPr>
        <w:pStyle w:val="TOC5"/>
        <w:rPr>
          <w:rFonts w:asciiTheme="minorHAnsi" w:hAnsiTheme="minorHAnsi" w:cstheme="minorBidi"/>
          <w:sz w:val="22"/>
          <w:szCs w:val="22"/>
          <w:lang w:eastAsia="en-GB"/>
        </w:rPr>
      </w:pPr>
      <w:r>
        <w:rPr>
          <w:lang w:eastAsia="zh-CN"/>
        </w:rPr>
        <w:t>5.2.1.7.3</w:t>
      </w:r>
      <w:r>
        <w:rPr>
          <w:rFonts w:asciiTheme="minorHAnsi" w:hAnsiTheme="minorHAnsi" w:cstheme="minorBidi"/>
          <w:sz w:val="22"/>
          <w:szCs w:val="22"/>
          <w:lang w:eastAsia="en-GB"/>
        </w:rPr>
        <w:tab/>
      </w:r>
      <w:r>
        <w:rPr>
          <w:lang w:eastAsia="zh-CN"/>
        </w:rPr>
        <w:t>Example</w:t>
      </w:r>
      <w:r>
        <w:tab/>
      </w:r>
      <w:r>
        <w:fldChar w:fldCharType="begin" w:fldLock="1"/>
      </w:r>
      <w:r>
        <w:instrText xml:space="preserve"> PAGEREF _Toc46346420 \h </w:instrText>
      </w:r>
      <w:r>
        <w:fldChar w:fldCharType="separate"/>
      </w:r>
      <w:r>
        <w:t>20</w:t>
      </w:r>
      <w:r>
        <w:fldChar w:fldCharType="end"/>
      </w:r>
    </w:p>
    <w:p w14:paraId="5DEDA8C0" w14:textId="5515DF68" w:rsidR="00641C51" w:rsidRDefault="00641C51">
      <w:pPr>
        <w:pStyle w:val="TOC2"/>
        <w:rPr>
          <w:rFonts w:asciiTheme="minorHAnsi" w:hAnsiTheme="minorHAnsi" w:cstheme="minorBidi"/>
          <w:sz w:val="22"/>
          <w:szCs w:val="22"/>
          <w:lang w:eastAsia="en-GB"/>
        </w:rPr>
      </w:pPr>
      <w:r>
        <w:t>5.3</w:t>
      </w:r>
      <w:r>
        <w:rPr>
          <w:rFonts w:asciiTheme="minorHAnsi" w:hAnsiTheme="minorHAnsi" w:cstheme="minorBidi"/>
          <w:sz w:val="22"/>
          <w:szCs w:val="22"/>
          <w:lang w:eastAsia="en-GB"/>
        </w:rPr>
        <w:tab/>
      </w:r>
      <w:r>
        <w:t>NB-IoT operating in NR guard-band</w:t>
      </w:r>
      <w:r>
        <w:tab/>
      </w:r>
      <w:r>
        <w:fldChar w:fldCharType="begin" w:fldLock="1"/>
      </w:r>
      <w:r>
        <w:instrText xml:space="preserve"> PAGEREF _Toc46346421 \h </w:instrText>
      </w:r>
      <w:r>
        <w:fldChar w:fldCharType="separate"/>
      </w:r>
      <w:r>
        <w:t>21</w:t>
      </w:r>
      <w:r>
        <w:fldChar w:fldCharType="end"/>
      </w:r>
    </w:p>
    <w:p w14:paraId="016FAC50" w14:textId="671F871C" w:rsidR="00641C51" w:rsidRDefault="00641C51">
      <w:pPr>
        <w:pStyle w:val="TOC3"/>
        <w:rPr>
          <w:rFonts w:asciiTheme="minorHAnsi" w:hAnsiTheme="minorHAnsi" w:cstheme="minorBidi"/>
          <w:sz w:val="22"/>
          <w:szCs w:val="22"/>
          <w:lang w:eastAsia="en-GB"/>
        </w:rPr>
      </w:pPr>
      <w:r>
        <w:t>5.3.1</w:t>
      </w:r>
      <w:r>
        <w:rPr>
          <w:rFonts w:asciiTheme="minorHAnsi" w:hAnsiTheme="minorHAnsi" w:cstheme="minorBidi"/>
          <w:sz w:val="22"/>
          <w:szCs w:val="22"/>
          <w:lang w:eastAsia="en-GB"/>
        </w:rPr>
        <w:tab/>
      </w:r>
      <w:r>
        <w:t>Spectrum utilization consideration</w:t>
      </w:r>
      <w:r>
        <w:tab/>
      </w:r>
      <w:r>
        <w:fldChar w:fldCharType="begin" w:fldLock="1"/>
      </w:r>
      <w:r>
        <w:instrText xml:space="preserve"> PAGEREF _Toc46346422 \h </w:instrText>
      </w:r>
      <w:r>
        <w:fldChar w:fldCharType="separate"/>
      </w:r>
      <w:r>
        <w:t>21</w:t>
      </w:r>
      <w:r>
        <w:fldChar w:fldCharType="end"/>
      </w:r>
      <w:bookmarkStart w:id="3" w:name="_GoBack"/>
      <w:bookmarkEnd w:id="3"/>
    </w:p>
    <w:p w14:paraId="34323561" w14:textId="0D5CEA25" w:rsidR="00641C51" w:rsidRDefault="00641C51">
      <w:pPr>
        <w:pStyle w:val="TOC3"/>
        <w:rPr>
          <w:rFonts w:asciiTheme="minorHAnsi" w:hAnsiTheme="minorHAnsi" w:cstheme="minorBidi"/>
          <w:sz w:val="22"/>
          <w:szCs w:val="22"/>
          <w:lang w:eastAsia="en-GB"/>
        </w:rPr>
      </w:pPr>
      <w:r w:rsidRPr="004F2E9E">
        <w:rPr>
          <w:lang w:val="en-US" w:eastAsia="zh-TW"/>
        </w:rPr>
        <w:t>5.3.2</w:t>
      </w:r>
      <w:r>
        <w:rPr>
          <w:rFonts w:asciiTheme="minorHAnsi" w:hAnsiTheme="minorHAnsi" w:cstheme="minorBidi"/>
          <w:sz w:val="22"/>
          <w:szCs w:val="22"/>
          <w:lang w:eastAsia="en-GB"/>
        </w:rPr>
        <w:tab/>
      </w:r>
      <w:r w:rsidRPr="004F2E9E">
        <w:rPr>
          <w:lang w:val="en-US" w:eastAsia="zh-TW"/>
        </w:rPr>
        <w:t>Refarming consideration</w:t>
      </w:r>
      <w:r>
        <w:tab/>
      </w:r>
      <w:r>
        <w:fldChar w:fldCharType="begin" w:fldLock="1"/>
      </w:r>
      <w:r>
        <w:instrText xml:space="preserve"> PAGEREF _Toc46346423 \h </w:instrText>
      </w:r>
      <w:r>
        <w:fldChar w:fldCharType="separate"/>
      </w:r>
      <w:r>
        <w:t>21</w:t>
      </w:r>
      <w:r>
        <w:fldChar w:fldCharType="end"/>
      </w:r>
    </w:p>
    <w:p w14:paraId="0536AC8D" w14:textId="262AF1C3" w:rsidR="00641C51" w:rsidRDefault="00641C51">
      <w:pPr>
        <w:pStyle w:val="TOC3"/>
        <w:rPr>
          <w:rFonts w:asciiTheme="minorHAnsi" w:hAnsiTheme="minorHAnsi" w:cstheme="minorBidi"/>
          <w:sz w:val="22"/>
          <w:szCs w:val="22"/>
          <w:lang w:eastAsia="en-GB"/>
        </w:rPr>
      </w:pPr>
      <w:r w:rsidRPr="004F2E9E">
        <w:rPr>
          <w:lang w:val="en-US" w:eastAsia="zh-TW"/>
        </w:rPr>
        <w:t xml:space="preserve">5.3.3 </w:t>
      </w:r>
      <w:r>
        <w:rPr>
          <w:rFonts w:asciiTheme="minorHAnsi" w:hAnsiTheme="minorHAnsi" w:cstheme="minorBidi"/>
          <w:sz w:val="22"/>
          <w:szCs w:val="22"/>
          <w:lang w:eastAsia="en-GB"/>
        </w:rPr>
        <w:tab/>
      </w:r>
      <w:r w:rsidRPr="004F2E9E">
        <w:rPr>
          <w:lang w:val="en-US" w:eastAsia="zh-TW"/>
        </w:rPr>
        <w:t>Conclusion</w:t>
      </w:r>
      <w:r>
        <w:tab/>
      </w:r>
      <w:r>
        <w:fldChar w:fldCharType="begin" w:fldLock="1"/>
      </w:r>
      <w:r>
        <w:instrText xml:space="preserve"> PAGEREF _Toc46346424 \h </w:instrText>
      </w:r>
      <w:r>
        <w:fldChar w:fldCharType="separate"/>
      </w:r>
      <w:r>
        <w:t>21</w:t>
      </w:r>
      <w:r>
        <w:fldChar w:fldCharType="end"/>
      </w:r>
    </w:p>
    <w:p w14:paraId="1D8641D4" w14:textId="69F7E851" w:rsidR="00641C51" w:rsidRDefault="00641C51">
      <w:pPr>
        <w:pStyle w:val="TOC2"/>
        <w:rPr>
          <w:rFonts w:asciiTheme="minorHAnsi" w:hAnsiTheme="minorHAnsi" w:cstheme="minorBidi"/>
          <w:sz w:val="22"/>
          <w:szCs w:val="22"/>
          <w:lang w:eastAsia="en-GB"/>
        </w:rPr>
      </w:pPr>
      <w:r>
        <w:t>5.4</w:t>
      </w:r>
      <w:r>
        <w:rPr>
          <w:rFonts w:asciiTheme="minorHAnsi" w:hAnsiTheme="minorHAnsi" w:cstheme="minorBidi"/>
          <w:sz w:val="22"/>
          <w:szCs w:val="22"/>
          <w:lang w:eastAsia="en-GB"/>
        </w:rPr>
        <w:tab/>
      </w:r>
      <w:r>
        <w:t>NB-IoT standalone operating</w:t>
      </w:r>
      <w:r>
        <w:tab/>
      </w:r>
      <w:r>
        <w:fldChar w:fldCharType="begin" w:fldLock="1"/>
      </w:r>
      <w:r>
        <w:instrText xml:space="preserve"> PAGEREF _Toc46346425 \h </w:instrText>
      </w:r>
      <w:r>
        <w:fldChar w:fldCharType="separate"/>
      </w:r>
      <w:r>
        <w:t>22</w:t>
      </w:r>
      <w:r>
        <w:fldChar w:fldCharType="end"/>
      </w:r>
    </w:p>
    <w:p w14:paraId="42981E5F" w14:textId="36516B5E" w:rsidR="00641C51" w:rsidRDefault="00641C51">
      <w:pPr>
        <w:pStyle w:val="TOC2"/>
        <w:rPr>
          <w:rFonts w:asciiTheme="minorHAnsi" w:hAnsiTheme="minorHAnsi" w:cstheme="minorBidi"/>
          <w:sz w:val="22"/>
          <w:szCs w:val="22"/>
          <w:lang w:eastAsia="en-GB"/>
        </w:rPr>
      </w:pPr>
      <w:r>
        <w:t>5.5</w:t>
      </w:r>
      <w:r>
        <w:rPr>
          <w:rFonts w:asciiTheme="minorHAnsi" w:hAnsiTheme="minorHAnsi" w:cstheme="minorBidi"/>
          <w:sz w:val="22"/>
          <w:szCs w:val="22"/>
          <w:lang w:eastAsia="en-GB"/>
        </w:rPr>
        <w:tab/>
      </w:r>
      <w:r w:rsidRPr="004F2E9E">
        <w:rPr>
          <w:bCs/>
        </w:rPr>
        <w:t>Synchronization</w:t>
      </w:r>
      <w:r w:rsidRPr="004F2E9E">
        <w:rPr>
          <w:bCs/>
          <w:lang w:eastAsia="zh-CN"/>
        </w:rPr>
        <w:t xml:space="preserve"> </w:t>
      </w:r>
      <w:r w:rsidRPr="004F2E9E">
        <w:rPr>
          <w:bCs/>
        </w:rPr>
        <w:t>between NR and NB-IoT</w:t>
      </w:r>
      <w:r>
        <w:tab/>
      </w:r>
      <w:r>
        <w:fldChar w:fldCharType="begin" w:fldLock="1"/>
      </w:r>
      <w:r>
        <w:instrText xml:space="preserve"> PAGEREF _Toc46346426 \h </w:instrText>
      </w:r>
      <w:r>
        <w:fldChar w:fldCharType="separate"/>
      </w:r>
      <w:r>
        <w:t>22</w:t>
      </w:r>
      <w:r>
        <w:fldChar w:fldCharType="end"/>
      </w:r>
    </w:p>
    <w:p w14:paraId="60D1F51E" w14:textId="6A63FFF8" w:rsidR="00641C51" w:rsidRDefault="00641C51">
      <w:pPr>
        <w:pStyle w:val="TOC3"/>
        <w:rPr>
          <w:rFonts w:asciiTheme="minorHAnsi" w:hAnsiTheme="minorHAnsi" w:cstheme="minorBidi"/>
          <w:sz w:val="22"/>
          <w:szCs w:val="22"/>
          <w:lang w:eastAsia="en-GB"/>
        </w:rPr>
      </w:pPr>
      <w:r>
        <w:t>5.5.1</w:t>
      </w:r>
      <w:r>
        <w:rPr>
          <w:rFonts w:asciiTheme="minorHAnsi" w:hAnsiTheme="minorHAnsi" w:cstheme="minorBidi"/>
          <w:sz w:val="22"/>
          <w:szCs w:val="22"/>
          <w:lang w:eastAsia="en-GB"/>
        </w:rPr>
        <w:tab/>
      </w:r>
      <w:r>
        <w:t>Background</w:t>
      </w:r>
      <w:r>
        <w:tab/>
      </w:r>
      <w:r>
        <w:fldChar w:fldCharType="begin" w:fldLock="1"/>
      </w:r>
      <w:r>
        <w:instrText xml:space="preserve"> PAGEREF _Toc46346427 \h </w:instrText>
      </w:r>
      <w:r>
        <w:fldChar w:fldCharType="separate"/>
      </w:r>
      <w:r>
        <w:t>23</w:t>
      </w:r>
      <w:r>
        <w:fldChar w:fldCharType="end"/>
      </w:r>
    </w:p>
    <w:p w14:paraId="71B576E2" w14:textId="5FEDF6B5" w:rsidR="00641C51" w:rsidRDefault="00641C51">
      <w:pPr>
        <w:pStyle w:val="TOC3"/>
        <w:rPr>
          <w:rFonts w:asciiTheme="minorHAnsi" w:hAnsiTheme="minorHAnsi" w:cstheme="minorBidi"/>
          <w:sz w:val="22"/>
          <w:szCs w:val="22"/>
          <w:lang w:eastAsia="en-GB"/>
        </w:rPr>
      </w:pPr>
      <w:r>
        <w:rPr>
          <w:lang w:eastAsia="zh-CN"/>
        </w:rPr>
        <w:t>5.5.2</w:t>
      </w:r>
      <w:r>
        <w:rPr>
          <w:rFonts w:asciiTheme="minorHAnsi" w:hAnsiTheme="minorHAnsi" w:cstheme="minorBidi"/>
          <w:sz w:val="22"/>
          <w:szCs w:val="22"/>
          <w:lang w:eastAsia="en-GB"/>
        </w:rPr>
        <w:tab/>
      </w:r>
      <w:r>
        <w:rPr>
          <w:lang w:eastAsia="zh-CN"/>
        </w:rPr>
        <w:t>TDD synchronization</w:t>
      </w:r>
      <w:r>
        <w:tab/>
      </w:r>
      <w:r>
        <w:fldChar w:fldCharType="begin" w:fldLock="1"/>
      </w:r>
      <w:r>
        <w:instrText xml:space="preserve"> PAGEREF _Toc46346428 \h </w:instrText>
      </w:r>
      <w:r>
        <w:fldChar w:fldCharType="separate"/>
      </w:r>
      <w:r>
        <w:t>24</w:t>
      </w:r>
      <w:r>
        <w:fldChar w:fldCharType="end"/>
      </w:r>
    </w:p>
    <w:p w14:paraId="599EA706" w14:textId="71A05807" w:rsidR="00641C51" w:rsidRDefault="00641C51">
      <w:pPr>
        <w:pStyle w:val="TOC4"/>
        <w:rPr>
          <w:rFonts w:asciiTheme="minorHAnsi" w:hAnsiTheme="minorHAnsi" w:cstheme="minorBidi"/>
          <w:sz w:val="22"/>
          <w:szCs w:val="22"/>
          <w:lang w:eastAsia="en-GB"/>
        </w:rPr>
      </w:pPr>
      <w:r>
        <w:t>5.5.2.1</w:t>
      </w:r>
      <w:r>
        <w:rPr>
          <w:rFonts w:asciiTheme="minorHAnsi" w:hAnsiTheme="minorHAnsi" w:cstheme="minorBidi"/>
          <w:sz w:val="22"/>
          <w:szCs w:val="22"/>
          <w:lang w:eastAsia="en-GB"/>
        </w:rPr>
        <w:tab/>
      </w:r>
      <w:r>
        <w:t>General</w:t>
      </w:r>
      <w:r>
        <w:tab/>
      </w:r>
      <w:r>
        <w:fldChar w:fldCharType="begin" w:fldLock="1"/>
      </w:r>
      <w:r>
        <w:instrText xml:space="preserve"> PAGEREF _Toc46346429 \h </w:instrText>
      </w:r>
      <w:r>
        <w:fldChar w:fldCharType="separate"/>
      </w:r>
      <w:r>
        <w:t>24</w:t>
      </w:r>
      <w:r>
        <w:fldChar w:fldCharType="end"/>
      </w:r>
    </w:p>
    <w:p w14:paraId="367A72D0" w14:textId="1ACC769B" w:rsidR="00641C51" w:rsidRDefault="00641C51">
      <w:pPr>
        <w:pStyle w:val="TOC4"/>
        <w:rPr>
          <w:rFonts w:asciiTheme="minorHAnsi" w:hAnsiTheme="minorHAnsi" w:cstheme="minorBidi"/>
          <w:sz w:val="22"/>
          <w:szCs w:val="22"/>
          <w:lang w:eastAsia="en-GB"/>
        </w:rPr>
      </w:pPr>
      <w:r>
        <w:t>5.5.2.2</w:t>
      </w:r>
      <w:r>
        <w:rPr>
          <w:rFonts w:asciiTheme="minorHAnsi" w:hAnsiTheme="minorHAnsi" w:cstheme="minorBidi"/>
          <w:sz w:val="22"/>
          <w:szCs w:val="22"/>
          <w:lang w:eastAsia="en-GB"/>
        </w:rPr>
        <w:tab/>
      </w:r>
      <w:r>
        <w:t>NR TDD patterns for synchronization with NB-IoT</w:t>
      </w:r>
      <w:r>
        <w:tab/>
      </w:r>
      <w:r>
        <w:fldChar w:fldCharType="begin" w:fldLock="1"/>
      </w:r>
      <w:r>
        <w:instrText xml:space="preserve"> PAGEREF _Toc46346430 \h </w:instrText>
      </w:r>
      <w:r>
        <w:fldChar w:fldCharType="separate"/>
      </w:r>
      <w:r>
        <w:t>24</w:t>
      </w:r>
      <w:r>
        <w:fldChar w:fldCharType="end"/>
      </w:r>
    </w:p>
    <w:p w14:paraId="1293630B" w14:textId="3CEFB631" w:rsidR="00641C51" w:rsidRDefault="00641C51">
      <w:pPr>
        <w:pStyle w:val="TOC4"/>
        <w:rPr>
          <w:rFonts w:asciiTheme="minorHAnsi" w:hAnsiTheme="minorHAnsi" w:cstheme="minorBidi"/>
          <w:sz w:val="22"/>
          <w:szCs w:val="22"/>
          <w:lang w:eastAsia="en-GB"/>
        </w:rPr>
      </w:pPr>
      <w:r>
        <w:t>5.5.2.3</w:t>
      </w:r>
      <w:r>
        <w:rPr>
          <w:rFonts w:asciiTheme="minorHAnsi" w:hAnsiTheme="minorHAnsi" w:cstheme="minorBidi"/>
          <w:sz w:val="22"/>
          <w:szCs w:val="22"/>
          <w:lang w:eastAsia="en-GB"/>
        </w:rPr>
        <w:tab/>
      </w:r>
      <w:r>
        <w:t>Overriding UE specific dedicated configuration</w:t>
      </w:r>
      <w:r>
        <w:tab/>
      </w:r>
      <w:r>
        <w:fldChar w:fldCharType="begin" w:fldLock="1"/>
      </w:r>
      <w:r>
        <w:instrText xml:space="preserve"> PAGEREF _Toc46346431 \h </w:instrText>
      </w:r>
      <w:r>
        <w:fldChar w:fldCharType="separate"/>
      </w:r>
      <w:r>
        <w:t>24</w:t>
      </w:r>
      <w:r>
        <w:fldChar w:fldCharType="end"/>
      </w:r>
    </w:p>
    <w:p w14:paraId="3B4B496E" w14:textId="06EBDD16" w:rsidR="00641C51" w:rsidRDefault="00641C51">
      <w:pPr>
        <w:pStyle w:val="TOC2"/>
        <w:rPr>
          <w:rFonts w:asciiTheme="minorHAnsi" w:hAnsiTheme="minorHAnsi" w:cstheme="minorBidi"/>
          <w:sz w:val="22"/>
          <w:szCs w:val="22"/>
          <w:lang w:eastAsia="en-GB"/>
        </w:rPr>
      </w:pPr>
      <w:r>
        <w:t>5.6</w:t>
      </w:r>
      <w:r>
        <w:rPr>
          <w:rFonts w:asciiTheme="minorHAnsi" w:hAnsiTheme="minorHAnsi" w:cstheme="minorBidi"/>
          <w:sz w:val="22"/>
          <w:szCs w:val="22"/>
          <w:lang w:eastAsia="en-GB"/>
        </w:rPr>
        <w:tab/>
      </w:r>
      <w:r>
        <w:t>Specification and conformance impact</w:t>
      </w:r>
      <w:r>
        <w:tab/>
      </w:r>
      <w:r>
        <w:fldChar w:fldCharType="begin" w:fldLock="1"/>
      </w:r>
      <w:r>
        <w:instrText xml:space="preserve"> PAGEREF _Toc46346432 \h </w:instrText>
      </w:r>
      <w:r>
        <w:fldChar w:fldCharType="separate"/>
      </w:r>
      <w:r>
        <w:t>26</w:t>
      </w:r>
      <w:r>
        <w:fldChar w:fldCharType="end"/>
      </w:r>
    </w:p>
    <w:p w14:paraId="524CCFC9" w14:textId="546ECC4E" w:rsidR="00641C51" w:rsidRDefault="00641C51">
      <w:pPr>
        <w:pStyle w:val="TOC1"/>
        <w:rPr>
          <w:rFonts w:asciiTheme="minorHAnsi" w:hAnsiTheme="minorHAnsi" w:cstheme="minorBidi"/>
          <w:szCs w:val="22"/>
          <w:lang w:eastAsia="en-GB"/>
        </w:rPr>
      </w:pPr>
      <w:r>
        <w:t>6</w:t>
      </w:r>
      <w:r>
        <w:rPr>
          <w:rFonts w:asciiTheme="minorHAnsi" w:hAnsiTheme="minorHAnsi" w:cstheme="minorBidi"/>
          <w:szCs w:val="22"/>
          <w:lang w:eastAsia="en-GB"/>
        </w:rPr>
        <w:tab/>
      </w:r>
      <w:r>
        <w:t>Summary</w:t>
      </w:r>
      <w:r>
        <w:tab/>
      </w:r>
      <w:r>
        <w:fldChar w:fldCharType="begin" w:fldLock="1"/>
      </w:r>
      <w:r>
        <w:instrText xml:space="preserve"> PAGEREF _Toc46346433 \h </w:instrText>
      </w:r>
      <w:r>
        <w:fldChar w:fldCharType="separate"/>
      </w:r>
      <w:r>
        <w:t>27</w:t>
      </w:r>
      <w:r>
        <w:fldChar w:fldCharType="end"/>
      </w:r>
    </w:p>
    <w:p w14:paraId="67CC2F27" w14:textId="0A717841" w:rsidR="00641C51" w:rsidRDefault="00641C51">
      <w:pPr>
        <w:pStyle w:val="TOC9"/>
        <w:rPr>
          <w:rFonts w:asciiTheme="minorHAnsi" w:hAnsiTheme="minorHAnsi" w:cstheme="minorBidi"/>
          <w:b w:val="0"/>
          <w:szCs w:val="22"/>
          <w:lang w:eastAsia="en-GB"/>
        </w:rPr>
      </w:pPr>
      <w:r>
        <w:t>Annex</w:t>
      </w:r>
      <w:r>
        <w:rPr>
          <w:rFonts w:asciiTheme="minorHAnsi" w:hAnsiTheme="minorHAnsi" w:cstheme="minorBidi"/>
          <w:b w:val="0"/>
          <w:szCs w:val="22"/>
          <w:lang w:eastAsia="en-GB"/>
        </w:rPr>
        <w:tab/>
      </w:r>
      <w:r>
        <w:t>A: Coexistence simulation</w:t>
      </w:r>
      <w:r>
        <w:tab/>
      </w:r>
      <w:r>
        <w:fldChar w:fldCharType="begin" w:fldLock="1"/>
      </w:r>
      <w:r>
        <w:instrText xml:space="preserve"> PAGEREF _Toc46346434 \h </w:instrText>
      </w:r>
      <w:r>
        <w:fldChar w:fldCharType="separate"/>
      </w:r>
      <w:r>
        <w:t>28</w:t>
      </w:r>
      <w:r>
        <w:fldChar w:fldCharType="end"/>
      </w:r>
    </w:p>
    <w:p w14:paraId="1F39E2E8" w14:textId="005C731E" w:rsidR="00641C51" w:rsidRDefault="00641C51">
      <w:pPr>
        <w:pStyle w:val="TOC9"/>
        <w:tabs>
          <w:tab w:val="left" w:pos="2693"/>
        </w:tabs>
        <w:rPr>
          <w:rFonts w:asciiTheme="minorHAnsi" w:hAnsiTheme="minorHAnsi" w:cstheme="minorBidi"/>
          <w:b w:val="0"/>
          <w:szCs w:val="22"/>
          <w:lang w:eastAsia="en-GB"/>
        </w:rPr>
      </w:pPr>
      <w:r>
        <w:t>Annex B (informative):</w:t>
      </w:r>
      <w:r>
        <w:rPr>
          <w:rFonts w:asciiTheme="minorHAnsi" w:hAnsiTheme="minorHAnsi" w:cstheme="minorBidi"/>
          <w:b w:val="0"/>
          <w:szCs w:val="22"/>
          <w:lang w:eastAsia="en-GB"/>
        </w:rPr>
        <w:tab/>
      </w:r>
      <w:r>
        <w:t>Change history</w:t>
      </w:r>
      <w:r>
        <w:tab/>
      </w:r>
      <w:r>
        <w:fldChar w:fldCharType="begin" w:fldLock="1"/>
      </w:r>
      <w:r>
        <w:instrText xml:space="preserve"> PAGEREF _Toc46346435 \h </w:instrText>
      </w:r>
      <w:r>
        <w:fldChar w:fldCharType="separate"/>
      </w:r>
      <w:r>
        <w:t>46</w:t>
      </w:r>
      <w:r>
        <w:fldChar w:fldCharType="end"/>
      </w:r>
    </w:p>
    <w:p w14:paraId="6CCBEEEE" w14:textId="1450ECA1" w:rsidR="00E8629F" w:rsidRPr="00235394" w:rsidRDefault="00641C51">
      <w:r>
        <w:rPr>
          <w:noProof/>
          <w:sz w:val="22"/>
        </w:rPr>
        <w:fldChar w:fldCharType="end"/>
      </w:r>
    </w:p>
    <w:p w14:paraId="669A09CF" w14:textId="77777777" w:rsidR="00E8629F" w:rsidRPr="00235394" w:rsidRDefault="00E8629F">
      <w:pPr>
        <w:pStyle w:val="Heading1"/>
      </w:pPr>
      <w:r w:rsidRPr="00235394">
        <w:br w:type="page"/>
      </w:r>
      <w:bookmarkStart w:id="4" w:name="_Toc20741328"/>
      <w:bookmarkStart w:id="5" w:name="_Toc46346336"/>
      <w:bookmarkStart w:id="6" w:name="_Toc46346391"/>
      <w:r w:rsidRPr="00235394">
        <w:lastRenderedPageBreak/>
        <w:t>Foreword</w:t>
      </w:r>
      <w:bookmarkEnd w:id="4"/>
      <w:bookmarkEnd w:id="5"/>
      <w:bookmarkEnd w:id="6"/>
    </w:p>
    <w:p w14:paraId="3E773306" w14:textId="77777777" w:rsidR="00E8629F" w:rsidRPr="00235394" w:rsidRDefault="00E8629F">
      <w:r w:rsidRPr="00235394">
        <w:t>This Technical Report has been produced by the 3</w:t>
      </w:r>
      <w:r w:rsidR="00707941">
        <w:t>rd</w:t>
      </w:r>
      <w:r w:rsidRPr="00235394">
        <w:t xml:space="preserve"> Generation Partnership Project (3GPP).</w:t>
      </w:r>
    </w:p>
    <w:p w14:paraId="7DED4B70" w14:textId="77777777"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373F4DC" w14:textId="77777777" w:rsidR="00E8629F" w:rsidRPr="00235394" w:rsidRDefault="00E8629F">
      <w:pPr>
        <w:pStyle w:val="B1"/>
      </w:pPr>
      <w:r w:rsidRPr="00235394">
        <w:t>Version x.y.z</w:t>
      </w:r>
    </w:p>
    <w:p w14:paraId="6285686C" w14:textId="77777777" w:rsidR="00E8629F" w:rsidRPr="00235394" w:rsidRDefault="00E8629F">
      <w:pPr>
        <w:pStyle w:val="B1"/>
      </w:pPr>
      <w:r w:rsidRPr="00235394">
        <w:t>where:</w:t>
      </w:r>
    </w:p>
    <w:p w14:paraId="3303E288" w14:textId="77777777" w:rsidR="00E8629F" w:rsidRPr="00235394" w:rsidRDefault="00E8629F">
      <w:pPr>
        <w:pStyle w:val="B2"/>
      </w:pPr>
      <w:r w:rsidRPr="00235394">
        <w:t>x</w:t>
      </w:r>
      <w:r w:rsidRPr="00235394">
        <w:tab/>
        <w:t>the first digit:</w:t>
      </w:r>
    </w:p>
    <w:p w14:paraId="37165971" w14:textId="77777777" w:rsidR="00E8629F" w:rsidRPr="00235394" w:rsidRDefault="00E8629F">
      <w:pPr>
        <w:pStyle w:val="B3"/>
      </w:pPr>
      <w:r w:rsidRPr="00235394">
        <w:t>1</w:t>
      </w:r>
      <w:r w:rsidRPr="00235394">
        <w:tab/>
        <w:t>presented to TSG for information;</w:t>
      </w:r>
    </w:p>
    <w:p w14:paraId="6F721C50" w14:textId="77777777" w:rsidR="00E8629F" w:rsidRPr="00235394" w:rsidRDefault="00E8629F">
      <w:pPr>
        <w:pStyle w:val="B3"/>
      </w:pPr>
      <w:r w:rsidRPr="00235394">
        <w:t>2</w:t>
      </w:r>
      <w:r w:rsidRPr="00235394">
        <w:tab/>
        <w:t>presented to TSG for approval;</w:t>
      </w:r>
    </w:p>
    <w:p w14:paraId="07B52838" w14:textId="77777777" w:rsidR="00E8629F" w:rsidRPr="00235394" w:rsidRDefault="00E8629F">
      <w:pPr>
        <w:pStyle w:val="B3"/>
      </w:pPr>
      <w:r w:rsidRPr="00235394">
        <w:t>3</w:t>
      </w:r>
      <w:r w:rsidRPr="00235394">
        <w:tab/>
        <w:t>or greater indicates TSG approved document under change control.</w:t>
      </w:r>
    </w:p>
    <w:p w14:paraId="4BD4A943" w14:textId="77777777" w:rsidR="00E8629F" w:rsidRPr="00235394" w:rsidRDefault="00E8629F">
      <w:pPr>
        <w:pStyle w:val="B2"/>
      </w:pPr>
      <w:r w:rsidRPr="00235394">
        <w:t>y</w:t>
      </w:r>
      <w:r w:rsidRPr="00235394">
        <w:tab/>
        <w:t>the second digit is incremented for all changes of substance, i.e. technical enhancements, corrections, updates, etc.</w:t>
      </w:r>
    </w:p>
    <w:p w14:paraId="386E3CAB" w14:textId="77777777" w:rsidR="00E8629F" w:rsidRPr="00235394" w:rsidRDefault="00E8629F">
      <w:pPr>
        <w:pStyle w:val="B2"/>
      </w:pPr>
      <w:r w:rsidRPr="00235394">
        <w:t>z</w:t>
      </w:r>
      <w:r w:rsidRPr="00235394">
        <w:tab/>
        <w:t>the third digit is incremented when editorial only changes have been incorporated in the document.</w:t>
      </w:r>
    </w:p>
    <w:p w14:paraId="781A30FA" w14:textId="77777777" w:rsidR="00E8629F" w:rsidRPr="00235394" w:rsidRDefault="00E8629F">
      <w:pPr>
        <w:pStyle w:val="Heading1"/>
      </w:pPr>
      <w:r w:rsidRPr="00235394">
        <w:br w:type="page"/>
      </w:r>
      <w:bookmarkStart w:id="7" w:name="_Toc20741329"/>
      <w:bookmarkStart w:id="8" w:name="_Toc46346337"/>
      <w:bookmarkStart w:id="9" w:name="_Toc46346392"/>
      <w:r w:rsidRPr="00235394">
        <w:lastRenderedPageBreak/>
        <w:t>1</w:t>
      </w:r>
      <w:r w:rsidRPr="00235394">
        <w:tab/>
        <w:t>Scope</w:t>
      </w:r>
      <w:bookmarkEnd w:id="7"/>
      <w:bookmarkEnd w:id="8"/>
      <w:bookmarkEnd w:id="9"/>
    </w:p>
    <w:p w14:paraId="4BA8D05F" w14:textId="771231A6" w:rsidR="00EF7683" w:rsidRPr="00206B6E" w:rsidRDefault="00E8629F" w:rsidP="00206B6E">
      <w:r w:rsidRPr="00AA5DED">
        <w:t xml:space="preserve">The present document </w:t>
      </w:r>
      <w:r w:rsidR="00EF7683" w:rsidRPr="00AA5DED">
        <w:t xml:space="preserve">is </w:t>
      </w:r>
      <w:r w:rsidR="00206B6E">
        <w:t>a technical report for the work</w:t>
      </w:r>
      <w:r w:rsidR="00EF7683" w:rsidRPr="00AA5DED">
        <w:t xml:space="preserve"> item </w:t>
      </w:r>
      <w:r w:rsidR="00EF7683" w:rsidRPr="00F91D25">
        <w:t xml:space="preserve">on </w:t>
      </w:r>
      <w:r w:rsidR="00206B6E">
        <w:t>a</w:t>
      </w:r>
      <w:r w:rsidR="00206B6E" w:rsidRPr="00206B6E">
        <w:t>dditional enhancements for NB-IoT</w:t>
      </w:r>
      <w:r w:rsidR="00EF7683" w:rsidRPr="00AA5DED">
        <w:t>, c</w:t>
      </w:r>
      <w:r w:rsidR="00B759B5">
        <w:t>overing the</w:t>
      </w:r>
      <w:r w:rsidR="00206B6E">
        <w:t xml:space="preserve"> study on</w:t>
      </w:r>
      <w:r w:rsidR="00206B6E">
        <w:rPr>
          <w:rFonts w:hint="eastAsia"/>
        </w:rPr>
        <w:t xml:space="preserve"> </w:t>
      </w:r>
      <w:r w:rsidR="00B759B5">
        <w:t>the coexistence of NB-IoT</w:t>
      </w:r>
      <w:r w:rsidR="00B759B5">
        <w:rPr>
          <w:rFonts w:hint="eastAsia"/>
        </w:rPr>
        <w:t xml:space="preserve"> </w:t>
      </w:r>
      <w:r w:rsidR="00B759B5">
        <w:t xml:space="preserve">with </w:t>
      </w:r>
      <w:r w:rsidR="00206B6E">
        <w:rPr>
          <w:rFonts w:hint="eastAsia"/>
        </w:rPr>
        <w:t>NR</w:t>
      </w:r>
      <w:r w:rsidR="00206B6E">
        <w:t>, which is one of the o</w:t>
      </w:r>
      <w:r w:rsidR="00206B6E" w:rsidRPr="00206B6E">
        <w:t>bjective</w:t>
      </w:r>
      <w:r w:rsidR="00206B6E">
        <w:t>s of the WI [2].</w:t>
      </w:r>
    </w:p>
    <w:p w14:paraId="264EAB26" w14:textId="77777777" w:rsidR="00E8629F" w:rsidRPr="00235394" w:rsidRDefault="00E8629F">
      <w:pPr>
        <w:pStyle w:val="Heading1"/>
      </w:pPr>
      <w:bookmarkStart w:id="10" w:name="_Toc20741330"/>
      <w:bookmarkStart w:id="11" w:name="_Toc46346338"/>
      <w:bookmarkStart w:id="12" w:name="_Toc46346393"/>
      <w:r w:rsidRPr="00235394">
        <w:t>2</w:t>
      </w:r>
      <w:r w:rsidRPr="00235394">
        <w:tab/>
        <w:t>References</w:t>
      </w:r>
      <w:bookmarkEnd w:id="10"/>
      <w:bookmarkEnd w:id="11"/>
      <w:bookmarkEnd w:id="12"/>
    </w:p>
    <w:p w14:paraId="33089417" w14:textId="77777777" w:rsidR="00E8629F" w:rsidRPr="00235394" w:rsidRDefault="00E8629F">
      <w:r w:rsidRPr="00235394">
        <w:t>The following documents contain provisions which, through reference in this text, constitute provisions of the present document.</w:t>
      </w:r>
    </w:p>
    <w:p w14:paraId="6B26148A" w14:textId="77777777" w:rsidR="007066FA" w:rsidRPr="004D3578" w:rsidRDefault="007066FA" w:rsidP="007066FA">
      <w:pPr>
        <w:pStyle w:val="B1"/>
      </w:pPr>
      <w:r>
        <w:t>-</w:t>
      </w:r>
      <w:r>
        <w:tab/>
      </w:r>
      <w:r w:rsidRPr="004D3578">
        <w:t>References are either specific (identified by date of publication, edition number, version number, etc.) or non</w:t>
      </w:r>
      <w:r w:rsidRPr="004D3578">
        <w:noBreakHyphen/>
        <w:t>specific.</w:t>
      </w:r>
    </w:p>
    <w:p w14:paraId="2EEED856" w14:textId="77777777" w:rsidR="007066FA" w:rsidRPr="004D3578" w:rsidRDefault="007066FA" w:rsidP="007066FA">
      <w:pPr>
        <w:pStyle w:val="B1"/>
      </w:pPr>
      <w:r>
        <w:t>-</w:t>
      </w:r>
      <w:r>
        <w:tab/>
      </w:r>
      <w:r w:rsidRPr="004D3578">
        <w:t>For a specific reference, subsequent revisions do not apply.</w:t>
      </w:r>
    </w:p>
    <w:p w14:paraId="1BEE2BCB" w14:textId="77777777" w:rsidR="007066FA" w:rsidRPr="004D3578" w:rsidRDefault="007066FA" w:rsidP="007066F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1B12C857" w14:textId="77777777" w:rsidR="00282213" w:rsidRDefault="00282213" w:rsidP="007066FA">
      <w:pPr>
        <w:pStyle w:val="EX"/>
      </w:pPr>
      <w:r w:rsidRPr="00235394">
        <w:t>[1]</w:t>
      </w:r>
      <w:r w:rsidRPr="00235394">
        <w:tab/>
        <w:t>3GPP TR 21.905: "Vocabulary for 3GPP Specifications".</w:t>
      </w:r>
    </w:p>
    <w:p w14:paraId="3A9C70EC" w14:textId="16906ABD" w:rsidR="00EF7683" w:rsidRDefault="00EF7683" w:rsidP="00F91D25">
      <w:pPr>
        <w:pStyle w:val="EX"/>
        <w:tabs>
          <w:tab w:val="left" w:pos="2679"/>
        </w:tabs>
        <w:rPr>
          <w:rFonts w:eastAsia="SimSun"/>
          <w:kern w:val="2"/>
          <w:lang w:val="en-US"/>
        </w:rPr>
      </w:pPr>
      <w:r w:rsidRPr="00235394">
        <w:t>[</w:t>
      </w:r>
      <w:r>
        <w:t>2</w:t>
      </w:r>
      <w:r w:rsidRPr="00235394">
        <w:t>]</w:t>
      </w:r>
      <w:r w:rsidRPr="00235394">
        <w:tab/>
      </w:r>
      <w:r w:rsidR="00206B6E" w:rsidRPr="00206B6E">
        <w:rPr>
          <w:rFonts w:eastAsia="SimSun"/>
          <w:kern w:val="2"/>
          <w:lang w:val="en-US"/>
        </w:rPr>
        <w:t>RP-</w:t>
      </w:r>
      <w:r w:rsidR="00A204D2">
        <w:rPr>
          <w:kern w:val="2"/>
        </w:rPr>
        <w:t>193224</w:t>
      </w:r>
      <w:r w:rsidR="00206B6E">
        <w:rPr>
          <w:rFonts w:eastAsia="SimSun"/>
          <w:kern w:val="2"/>
          <w:lang w:val="en-US"/>
        </w:rPr>
        <w:t>:</w:t>
      </w:r>
      <w:r w:rsidR="00B25DE0">
        <w:rPr>
          <w:rFonts w:eastAsia="SimSun"/>
          <w:kern w:val="2"/>
          <w:lang w:val="en-US"/>
        </w:rPr>
        <w:t xml:space="preserve"> </w:t>
      </w:r>
      <w:r w:rsidR="00206B6E">
        <w:rPr>
          <w:rFonts w:eastAsia="SimSun"/>
          <w:kern w:val="2"/>
          <w:lang w:val="en-US"/>
        </w:rPr>
        <w:t>“</w:t>
      </w:r>
      <w:r w:rsidR="00206B6E" w:rsidRPr="00206B6E">
        <w:rPr>
          <w:lang w:eastAsia="zh-CN"/>
        </w:rPr>
        <w:t>Additional enhancements for NB-IoT</w:t>
      </w:r>
      <w:r w:rsidR="00B25DE0">
        <w:rPr>
          <w:rFonts w:eastAsia="SimSun"/>
          <w:kern w:val="2"/>
          <w:lang w:val="en-US"/>
        </w:rPr>
        <w:t>”</w:t>
      </w:r>
    </w:p>
    <w:p w14:paraId="4354CB54" w14:textId="77777777" w:rsidR="00E504C8" w:rsidRDefault="00B25DE0" w:rsidP="00E504C8">
      <w:pPr>
        <w:pStyle w:val="EX"/>
      </w:pPr>
      <w:r>
        <w:rPr>
          <w:rFonts w:eastAsia="SimSun"/>
          <w:kern w:val="2"/>
          <w:lang w:val="en-US"/>
        </w:rPr>
        <w:t>[3]</w:t>
      </w:r>
      <w:r>
        <w:rPr>
          <w:rFonts w:eastAsia="SimSun"/>
          <w:kern w:val="2"/>
          <w:lang w:val="en-US"/>
        </w:rPr>
        <w:tab/>
      </w:r>
      <w:r w:rsidR="00E504C8" w:rsidRPr="00E71653">
        <w:t>3GPP TS 36.104: "Evolved Universal Terrestrial Radio Access (E-UTRA); Base Station (BS) radio transmission and reception".</w:t>
      </w:r>
    </w:p>
    <w:p w14:paraId="27091FEC" w14:textId="77777777" w:rsidR="00E504C8" w:rsidRDefault="00E504C8" w:rsidP="00E504C8">
      <w:pPr>
        <w:pStyle w:val="EX"/>
      </w:pPr>
      <w:r>
        <w:t>[4]</w:t>
      </w:r>
      <w:r>
        <w:tab/>
      </w:r>
      <w:r w:rsidRPr="00E71653">
        <w:t>3GPP TS 36.10</w:t>
      </w:r>
      <w:r>
        <w:t>1</w:t>
      </w:r>
      <w:r w:rsidRPr="00E71653">
        <w:t xml:space="preserve">: "Evolved Universal Terrestrial Radio Access (E-UTRA); </w:t>
      </w:r>
      <w:r>
        <w:t>User Equipment</w:t>
      </w:r>
      <w:r w:rsidRPr="00E71653">
        <w:t xml:space="preserve"> (</w:t>
      </w:r>
      <w:r>
        <w:t>UE</w:t>
      </w:r>
      <w:r w:rsidRPr="00E71653">
        <w:t>) radio transmission and reception".</w:t>
      </w:r>
    </w:p>
    <w:p w14:paraId="241A6260" w14:textId="77777777" w:rsidR="00E504C8" w:rsidRDefault="00E504C8" w:rsidP="00E504C8">
      <w:pPr>
        <w:pStyle w:val="EX"/>
        <w:rPr>
          <w:rFonts w:eastAsia="Malgun Gothic"/>
          <w:lang w:eastAsia="ko-KR"/>
        </w:rPr>
      </w:pPr>
      <w:r>
        <w:t>[5]</w:t>
      </w:r>
      <w:r>
        <w:tab/>
      </w:r>
      <w:r w:rsidRPr="003C33C7">
        <w:t>3GPP T</w:t>
      </w:r>
      <w:r w:rsidRPr="003C33C7">
        <w:rPr>
          <w:rFonts w:eastAsia="Malgun Gothic" w:hint="eastAsia"/>
          <w:lang w:eastAsia="ko-KR"/>
        </w:rPr>
        <w:t>S</w:t>
      </w:r>
      <w:r w:rsidRPr="003C33C7">
        <w:t> </w:t>
      </w:r>
      <w:r w:rsidRPr="003C33C7">
        <w:rPr>
          <w:rFonts w:eastAsia="Malgun Gothic" w:hint="eastAsia"/>
          <w:lang w:eastAsia="ko-KR"/>
        </w:rPr>
        <w:t>38.21</w:t>
      </w:r>
      <w:r>
        <w:rPr>
          <w:rFonts w:eastAsia="Malgun Gothic"/>
          <w:lang w:eastAsia="ko-KR"/>
        </w:rPr>
        <w:t>3</w:t>
      </w:r>
      <w:r w:rsidRPr="003C33C7">
        <w:rPr>
          <w:rFonts w:eastAsia="Malgun Gothic" w:hint="eastAsia"/>
          <w:lang w:eastAsia="ko-KR"/>
        </w:rPr>
        <w:t>: "</w:t>
      </w:r>
      <w:r w:rsidRPr="003C33C7">
        <w:rPr>
          <w:rFonts w:eastAsia="Malgun Gothic"/>
          <w:lang w:eastAsia="ko-KR"/>
        </w:rPr>
        <w:t xml:space="preserve">NR; </w:t>
      </w:r>
      <w:r>
        <w:t>Physical layer procedures for control</w:t>
      </w:r>
      <w:r w:rsidRPr="003C33C7">
        <w:rPr>
          <w:rFonts w:eastAsia="Malgun Gothic" w:hint="eastAsia"/>
          <w:lang w:eastAsia="ko-KR"/>
        </w:rPr>
        <w:t>".</w:t>
      </w:r>
    </w:p>
    <w:p w14:paraId="233CB4D9" w14:textId="20410199" w:rsidR="00E504C8" w:rsidRDefault="00E504C8" w:rsidP="00E504C8">
      <w:pPr>
        <w:pStyle w:val="EX"/>
      </w:pPr>
      <w:r>
        <w:t>[6]</w:t>
      </w:r>
      <w:r>
        <w:tab/>
      </w:r>
      <w:r w:rsidRPr="00E71653">
        <w:t>3GPP TS 3</w:t>
      </w:r>
      <w:r>
        <w:t>8</w:t>
      </w:r>
      <w:r w:rsidRPr="00E71653">
        <w:t>.104: "</w:t>
      </w:r>
      <w:r>
        <w:t>NR:</w:t>
      </w:r>
      <w:r w:rsidRPr="00E71653">
        <w:t xml:space="preserve"> Base Station (BS) radio transmission and reception".</w:t>
      </w:r>
    </w:p>
    <w:p w14:paraId="5FE6A75C" w14:textId="77777777" w:rsidR="00A53083" w:rsidRDefault="00A53083" w:rsidP="00A53083">
      <w:pPr>
        <w:pStyle w:val="EX"/>
      </w:pPr>
      <w:r>
        <w:t>[7]</w:t>
      </w:r>
      <w:r>
        <w:tab/>
        <w:t>3GPP TS 36.141: " Evolved Universal Terrestrial Radio Access (E-UTRA); Base Station (BS) conformance testing".</w:t>
      </w:r>
    </w:p>
    <w:p w14:paraId="2EAF6BA2" w14:textId="77777777" w:rsidR="00A53083" w:rsidRDefault="00A53083" w:rsidP="00A53083">
      <w:pPr>
        <w:pStyle w:val="EX"/>
      </w:pPr>
      <w:r>
        <w:t>[8]</w:t>
      </w:r>
      <w:r>
        <w:tab/>
        <w:t>3GPP TS 37.141: "NR, E-UTRA, UTRA and GSM/EDGE; Multi-Standard Radio (MSR) Base Station (BS) conformance testing".</w:t>
      </w:r>
    </w:p>
    <w:p w14:paraId="78E7192E" w14:textId="77777777" w:rsidR="00A53083" w:rsidRPr="00235394" w:rsidRDefault="00A53083" w:rsidP="00E504C8">
      <w:pPr>
        <w:pStyle w:val="EX"/>
      </w:pPr>
    </w:p>
    <w:p w14:paraId="1EA4D3DF" w14:textId="77777777" w:rsidR="00E8629F" w:rsidRPr="00235394" w:rsidRDefault="00E8629F" w:rsidP="00F91D25">
      <w:pPr>
        <w:pStyle w:val="EX"/>
      </w:pPr>
    </w:p>
    <w:p w14:paraId="3460C617" w14:textId="77777777" w:rsidR="007E54CD" w:rsidRPr="00235394" w:rsidRDefault="007E54CD" w:rsidP="007E54CD">
      <w:pPr>
        <w:pStyle w:val="Heading1"/>
      </w:pPr>
      <w:bookmarkStart w:id="13" w:name="_Toc20741331"/>
      <w:bookmarkStart w:id="14" w:name="_Toc46346339"/>
      <w:bookmarkStart w:id="15" w:name="_Toc46346394"/>
      <w:r>
        <w:t>3</w:t>
      </w:r>
      <w:r w:rsidRPr="00235394">
        <w:tab/>
      </w:r>
      <w:r>
        <w:t>Definitions, symbols and abbreviations</w:t>
      </w:r>
      <w:bookmarkEnd w:id="13"/>
      <w:bookmarkEnd w:id="14"/>
      <w:bookmarkEnd w:id="15"/>
    </w:p>
    <w:p w14:paraId="7F9C1D0B" w14:textId="77777777" w:rsidR="00AC694F" w:rsidRPr="00235394" w:rsidRDefault="00AC694F" w:rsidP="00AC694F">
      <w:pPr>
        <w:pStyle w:val="Heading2"/>
      </w:pPr>
      <w:bookmarkStart w:id="16" w:name="_Toc20741332"/>
      <w:bookmarkStart w:id="17" w:name="_Toc46346340"/>
      <w:bookmarkStart w:id="18" w:name="_Toc46346395"/>
      <w:r w:rsidRPr="00235394">
        <w:t>3.1</w:t>
      </w:r>
      <w:r w:rsidRPr="00235394">
        <w:tab/>
        <w:t>Definitions</w:t>
      </w:r>
      <w:bookmarkEnd w:id="16"/>
      <w:bookmarkEnd w:id="17"/>
      <w:bookmarkEnd w:id="18"/>
    </w:p>
    <w:p w14:paraId="23133425" w14:textId="77777777" w:rsidR="00E8629F" w:rsidRPr="00235394" w:rsidRDefault="00E8629F">
      <w:r w:rsidRPr="00235394">
        <w:t xml:space="preserve">For the purposes of the present document, the terms and definitions given in </w:t>
      </w:r>
      <w:bookmarkStart w:id="19" w:name="OLE_LINK1"/>
      <w:bookmarkStart w:id="20" w:name="OLE_LINK2"/>
      <w:bookmarkStart w:id="21" w:name="OLE_LINK3"/>
      <w:bookmarkStart w:id="22" w:name="OLE_LINK4"/>
      <w:bookmarkStart w:id="23" w:name="OLE_LINK5"/>
      <w:r w:rsidR="00212373">
        <w:t xml:space="preserve">3GPP </w:t>
      </w:r>
      <w:bookmarkEnd w:id="19"/>
      <w:bookmarkEnd w:id="20"/>
      <w:bookmarkEnd w:id="21"/>
      <w:bookmarkEnd w:id="22"/>
      <w:bookmarkEnd w:id="23"/>
      <w:r w:rsidRPr="00235394">
        <w:t>TR 21.905 [</w:t>
      </w:r>
      <w:r w:rsidR="00274E1A" w:rsidRPr="00235394">
        <w:t>1</w:t>
      </w:r>
      <w:r w:rsidRPr="00235394">
        <w:t xml:space="preserve">] and the following apply. A term defined in the present document takes precedence over the definition of the same term, if any, in </w:t>
      </w:r>
      <w:r w:rsidR="00212373">
        <w:t xml:space="preserve">3GPP </w:t>
      </w:r>
      <w:r w:rsidRPr="00235394">
        <w:t>TR 21.905 [</w:t>
      </w:r>
      <w:r w:rsidR="00274E1A" w:rsidRPr="00235394">
        <w:t>1</w:t>
      </w:r>
      <w:r w:rsidRPr="00235394">
        <w:t>].</w:t>
      </w:r>
    </w:p>
    <w:p w14:paraId="2570326A" w14:textId="77777777" w:rsidR="00E8629F" w:rsidRPr="00235394" w:rsidRDefault="00E8629F">
      <w:pPr>
        <w:pStyle w:val="Heading2"/>
      </w:pPr>
      <w:bookmarkStart w:id="24" w:name="_Toc20741333"/>
      <w:bookmarkStart w:id="25" w:name="_Toc46346341"/>
      <w:bookmarkStart w:id="26" w:name="_Toc46346396"/>
      <w:r w:rsidRPr="00235394">
        <w:t>3.2</w:t>
      </w:r>
      <w:r w:rsidRPr="00235394">
        <w:tab/>
        <w:t>Symbols</w:t>
      </w:r>
      <w:bookmarkEnd w:id="24"/>
      <w:bookmarkEnd w:id="25"/>
      <w:bookmarkEnd w:id="26"/>
    </w:p>
    <w:p w14:paraId="5C4AE166" w14:textId="77777777" w:rsidR="00E8629F" w:rsidRPr="00235394" w:rsidRDefault="00E8629F">
      <w:pPr>
        <w:keepNext/>
      </w:pPr>
      <w:r w:rsidRPr="00235394">
        <w:t>For the purposes of the present document, the following symbols apply:</w:t>
      </w:r>
    </w:p>
    <w:p w14:paraId="43F2D0F8" w14:textId="77777777" w:rsidR="00E8629F" w:rsidRDefault="00E8629F">
      <w:pPr>
        <w:pStyle w:val="EW"/>
      </w:pPr>
      <w:r w:rsidRPr="00235394">
        <w:t>&lt;symbol&gt;</w:t>
      </w:r>
      <w:r w:rsidRPr="00235394">
        <w:tab/>
        <w:t>&lt;Explanation&gt;</w:t>
      </w:r>
    </w:p>
    <w:p w14:paraId="554795F4" w14:textId="77777777" w:rsidR="00E8629F" w:rsidRPr="00235394" w:rsidRDefault="00E8629F">
      <w:pPr>
        <w:pStyle w:val="EW"/>
      </w:pPr>
    </w:p>
    <w:p w14:paraId="3650A601" w14:textId="77777777" w:rsidR="00E8629F" w:rsidRPr="00235394" w:rsidRDefault="00E8629F">
      <w:pPr>
        <w:pStyle w:val="Heading2"/>
      </w:pPr>
      <w:bookmarkStart w:id="27" w:name="_Toc20741334"/>
      <w:bookmarkStart w:id="28" w:name="_Toc46346342"/>
      <w:bookmarkStart w:id="29" w:name="_Toc46346397"/>
      <w:r w:rsidRPr="00235394">
        <w:lastRenderedPageBreak/>
        <w:t>3.3</w:t>
      </w:r>
      <w:r w:rsidRPr="00235394">
        <w:tab/>
        <w:t>Abbreviations</w:t>
      </w:r>
      <w:bookmarkEnd w:id="27"/>
      <w:bookmarkEnd w:id="28"/>
      <w:bookmarkEnd w:id="29"/>
    </w:p>
    <w:p w14:paraId="4EFD5193" w14:textId="77777777" w:rsidR="00E8629F" w:rsidRPr="00235394" w:rsidRDefault="00E8629F">
      <w:pPr>
        <w:keepNext/>
      </w:pPr>
      <w:r w:rsidRPr="00235394">
        <w:t xml:space="preserve">For the purposes of the present document, the abbreviations given in </w:t>
      </w:r>
      <w:r w:rsidR="00212373">
        <w:t xml:space="preserve">3GPP </w:t>
      </w:r>
      <w:r w:rsidRPr="00235394">
        <w:t>TR 21.905 [</w:t>
      </w:r>
      <w:r w:rsidR="00274E1A" w:rsidRPr="00235394">
        <w:t>1</w:t>
      </w:r>
      <w:r w:rsidRPr="00235394">
        <w:t xml:space="preserve">] and the following apply. An abbreviation defined in the present document takes precedence over the definition of the same abbreviation, if any, in </w:t>
      </w:r>
      <w:r w:rsidR="00212373">
        <w:t xml:space="preserve">3GPP </w:t>
      </w:r>
      <w:r w:rsidRPr="00235394">
        <w:t>TR 21.905 [</w:t>
      </w:r>
      <w:r w:rsidR="00274E1A" w:rsidRPr="00235394">
        <w:t>1</w:t>
      </w:r>
      <w:r w:rsidRPr="00235394">
        <w:t>].</w:t>
      </w:r>
    </w:p>
    <w:p w14:paraId="394B36D0" w14:textId="77777777" w:rsidR="00E8629F" w:rsidRPr="00235394" w:rsidRDefault="00E8629F">
      <w:pPr>
        <w:pStyle w:val="EW"/>
      </w:pPr>
    </w:p>
    <w:p w14:paraId="15828B0E" w14:textId="77777777" w:rsidR="00EF7683" w:rsidRDefault="00EF7683">
      <w:pPr>
        <w:spacing w:after="0"/>
        <w:rPr>
          <w:rFonts w:ascii="Arial" w:hAnsi="Arial"/>
          <w:sz w:val="36"/>
        </w:rPr>
      </w:pPr>
      <w:r>
        <w:br w:type="page"/>
      </w:r>
    </w:p>
    <w:p w14:paraId="236612B7" w14:textId="6C7B2766" w:rsidR="00BC47D8" w:rsidRDefault="00BC47D8">
      <w:pPr>
        <w:spacing w:after="0"/>
        <w:rPr>
          <w:rFonts w:ascii="Arial" w:hAnsi="Arial"/>
          <w:sz w:val="36"/>
        </w:rPr>
      </w:pPr>
    </w:p>
    <w:p w14:paraId="1DE8BBDE" w14:textId="7A26A04C" w:rsidR="00893DD9" w:rsidRDefault="008A6B49" w:rsidP="00893DD9">
      <w:pPr>
        <w:pStyle w:val="Heading1"/>
        <w:rPr>
          <w:bCs/>
        </w:rPr>
      </w:pPr>
      <w:bookmarkStart w:id="30" w:name="_Toc20741335"/>
      <w:bookmarkStart w:id="31" w:name="_Toc46346343"/>
      <w:bookmarkStart w:id="32" w:name="_Toc46346398"/>
      <w:r>
        <w:t>4</w:t>
      </w:r>
      <w:r w:rsidR="00893DD9" w:rsidRPr="00235394">
        <w:tab/>
      </w:r>
      <w:r>
        <w:t>Background</w:t>
      </w:r>
      <w:bookmarkEnd w:id="30"/>
      <w:bookmarkEnd w:id="31"/>
      <w:bookmarkEnd w:id="32"/>
    </w:p>
    <w:p w14:paraId="047BEEC5" w14:textId="6DCAEC0D" w:rsidR="009B2AFC" w:rsidRDefault="008A6B49" w:rsidP="00155DE0">
      <w:pPr>
        <w:pStyle w:val="Heading2"/>
      </w:pPr>
      <w:bookmarkStart w:id="33" w:name="_Toc20741336"/>
      <w:bookmarkStart w:id="34" w:name="_Toc519246576"/>
      <w:bookmarkStart w:id="35" w:name="_Toc46346344"/>
      <w:bookmarkStart w:id="36" w:name="_Toc46346399"/>
      <w:r>
        <w:t>4</w:t>
      </w:r>
      <w:r w:rsidR="009B2AFC" w:rsidRPr="00824EAC">
        <w:t>.1</w:t>
      </w:r>
      <w:r w:rsidR="009B2AFC" w:rsidRPr="00824EAC">
        <w:tab/>
      </w:r>
      <w:r w:rsidRPr="00DB3F50">
        <w:t>Task description</w:t>
      </w:r>
      <w:bookmarkEnd w:id="33"/>
      <w:bookmarkEnd w:id="35"/>
      <w:bookmarkEnd w:id="36"/>
    </w:p>
    <w:bookmarkEnd w:id="34"/>
    <w:p w14:paraId="67B61D49" w14:textId="072514B2" w:rsidR="009B3F98" w:rsidRPr="00F91D25" w:rsidRDefault="008A6B49" w:rsidP="00155DE0">
      <w:r>
        <w:t>T</w:t>
      </w:r>
      <w:r>
        <w:rPr>
          <w:rFonts w:hint="eastAsia"/>
        </w:rPr>
        <w:t xml:space="preserve">he </w:t>
      </w:r>
      <w:r>
        <w:t xml:space="preserve">objective on </w:t>
      </w:r>
      <w:r w:rsidR="00963995">
        <w:rPr>
          <w:rFonts w:hint="eastAsia"/>
        </w:rPr>
        <w:t xml:space="preserve">NR </w:t>
      </w:r>
      <w:r w:rsidR="00963995">
        <w:t>and NB-IoT coexistence is,</w:t>
      </w:r>
    </w:p>
    <w:p w14:paraId="685647D6" w14:textId="46340AF9" w:rsidR="008A6B49" w:rsidRPr="00155DE0" w:rsidRDefault="00155DE0" w:rsidP="00155DE0">
      <w:pPr>
        <w:pStyle w:val="B1"/>
        <w:rPr>
          <w:bCs/>
          <w:lang w:val="en-US"/>
        </w:rPr>
      </w:pPr>
      <w:r>
        <w:rPr>
          <w:bCs/>
        </w:rPr>
        <w:tab/>
      </w:r>
      <w:r w:rsidR="00A204D2">
        <w:rPr>
          <w:bCs/>
        </w:rPr>
        <w:t xml:space="preserve">Specify NB-IoT resource reservation for UL/DL </w:t>
      </w:r>
      <w:r w:rsidR="00A204D2">
        <w:t>FDD/TDD NB-IoT non-anchor carriers</w:t>
      </w:r>
      <w:r w:rsidR="00A204D2">
        <w:rPr>
          <w:bCs/>
        </w:rPr>
        <w:t>, to avoid resource overlap between NR and NB-IoT when NB-IoT is deployed within an NR carrier [RAN1, RAN2, RAN4].</w:t>
      </w:r>
    </w:p>
    <w:p w14:paraId="510EC784" w14:textId="79C0D18B" w:rsidR="008A6B49" w:rsidRDefault="00155DE0" w:rsidP="00155DE0">
      <w:pPr>
        <w:pStyle w:val="B1"/>
        <w:rPr>
          <w:bCs/>
        </w:rPr>
      </w:pPr>
      <w:r>
        <w:rPr>
          <w:bCs/>
          <w:lang w:eastAsia="zh-CN"/>
        </w:rPr>
        <w:tab/>
      </w:r>
      <w:r w:rsidR="008A6B49">
        <w:rPr>
          <w:bCs/>
          <w:lang w:eastAsia="zh-CN"/>
        </w:rPr>
        <w:t xml:space="preserve">For </w:t>
      </w:r>
      <w:r w:rsidR="008A6B49">
        <w:rPr>
          <w:rFonts w:hint="eastAsia"/>
          <w:bCs/>
          <w:lang w:eastAsia="zh-CN"/>
        </w:rPr>
        <w:t>NB-IoT in-band, guard band and standalone operation co-existence with NR</w:t>
      </w:r>
      <w:r w:rsidR="008A6B49">
        <w:rPr>
          <w:bCs/>
          <w:lang w:eastAsia="zh-CN"/>
        </w:rPr>
        <w:t xml:space="preserve">, including the case of NR configured in </w:t>
      </w:r>
      <w:r w:rsidR="008A6B49" w:rsidRPr="007F5F27">
        <w:rPr>
          <w:bCs/>
          <w:lang w:eastAsia="zh-CN"/>
        </w:rPr>
        <w:t>15kHz SS Block SCS</w:t>
      </w:r>
      <w:r w:rsidR="008A6B49">
        <w:rPr>
          <w:bCs/>
          <w:lang w:eastAsia="zh-CN"/>
        </w:rPr>
        <w:t xml:space="preserve"> and the case of 30</w:t>
      </w:r>
      <w:r w:rsidR="008A6B49" w:rsidRPr="007F5F27">
        <w:rPr>
          <w:bCs/>
          <w:lang w:eastAsia="zh-CN"/>
        </w:rPr>
        <w:t>kHz SS Block SCS</w:t>
      </w:r>
      <w:r w:rsidR="008A6B49">
        <w:rPr>
          <w:bCs/>
          <w:lang w:eastAsia="zh-CN"/>
        </w:rPr>
        <w:t xml:space="preserve"> as specified in 38.101-1, investigate the following: [RAN4]</w:t>
      </w:r>
    </w:p>
    <w:p w14:paraId="3F08E693" w14:textId="0BAB0ED2" w:rsidR="008A6B49" w:rsidRDefault="00155DE0" w:rsidP="00155DE0">
      <w:pPr>
        <w:pStyle w:val="B2"/>
      </w:pPr>
      <w:r>
        <w:tab/>
      </w:r>
      <w:r w:rsidR="008A6B49">
        <w:t xml:space="preserve">15KHz, 30KHz, and 60KHz numerologies for NR </w:t>
      </w:r>
      <w:r w:rsidR="008A6B49">
        <w:rPr>
          <w:rFonts w:hint="eastAsia"/>
          <w:lang w:eastAsia="zh-CN"/>
        </w:rPr>
        <w:t>FR1 concerned bands</w:t>
      </w:r>
      <w:r w:rsidR="008A6B49">
        <w:rPr>
          <w:lang w:eastAsia="zh-CN"/>
        </w:rPr>
        <w:t>, with higher priority given first to 15kHz and then to 30kHz</w:t>
      </w:r>
    </w:p>
    <w:p w14:paraId="53826427" w14:textId="638EB7EA" w:rsidR="008A6B49" w:rsidRDefault="00155DE0" w:rsidP="00155DE0">
      <w:pPr>
        <w:pStyle w:val="B2"/>
      </w:pPr>
      <w:bookmarkStart w:id="37" w:name="_Hlk522858168"/>
      <w:r>
        <w:tab/>
      </w:r>
      <w:r w:rsidR="008A6B49" w:rsidRPr="00CA6B39">
        <w:t>Channel</w:t>
      </w:r>
      <w:r w:rsidR="008A6B49">
        <w:t xml:space="preserve"> raster, </w:t>
      </w:r>
      <w:r w:rsidR="008A6B49" w:rsidRPr="00013D17">
        <w:t>PRB and subcarrier grid</w:t>
      </w:r>
      <w:r w:rsidR="008A6B49">
        <w:rPr>
          <w:rFonts w:ascii="Arial" w:hAnsi="Arial" w:cs="Arial"/>
          <w:color w:val="0000FF"/>
        </w:rPr>
        <w:t xml:space="preserve"> </w:t>
      </w:r>
      <w:r w:rsidR="008A6B49">
        <w:t>alignment between NB-IoT</w:t>
      </w:r>
      <w:r w:rsidR="008A6B49" w:rsidRPr="00CA6B39">
        <w:t xml:space="preserve"> and NR</w:t>
      </w:r>
    </w:p>
    <w:bookmarkEnd w:id="37"/>
    <w:p w14:paraId="4C490256" w14:textId="532B4967" w:rsidR="008A6B49" w:rsidRDefault="00155DE0" w:rsidP="00155DE0">
      <w:pPr>
        <w:pStyle w:val="B2"/>
      </w:pPr>
      <w:r>
        <w:rPr>
          <w:lang w:eastAsia="zh-CN"/>
        </w:rPr>
        <w:tab/>
      </w:r>
      <w:r w:rsidR="008A6B49">
        <w:rPr>
          <w:lang w:eastAsia="zh-CN"/>
        </w:rPr>
        <w:t xml:space="preserve">Study feasible </w:t>
      </w:r>
      <w:r w:rsidR="008A6B49">
        <w:rPr>
          <w:rFonts w:hint="eastAsia"/>
          <w:lang w:eastAsia="zh-CN"/>
        </w:rPr>
        <w:t>NB-IoT carrier</w:t>
      </w:r>
      <w:r w:rsidR="008A6B49">
        <w:rPr>
          <w:lang w:eastAsia="zh-CN"/>
        </w:rPr>
        <w:t>(</w:t>
      </w:r>
      <w:r w:rsidR="008A6B49">
        <w:rPr>
          <w:rFonts w:hint="eastAsia"/>
          <w:lang w:eastAsia="zh-CN"/>
        </w:rPr>
        <w:t>s</w:t>
      </w:r>
      <w:r w:rsidR="008A6B49">
        <w:rPr>
          <w:lang w:eastAsia="zh-CN"/>
        </w:rPr>
        <w:t xml:space="preserve">) placement allocation </w:t>
      </w:r>
      <w:r w:rsidR="008A6B49">
        <w:rPr>
          <w:lang w:val="en-US"/>
        </w:rPr>
        <w:t>without RF backward compatibility impact and compatible with Rel’13 NB-IoT and Rel’15 NR, to</w:t>
      </w:r>
      <w:r w:rsidR="008A6B49" w:rsidRPr="00740CB1">
        <w:rPr>
          <w:lang w:val="en-US"/>
        </w:rPr>
        <w:t xml:space="preserve"> operate</w:t>
      </w:r>
      <w:r w:rsidR="008A6B49">
        <w:rPr>
          <w:lang w:val="en-US"/>
        </w:rPr>
        <w:t xml:space="preserve"> simultaneously within</w:t>
      </w:r>
      <w:r w:rsidR="008A6B49" w:rsidRPr="00740CB1">
        <w:rPr>
          <w:lang w:val="en-US"/>
        </w:rPr>
        <w:t xml:space="preserve"> various NR channel bandwidths</w:t>
      </w:r>
    </w:p>
    <w:p w14:paraId="27EB72BD" w14:textId="6F46B971" w:rsidR="008A6B49" w:rsidRDefault="00155DE0" w:rsidP="00155DE0">
      <w:pPr>
        <w:pStyle w:val="B2"/>
      </w:pPr>
      <w:r>
        <w:tab/>
      </w:r>
      <w:r w:rsidR="008A6B49">
        <w:t>Study if the +6dB downlink RE power boosting can still be allowed for both in-band and guard band operation modes when co-existing with NR</w:t>
      </w:r>
    </w:p>
    <w:p w14:paraId="0E9D79CE" w14:textId="5D8DC3AF" w:rsidR="008A6B49" w:rsidRDefault="00155DE0" w:rsidP="00155DE0">
      <w:pPr>
        <w:pStyle w:val="B2"/>
      </w:pPr>
      <w:r>
        <w:tab/>
      </w:r>
      <w:r w:rsidR="008A6B49" w:rsidRPr="00A9314A">
        <w:t xml:space="preserve">Synchronization </w:t>
      </w:r>
      <w:r w:rsidR="008A6B49">
        <w:rPr>
          <w:rFonts w:hint="eastAsia"/>
          <w:lang w:eastAsia="zh-CN"/>
        </w:rPr>
        <w:t xml:space="preserve">issue </w:t>
      </w:r>
      <w:r w:rsidR="008A6B49" w:rsidRPr="00A9314A">
        <w:t>between NR and NB-IoT</w:t>
      </w:r>
      <w:r w:rsidR="008A6B49">
        <w:t>, including timing advance</w:t>
      </w:r>
    </w:p>
    <w:p w14:paraId="4A568FB4" w14:textId="23466432" w:rsidR="008A6B49" w:rsidRPr="006401A5" w:rsidRDefault="00155DE0" w:rsidP="00155DE0">
      <w:pPr>
        <w:pStyle w:val="B2"/>
        <w:rPr>
          <w:lang w:val="en-US"/>
        </w:rPr>
      </w:pPr>
      <w:r>
        <w:tab/>
      </w:r>
      <w:r w:rsidR="008A6B49" w:rsidRPr="00155DE0">
        <w:t>Frequency band support in NB-IoT and NR</w:t>
      </w:r>
    </w:p>
    <w:p w14:paraId="75D3CB3F" w14:textId="5E26F5FB" w:rsidR="008A6B49" w:rsidRPr="006401A5" w:rsidRDefault="00155DE0" w:rsidP="00155DE0">
      <w:pPr>
        <w:pStyle w:val="B2"/>
      </w:pPr>
      <w:r>
        <w:tab/>
      </w:r>
      <w:r w:rsidR="008A6B49" w:rsidRPr="006401A5">
        <w:t xml:space="preserve">Testability </w:t>
      </w:r>
      <w:r w:rsidR="008A6B49">
        <w:rPr>
          <w:lang w:val="sv-SE"/>
        </w:rPr>
        <w:t>applicable</w:t>
      </w:r>
      <w:r w:rsidR="008A6B49" w:rsidRPr="006401A5">
        <w:rPr>
          <w:lang w:val="sv-SE"/>
        </w:rPr>
        <w:t xml:space="preserve"> </w:t>
      </w:r>
      <w:r w:rsidR="008A6B49">
        <w:t>to RF</w:t>
      </w:r>
    </w:p>
    <w:p w14:paraId="59292E70" w14:textId="05C52051" w:rsidR="008A6B49" w:rsidRPr="0023347B" w:rsidRDefault="00155DE0" w:rsidP="00155DE0">
      <w:pPr>
        <w:pStyle w:val="B2"/>
        <w:rPr>
          <w:lang w:val="en-US" w:eastAsia="zh-CN"/>
        </w:rPr>
      </w:pPr>
      <w:r>
        <w:tab/>
      </w:r>
      <w:r w:rsidR="008A6B49">
        <w:t>Coexistence between R15 NR and R13/R14/R15 NB-IoT.</w:t>
      </w:r>
    </w:p>
    <w:p w14:paraId="1BE776F3" w14:textId="55761789" w:rsidR="008A6B49" w:rsidRDefault="008A6B49" w:rsidP="00155DE0">
      <w:pPr>
        <w:pStyle w:val="NO"/>
        <w:rPr>
          <w:lang w:val="en-US" w:eastAsia="zh-CN"/>
        </w:rPr>
      </w:pPr>
      <w:r>
        <w:rPr>
          <w:lang w:val="en-US"/>
        </w:rPr>
        <w:t>Note:</w:t>
      </w:r>
      <w:r w:rsidR="00155DE0" w:rsidRPr="00824EAC">
        <w:tab/>
      </w:r>
      <w:r>
        <w:t>After RAN1 concludes the objective on R16 NB-IoT coexistence aspects, evaluate coexistence between R15 NR and R16 NB-IoT.</w:t>
      </w:r>
    </w:p>
    <w:p w14:paraId="508E5A67" w14:textId="77777777" w:rsidR="00574154" w:rsidRDefault="00574154" w:rsidP="00F91D25">
      <w:pPr>
        <w:pStyle w:val="Guidance"/>
      </w:pPr>
    </w:p>
    <w:p w14:paraId="002EF5F1" w14:textId="77777777" w:rsidR="008B77DD" w:rsidRDefault="008B77DD">
      <w:pPr>
        <w:spacing w:after="0"/>
        <w:rPr>
          <w:rFonts w:ascii="Arial" w:hAnsi="Arial"/>
          <w:sz w:val="36"/>
        </w:rPr>
      </w:pPr>
      <w:r>
        <w:br w:type="page"/>
      </w:r>
    </w:p>
    <w:p w14:paraId="249DCDD5" w14:textId="391A3CFE" w:rsidR="00574154" w:rsidRDefault="00944E9B" w:rsidP="00574154">
      <w:pPr>
        <w:pStyle w:val="Heading1"/>
      </w:pPr>
      <w:bookmarkStart w:id="38" w:name="_Toc20741337"/>
      <w:bookmarkStart w:id="39" w:name="_Toc46346345"/>
      <w:bookmarkStart w:id="40" w:name="_Toc46346400"/>
      <w:r>
        <w:lastRenderedPageBreak/>
        <w:t>5</w:t>
      </w:r>
      <w:r w:rsidR="00574154" w:rsidRPr="00235394">
        <w:tab/>
      </w:r>
      <w:r w:rsidR="001E14E2">
        <w:t>NR and NB-IoT c</w:t>
      </w:r>
      <w:r w:rsidR="000A4618">
        <w:t>oexistence</w:t>
      </w:r>
      <w:bookmarkEnd w:id="38"/>
      <w:bookmarkEnd w:id="39"/>
      <w:bookmarkEnd w:id="40"/>
    </w:p>
    <w:p w14:paraId="54EE2F75" w14:textId="53C144F3" w:rsidR="00574154" w:rsidRDefault="00944E9B" w:rsidP="00574154">
      <w:pPr>
        <w:pStyle w:val="Heading2"/>
      </w:pPr>
      <w:bookmarkStart w:id="41" w:name="_Toc20741338"/>
      <w:bookmarkStart w:id="42" w:name="_Toc46346346"/>
      <w:bookmarkStart w:id="43" w:name="_Toc46346401"/>
      <w:r>
        <w:t>5</w:t>
      </w:r>
      <w:r w:rsidR="00574154" w:rsidRPr="00824EAC">
        <w:t>.1</w:t>
      </w:r>
      <w:r w:rsidR="00574154" w:rsidRPr="00824EAC">
        <w:tab/>
      </w:r>
      <w:r w:rsidR="00574154">
        <w:t>General</w:t>
      </w:r>
      <w:bookmarkEnd w:id="41"/>
      <w:bookmarkEnd w:id="42"/>
      <w:bookmarkEnd w:id="43"/>
    </w:p>
    <w:p w14:paraId="3CF5DEC2" w14:textId="5EE3E1E9" w:rsidR="002D4FF2" w:rsidRDefault="002D4FF2" w:rsidP="002D4FF2">
      <w:pPr>
        <w:keepNext/>
        <w:keepLines/>
        <w:overflowPunct w:val="0"/>
        <w:autoSpaceDE w:val="0"/>
        <w:autoSpaceDN w:val="0"/>
        <w:adjustRightInd w:val="0"/>
        <w:spacing w:before="120"/>
        <w:ind w:left="1134" w:hanging="1134"/>
        <w:textAlignment w:val="baseline"/>
        <w:outlineLvl w:val="2"/>
        <w:rPr>
          <w:rFonts w:ascii="Arial" w:eastAsia="Times New Roman" w:hAnsi="Arial"/>
          <w:sz w:val="28"/>
          <w:lang w:eastAsia="ko-KR"/>
        </w:rPr>
      </w:pPr>
      <w:r>
        <w:rPr>
          <w:rFonts w:ascii="Arial" w:eastAsia="Times New Roman" w:hAnsi="Arial"/>
          <w:sz w:val="28"/>
          <w:lang w:eastAsia="ko-KR"/>
        </w:rPr>
        <w:t>5.1.1</w:t>
      </w:r>
      <w:r>
        <w:rPr>
          <w:rFonts w:ascii="Arial" w:eastAsia="Times New Roman" w:hAnsi="Arial"/>
          <w:sz w:val="28"/>
          <w:lang w:eastAsia="ko-KR"/>
        </w:rPr>
        <w:tab/>
        <w:t>System scenarios</w:t>
      </w:r>
    </w:p>
    <w:p w14:paraId="3F6F87AD" w14:textId="77777777" w:rsidR="002D4FF2" w:rsidRPr="002D4FF2" w:rsidRDefault="002D4FF2" w:rsidP="002D4FF2">
      <w:pPr>
        <w:rPr>
          <w:color w:val="000000" w:themeColor="text1"/>
          <w:lang w:eastAsia="zh-CN"/>
        </w:rPr>
      </w:pPr>
      <w:r w:rsidRPr="002D4FF2">
        <w:rPr>
          <w:color w:val="000000" w:themeColor="text1"/>
          <w:lang w:eastAsia="zh-CN"/>
        </w:rPr>
        <w:t>For NB-IoT operating in LTE, system scenarios have been divided into 3 following operations,</w:t>
      </w:r>
    </w:p>
    <w:p w14:paraId="34B4D177" w14:textId="2C6AB517" w:rsidR="002D4FF2" w:rsidRPr="00622236" w:rsidRDefault="00155DE0" w:rsidP="00155DE0">
      <w:pPr>
        <w:pStyle w:val="B1"/>
      </w:pPr>
      <w:r>
        <w:rPr>
          <w:b/>
        </w:rPr>
        <w:tab/>
      </w:r>
      <w:r w:rsidR="002D4FF2" w:rsidRPr="00622236">
        <w:rPr>
          <w:b/>
        </w:rPr>
        <w:t>Category NB1/NB2</w:t>
      </w:r>
      <w:r w:rsidR="002D4FF2" w:rsidRPr="00622236">
        <w:rPr>
          <w:rFonts w:eastAsia="Malgun Gothic"/>
          <w:b/>
        </w:rPr>
        <w:t xml:space="preserve"> </w:t>
      </w:r>
      <w:r w:rsidR="002D4FF2" w:rsidRPr="00622236">
        <w:rPr>
          <w:b/>
        </w:rPr>
        <w:t>stand-alone operation</w:t>
      </w:r>
      <w:r w:rsidR="002D4FF2" w:rsidRPr="00622236">
        <w:t>: category NB1/NB2 is operating standalone when it utilizes its own spectrum, for example the spectrum used by GERAN systems as a replacement of one or more GSM carriers, as well as scattered spectrum for potential IoT deployment.</w:t>
      </w:r>
    </w:p>
    <w:p w14:paraId="17D47F00" w14:textId="4E4B74BA" w:rsidR="002D4FF2" w:rsidRPr="00622236" w:rsidRDefault="00155DE0" w:rsidP="00155DE0">
      <w:pPr>
        <w:pStyle w:val="B1"/>
      </w:pPr>
      <w:r>
        <w:rPr>
          <w:b/>
        </w:rPr>
        <w:tab/>
      </w:r>
      <w:r w:rsidR="002D4FF2" w:rsidRPr="00622236">
        <w:rPr>
          <w:b/>
        </w:rPr>
        <w:t>Category NB1/NB2</w:t>
      </w:r>
      <w:r w:rsidR="002D4FF2" w:rsidRPr="00622236">
        <w:t xml:space="preserve"> </w:t>
      </w:r>
      <w:r w:rsidR="002D4FF2" w:rsidRPr="00622236">
        <w:rPr>
          <w:b/>
        </w:rPr>
        <w:t>guard band operation:</w:t>
      </w:r>
      <w:r w:rsidR="002D4FF2" w:rsidRPr="00622236">
        <w:t xml:space="preserve"> category NB1/NB2 is operating in guard band when it utilizes the unused resource block(s) within an E-UTRA carrier’s guard-band.</w:t>
      </w:r>
    </w:p>
    <w:p w14:paraId="4E18E264" w14:textId="43A68AB6" w:rsidR="002D4FF2" w:rsidRPr="00622236" w:rsidRDefault="00155DE0" w:rsidP="00155DE0">
      <w:pPr>
        <w:pStyle w:val="B1"/>
      </w:pPr>
      <w:r>
        <w:rPr>
          <w:b/>
        </w:rPr>
        <w:tab/>
      </w:r>
      <w:r w:rsidR="002D4FF2" w:rsidRPr="00622236">
        <w:rPr>
          <w:b/>
        </w:rPr>
        <w:t>Category NB1/NB2</w:t>
      </w:r>
      <w:r w:rsidR="002D4FF2" w:rsidRPr="00622236">
        <w:t xml:space="preserve"> </w:t>
      </w:r>
      <w:r w:rsidR="002D4FF2" w:rsidRPr="00622236">
        <w:rPr>
          <w:b/>
        </w:rPr>
        <w:t>in-band operation:</w:t>
      </w:r>
      <w:r w:rsidR="002D4FF2" w:rsidRPr="00622236">
        <w:t xml:space="preserve"> category NB1/NB2 is operating in-band when it utilizes the resource block(s) within a normal E-UTRA carrier.</w:t>
      </w:r>
    </w:p>
    <w:p w14:paraId="2BB1E36E" w14:textId="77777777" w:rsidR="002D4FF2" w:rsidRPr="002D4FF2" w:rsidRDefault="002D4FF2" w:rsidP="002D4FF2">
      <w:pPr>
        <w:rPr>
          <w:lang w:eastAsia="zh-CN"/>
        </w:rPr>
      </w:pPr>
      <w:r w:rsidRPr="002D4FF2">
        <w:rPr>
          <w:lang w:eastAsia="zh-CN"/>
        </w:rPr>
        <w:t>When it comes to NB-IoT co-existence with NR, depend on the utilized spectrum for NB-IoT operations, 3 system scenarios should be considered,</w:t>
      </w:r>
    </w:p>
    <w:p w14:paraId="626EC947" w14:textId="6734700B" w:rsidR="002D4FF2" w:rsidRPr="00622236" w:rsidRDefault="00155DE0" w:rsidP="00155DE0">
      <w:pPr>
        <w:pStyle w:val="B1"/>
      </w:pPr>
      <w:r>
        <w:rPr>
          <w:b/>
        </w:rPr>
        <w:tab/>
      </w:r>
      <w:r w:rsidR="002D4FF2" w:rsidRPr="00622236">
        <w:rPr>
          <w:b/>
        </w:rPr>
        <w:t>NB-IoT operation in NR in-band:</w:t>
      </w:r>
      <w:r w:rsidR="002D4FF2" w:rsidRPr="00622236">
        <w:t xml:space="preserve"> NB-IoT is operating in-band when it is located within a NR transmission bandwidth configuration plus 15 kHz at each edge but not within the NR minimum guard band GB</w:t>
      </w:r>
      <w:r w:rsidR="002D4FF2" w:rsidRPr="00622236">
        <w:rPr>
          <w:vertAlign w:val="subscript"/>
        </w:rPr>
        <w:t>Channel</w:t>
      </w:r>
      <w:r w:rsidR="002D4FF2" w:rsidRPr="00622236">
        <w:t>.</w:t>
      </w:r>
    </w:p>
    <w:p w14:paraId="4F2C8C39" w14:textId="5F5D931C" w:rsidR="002D4FF2" w:rsidRPr="00622236" w:rsidRDefault="00155DE0" w:rsidP="00155DE0">
      <w:pPr>
        <w:pStyle w:val="B1"/>
      </w:pPr>
      <w:r>
        <w:rPr>
          <w:b/>
        </w:rPr>
        <w:tab/>
      </w:r>
      <w:r w:rsidR="002D4FF2" w:rsidRPr="00622236">
        <w:rPr>
          <w:b/>
        </w:rPr>
        <w:t>NB-IoT operation in NR guard band:</w:t>
      </w:r>
      <w:r w:rsidR="002D4FF2" w:rsidRPr="00622236">
        <w:t xml:space="preserve"> NB-IoT is operating in guard band when it is located within a NR BS channel bandwidth but is not NB-IoT operation</w:t>
      </w:r>
      <w:r w:rsidR="00A53083">
        <w:t xml:space="preserve"> in NR in-band</w:t>
      </w:r>
      <w:r w:rsidR="002D4FF2" w:rsidRPr="00622236">
        <w:t>.</w:t>
      </w:r>
    </w:p>
    <w:p w14:paraId="7B0C41F7" w14:textId="5F1A5CB3" w:rsidR="002D4FF2" w:rsidRPr="00622236" w:rsidRDefault="00155DE0" w:rsidP="00155DE0">
      <w:pPr>
        <w:pStyle w:val="B1"/>
        <w:rPr>
          <w:b/>
        </w:rPr>
      </w:pPr>
      <w:r>
        <w:rPr>
          <w:b/>
        </w:rPr>
        <w:tab/>
      </w:r>
      <w:r w:rsidR="002D4FF2" w:rsidRPr="00622236">
        <w:rPr>
          <w:b/>
        </w:rPr>
        <w:t>NB-IoT standalone operation:</w:t>
      </w:r>
      <w:r w:rsidR="002D4FF2" w:rsidRPr="00622236">
        <w:t xml:space="preserve"> NB-IoT is operating standalone when it utilizes its own spectrum, for example the spectrum currently being used by GERAN systems as a replacement of one or more GSM carriers, as well as scattered spectrum for potential IoT deployment.</w:t>
      </w:r>
    </w:p>
    <w:p w14:paraId="123E4055" w14:textId="77777777" w:rsidR="001D78D7" w:rsidRDefault="001D78D7" w:rsidP="001D78D7">
      <w:pPr>
        <w:rPr>
          <w:b/>
        </w:rPr>
      </w:pPr>
    </w:p>
    <w:p w14:paraId="7936AB08" w14:textId="77777777" w:rsidR="001D78D7" w:rsidRDefault="001D78D7" w:rsidP="001D78D7">
      <w:pPr>
        <w:pStyle w:val="TH"/>
        <w:rPr>
          <w:rFonts w:eastAsia="Yu Mincho"/>
        </w:rPr>
      </w:pPr>
      <w:r>
        <w:rPr>
          <w:rFonts w:eastAsia="MS Mincho"/>
        </w:rPr>
        <w:object w:dxaOrig="8640" w:dyaOrig="4320" w14:anchorId="0AD7C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mso-position-horizontal-relative:page;mso-position-vertical-relative:page" o:ole="">
            <v:imagedata r:id="rId10" o:title=""/>
          </v:shape>
          <o:OLEObject Type="Embed" ProgID="Equation.3" ShapeID="_x0000_i1025" DrawAspect="Content" ObjectID="_1656959160" r:id="rId11"/>
        </w:object>
      </w:r>
      <w:r>
        <w:rPr>
          <w:rFonts w:eastAsia="Yu Mincho"/>
        </w:rPr>
        <w:t>.</w:t>
      </w:r>
    </w:p>
    <w:p w14:paraId="687B74F8" w14:textId="62C4206C" w:rsidR="001D78D7" w:rsidRPr="00622236" w:rsidRDefault="001D78D7" w:rsidP="00622236">
      <w:pPr>
        <w:pStyle w:val="ListParagraph"/>
        <w:tabs>
          <w:tab w:val="left" w:pos="2448"/>
          <w:tab w:val="left" w:pos="9468"/>
        </w:tabs>
        <w:spacing w:after="180"/>
        <w:ind w:left="360"/>
        <w:contextualSpacing/>
        <w:rPr>
          <w:rFonts w:ascii="Times New Roman" w:hAnsi="Times New Roman" w:cs="Times New Roman"/>
          <w:b/>
          <w:sz w:val="20"/>
          <w:szCs w:val="20"/>
        </w:rPr>
      </w:pPr>
      <w:r w:rsidRPr="00622236">
        <w:rPr>
          <w:rFonts w:ascii="Times New Roman" w:hAnsi="Times New Roman" w:cs="Times New Roman"/>
          <w:sz w:val="20"/>
          <w:szCs w:val="20"/>
        </w:rPr>
        <w:t>Figure 5.</w:t>
      </w:r>
      <w:r>
        <w:rPr>
          <w:rFonts w:ascii="Times New Roman" w:hAnsi="Times New Roman" w:cs="Times New Roman"/>
          <w:sz w:val="20"/>
          <w:szCs w:val="20"/>
        </w:rPr>
        <w:t>1</w:t>
      </w:r>
      <w:r w:rsidRPr="00622236">
        <w:rPr>
          <w:rFonts w:ascii="Times New Roman" w:hAnsi="Times New Roman" w:cs="Times New Roman"/>
          <w:sz w:val="20"/>
          <w:szCs w:val="20"/>
        </w:rPr>
        <w:t>.1-1: Definition of channel bandwidth and transmission bandwidth configuration for one NR channel</w:t>
      </w:r>
    </w:p>
    <w:p w14:paraId="509F83E1" w14:textId="1C24649E" w:rsidR="00812D42" w:rsidRDefault="00944E9B" w:rsidP="00812D42">
      <w:pPr>
        <w:pStyle w:val="Heading2"/>
      </w:pPr>
      <w:bookmarkStart w:id="44" w:name="_Toc20741339"/>
      <w:bookmarkStart w:id="45" w:name="_Toc46346347"/>
      <w:bookmarkStart w:id="46" w:name="_Toc46346402"/>
      <w:r>
        <w:lastRenderedPageBreak/>
        <w:t>5</w:t>
      </w:r>
      <w:r w:rsidR="00812D42">
        <w:t>.2</w:t>
      </w:r>
      <w:r w:rsidR="00812D42" w:rsidRPr="00824EAC">
        <w:tab/>
      </w:r>
      <w:r w:rsidR="00BE54CB">
        <w:t xml:space="preserve">NB-IoT </w:t>
      </w:r>
      <w:r w:rsidR="004E5C1D">
        <w:t>operating in</w:t>
      </w:r>
      <w:r w:rsidR="00BE54CB">
        <w:t xml:space="preserve"> NR in-band</w:t>
      </w:r>
      <w:bookmarkEnd w:id="44"/>
      <w:bookmarkEnd w:id="45"/>
      <w:bookmarkEnd w:id="46"/>
    </w:p>
    <w:p w14:paraId="0F88DC79" w14:textId="727FB561" w:rsidR="005833B8" w:rsidRPr="005833B8" w:rsidRDefault="00944E9B" w:rsidP="005833B8">
      <w:pPr>
        <w:keepNext/>
        <w:keepLines/>
        <w:overflowPunct w:val="0"/>
        <w:autoSpaceDE w:val="0"/>
        <w:autoSpaceDN w:val="0"/>
        <w:adjustRightInd w:val="0"/>
        <w:spacing w:before="120"/>
        <w:ind w:left="1134" w:hanging="1134"/>
        <w:textAlignment w:val="baseline"/>
        <w:outlineLvl w:val="2"/>
        <w:rPr>
          <w:rFonts w:ascii="Arial" w:eastAsia="Times New Roman" w:hAnsi="Arial"/>
          <w:sz w:val="28"/>
          <w:lang w:eastAsia="ko-KR"/>
        </w:rPr>
      </w:pPr>
      <w:bookmarkStart w:id="47" w:name="_Toc535388086"/>
      <w:bookmarkStart w:id="48" w:name="OLE_LINK23"/>
      <w:r>
        <w:rPr>
          <w:rFonts w:ascii="Arial" w:eastAsia="Times New Roman" w:hAnsi="Arial"/>
          <w:sz w:val="28"/>
          <w:lang w:eastAsia="ko-KR"/>
        </w:rPr>
        <w:t>5</w:t>
      </w:r>
      <w:r w:rsidR="005833B8" w:rsidRPr="005833B8">
        <w:rPr>
          <w:rFonts w:ascii="Arial" w:eastAsia="Times New Roman" w:hAnsi="Arial"/>
          <w:sz w:val="28"/>
          <w:lang w:eastAsia="ko-KR"/>
        </w:rPr>
        <w:t>.</w:t>
      </w:r>
      <w:r w:rsidR="005833B8">
        <w:rPr>
          <w:rFonts w:ascii="Arial" w:eastAsia="Times New Roman" w:hAnsi="Arial"/>
          <w:sz w:val="28"/>
          <w:lang w:eastAsia="ko-KR"/>
        </w:rPr>
        <w:t>2</w:t>
      </w:r>
      <w:r w:rsidR="005833B8" w:rsidRPr="005833B8">
        <w:rPr>
          <w:rFonts w:ascii="Arial" w:eastAsia="Times New Roman" w:hAnsi="Arial"/>
          <w:sz w:val="28"/>
          <w:lang w:eastAsia="ko-KR"/>
        </w:rPr>
        <w:t>.1</w:t>
      </w:r>
      <w:r w:rsidR="005833B8" w:rsidRPr="005833B8">
        <w:rPr>
          <w:rFonts w:ascii="Arial" w:eastAsia="Times New Roman" w:hAnsi="Arial"/>
          <w:sz w:val="28"/>
          <w:lang w:eastAsia="ko-KR"/>
        </w:rPr>
        <w:tab/>
      </w:r>
      <w:bookmarkEnd w:id="47"/>
      <w:r w:rsidR="004E5C1D" w:rsidRPr="004E5C1D">
        <w:rPr>
          <w:rFonts w:ascii="Arial" w:eastAsia="Times New Roman" w:hAnsi="Arial"/>
          <w:sz w:val="28"/>
          <w:lang w:eastAsia="ko-KR"/>
        </w:rPr>
        <w:t>Channel raster, PRB and subcarrier grid alignment</w:t>
      </w:r>
    </w:p>
    <w:p w14:paraId="04D56D47" w14:textId="77777777" w:rsidR="00C14EAA" w:rsidRDefault="00C14EAA" w:rsidP="00C14EAA">
      <w:pPr>
        <w:pStyle w:val="Heading4"/>
        <w:ind w:left="864" w:hanging="864"/>
        <w:rPr>
          <w:lang w:eastAsia="zh-CN"/>
        </w:rPr>
      </w:pPr>
      <w:bookmarkStart w:id="49" w:name="_Toc20741340"/>
      <w:bookmarkStart w:id="50" w:name="_Toc46346348"/>
      <w:bookmarkStart w:id="51" w:name="_Toc46346403"/>
      <w:bookmarkEnd w:id="48"/>
      <w:r>
        <w:rPr>
          <w:lang w:eastAsia="zh-CN"/>
        </w:rPr>
        <w:t>5.2.1.1</w:t>
      </w:r>
      <w:r>
        <w:rPr>
          <w:lang w:eastAsia="zh-CN"/>
        </w:rPr>
        <w:tab/>
        <w:t>Convention</w:t>
      </w:r>
      <w:bookmarkEnd w:id="49"/>
      <w:bookmarkEnd w:id="50"/>
      <w:bookmarkEnd w:id="51"/>
    </w:p>
    <w:p w14:paraId="0ACDE209" w14:textId="77777777" w:rsidR="00C14EAA" w:rsidRDefault="00C14EAA" w:rsidP="00C14EAA">
      <w:pPr>
        <w:rPr>
          <w:lang w:eastAsia="zh-CN"/>
        </w:rPr>
      </w:pPr>
      <w:r>
        <w:rPr>
          <w:lang w:eastAsia="zh-CN"/>
        </w:rPr>
        <w:t>In the following sub-sections, focus is on NR 15 kHz SCS. Coexistence with NR 30kHz and 60kHz SCS is nevertheless addressed, mentioning additional guard band would be needed in between NR and NB-IoT. Also, PRBs alignment won’t really make sense anymore as orthogonality could not be preserved when considering 30kHz and 60 kHz SCS.</w:t>
      </w:r>
    </w:p>
    <w:p w14:paraId="17653150" w14:textId="77777777" w:rsidR="00C14EAA" w:rsidRDefault="00C14EAA" w:rsidP="00C14EAA">
      <w:pPr>
        <w:rPr>
          <w:lang w:eastAsia="zh-CN"/>
        </w:rPr>
      </w:pPr>
      <w:r>
        <w:rPr>
          <w:lang w:eastAsia="zh-CN"/>
        </w:rPr>
        <w:t>In the following sub-sections, here after tone and RB index rules are assumed:</w:t>
      </w:r>
    </w:p>
    <w:p w14:paraId="20218CD3" w14:textId="0D9A5975" w:rsidR="00C14EAA" w:rsidRDefault="00155DE0" w:rsidP="00155DE0">
      <w:pPr>
        <w:pStyle w:val="B1"/>
        <w:rPr>
          <w:lang w:eastAsia="zh-CN"/>
        </w:rPr>
      </w:pPr>
      <w:r>
        <w:rPr>
          <w:lang w:eastAsia="zh-CN"/>
        </w:rPr>
        <w:tab/>
      </w:r>
      <w:r w:rsidR="00C14EAA">
        <w:rPr>
          <w:lang w:eastAsia="zh-CN"/>
        </w:rPr>
        <w:t xml:space="preserve">Tone (or subcarrier) #0 of one RB is the first tone (or subcarrier) of that RB, as shown on </w:t>
      </w:r>
      <w:r w:rsidR="00E504C8" w:rsidRPr="00622236">
        <w:rPr>
          <w:rFonts w:eastAsia="Times New Roman"/>
          <w:lang w:eastAsia="zh-CN"/>
        </w:rPr>
        <w:t>Figure 5.2.1.2-1</w:t>
      </w:r>
      <w:r w:rsidR="00E504C8" w:rsidRPr="00156DD2">
        <w:rPr>
          <w:rFonts w:ascii="Arial" w:eastAsia="Times New Roman" w:hAnsi="Arial"/>
          <w:lang w:eastAsia="zh-CN"/>
        </w:rPr>
        <w:t xml:space="preserve"> </w:t>
      </w:r>
      <w:r w:rsidR="00C14EAA">
        <w:rPr>
          <w:lang w:eastAsia="zh-CN"/>
        </w:rPr>
        <w:t>with NB-IoT RB.</w:t>
      </w:r>
    </w:p>
    <w:p w14:paraId="42244E6C" w14:textId="322FBA3D" w:rsidR="00C14EAA" w:rsidRDefault="00155DE0" w:rsidP="00155DE0">
      <w:pPr>
        <w:pStyle w:val="B1"/>
        <w:rPr>
          <w:lang w:eastAsia="zh-CN"/>
        </w:rPr>
      </w:pPr>
      <w:r>
        <w:rPr>
          <w:lang w:eastAsia="zh-CN"/>
        </w:rPr>
        <w:tab/>
      </w:r>
      <w:r w:rsidR="00C14EAA">
        <w:rPr>
          <w:lang w:eastAsia="zh-CN"/>
        </w:rPr>
        <w:t>If N</w:t>
      </w:r>
      <w:r w:rsidR="00C14EAA" w:rsidRPr="00BE506C">
        <w:rPr>
          <w:vertAlign w:val="subscript"/>
          <w:lang w:eastAsia="zh-CN"/>
        </w:rPr>
        <w:t>RB</w:t>
      </w:r>
      <w:r w:rsidR="00C14EAA">
        <w:rPr>
          <w:lang w:eastAsia="zh-CN"/>
        </w:rPr>
        <w:t xml:space="preserve"> is the number of RBs for a certain NR channel bandwidth:</w:t>
      </w:r>
    </w:p>
    <w:p w14:paraId="05E161ED" w14:textId="1C5D2FDA" w:rsidR="00C14EAA" w:rsidRDefault="00155DE0" w:rsidP="00155DE0">
      <w:pPr>
        <w:pStyle w:val="B2"/>
        <w:rPr>
          <w:lang w:eastAsia="zh-CN"/>
        </w:rPr>
      </w:pPr>
      <w:r>
        <w:rPr>
          <w:lang w:eastAsia="zh-CN"/>
        </w:rPr>
        <w:tab/>
      </w:r>
      <w:r w:rsidR="00C14EAA">
        <w:rPr>
          <w:lang w:eastAsia="zh-CN"/>
        </w:rPr>
        <w:t xml:space="preserve">RB #0 is the RB hosting the NR RF reference frequency. </w:t>
      </w:r>
    </w:p>
    <w:p w14:paraId="327668A9" w14:textId="59B511F1" w:rsidR="00C14EAA" w:rsidRDefault="00155DE0" w:rsidP="00155DE0">
      <w:pPr>
        <w:pStyle w:val="B3"/>
        <w:rPr>
          <w:lang w:eastAsia="zh-CN"/>
        </w:rPr>
      </w:pPr>
      <w:r>
        <w:rPr>
          <w:lang w:eastAsia="zh-CN"/>
        </w:rPr>
        <w:tab/>
      </w:r>
      <w:r w:rsidR="00C14EAA">
        <w:rPr>
          <w:lang w:eastAsia="zh-CN"/>
        </w:rPr>
        <w:t>Subcarrier #0 is the first subcarrier of RB #0.</w:t>
      </w:r>
    </w:p>
    <w:p w14:paraId="0399F1A4" w14:textId="4B066B2C" w:rsidR="00C14EAA" w:rsidRDefault="00C14EAA" w:rsidP="00155DE0">
      <w:pPr>
        <w:pStyle w:val="B1"/>
        <w:rPr>
          <w:lang w:eastAsia="zh-CN"/>
        </w:rPr>
      </w:pPr>
      <w:r>
        <w:rPr>
          <w:lang w:eastAsia="zh-CN"/>
        </w:rPr>
        <w:t xml:space="preserve">As shown on </w:t>
      </w:r>
      <w:r w:rsidR="00E504C8">
        <w:rPr>
          <w:lang w:eastAsia="zh-CN"/>
        </w:rPr>
        <w:t>Figure 5.2.1.3-1</w:t>
      </w:r>
      <w:r>
        <w:rPr>
          <w:lang w:eastAsia="zh-CN"/>
        </w:rPr>
        <w:t>, if N</w:t>
      </w:r>
      <w:r w:rsidRPr="00BE506C">
        <w:rPr>
          <w:vertAlign w:val="subscript"/>
          <w:lang w:eastAsia="zh-CN"/>
        </w:rPr>
        <w:t>RB</w:t>
      </w:r>
      <w:r>
        <w:rPr>
          <w:lang w:eastAsia="zh-CN"/>
        </w:rPr>
        <w:t xml:space="preserve"> is even:</w:t>
      </w:r>
    </w:p>
    <w:p w14:paraId="43D7D6AD" w14:textId="62E2C7B3" w:rsidR="00C14EAA" w:rsidRDefault="00155DE0" w:rsidP="00155DE0">
      <w:pPr>
        <w:pStyle w:val="B3"/>
        <w:rPr>
          <w:lang w:eastAsia="zh-CN"/>
        </w:rPr>
      </w:pPr>
      <w:r>
        <w:rPr>
          <w:lang w:eastAsia="zh-CN"/>
        </w:rPr>
        <w:tab/>
      </w:r>
      <w:r w:rsidR="00C14EAA">
        <w:rPr>
          <w:lang w:eastAsia="zh-CN"/>
        </w:rPr>
        <w:t>RB #(-N</w:t>
      </w:r>
      <w:r w:rsidR="00C14EAA" w:rsidRPr="00BE506C">
        <w:rPr>
          <w:vertAlign w:val="subscript"/>
          <w:lang w:eastAsia="zh-CN"/>
        </w:rPr>
        <w:t>RB</w:t>
      </w:r>
      <w:r w:rsidR="00C14EAA">
        <w:rPr>
          <w:lang w:eastAsia="zh-CN"/>
        </w:rPr>
        <w:t>/2) is the RB on the lower edge of NR RF channel BW</w:t>
      </w:r>
    </w:p>
    <w:p w14:paraId="4A538A3B" w14:textId="52C6B32E" w:rsidR="00C14EAA" w:rsidRDefault="00155DE0" w:rsidP="00155DE0">
      <w:pPr>
        <w:pStyle w:val="B4"/>
        <w:rPr>
          <w:lang w:eastAsia="zh-CN"/>
        </w:rPr>
      </w:pPr>
      <w:r>
        <w:rPr>
          <w:lang w:eastAsia="zh-CN"/>
        </w:rPr>
        <w:tab/>
      </w:r>
      <w:r w:rsidR="00C14EAA">
        <w:rPr>
          <w:lang w:eastAsia="zh-CN"/>
        </w:rPr>
        <w:t>Subcarrier #(-N</w:t>
      </w:r>
      <w:r w:rsidR="00C14EAA" w:rsidRPr="00BE506C">
        <w:rPr>
          <w:vertAlign w:val="subscript"/>
          <w:lang w:eastAsia="zh-CN"/>
        </w:rPr>
        <w:t>RB</w:t>
      </w:r>
      <w:r w:rsidR="00C14EAA">
        <w:rPr>
          <w:lang w:eastAsia="zh-CN"/>
        </w:rPr>
        <w:t>/2*12) is the first subcarrier at lower edge of NR RF channel BW.</w:t>
      </w:r>
    </w:p>
    <w:p w14:paraId="01EADC0B" w14:textId="7EFFD422" w:rsidR="00C14EAA" w:rsidRDefault="00155DE0" w:rsidP="00155DE0">
      <w:pPr>
        <w:pStyle w:val="B3"/>
        <w:rPr>
          <w:lang w:eastAsia="zh-CN"/>
        </w:rPr>
      </w:pPr>
      <w:r>
        <w:rPr>
          <w:lang w:eastAsia="zh-CN"/>
        </w:rPr>
        <w:tab/>
      </w:r>
      <w:r w:rsidR="00C14EAA">
        <w:rPr>
          <w:lang w:eastAsia="zh-CN"/>
        </w:rPr>
        <w:t>RB #(N</w:t>
      </w:r>
      <w:r w:rsidR="00C14EAA" w:rsidRPr="00BE506C">
        <w:rPr>
          <w:vertAlign w:val="subscript"/>
          <w:lang w:eastAsia="zh-CN"/>
        </w:rPr>
        <w:t>RB</w:t>
      </w:r>
      <w:r w:rsidR="00C14EAA">
        <w:rPr>
          <w:lang w:eastAsia="zh-CN"/>
        </w:rPr>
        <w:t>/2-1) is the RB on the upper edge of NR RF channel BW.</w:t>
      </w:r>
    </w:p>
    <w:p w14:paraId="2A0846F9" w14:textId="1E850E06" w:rsidR="00C14EAA" w:rsidRDefault="00155DE0" w:rsidP="00155DE0">
      <w:pPr>
        <w:pStyle w:val="B4"/>
        <w:rPr>
          <w:lang w:eastAsia="zh-CN"/>
        </w:rPr>
      </w:pPr>
      <w:r>
        <w:rPr>
          <w:lang w:eastAsia="zh-CN"/>
        </w:rPr>
        <w:tab/>
      </w:r>
      <w:r w:rsidR="00C14EAA">
        <w:rPr>
          <w:lang w:eastAsia="zh-CN"/>
        </w:rPr>
        <w:t>Subcarrier #((N</w:t>
      </w:r>
      <w:r w:rsidR="00C14EAA" w:rsidRPr="00BE506C">
        <w:rPr>
          <w:vertAlign w:val="subscript"/>
          <w:lang w:eastAsia="zh-CN"/>
        </w:rPr>
        <w:t>RB</w:t>
      </w:r>
      <w:r w:rsidR="00C14EAA">
        <w:rPr>
          <w:lang w:eastAsia="zh-CN"/>
        </w:rPr>
        <w:t>/2)*12-1) is the last subcarrier at upper edge of NR RF channel BW.</w:t>
      </w:r>
    </w:p>
    <w:p w14:paraId="1A97820C" w14:textId="504A6547" w:rsidR="00C14EAA" w:rsidRDefault="00C14EAA" w:rsidP="00155DE0">
      <w:pPr>
        <w:pStyle w:val="B2"/>
        <w:rPr>
          <w:lang w:eastAsia="zh-CN"/>
        </w:rPr>
      </w:pPr>
      <w:r>
        <w:rPr>
          <w:lang w:eastAsia="zh-CN"/>
        </w:rPr>
        <w:t xml:space="preserve">As shown on </w:t>
      </w:r>
      <w:r w:rsidR="00E504C8">
        <w:rPr>
          <w:lang w:eastAsia="zh-CN"/>
        </w:rPr>
        <w:t>Figure 5.2.1.3-2</w:t>
      </w:r>
      <w:r>
        <w:rPr>
          <w:lang w:eastAsia="zh-CN"/>
        </w:rPr>
        <w:t>, if N</w:t>
      </w:r>
      <w:r w:rsidRPr="00BE506C">
        <w:rPr>
          <w:vertAlign w:val="subscript"/>
          <w:lang w:eastAsia="zh-CN"/>
        </w:rPr>
        <w:t>RB</w:t>
      </w:r>
      <w:r>
        <w:rPr>
          <w:lang w:eastAsia="zh-CN"/>
        </w:rPr>
        <w:t xml:space="preserve"> is odd:</w:t>
      </w:r>
    </w:p>
    <w:p w14:paraId="4164CAB2" w14:textId="3960B3FB" w:rsidR="00C14EAA" w:rsidRDefault="00155DE0" w:rsidP="00155DE0">
      <w:pPr>
        <w:pStyle w:val="B3"/>
        <w:rPr>
          <w:lang w:eastAsia="zh-CN"/>
        </w:rPr>
      </w:pPr>
      <w:r>
        <w:rPr>
          <w:lang w:eastAsia="zh-CN"/>
        </w:rPr>
        <w:tab/>
      </w:r>
      <w:r w:rsidR="00C14EAA">
        <w:rPr>
          <w:lang w:eastAsia="zh-CN"/>
        </w:rPr>
        <w:t>RB #(-(N</w:t>
      </w:r>
      <w:r w:rsidR="00C14EAA" w:rsidRPr="00BE506C">
        <w:rPr>
          <w:vertAlign w:val="subscript"/>
          <w:lang w:eastAsia="zh-CN"/>
        </w:rPr>
        <w:t>RB</w:t>
      </w:r>
      <w:r w:rsidR="00C14EAA">
        <w:rPr>
          <w:lang w:eastAsia="zh-CN"/>
        </w:rPr>
        <w:t>-1)/2) is the RB on the lower edge of NR RF channel BW</w:t>
      </w:r>
    </w:p>
    <w:p w14:paraId="52C0DB51" w14:textId="4E2C29AE" w:rsidR="00C14EAA" w:rsidRDefault="00155DE0" w:rsidP="00155DE0">
      <w:pPr>
        <w:pStyle w:val="B4"/>
        <w:rPr>
          <w:lang w:eastAsia="zh-CN"/>
        </w:rPr>
      </w:pPr>
      <w:r>
        <w:rPr>
          <w:lang w:eastAsia="zh-CN"/>
        </w:rPr>
        <w:tab/>
      </w:r>
      <w:r w:rsidR="00C14EAA">
        <w:rPr>
          <w:lang w:eastAsia="zh-CN"/>
        </w:rPr>
        <w:t>Subcarrier #(-(N</w:t>
      </w:r>
      <w:r w:rsidR="00C14EAA" w:rsidRPr="00BE506C">
        <w:rPr>
          <w:vertAlign w:val="subscript"/>
          <w:lang w:eastAsia="zh-CN"/>
        </w:rPr>
        <w:t>RB</w:t>
      </w:r>
      <w:r w:rsidR="00C14EAA">
        <w:rPr>
          <w:lang w:eastAsia="zh-CN"/>
        </w:rPr>
        <w:t>-1)/2*12) is the first subcarrier at lower edge of NR RF channel BW.</w:t>
      </w:r>
    </w:p>
    <w:p w14:paraId="4BAA854C" w14:textId="73A8A6E0" w:rsidR="00C14EAA" w:rsidRDefault="00155DE0" w:rsidP="00155DE0">
      <w:pPr>
        <w:pStyle w:val="B3"/>
        <w:rPr>
          <w:lang w:eastAsia="zh-CN"/>
        </w:rPr>
      </w:pPr>
      <w:r>
        <w:rPr>
          <w:lang w:eastAsia="zh-CN"/>
        </w:rPr>
        <w:tab/>
      </w:r>
      <w:r w:rsidR="00C14EAA">
        <w:rPr>
          <w:lang w:eastAsia="zh-CN"/>
        </w:rPr>
        <w:t>RB #((N</w:t>
      </w:r>
      <w:r w:rsidR="00C14EAA" w:rsidRPr="00BE506C">
        <w:rPr>
          <w:vertAlign w:val="subscript"/>
          <w:lang w:eastAsia="zh-CN"/>
        </w:rPr>
        <w:t>RB</w:t>
      </w:r>
      <w:r w:rsidR="00C14EAA">
        <w:rPr>
          <w:lang w:eastAsia="zh-CN"/>
        </w:rPr>
        <w:t>-1)/2) is the RB on the upper edge of NR RF channel BW.</w:t>
      </w:r>
    </w:p>
    <w:p w14:paraId="67C88A66" w14:textId="32A467B7" w:rsidR="00C14EAA" w:rsidRDefault="00155DE0" w:rsidP="00155DE0">
      <w:pPr>
        <w:pStyle w:val="B4"/>
        <w:rPr>
          <w:lang w:eastAsia="zh-CN"/>
        </w:rPr>
      </w:pPr>
      <w:r>
        <w:rPr>
          <w:lang w:eastAsia="zh-CN"/>
        </w:rPr>
        <w:tab/>
      </w:r>
      <w:r w:rsidR="00C14EAA">
        <w:rPr>
          <w:lang w:eastAsia="zh-CN"/>
        </w:rPr>
        <w:t>Subcarrier #((N</w:t>
      </w:r>
      <w:r w:rsidR="00C14EAA" w:rsidRPr="00BE506C">
        <w:rPr>
          <w:vertAlign w:val="subscript"/>
          <w:lang w:eastAsia="zh-CN"/>
        </w:rPr>
        <w:t>RB</w:t>
      </w:r>
      <w:r w:rsidR="00C14EAA">
        <w:rPr>
          <w:lang w:eastAsia="zh-CN"/>
        </w:rPr>
        <w:t>+1)/2*12-1) is the last subcarrier at upper edge of NR RF channel BW.</w:t>
      </w:r>
    </w:p>
    <w:p w14:paraId="13726A70" w14:textId="77777777" w:rsidR="00C14EAA" w:rsidRDefault="00C14EAA" w:rsidP="00155DE0">
      <w:pPr>
        <w:pStyle w:val="B2"/>
        <w:rPr>
          <w:lang w:eastAsia="zh-CN"/>
        </w:rPr>
      </w:pPr>
      <w:r>
        <w:rPr>
          <w:lang w:eastAsia="zh-CN"/>
        </w:rPr>
        <w:t>For example, for a NR 10MHz channel bandwidth signal:</w:t>
      </w:r>
    </w:p>
    <w:p w14:paraId="2769F613" w14:textId="28716096" w:rsidR="00C14EAA" w:rsidRDefault="00155DE0" w:rsidP="00155DE0">
      <w:pPr>
        <w:pStyle w:val="B3"/>
        <w:rPr>
          <w:lang w:eastAsia="zh-CN"/>
        </w:rPr>
      </w:pPr>
      <w:r>
        <w:rPr>
          <w:lang w:eastAsia="zh-CN"/>
        </w:rPr>
        <w:tab/>
      </w:r>
      <w:r w:rsidR="00C14EAA">
        <w:rPr>
          <w:lang w:eastAsia="zh-CN"/>
        </w:rPr>
        <w:t>RB#0 is the RB in the middle hosting the RF reference frequency (channel raster).</w:t>
      </w:r>
    </w:p>
    <w:p w14:paraId="2711F0E6" w14:textId="57163A7B" w:rsidR="00C14EAA" w:rsidRDefault="00155DE0" w:rsidP="00155DE0">
      <w:pPr>
        <w:pStyle w:val="B3"/>
        <w:rPr>
          <w:lang w:eastAsia="zh-CN"/>
        </w:rPr>
      </w:pPr>
      <w:r>
        <w:rPr>
          <w:lang w:eastAsia="zh-CN"/>
        </w:rPr>
        <w:tab/>
      </w:r>
      <w:r w:rsidR="00C14EAA">
        <w:rPr>
          <w:lang w:eastAsia="zh-CN"/>
        </w:rPr>
        <w:t>RB#(-26) is the RB on the lower edge of NR RF channel BW.</w:t>
      </w:r>
    </w:p>
    <w:p w14:paraId="765371A8" w14:textId="24E28142" w:rsidR="00C14EAA" w:rsidRDefault="00155DE0" w:rsidP="00155DE0">
      <w:pPr>
        <w:pStyle w:val="B3"/>
        <w:rPr>
          <w:lang w:eastAsia="zh-CN"/>
        </w:rPr>
      </w:pPr>
      <w:r>
        <w:rPr>
          <w:lang w:eastAsia="zh-CN"/>
        </w:rPr>
        <w:tab/>
      </w:r>
      <w:r w:rsidR="00C14EAA">
        <w:rPr>
          <w:lang w:eastAsia="zh-CN"/>
        </w:rPr>
        <w:t>RB#25 is the RB on the upper edge of NR RF channel BW.</w:t>
      </w:r>
    </w:p>
    <w:p w14:paraId="7184D922" w14:textId="77777777" w:rsidR="00C14EAA" w:rsidRDefault="00C14EAA" w:rsidP="00C14EAA">
      <w:pPr>
        <w:pStyle w:val="Heading4"/>
        <w:ind w:left="864" w:hanging="864"/>
        <w:rPr>
          <w:lang w:eastAsia="zh-CN"/>
        </w:rPr>
      </w:pPr>
      <w:bookmarkStart w:id="52" w:name="_Toc20741341"/>
      <w:bookmarkStart w:id="53" w:name="_Toc46346349"/>
      <w:bookmarkStart w:id="54" w:name="_Toc46346404"/>
      <w:r>
        <w:rPr>
          <w:lang w:eastAsia="zh-CN"/>
        </w:rPr>
        <w:t>5.2.1.2</w:t>
      </w:r>
      <w:r>
        <w:rPr>
          <w:lang w:eastAsia="zh-CN"/>
        </w:rPr>
        <w:tab/>
        <w:t>NB-IoT channel raster</w:t>
      </w:r>
      <w:bookmarkEnd w:id="52"/>
      <w:bookmarkEnd w:id="53"/>
      <w:bookmarkEnd w:id="54"/>
    </w:p>
    <w:p w14:paraId="751C12B8" w14:textId="77777777" w:rsidR="0017755D" w:rsidRDefault="00C14EAA" w:rsidP="00E9341B">
      <w:pPr>
        <w:rPr>
          <w:lang w:eastAsia="zh-CN"/>
        </w:rPr>
      </w:pPr>
      <w:r>
        <w:rPr>
          <w:lang w:eastAsia="zh-CN"/>
        </w:rPr>
        <w:t xml:space="preserve">The NB-IoT carrier frequency position is defined on a 100 kHz channel raster based as follow: </w:t>
      </w:r>
    </w:p>
    <w:p w14:paraId="1049337E" w14:textId="77777777" w:rsidR="0017755D" w:rsidRDefault="00C14EAA" w:rsidP="00E9341B">
      <w:pPr>
        <w:ind w:left="2556"/>
        <w:rPr>
          <w:rFonts w:eastAsia="SimSun"/>
          <w:lang w:eastAsia="zh-CN"/>
        </w:rPr>
      </w:pPr>
      <w:r w:rsidRPr="00341700">
        <w:t>F</w:t>
      </w:r>
      <w:r w:rsidRPr="00341700">
        <w:rPr>
          <w:vertAlign w:val="subscript"/>
        </w:rPr>
        <w:t>DL</w:t>
      </w:r>
      <w:r w:rsidRPr="00341700">
        <w:t xml:space="preserve"> = F</w:t>
      </w:r>
      <w:r w:rsidRPr="00341700">
        <w:rPr>
          <w:vertAlign w:val="subscript"/>
        </w:rPr>
        <w:t>DL_low</w:t>
      </w:r>
      <w:r w:rsidRPr="00341700">
        <w:t xml:space="preserve"> + 0.1(N</w:t>
      </w:r>
      <w:r w:rsidRPr="00341700">
        <w:rPr>
          <w:vertAlign w:val="subscript"/>
        </w:rPr>
        <w:t>DL</w:t>
      </w:r>
      <w:r w:rsidRPr="00341700">
        <w:t xml:space="preserve"> – N</w:t>
      </w:r>
      <w:r w:rsidRPr="00341700">
        <w:rPr>
          <w:vertAlign w:val="subscript"/>
        </w:rPr>
        <w:t>Offs-DL</w:t>
      </w:r>
      <w:r w:rsidRPr="00341700">
        <w:t>)</w:t>
      </w:r>
      <w:r w:rsidRPr="00341700">
        <w:rPr>
          <w:rFonts w:eastAsia="SimSun" w:hint="eastAsia"/>
          <w:lang w:eastAsia="zh-CN"/>
        </w:rPr>
        <w:t xml:space="preserve"> + </w:t>
      </w:r>
      <w:r w:rsidRPr="00341700">
        <w:rPr>
          <w:rFonts w:eastAsia="SimSun"/>
          <w:lang w:eastAsia="zh-CN"/>
        </w:rPr>
        <w:t>0.0025*(2M</w:t>
      </w:r>
      <w:r w:rsidRPr="00341700">
        <w:rPr>
          <w:rFonts w:eastAsia="SimSun"/>
          <w:vertAlign w:val="subscript"/>
          <w:lang w:eastAsia="zh-CN"/>
        </w:rPr>
        <w:t>DL</w:t>
      </w:r>
      <w:r w:rsidRPr="00341700">
        <w:rPr>
          <w:rFonts w:eastAsia="SimSun"/>
          <w:lang w:eastAsia="zh-CN"/>
        </w:rPr>
        <w:t>+1)</w:t>
      </w:r>
    </w:p>
    <w:p w14:paraId="5DBD52EA" w14:textId="1A217319" w:rsidR="00C14EAA" w:rsidRPr="00E9341B" w:rsidRDefault="00C14EAA" w:rsidP="00E9341B">
      <w:pPr>
        <w:ind w:left="2556"/>
        <w:rPr>
          <w:lang w:eastAsia="zh-CN"/>
        </w:rPr>
      </w:pPr>
      <w:r w:rsidRPr="00341700">
        <w:t>F</w:t>
      </w:r>
      <w:r w:rsidRPr="00341700">
        <w:rPr>
          <w:vertAlign w:val="subscript"/>
        </w:rPr>
        <w:t>UL</w:t>
      </w:r>
      <w:r w:rsidRPr="00341700">
        <w:t xml:space="preserve"> = F</w:t>
      </w:r>
      <w:r w:rsidRPr="00341700">
        <w:rPr>
          <w:vertAlign w:val="subscript"/>
        </w:rPr>
        <w:t>UL_low</w:t>
      </w:r>
      <w:r w:rsidRPr="00341700">
        <w:t xml:space="preserve"> + 0.1(N</w:t>
      </w:r>
      <w:r w:rsidRPr="00341700">
        <w:rPr>
          <w:vertAlign w:val="subscript"/>
        </w:rPr>
        <w:t>UL</w:t>
      </w:r>
      <w:r w:rsidRPr="00341700">
        <w:t xml:space="preserve"> – N</w:t>
      </w:r>
      <w:r w:rsidRPr="00341700">
        <w:rPr>
          <w:vertAlign w:val="subscript"/>
        </w:rPr>
        <w:t>Offs-UL</w:t>
      </w:r>
      <w:r w:rsidRPr="00341700">
        <w:t>)</w:t>
      </w:r>
      <w:r w:rsidRPr="00341700">
        <w:rPr>
          <w:rFonts w:eastAsia="SimSun" w:hint="eastAsia"/>
          <w:lang w:eastAsia="zh-CN"/>
        </w:rPr>
        <w:t xml:space="preserve"> + </w:t>
      </w:r>
      <w:r w:rsidRPr="00341700">
        <w:rPr>
          <w:rFonts w:eastAsia="SimSun"/>
          <w:lang w:eastAsia="zh-CN"/>
        </w:rPr>
        <w:t>0.0025*(2M</w:t>
      </w:r>
      <w:r w:rsidRPr="00341700">
        <w:rPr>
          <w:rFonts w:eastAsia="SimSun" w:hint="eastAsia"/>
          <w:vertAlign w:val="subscript"/>
          <w:lang w:eastAsia="zh-CN"/>
        </w:rPr>
        <w:t>U</w:t>
      </w:r>
      <w:r w:rsidRPr="00341700">
        <w:rPr>
          <w:rFonts w:eastAsia="SimSun"/>
          <w:vertAlign w:val="subscript"/>
          <w:lang w:eastAsia="zh-CN"/>
        </w:rPr>
        <w:t>L</w:t>
      </w:r>
      <w:r w:rsidRPr="00341700">
        <w:rPr>
          <w:rFonts w:eastAsia="SimSun"/>
          <w:lang w:eastAsia="zh-CN"/>
        </w:rPr>
        <w:t>)</w:t>
      </w:r>
    </w:p>
    <w:p w14:paraId="4322D4C4" w14:textId="77777777" w:rsidR="00C14EAA" w:rsidRDefault="00C14EAA" w:rsidP="00C14EAA">
      <w:pPr>
        <w:rPr>
          <w:lang w:eastAsia="zh-CN"/>
        </w:rPr>
      </w:pPr>
      <w:r>
        <w:rPr>
          <w:lang w:eastAsia="zh-CN"/>
        </w:rPr>
        <w:t>The specified carrier frequency is located in the middle of NB-IoT RB, i.e. the frequency in between tones 5 and 6 of the RB (for 15 kHz SCS), as shown on Figure 5.2.1.2-1.</w:t>
      </w:r>
    </w:p>
    <w:p w14:paraId="2A49436A" w14:textId="468C3B1E" w:rsidR="00C14EAA" w:rsidRDefault="00C14EAA" w:rsidP="00C14EAA">
      <w:pPr>
        <w:keepNext/>
        <w:ind w:left="720" w:firstLine="720"/>
      </w:pPr>
      <w:r w:rsidRPr="000F57CA">
        <w:rPr>
          <w:noProof/>
          <w:lang w:val="en-US"/>
        </w:rPr>
        <w:lastRenderedPageBreak/>
        <w:drawing>
          <wp:inline distT="0" distB="0" distL="0" distR="0" wp14:anchorId="12C98CA9" wp14:editId="7071530E">
            <wp:extent cx="4864100" cy="3511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100" cy="3511550"/>
                    </a:xfrm>
                    <a:prstGeom prst="rect">
                      <a:avLst/>
                    </a:prstGeom>
                    <a:noFill/>
                    <a:ln>
                      <a:noFill/>
                    </a:ln>
                  </pic:spPr>
                </pic:pic>
              </a:graphicData>
            </a:graphic>
          </wp:inline>
        </w:drawing>
      </w:r>
    </w:p>
    <w:p w14:paraId="57ABF5AD" w14:textId="77777777" w:rsidR="00C14EAA" w:rsidRDefault="00C14EAA" w:rsidP="00C14EAA">
      <w:pPr>
        <w:pStyle w:val="FL"/>
        <w:rPr>
          <w:lang w:eastAsia="zh-CN"/>
        </w:rPr>
      </w:pPr>
      <w:r>
        <w:t>Figure 5.2.1.2-1: NB-IoT carrier location</w:t>
      </w:r>
    </w:p>
    <w:p w14:paraId="7AFCC237" w14:textId="77777777" w:rsidR="00C14EAA" w:rsidRDefault="00C14EAA" w:rsidP="00C14EAA">
      <w:pPr>
        <w:rPr>
          <w:lang w:eastAsia="zh-CN"/>
        </w:rPr>
      </w:pPr>
    </w:p>
    <w:p w14:paraId="4DB3A60D" w14:textId="76FBB405" w:rsidR="00C14EAA" w:rsidRDefault="00C14EAA" w:rsidP="00C14EAA">
      <w:pPr>
        <w:rPr>
          <w:lang w:eastAsia="zh-CN"/>
        </w:rPr>
      </w:pPr>
      <w:r>
        <w:rPr>
          <w:lang w:eastAsia="zh-CN"/>
        </w:rPr>
        <w:t>M</w:t>
      </w:r>
      <w:r w:rsidRPr="00341A6B">
        <w:rPr>
          <w:vertAlign w:val="subscript"/>
          <w:lang w:eastAsia="zh-CN"/>
        </w:rPr>
        <w:t>DL</w:t>
      </w:r>
      <w:r>
        <w:rPr>
          <w:vertAlign w:val="subscript"/>
          <w:lang w:eastAsia="zh-CN"/>
        </w:rPr>
        <w:t xml:space="preserve"> </w:t>
      </w:r>
      <w:r>
        <w:rPr>
          <w:lang w:eastAsia="zh-CN"/>
        </w:rPr>
        <w:t>and M</w:t>
      </w:r>
      <w:r>
        <w:rPr>
          <w:vertAlign w:val="subscript"/>
          <w:lang w:eastAsia="zh-CN"/>
        </w:rPr>
        <w:t>U</w:t>
      </w:r>
      <w:r w:rsidRPr="00341A6B">
        <w:rPr>
          <w:vertAlign w:val="subscript"/>
          <w:lang w:eastAsia="zh-CN"/>
        </w:rPr>
        <w:t>L</w:t>
      </w:r>
      <w:r>
        <w:rPr>
          <w:vertAlign w:val="subscript"/>
          <w:lang w:eastAsia="zh-CN"/>
        </w:rPr>
        <w:t xml:space="preserve"> </w:t>
      </w:r>
      <w:r>
        <w:rPr>
          <w:lang w:eastAsia="zh-CN"/>
        </w:rPr>
        <w:t xml:space="preserve">values ranges are specified in TS 36.104 </w:t>
      </w:r>
      <w:r w:rsidR="00E504C8">
        <w:rPr>
          <w:lang w:eastAsia="zh-CN"/>
        </w:rPr>
        <w:t xml:space="preserve">[3] </w:t>
      </w:r>
      <w:r>
        <w:rPr>
          <w:lang w:eastAsia="zh-CN"/>
        </w:rPr>
        <w:t>or TS 36.101</w:t>
      </w:r>
      <w:r w:rsidR="00E504C8">
        <w:rPr>
          <w:lang w:eastAsia="zh-CN"/>
        </w:rPr>
        <w:t xml:space="preserve"> [4]</w:t>
      </w:r>
      <w:r>
        <w:rPr>
          <w:lang w:eastAsia="zh-CN"/>
        </w:rPr>
        <w:t>.</w:t>
      </w:r>
    </w:p>
    <w:p w14:paraId="7FF6141D" w14:textId="77777777" w:rsidR="00C14EAA" w:rsidRDefault="00C14EAA" w:rsidP="00C14EAA">
      <w:r>
        <w:rPr>
          <w:lang w:eastAsia="zh-CN"/>
        </w:rPr>
        <w:t>The anchor NB-IoT RB (broadcasting NPSS/NSSS) position is defined with a limited M</w:t>
      </w:r>
      <w:r w:rsidRPr="00341A6B">
        <w:rPr>
          <w:vertAlign w:val="subscript"/>
          <w:lang w:eastAsia="zh-CN"/>
        </w:rPr>
        <w:t>DL</w:t>
      </w:r>
      <w:r>
        <w:rPr>
          <w:lang w:eastAsia="zh-CN"/>
        </w:rPr>
        <w:t xml:space="preserve"> range to </w:t>
      </w:r>
      <w:r w:rsidRPr="00341700">
        <w:t>{-2,-1,0,1}</w:t>
      </w:r>
      <w:r>
        <w:t xml:space="preserve">. </w:t>
      </w:r>
    </w:p>
    <w:p w14:paraId="15742558" w14:textId="77777777" w:rsidR="00C14EAA" w:rsidRDefault="00C14EAA" w:rsidP="00C14EAA">
      <w:pPr>
        <w:pStyle w:val="Heading4"/>
        <w:ind w:left="864" w:hanging="864"/>
        <w:rPr>
          <w:lang w:eastAsia="zh-CN"/>
        </w:rPr>
      </w:pPr>
      <w:bookmarkStart w:id="55" w:name="_Ref727050"/>
      <w:bookmarkStart w:id="56" w:name="_Toc20741342"/>
      <w:bookmarkStart w:id="57" w:name="_Toc46346350"/>
      <w:bookmarkStart w:id="58" w:name="_Toc46346405"/>
      <w:r>
        <w:rPr>
          <w:lang w:eastAsia="zh-CN"/>
        </w:rPr>
        <w:t>5.2.1.3</w:t>
      </w:r>
      <w:r>
        <w:rPr>
          <w:lang w:eastAsia="zh-CN"/>
        </w:rPr>
        <w:tab/>
        <w:t>NR channel raster</w:t>
      </w:r>
      <w:bookmarkEnd w:id="55"/>
      <w:bookmarkEnd w:id="56"/>
      <w:bookmarkEnd w:id="57"/>
      <w:bookmarkEnd w:id="58"/>
    </w:p>
    <w:p w14:paraId="23C94EFA" w14:textId="77777777" w:rsidR="00C14EAA" w:rsidRDefault="00C14EAA" w:rsidP="00C14EAA">
      <w:pPr>
        <w:rPr>
          <w:lang w:eastAsia="zh-CN"/>
        </w:rPr>
      </w:pPr>
      <w:r>
        <w:rPr>
          <w:lang w:eastAsia="zh-CN"/>
        </w:rPr>
        <w:t>NR has considered 2 types of channel raster:</w:t>
      </w:r>
    </w:p>
    <w:p w14:paraId="7CE79486" w14:textId="25E599B3" w:rsidR="00C14EAA" w:rsidRDefault="00155DE0" w:rsidP="00155DE0">
      <w:pPr>
        <w:pStyle w:val="B1"/>
        <w:rPr>
          <w:lang w:eastAsia="zh-CN"/>
        </w:rPr>
      </w:pPr>
      <w:r>
        <w:rPr>
          <w:lang w:eastAsia="zh-CN"/>
        </w:rPr>
        <w:tab/>
      </w:r>
      <w:r w:rsidR="00C14EAA">
        <w:rPr>
          <w:lang w:eastAsia="zh-CN"/>
        </w:rPr>
        <w:t>100 kHz based channel raster, mainly used for NR bands re-farmed from LTE ones.</w:t>
      </w:r>
    </w:p>
    <w:p w14:paraId="5B39D25D" w14:textId="4E2CB71F" w:rsidR="00C14EAA" w:rsidRDefault="00155DE0" w:rsidP="00155DE0">
      <w:pPr>
        <w:pStyle w:val="B1"/>
        <w:rPr>
          <w:lang w:eastAsia="zh-CN"/>
        </w:rPr>
      </w:pPr>
      <w:r>
        <w:rPr>
          <w:lang w:eastAsia="zh-CN"/>
        </w:rPr>
        <w:tab/>
      </w:r>
      <w:r w:rsidR="00C14EAA">
        <w:rPr>
          <w:lang w:eastAsia="zh-CN"/>
        </w:rPr>
        <w:t>SCS based channel raster, 15 or 30 kHz for FR1.</w:t>
      </w:r>
    </w:p>
    <w:p w14:paraId="54481306" w14:textId="77777777" w:rsidR="00C14EAA" w:rsidRDefault="00C14EAA" w:rsidP="00C14EAA">
      <w:pPr>
        <w:rPr>
          <w:lang w:eastAsia="zh-CN"/>
        </w:rPr>
      </w:pPr>
      <w:r>
        <w:rPr>
          <w:lang w:eastAsia="zh-CN"/>
        </w:rPr>
        <w:t>Note that all FDD bands in FR1 have a channel raster based on 100 kHz.</w:t>
      </w:r>
    </w:p>
    <w:p w14:paraId="6C0EB3D4" w14:textId="77777777" w:rsidR="00C14EAA" w:rsidRDefault="00C14EAA" w:rsidP="00C14EAA">
      <w:pPr>
        <w:rPr>
          <w:lang w:eastAsia="zh-CN"/>
        </w:rPr>
      </w:pPr>
      <w:r>
        <w:rPr>
          <w:lang w:eastAsia="zh-CN"/>
        </w:rPr>
        <w:t>The RF reference frequency defined by this channel raster identifies the RF channel position depending on the number of specified RBs (N</w:t>
      </w:r>
      <w:r w:rsidRPr="00970A12">
        <w:rPr>
          <w:vertAlign w:val="subscript"/>
          <w:lang w:eastAsia="zh-CN"/>
        </w:rPr>
        <w:t>RB</w:t>
      </w:r>
      <w:r>
        <w:rPr>
          <w:lang w:eastAsia="zh-CN"/>
        </w:rPr>
        <w:t>) by the spectrum utilization for a given SCS and channel bandwidth:</w:t>
      </w:r>
    </w:p>
    <w:p w14:paraId="0B15C661" w14:textId="372073FA" w:rsidR="00C14EAA" w:rsidRDefault="00155DE0" w:rsidP="00155DE0">
      <w:pPr>
        <w:pStyle w:val="B1"/>
        <w:rPr>
          <w:lang w:eastAsia="zh-CN"/>
        </w:rPr>
      </w:pPr>
      <w:r>
        <w:rPr>
          <w:lang w:eastAsia="zh-CN"/>
        </w:rPr>
        <w:tab/>
      </w:r>
      <w:r w:rsidR="00C14EAA">
        <w:rPr>
          <w:lang w:eastAsia="zh-CN"/>
        </w:rPr>
        <w:t xml:space="preserve">If this number is even, then it points to the subcarrier #0 (first one) of RB index #0, as shown in </w:t>
      </w:r>
      <w:r w:rsidR="00C14EAA">
        <w:rPr>
          <w:lang w:eastAsia="zh-CN"/>
        </w:rPr>
        <w:fldChar w:fldCharType="begin"/>
      </w:r>
      <w:r w:rsidR="00C14EAA">
        <w:rPr>
          <w:lang w:eastAsia="zh-CN"/>
        </w:rPr>
        <w:instrText xml:space="preserve"> REF _Ref775929 \h </w:instrText>
      </w:r>
      <w:r w:rsidR="00C14EAA">
        <w:rPr>
          <w:lang w:eastAsia="zh-CN"/>
        </w:rPr>
      </w:r>
      <w:r w:rsidR="00C14EAA">
        <w:rPr>
          <w:lang w:eastAsia="zh-CN"/>
        </w:rPr>
        <w:fldChar w:fldCharType="separate"/>
      </w:r>
      <w:r w:rsidR="00C14EAA">
        <w:t xml:space="preserve">Figure </w:t>
      </w:r>
      <w:r w:rsidR="00C14EAA">
        <w:rPr>
          <w:noProof/>
        </w:rPr>
        <w:t>2</w:t>
      </w:r>
      <w:r w:rsidR="00C14EAA">
        <w:rPr>
          <w:lang w:eastAsia="zh-CN"/>
        </w:rPr>
        <w:fldChar w:fldCharType="end"/>
      </w:r>
      <w:r w:rsidR="00C14EAA">
        <w:rPr>
          <w:lang w:eastAsia="zh-CN"/>
        </w:rPr>
        <w:t>.</w:t>
      </w:r>
    </w:p>
    <w:p w14:paraId="5D681C2D" w14:textId="1F02AE51" w:rsidR="00C14EAA" w:rsidRPr="00965A51" w:rsidRDefault="00155DE0" w:rsidP="00155DE0">
      <w:pPr>
        <w:pStyle w:val="B1"/>
        <w:rPr>
          <w:lang w:eastAsia="zh-CN"/>
        </w:rPr>
      </w:pPr>
      <w:r>
        <w:rPr>
          <w:lang w:eastAsia="zh-CN"/>
        </w:rPr>
        <w:tab/>
      </w:r>
      <w:r w:rsidR="00C14EAA">
        <w:rPr>
          <w:lang w:eastAsia="zh-CN"/>
        </w:rPr>
        <w:t>If this number is odd, the it points to the subcarrier #6 of RB index #0, as shown in Figure 5.2.1.3-1.</w:t>
      </w:r>
    </w:p>
    <w:p w14:paraId="7E0DD93D" w14:textId="173DB202" w:rsidR="00C14EAA" w:rsidRDefault="00C14EAA" w:rsidP="00C14EAA">
      <w:pPr>
        <w:keepNext/>
      </w:pPr>
      <w:r w:rsidRPr="000F57CA">
        <w:rPr>
          <w:noProof/>
          <w:lang w:val="en-US"/>
        </w:rPr>
        <w:lastRenderedPageBreak/>
        <w:drawing>
          <wp:inline distT="0" distB="0" distL="0" distR="0" wp14:anchorId="5925FC32" wp14:editId="44CA12BD">
            <wp:extent cx="5810250" cy="3244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3244850"/>
                    </a:xfrm>
                    <a:prstGeom prst="rect">
                      <a:avLst/>
                    </a:prstGeom>
                    <a:noFill/>
                    <a:ln>
                      <a:noFill/>
                    </a:ln>
                  </pic:spPr>
                </pic:pic>
              </a:graphicData>
            </a:graphic>
          </wp:inline>
        </w:drawing>
      </w:r>
    </w:p>
    <w:p w14:paraId="7453F2C4" w14:textId="77777777" w:rsidR="00C14EAA" w:rsidRDefault="00C14EAA" w:rsidP="00C14EAA">
      <w:pPr>
        <w:pStyle w:val="FL"/>
        <w:rPr>
          <w:lang w:eastAsia="zh-CN"/>
        </w:rPr>
      </w:pPr>
      <w:r>
        <w:t>Figure 5.2.1.3-1: NR RF reference frequency position</w:t>
      </w:r>
    </w:p>
    <w:p w14:paraId="66567A55" w14:textId="77777777" w:rsidR="00C14EAA" w:rsidRPr="00CA69C7" w:rsidRDefault="00C14EAA" w:rsidP="00C14EAA">
      <w:pPr>
        <w:pStyle w:val="Heading4"/>
        <w:ind w:left="864" w:hanging="864"/>
        <w:rPr>
          <w:lang w:val="en-US"/>
        </w:rPr>
      </w:pPr>
      <w:bookmarkStart w:id="59" w:name="_Ref814571"/>
      <w:bookmarkStart w:id="60" w:name="_Toc20741343"/>
      <w:bookmarkStart w:id="61" w:name="_Ref726992"/>
      <w:bookmarkStart w:id="62" w:name="_Toc46346351"/>
      <w:bookmarkStart w:id="63" w:name="_Toc46346406"/>
      <w:r>
        <w:rPr>
          <w:lang w:eastAsia="zh-CN"/>
        </w:rPr>
        <w:t>5.2.1.</w:t>
      </w:r>
      <w:r w:rsidRPr="00CA69C7">
        <w:rPr>
          <w:lang w:val="en-US" w:eastAsia="zh-CN"/>
        </w:rPr>
        <w:t>4</w:t>
      </w:r>
      <w:r>
        <w:rPr>
          <w:lang w:val="en-US" w:eastAsia="zh-CN"/>
        </w:rPr>
        <w:tab/>
      </w:r>
      <w:r w:rsidRPr="00CA69C7">
        <w:rPr>
          <w:lang w:val="en-US"/>
        </w:rPr>
        <w:t>NR SS Blocks</w:t>
      </w:r>
      <w:bookmarkEnd w:id="59"/>
      <w:bookmarkEnd w:id="60"/>
      <w:bookmarkEnd w:id="62"/>
      <w:bookmarkEnd w:id="63"/>
    </w:p>
    <w:p w14:paraId="1EA0003F" w14:textId="0EF5F8D1" w:rsidR="00C14EAA" w:rsidRDefault="00C14EAA" w:rsidP="00C14EAA">
      <w:r>
        <w:t>The presence of the NR Synchronization Signal (SS) blocks would restrict possible options when placing a NB. Those blocks contain synchronization signals (PSS and SSS) which are used for UE to synchronize and connect to the BS. It’s so key that NB-IoT is not overlapping those blocks to not impact NR UE synchronization performance.</w:t>
      </w:r>
    </w:p>
    <w:p w14:paraId="7B3643E7" w14:textId="77777777" w:rsidR="00C14EAA" w:rsidRDefault="00C14EAA" w:rsidP="00C14EAA">
      <w:r>
        <w:t xml:space="preserve">The SS block pattern for 15 kHz SCS is according to Case A (specified in TS 38.213 </w:t>
      </w:r>
      <w:r>
        <w:fldChar w:fldCharType="begin"/>
      </w:r>
      <w:r>
        <w:instrText xml:space="preserve"> REF _Ref727702 \n \h </w:instrText>
      </w:r>
      <w:r>
        <w:fldChar w:fldCharType="separate"/>
      </w:r>
      <w:r>
        <w:t>[5]</w:t>
      </w:r>
      <w:r>
        <w:fldChar w:fldCharType="end"/>
      </w:r>
      <w:r>
        <w:t>) and its structure is given in Figure 5.2.1.4-1. SSB occupies 20 RBs in frequency domain and 4 OFDM symbols in time domain.</w:t>
      </w:r>
    </w:p>
    <w:p w14:paraId="6BD7FF02" w14:textId="24005CB2" w:rsidR="00C14EAA" w:rsidRDefault="00C14EAA" w:rsidP="00C14EAA">
      <w:pPr>
        <w:keepNext/>
      </w:pPr>
      <w:r w:rsidRPr="00372B12">
        <w:rPr>
          <w:noProof/>
          <w:lang w:val="en-US"/>
        </w:rPr>
        <w:drawing>
          <wp:inline distT="0" distB="0" distL="0" distR="0" wp14:anchorId="2148EAF9" wp14:editId="4CC45BBE">
            <wp:extent cx="5435600" cy="3295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0" cy="3295650"/>
                    </a:xfrm>
                    <a:prstGeom prst="rect">
                      <a:avLst/>
                    </a:prstGeom>
                    <a:noFill/>
                    <a:ln>
                      <a:noFill/>
                    </a:ln>
                  </pic:spPr>
                </pic:pic>
              </a:graphicData>
            </a:graphic>
          </wp:inline>
        </w:drawing>
      </w:r>
    </w:p>
    <w:p w14:paraId="585EE6F0" w14:textId="77777777" w:rsidR="00C14EAA" w:rsidRDefault="00C14EAA" w:rsidP="00C14EAA">
      <w:pPr>
        <w:pStyle w:val="FL"/>
        <w:rPr>
          <w:noProof/>
        </w:rPr>
      </w:pPr>
      <w:r>
        <w:t>Figure 5.2.1.4-1: Structure of SS Block</w:t>
      </w:r>
    </w:p>
    <w:p w14:paraId="4BCE5EBA" w14:textId="77777777" w:rsidR="00C14EAA" w:rsidRDefault="00C14EAA" w:rsidP="00C14EAA"/>
    <w:p w14:paraId="4714E1BB" w14:textId="77777777" w:rsidR="00C14EAA" w:rsidRDefault="00C14EAA" w:rsidP="00C14EAA">
      <w:r>
        <w:lastRenderedPageBreak/>
        <w:t>Considering NB-IoT is currently specified only for frequency bands below 3 GHz, following equation gives the frequency position of the synchronization raster:</w:t>
      </w:r>
    </w:p>
    <w:p w14:paraId="0724ACD0" w14:textId="399FC014" w:rsidR="00C14EAA" w:rsidRPr="00FE55B4" w:rsidRDefault="00C14EAA" w:rsidP="00C14EAA">
      <w:pPr>
        <w:pStyle w:val="BodyText"/>
        <w:ind w:firstLine="720"/>
        <w:rPr>
          <w:sz w:val="22"/>
        </w:rPr>
      </w:pPr>
      <m:oMath>
        <m:r>
          <m:rPr>
            <m:sty m:val="p"/>
          </m:rPr>
          <w:rPr>
            <w:rFonts w:ascii="Cambria Math" w:hAnsi="Cambria Math"/>
            <w:sz w:val="22"/>
          </w:rPr>
          <m:t>S</m:t>
        </m:r>
        <m:sSub>
          <m:sSubPr>
            <m:ctrlPr>
              <w:rPr>
                <w:rFonts w:ascii="Cambria Math" w:hAnsi="Cambria Math"/>
                <w:sz w:val="22"/>
              </w:rPr>
            </m:ctrlPr>
          </m:sSubPr>
          <m:e>
            <m:r>
              <m:rPr>
                <m:sty m:val="p"/>
              </m:rPr>
              <w:rPr>
                <w:rFonts w:ascii="Cambria Math" w:hAnsi="Cambria Math"/>
                <w:sz w:val="22"/>
              </w:rPr>
              <m:t>S</m:t>
            </m:r>
          </m:e>
          <m:sub>
            <m:r>
              <m:rPr>
                <m:sty m:val="p"/>
              </m:rPr>
              <w:rPr>
                <w:rFonts w:ascii="Cambria Math" w:hAnsi="Cambria Math"/>
                <w:sz w:val="22"/>
              </w:rPr>
              <m:t>REF</m:t>
            </m:r>
          </m:sub>
        </m:sSub>
        <m:r>
          <m:rPr>
            <m:sty m:val="p"/>
          </m:rPr>
          <w:rPr>
            <w:rFonts w:ascii="Cambria Math" w:hAnsi="Cambria Math"/>
            <w:sz w:val="22"/>
          </w:rPr>
          <m:t xml:space="preserve">=1200N+50M,  </m:t>
        </m:r>
        <m:d>
          <m:dPr>
            <m:begChr m:val="["/>
            <m:endChr m:val="]"/>
            <m:ctrlPr>
              <w:rPr>
                <w:rFonts w:ascii="Cambria Math" w:hAnsi="Cambria Math"/>
                <w:sz w:val="22"/>
              </w:rPr>
            </m:ctrlPr>
          </m:dPr>
          <m:e>
            <m:r>
              <m:rPr>
                <m:sty m:val="p"/>
              </m:rPr>
              <w:rPr>
                <w:rFonts w:ascii="Cambria Math" w:hAnsi="Cambria Math"/>
                <w:sz w:val="22"/>
              </w:rPr>
              <m:t>kHz</m:t>
            </m:r>
          </m:e>
        </m:d>
      </m:oMath>
      <w:r>
        <w:tab/>
      </w:r>
      <w:r>
        <w:tab/>
      </w:r>
      <w:r>
        <w:tab/>
      </w:r>
      <w:r>
        <w:tab/>
      </w:r>
      <w:r>
        <w:tab/>
        <w:t>(4.1)</w:t>
      </w:r>
    </w:p>
    <w:p w14:paraId="25064DEE" w14:textId="42B970EE" w:rsidR="00C14EAA" w:rsidRDefault="00C14EAA" w:rsidP="00C14EAA">
      <w:pPr>
        <w:pStyle w:val="BodyText"/>
        <w:ind w:left="720" w:firstLine="720"/>
        <w:rPr>
          <w:iCs/>
        </w:rPr>
      </w:pPr>
      <w:r>
        <w:rPr>
          <w:iCs/>
        </w:rPr>
        <w:t xml:space="preserve">where </w:t>
      </w:r>
      <m:oMath>
        <m:r>
          <w:rPr>
            <w:rFonts w:ascii="Cambria Math" w:hAnsi="Cambria Math"/>
          </w:rPr>
          <m:t>N</m:t>
        </m:r>
        <m:r>
          <m:rPr>
            <m:sty m:val="p"/>
          </m:rPr>
          <w:rPr>
            <w:rFonts w:ascii="Cambria Math" w:hAnsi="Cambria Math"/>
          </w:rPr>
          <m:t>∈</m:t>
        </m:r>
        <m:r>
          <m:rPr>
            <m:lit/>
            <m:sty m:val="p"/>
          </m:rPr>
          <w:rPr>
            <w:rFonts w:ascii="Cambria Math" w:hAnsi="Cambria Math"/>
          </w:rPr>
          <m:t>{</m:t>
        </m:r>
        <m:r>
          <m:rPr>
            <m:sty m:val="p"/>
          </m:rPr>
          <w:rPr>
            <w:rFonts w:ascii="Cambria Math" w:hAnsi="Cambria Math"/>
          </w:rPr>
          <m:t>1,2,..2499</m:t>
        </m:r>
        <m:r>
          <m:rPr>
            <m:lit/>
            <m:sty m:val="p"/>
          </m:rPr>
          <w:rPr>
            <w:rFonts w:ascii="Cambria Math" w:hAnsi="Cambria Math"/>
          </w:rPr>
          <m:t>}</m:t>
        </m:r>
      </m:oMath>
      <w:r>
        <w:rPr>
          <w:iCs/>
        </w:rPr>
        <w:t xml:space="preserve"> is an integer, and </w:t>
      </w:r>
      <m:oMath>
        <m:r>
          <w:rPr>
            <w:rFonts w:ascii="Cambria Math" w:hAnsi="Cambria Math"/>
          </w:rPr>
          <m:t>M</m:t>
        </m:r>
        <m:r>
          <m:rPr>
            <m:sty m:val="p"/>
          </m:rPr>
          <w:rPr>
            <w:rFonts w:ascii="Cambria Math" w:hAnsi="Cambria Math"/>
          </w:rPr>
          <m:t>∈</m:t>
        </m:r>
        <m:r>
          <m:rPr>
            <m:lit/>
            <m:sty m:val="p"/>
          </m:rPr>
          <w:rPr>
            <w:rFonts w:ascii="Cambria Math" w:hAnsi="Cambria Math"/>
          </w:rPr>
          <m:t>{</m:t>
        </m:r>
        <m:r>
          <m:rPr>
            <m:sty m:val="p"/>
          </m:rPr>
          <w:rPr>
            <w:rFonts w:ascii="Cambria Math" w:hAnsi="Cambria Math"/>
          </w:rPr>
          <m:t>1,3,5</m:t>
        </m:r>
        <m:r>
          <m:rPr>
            <m:lit/>
            <m:sty m:val="p"/>
          </m:rPr>
          <w:rPr>
            <w:rFonts w:ascii="Cambria Math" w:hAnsi="Cambria Math"/>
          </w:rPr>
          <m:t>}</m:t>
        </m:r>
      </m:oMath>
      <w:r>
        <w:rPr>
          <w:iCs/>
        </w:rPr>
        <w:t xml:space="preserve">.  </w:t>
      </w:r>
    </w:p>
    <w:p w14:paraId="7DE856EF" w14:textId="77777777" w:rsidR="00C14EAA" w:rsidRDefault="00C14EAA" w:rsidP="00C14EAA"/>
    <w:p w14:paraId="555C06DC" w14:textId="7D3F98B3" w:rsidR="00C14EAA" w:rsidRDefault="00C14EAA" w:rsidP="00C14EAA">
      <w:pPr>
        <w:pStyle w:val="BodyText"/>
      </w:pP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REF</m:t>
            </m:r>
          </m:sub>
        </m:sSub>
      </m:oMath>
      <w:r>
        <w:t xml:space="preserve"> refers to the first subcarrier of the RB #10 of the SSB block (which corresponds to 11</w:t>
      </w:r>
      <w:r w:rsidRPr="009C56D8">
        <w:rPr>
          <w:vertAlign w:val="superscript"/>
        </w:rPr>
        <w:t>th</w:t>
      </w:r>
      <w:r>
        <w:t xml:space="preserve"> RB of the SSB block). </w:t>
      </w:r>
    </w:p>
    <w:p w14:paraId="467FFF76" w14:textId="77777777" w:rsidR="00C14EAA" w:rsidRDefault="00C14EAA" w:rsidP="00C14EAA">
      <w:pPr>
        <w:pStyle w:val="BodyText"/>
      </w:pPr>
      <w:r>
        <w:t>Therefore, the minimum and maximum frequencies of the SSB (i.e., SSB edges), based on Figure 5.2.1.4-2, are:</w:t>
      </w:r>
    </w:p>
    <w:p w14:paraId="37782E08" w14:textId="12536A6E" w:rsidR="00C14EAA" w:rsidRPr="00FE55B4" w:rsidRDefault="00DF2402" w:rsidP="00C14EAA">
      <w:pPr>
        <w:pStyle w:val="BodyText"/>
        <w:ind w:firstLine="720"/>
        <w:rPr>
          <w:sz w:val="22"/>
        </w:rPr>
      </w:pP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SSB,min</m:t>
            </m:r>
          </m:sub>
        </m:sSub>
        <m:r>
          <w:rPr>
            <w:rFonts w:ascii="Cambria Math" w:hAnsi="Cambria Math"/>
            <w:sz w:val="22"/>
          </w:rPr>
          <m:t>=</m:t>
        </m:r>
        <m:r>
          <m:rPr>
            <m:sty m:val="p"/>
          </m:rPr>
          <w:rPr>
            <w:rFonts w:ascii="Cambria Math" w:hAnsi="Cambria Math"/>
            <w:sz w:val="22"/>
          </w:rPr>
          <m:t>S</m:t>
        </m:r>
        <m:sSub>
          <m:sSubPr>
            <m:ctrlPr>
              <w:rPr>
                <w:rFonts w:ascii="Cambria Math" w:hAnsi="Cambria Math"/>
                <w:sz w:val="22"/>
              </w:rPr>
            </m:ctrlPr>
          </m:sSubPr>
          <m:e>
            <m:r>
              <m:rPr>
                <m:sty m:val="p"/>
              </m:rPr>
              <w:rPr>
                <w:rFonts w:ascii="Cambria Math" w:hAnsi="Cambria Math"/>
                <w:sz w:val="22"/>
              </w:rPr>
              <m:t>S</m:t>
            </m:r>
          </m:e>
          <m:sub>
            <m:r>
              <m:rPr>
                <m:sty m:val="p"/>
              </m:rPr>
              <w:rPr>
                <w:rFonts w:ascii="Cambria Math" w:hAnsi="Cambria Math"/>
                <w:sz w:val="22"/>
              </w:rPr>
              <m:t>REF</m:t>
            </m:r>
          </m:sub>
        </m:sSub>
        <m:r>
          <w:rPr>
            <w:rFonts w:ascii="Cambria Math" w:hAnsi="Cambria Math"/>
            <w:sz w:val="22"/>
          </w:rPr>
          <m:t>-</m:t>
        </m:r>
        <m:d>
          <m:dPr>
            <m:ctrlPr>
              <w:rPr>
                <w:rFonts w:ascii="Cambria Math" w:hAnsi="Cambria Math"/>
                <w:i/>
                <w:sz w:val="22"/>
              </w:rPr>
            </m:ctrlPr>
          </m:dPr>
          <m:e>
            <m:r>
              <w:rPr>
                <w:rFonts w:ascii="Cambria Math" w:hAnsi="Cambria Math"/>
                <w:sz w:val="22"/>
              </w:rPr>
              <m:t>10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-7.5,  </m:t>
        </m:r>
        <m:d>
          <m:dPr>
            <m:begChr m:val="["/>
            <m:endChr m:val="]"/>
            <m:ctrlPr>
              <w:rPr>
                <w:rFonts w:ascii="Cambria Math" w:hAnsi="Cambria Math"/>
                <w:i/>
                <w:sz w:val="22"/>
              </w:rPr>
            </m:ctrlPr>
          </m:dPr>
          <m:e>
            <m:r>
              <m:rPr>
                <m:sty m:val="p"/>
              </m:rPr>
              <w:rPr>
                <w:rFonts w:ascii="Cambria Math" w:hAnsi="Cambria Math"/>
                <w:sz w:val="22"/>
              </w:rPr>
              <m:t>kHz</m:t>
            </m:r>
          </m:e>
        </m:d>
      </m:oMath>
      <w:r w:rsidR="00C14EAA">
        <w:tab/>
      </w:r>
      <w:r w:rsidR="00C14EAA">
        <w:tab/>
        <w:t>(4.2)</w:t>
      </w:r>
    </w:p>
    <w:p w14:paraId="188AAC6B" w14:textId="24DA4703" w:rsidR="00C14EAA" w:rsidRPr="00FE55B4" w:rsidRDefault="00DF2402" w:rsidP="00C14EAA">
      <w:pPr>
        <w:pStyle w:val="BodyText"/>
        <w:ind w:firstLine="720"/>
        <w:rPr>
          <w:sz w:val="22"/>
        </w:rPr>
      </w:pP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SSB,max</m:t>
            </m:r>
          </m:sub>
        </m:sSub>
        <m: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SSB,min</m:t>
            </m:r>
          </m:sub>
        </m:sSub>
        <m:r>
          <w:rPr>
            <w:rFonts w:ascii="Cambria Math" w:hAnsi="Cambria Math"/>
            <w:sz w:val="22"/>
          </w:rPr>
          <m:t>+</m:t>
        </m:r>
        <m:d>
          <m:dPr>
            <m:ctrlPr>
              <w:rPr>
                <w:rFonts w:ascii="Cambria Math" w:hAnsi="Cambria Math"/>
                <w:i/>
                <w:sz w:val="22"/>
              </w:rPr>
            </m:ctrlPr>
          </m:dPr>
          <m:e>
            <m:r>
              <w:rPr>
                <w:rFonts w:ascii="Cambria Math" w:hAnsi="Cambria Math"/>
                <w:sz w:val="22"/>
              </w:rPr>
              <m:t>20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        </m:t>
        </m:r>
        <m:d>
          <m:dPr>
            <m:begChr m:val="["/>
            <m:endChr m:val="]"/>
            <m:ctrlPr>
              <w:rPr>
                <w:rFonts w:ascii="Cambria Math" w:hAnsi="Cambria Math"/>
                <w:i/>
                <w:sz w:val="22"/>
              </w:rPr>
            </m:ctrlPr>
          </m:dPr>
          <m:e>
            <m:r>
              <m:rPr>
                <m:sty m:val="p"/>
              </m:rPr>
              <w:rPr>
                <w:rFonts w:ascii="Cambria Math" w:hAnsi="Cambria Math"/>
                <w:sz w:val="22"/>
              </w:rPr>
              <m:t>kHz</m:t>
            </m:r>
          </m:e>
        </m:d>
      </m:oMath>
      <w:r w:rsidR="00C14EAA">
        <w:tab/>
      </w:r>
      <w:r w:rsidR="00C14EAA">
        <w:tab/>
      </w:r>
      <w:r w:rsidR="00C14EAA">
        <w:tab/>
        <w:t>(4.3)</w:t>
      </w:r>
    </w:p>
    <w:p w14:paraId="1B05519A" w14:textId="77777777" w:rsidR="00C14EAA" w:rsidRDefault="00C14EAA" w:rsidP="00C14EAA">
      <w:pPr>
        <w:pStyle w:val="BodyText"/>
      </w:pPr>
    </w:p>
    <w:p w14:paraId="3618346C" w14:textId="51EEBA80" w:rsidR="00C14EAA" w:rsidRDefault="00C14EAA" w:rsidP="00C14EAA">
      <w:pPr>
        <w:pStyle w:val="BodyText"/>
        <w:keepNext/>
        <w:jc w:val="center"/>
      </w:pPr>
      <w:r w:rsidRPr="00372B12">
        <w:rPr>
          <w:noProof/>
          <w:lang w:val="en-US"/>
        </w:rPr>
        <w:drawing>
          <wp:inline distT="0" distB="0" distL="0" distR="0" wp14:anchorId="0449D7FA" wp14:editId="692BD747">
            <wp:extent cx="5340350" cy="1511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0350" cy="1511300"/>
                    </a:xfrm>
                    <a:prstGeom prst="rect">
                      <a:avLst/>
                    </a:prstGeom>
                    <a:noFill/>
                    <a:ln>
                      <a:noFill/>
                    </a:ln>
                  </pic:spPr>
                </pic:pic>
              </a:graphicData>
            </a:graphic>
          </wp:inline>
        </w:drawing>
      </w:r>
    </w:p>
    <w:p w14:paraId="599FE4E8" w14:textId="77777777" w:rsidR="00C14EAA" w:rsidRDefault="00C14EAA" w:rsidP="00C14EAA">
      <w:pPr>
        <w:pStyle w:val="FL"/>
      </w:pPr>
      <w:r>
        <w:t>Figure 5.2.1.4-2: Position of SS</w:t>
      </w:r>
      <w:r w:rsidRPr="001851CC">
        <w:rPr>
          <w:vertAlign w:val="subscript"/>
        </w:rPr>
        <w:t>REF</w:t>
      </w:r>
      <w:r>
        <w:t xml:space="preserve"> in SSB.</w:t>
      </w:r>
    </w:p>
    <w:p w14:paraId="661D71AB" w14:textId="77777777" w:rsidR="00C14EAA" w:rsidRDefault="00C14EAA" w:rsidP="00C14EAA">
      <w:pPr>
        <w:pStyle w:val="BodyText"/>
      </w:pPr>
    </w:p>
    <w:p w14:paraId="129EA1B6" w14:textId="511C3D04" w:rsidR="00C14EAA" w:rsidRDefault="00C14EAA" w:rsidP="00C14EAA">
      <w:pPr>
        <w:pStyle w:val="BodyText"/>
      </w:pPr>
      <w:r>
        <w:t>Which also means NB-IoT RB, shall also not be overlapping the following frequency range, as illustrated on Figure 5.2.1.4-3:</w:t>
      </w:r>
    </w:p>
    <w:p w14:paraId="6AAE8EDE" w14:textId="65CF3442" w:rsidR="00C14EAA" w:rsidRPr="0007340B" w:rsidRDefault="00C14EAA" w:rsidP="00C14EAA">
      <w:pPr>
        <w:pStyle w:val="BodyText"/>
        <w:ind w:firstLine="720"/>
      </w:pPr>
      <m:oMath>
        <m:r>
          <m:rPr>
            <m:sty m:val="p"/>
          </m:rPr>
          <w:rPr>
            <w:rFonts w:ascii="Cambria Math" w:hAnsi="Cambria Math"/>
            <w:sz w:val="22"/>
          </w:rPr>
          <m:t>[ 1200N+50M</m:t>
        </m:r>
        <m:r>
          <w:rPr>
            <w:rFonts w:ascii="Cambria Math" w:hAnsi="Cambria Math"/>
            <w:sz w:val="22"/>
          </w:rPr>
          <m:t>-</m:t>
        </m:r>
        <m:d>
          <m:dPr>
            <m:ctrlPr>
              <w:rPr>
                <w:rFonts w:ascii="Cambria Math" w:hAnsi="Cambria Math"/>
                <w:i/>
                <w:sz w:val="22"/>
              </w:rPr>
            </m:ctrlPr>
          </m:dPr>
          <m:e>
            <m:r>
              <w:rPr>
                <w:rFonts w:ascii="Cambria Math" w:hAnsi="Cambria Math"/>
                <w:sz w:val="22"/>
              </w:rPr>
              <m:t>10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-7.5 , </m:t>
        </m:r>
        <m:r>
          <m:rPr>
            <m:sty m:val="p"/>
          </m:rPr>
          <w:rPr>
            <w:rFonts w:ascii="Cambria Math" w:hAnsi="Cambria Math"/>
            <w:sz w:val="22"/>
          </w:rPr>
          <m:t>1200N+50M</m:t>
        </m:r>
        <m:r>
          <w:rPr>
            <w:rFonts w:ascii="Cambria Math" w:hAnsi="Cambria Math"/>
            <w:sz w:val="22"/>
          </w:rPr>
          <m:t>+</m:t>
        </m:r>
        <m:d>
          <m:dPr>
            <m:ctrlPr>
              <w:rPr>
                <w:rFonts w:ascii="Cambria Math" w:hAnsi="Cambria Math"/>
                <w:i/>
                <w:sz w:val="22"/>
              </w:rPr>
            </m:ctrlPr>
          </m:dPr>
          <m:e>
            <m:r>
              <w:rPr>
                <w:rFonts w:ascii="Cambria Math" w:hAnsi="Cambria Math"/>
                <w:sz w:val="22"/>
              </w:rPr>
              <m:t>10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-7. 5] </m:t>
        </m:r>
        <m:d>
          <m:dPr>
            <m:begChr m:val="["/>
            <m:endChr m:val="]"/>
            <m:ctrlPr>
              <w:rPr>
                <w:rFonts w:ascii="Cambria Math" w:hAnsi="Cambria Math"/>
                <w:i/>
                <w:sz w:val="22"/>
              </w:rPr>
            </m:ctrlPr>
          </m:dPr>
          <m:e>
            <m:r>
              <m:rPr>
                <m:sty m:val="p"/>
              </m:rPr>
              <w:rPr>
                <w:rFonts w:ascii="Cambria Math" w:hAnsi="Cambria Math"/>
                <w:sz w:val="22"/>
              </w:rPr>
              <m:t>kHz</m:t>
            </m:r>
          </m:e>
        </m:d>
      </m:oMath>
      <w:r w:rsidR="0017755D">
        <w:tab/>
      </w:r>
      <w:r w:rsidR="0017755D">
        <w:tab/>
      </w:r>
    </w:p>
    <w:p w14:paraId="45ABCCFD" w14:textId="77777777" w:rsidR="00C14EAA" w:rsidRPr="0007340B" w:rsidRDefault="00C14EAA" w:rsidP="00C14EAA">
      <w:pPr>
        <w:pStyle w:val="BodyText"/>
      </w:pPr>
    </w:p>
    <w:p w14:paraId="6AE3E6CA" w14:textId="77777777" w:rsidR="00C14EAA" w:rsidRDefault="00C14EAA" w:rsidP="00C14EAA">
      <w:pPr>
        <w:rPr>
          <w:lang w:eastAsia="en-GB"/>
        </w:rPr>
      </w:pPr>
    </w:p>
    <w:p w14:paraId="4419CE44" w14:textId="6076172E" w:rsidR="00C14EAA" w:rsidRDefault="00C14EAA" w:rsidP="00C14EAA">
      <w:pPr>
        <w:keepNext/>
        <w:jc w:val="center"/>
      </w:pPr>
      <w:r w:rsidRPr="00372B12">
        <w:rPr>
          <w:noProof/>
          <w:lang w:val="en-US"/>
        </w:rPr>
        <w:drawing>
          <wp:inline distT="0" distB="0" distL="0" distR="0" wp14:anchorId="38C0EC1A" wp14:editId="62E0ADBD">
            <wp:extent cx="5721350" cy="156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1562100"/>
                    </a:xfrm>
                    <a:prstGeom prst="rect">
                      <a:avLst/>
                    </a:prstGeom>
                    <a:noFill/>
                    <a:ln>
                      <a:noFill/>
                    </a:ln>
                  </pic:spPr>
                </pic:pic>
              </a:graphicData>
            </a:graphic>
          </wp:inline>
        </w:drawing>
      </w:r>
    </w:p>
    <w:p w14:paraId="2D0ADC59" w14:textId="435DB5B1" w:rsidR="00C14EAA" w:rsidRDefault="00C14EAA" w:rsidP="00155DE0">
      <w:pPr>
        <w:pStyle w:val="TF"/>
        <w:rPr>
          <w:rFonts w:cs="Arial"/>
          <w:iCs/>
          <w:szCs w:val="22"/>
          <w:lang w:eastAsia="zh-CN"/>
        </w:rPr>
      </w:pPr>
      <w:r>
        <w:t>Figure 5.2.1.4-3: Feasible locations of an NB-IoT RB to avoid overlap with NR SSB in coexistence scenario.</w:t>
      </w:r>
    </w:p>
    <w:p w14:paraId="14AFAAF7" w14:textId="77777777" w:rsidR="00C14EAA" w:rsidRDefault="00C14EAA" w:rsidP="00155DE0">
      <w:pPr>
        <w:pStyle w:val="Heading4"/>
        <w:rPr>
          <w:lang w:eastAsia="zh-CN"/>
        </w:rPr>
      </w:pPr>
      <w:bookmarkStart w:id="64" w:name="_Toc20741344"/>
      <w:bookmarkStart w:id="65" w:name="_Toc46346352"/>
      <w:bookmarkStart w:id="66" w:name="_Toc46346407"/>
      <w:r>
        <w:rPr>
          <w:lang w:eastAsia="zh-CN"/>
        </w:rPr>
        <w:t>5.2.1.5</w:t>
      </w:r>
      <w:r>
        <w:rPr>
          <w:lang w:eastAsia="zh-CN"/>
        </w:rPr>
        <w:tab/>
        <w:t>NB-IoT and NR coexistence</w:t>
      </w:r>
      <w:bookmarkEnd w:id="61"/>
      <w:bookmarkEnd w:id="64"/>
      <w:bookmarkEnd w:id="65"/>
      <w:bookmarkEnd w:id="66"/>
    </w:p>
    <w:p w14:paraId="323E7084" w14:textId="77777777" w:rsidR="00C14EAA" w:rsidRDefault="00C14EAA" w:rsidP="00C14EAA">
      <w:pPr>
        <w:rPr>
          <w:lang w:eastAsia="zh-CN"/>
        </w:rPr>
      </w:pPr>
      <w:r>
        <w:rPr>
          <w:lang w:eastAsia="zh-CN"/>
        </w:rPr>
        <w:t>As mentioned before, NB-IoT carrier frequency and NR RF reference frequency refers to different locations in the frequency domain:</w:t>
      </w:r>
    </w:p>
    <w:p w14:paraId="206F46EE" w14:textId="5E6DFBD0" w:rsidR="00C14EAA" w:rsidRDefault="00155DE0" w:rsidP="00155DE0">
      <w:pPr>
        <w:pStyle w:val="B1"/>
        <w:rPr>
          <w:lang w:eastAsia="zh-CN"/>
        </w:rPr>
      </w:pPr>
      <w:r>
        <w:rPr>
          <w:lang w:eastAsia="zh-CN"/>
        </w:rPr>
        <w:tab/>
      </w:r>
      <w:r w:rsidR="00C14EAA">
        <w:rPr>
          <w:lang w:eastAsia="zh-CN"/>
        </w:rPr>
        <w:t>NB-IoT carrier frequency is referring to a frequency located in between 2 NB-IoT tones.</w:t>
      </w:r>
    </w:p>
    <w:p w14:paraId="6800DD2B" w14:textId="0E02CE91" w:rsidR="00C14EAA" w:rsidRDefault="00155DE0" w:rsidP="00155DE0">
      <w:pPr>
        <w:pStyle w:val="B1"/>
        <w:rPr>
          <w:lang w:eastAsia="zh-CN"/>
        </w:rPr>
      </w:pPr>
      <w:r>
        <w:rPr>
          <w:lang w:eastAsia="zh-CN"/>
        </w:rPr>
        <w:lastRenderedPageBreak/>
        <w:tab/>
      </w:r>
      <w:r w:rsidR="00C14EAA">
        <w:rPr>
          <w:lang w:eastAsia="zh-CN"/>
        </w:rPr>
        <w:t>NR RF reference frequency is referring to a frequency located in the middle of a tone.</w:t>
      </w:r>
    </w:p>
    <w:p w14:paraId="0431AA1E" w14:textId="77777777" w:rsidR="00C14EAA" w:rsidRDefault="00C14EAA" w:rsidP="00C14EAA">
      <w:pPr>
        <w:rPr>
          <w:lang w:eastAsia="zh-CN"/>
        </w:rPr>
      </w:pPr>
      <w:r>
        <w:rPr>
          <w:lang w:eastAsia="zh-CN"/>
        </w:rPr>
        <w:t>To align sub-carriers, considering NR 15 kHz SCS, a 7.5 kHz offset shall therefore be considered in between reference frequencies.</w:t>
      </w:r>
    </w:p>
    <w:p w14:paraId="0057FF2B" w14:textId="77777777" w:rsidR="00C14EAA" w:rsidRDefault="00C14EAA" w:rsidP="00155DE0">
      <w:pPr>
        <w:rPr>
          <w:lang w:eastAsia="zh-CN"/>
        </w:rPr>
      </w:pPr>
    </w:p>
    <w:p w14:paraId="4AE4C5EC" w14:textId="77777777" w:rsidR="00C14EAA" w:rsidRDefault="00C14EAA" w:rsidP="00155DE0">
      <w:pPr>
        <w:pStyle w:val="Heading4"/>
        <w:rPr>
          <w:lang w:eastAsia="zh-CN"/>
        </w:rPr>
      </w:pPr>
      <w:bookmarkStart w:id="67" w:name="_Toc20741345"/>
      <w:bookmarkStart w:id="68" w:name="_Toc46346353"/>
      <w:bookmarkStart w:id="69" w:name="_Toc46346408"/>
      <w:r>
        <w:rPr>
          <w:lang w:eastAsia="zh-CN"/>
        </w:rPr>
        <w:t>5.2.1.6</w:t>
      </w:r>
      <w:r>
        <w:rPr>
          <w:lang w:eastAsia="zh-CN"/>
        </w:rPr>
        <w:tab/>
        <w:t>NR 100 kHz channel raster</w:t>
      </w:r>
      <w:bookmarkEnd w:id="67"/>
      <w:bookmarkEnd w:id="68"/>
      <w:bookmarkEnd w:id="69"/>
    </w:p>
    <w:p w14:paraId="4589DC81" w14:textId="77777777" w:rsidR="00C14EAA" w:rsidRDefault="00C14EAA" w:rsidP="00155DE0">
      <w:pPr>
        <w:pStyle w:val="Heading5"/>
        <w:rPr>
          <w:lang w:eastAsia="zh-CN"/>
        </w:rPr>
      </w:pPr>
      <w:bookmarkStart w:id="70" w:name="_Toc20741346"/>
      <w:bookmarkStart w:id="71" w:name="_Toc46346354"/>
      <w:bookmarkStart w:id="72" w:name="_Toc46346409"/>
      <w:r>
        <w:rPr>
          <w:lang w:eastAsia="zh-CN"/>
        </w:rPr>
        <w:t>5.2.1.6.1</w:t>
      </w:r>
      <w:r>
        <w:rPr>
          <w:lang w:eastAsia="zh-CN"/>
        </w:rPr>
        <w:tab/>
        <w:t>DL considerations</w:t>
      </w:r>
      <w:bookmarkEnd w:id="70"/>
      <w:bookmarkEnd w:id="71"/>
      <w:bookmarkEnd w:id="72"/>
    </w:p>
    <w:p w14:paraId="54DD2D0F" w14:textId="77777777" w:rsidR="00C14EAA" w:rsidRPr="00894787" w:rsidRDefault="00C14EAA" w:rsidP="00155DE0">
      <w:pPr>
        <w:pStyle w:val="H6"/>
        <w:rPr>
          <w:lang w:eastAsia="zh-CN"/>
        </w:rPr>
      </w:pPr>
      <w:bookmarkStart w:id="73" w:name="_Toc20741347"/>
      <w:r>
        <w:rPr>
          <w:lang w:eastAsia="zh-CN"/>
        </w:rPr>
        <w:t>5.2.1.6.1.1</w:t>
      </w:r>
      <w:r>
        <w:rPr>
          <w:lang w:eastAsia="zh-CN"/>
        </w:rPr>
        <w:tab/>
        <w:t>Carrier frequency</w:t>
      </w:r>
      <w:bookmarkEnd w:id="73"/>
      <w:r>
        <w:rPr>
          <w:lang w:eastAsia="zh-CN"/>
        </w:rPr>
        <w:t xml:space="preserve"> </w:t>
      </w:r>
    </w:p>
    <w:p w14:paraId="44167D61" w14:textId="77777777" w:rsidR="00C14EAA" w:rsidRDefault="00C14EAA" w:rsidP="00C14EAA">
      <w:pPr>
        <w:rPr>
          <w:lang w:eastAsia="zh-CN"/>
        </w:rPr>
      </w:pPr>
      <w:r>
        <w:rPr>
          <w:lang w:eastAsia="zh-CN"/>
        </w:rPr>
        <w:t>Based on previous considerations (NB-IoT carrier frequency, preserving perfect orthogonality in between NB-IoT and NR tones), the following equation should be resolved:</w:t>
      </w:r>
    </w:p>
    <w:p w14:paraId="2DD4BF6A" w14:textId="72F68EAD" w:rsidR="00C14EAA" w:rsidRPr="00071B38" w:rsidRDefault="00C14EAA" w:rsidP="00C14EAA">
      <w:pPr>
        <w:ind w:left="720" w:firstLine="720"/>
        <w:rPr>
          <w:lang w:eastAsia="zh-CN"/>
        </w:rPr>
      </w:pPr>
      <w:bookmarkStart w:id="74" w:name="_Hlk471107"/>
      <m:oMath>
        <m: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w:rPr>
            <w:rFonts w:ascii="Cambria Math" w:hAnsi="Cambria Math" w:cs="Arial"/>
            <w:sz w:val="22"/>
            <w:lang w:eastAsia="zh-CN"/>
          </w:rPr>
          <m:t>=100m+15k-</m:t>
        </m:r>
        <w:bookmarkEnd w:id="74"/>
        <m:r>
          <w:rPr>
            <w:rFonts w:ascii="Cambria Math" w:hAnsi="Cambria Math" w:cs="Arial"/>
            <w:sz w:val="22"/>
            <w:lang w:eastAsia="zh-CN"/>
          </w:rPr>
          <m:t xml:space="preserve">7.5  </m:t>
        </m:r>
      </m:oMath>
      <w:r>
        <w:tab/>
        <w:t>(6.1)</w:t>
      </w:r>
    </w:p>
    <w:p w14:paraId="55C022CB" w14:textId="77777777" w:rsidR="00C14EAA" w:rsidRDefault="00C14EAA" w:rsidP="00C14EAA">
      <w:pPr>
        <w:rPr>
          <w:lang w:eastAsia="zh-CN"/>
        </w:rPr>
      </w:pPr>
      <w:r>
        <w:rPr>
          <w:lang w:eastAsia="zh-CN"/>
        </w:rPr>
        <w:t xml:space="preserve">With: </w:t>
      </w:r>
    </w:p>
    <w:p w14:paraId="4703A50E" w14:textId="71D12B26" w:rsidR="00C14EAA" w:rsidRDefault="00155DE0" w:rsidP="00155DE0">
      <w:pPr>
        <w:pStyle w:val="B1"/>
        <w:rPr>
          <w:lang w:eastAsia="zh-CN"/>
        </w:rPr>
      </w:pPr>
      <w:r>
        <w:rPr>
          <w:lang w:eastAsia="zh-CN"/>
        </w:rPr>
        <w:t>-</w:t>
      </w:r>
      <w:r>
        <w:rPr>
          <w:lang w:eastAsia="zh-CN"/>
        </w:rPr>
        <w:tab/>
      </w:r>
      <w:r w:rsidR="00C14EAA">
        <w:rPr>
          <w:lang w:eastAsia="zh-CN"/>
        </w:rPr>
        <w:t>M</w:t>
      </w:r>
      <w:r w:rsidR="00C14EAA" w:rsidRPr="00A151EC">
        <w:rPr>
          <w:vertAlign w:val="subscript"/>
          <w:lang w:eastAsia="zh-CN"/>
        </w:rPr>
        <w:t>DL</w:t>
      </w:r>
      <w:r w:rsidR="00C14EAA">
        <w:rPr>
          <w:vertAlign w:val="subscript"/>
          <w:lang w:eastAsia="zh-CN"/>
        </w:rPr>
        <w:t xml:space="preserve"> </w:t>
      </w:r>
      <w:r w:rsidR="00C14EAA">
        <w:rPr>
          <w:lang w:eastAsia="zh-CN"/>
        </w:rPr>
        <w:t xml:space="preserve">being </w:t>
      </w:r>
      <w:r w:rsidR="00C14EAA" w:rsidRPr="00404F3A">
        <w:rPr>
          <w:rFonts w:hint="eastAsia"/>
          <w:lang w:eastAsia="zh-CN"/>
        </w:rPr>
        <w:t>the Offset of NB-IoT Channel Number to EARFCN</w:t>
      </w:r>
      <w:r w:rsidR="00C14EAA">
        <w:rPr>
          <w:lang w:eastAsia="zh-CN"/>
        </w:rPr>
        <w:t>.</w:t>
      </w:r>
    </w:p>
    <w:p w14:paraId="71DFE5B8" w14:textId="7F5E992D" w:rsidR="00C14EAA" w:rsidRDefault="00155DE0" w:rsidP="00155DE0">
      <w:pPr>
        <w:pStyle w:val="B1"/>
        <w:rPr>
          <w:lang w:eastAsia="zh-CN"/>
        </w:rPr>
      </w:pPr>
      <w:r>
        <w:rPr>
          <w:lang w:eastAsia="zh-CN"/>
        </w:rPr>
        <w:t>-</w:t>
      </w:r>
      <w:r>
        <w:rPr>
          <w:lang w:eastAsia="zh-CN"/>
        </w:rPr>
        <w:tab/>
      </w:r>
      <w:r w:rsidR="00C14EAA">
        <w:rPr>
          <w:lang w:eastAsia="zh-CN"/>
        </w:rPr>
        <w:t>n being an integer identifying NB-IoT carrier on the 100kHz grid</w:t>
      </w:r>
    </w:p>
    <w:p w14:paraId="357CC9AB" w14:textId="4AE5E3E9" w:rsidR="00C14EAA" w:rsidRDefault="00155DE0" w:rsidP="00155DE0">
      <w:pPr>
        <w:pStyle w:val="B1"/>
        <w:rPr>
          <w:lang w:eastAsia="zh-CN"/>
        </w:rPr>
      </w:pPr>
      <w:r>
        <w:rPr>
          <w:lang w:eastAsia="zh-CN"/>
        </w:rPr>
        <w:t>-</w:t>
      </w:r>
      <w:r>
        <w:rPr>
          <w:lang w:eastAsia="zh-CN"/>
        </w:rPr>
        <w:tab/>
      </w:r>
      <w:r w:rsidR="00C14EAA">
        <w:rPr>
          <w:lang w:eastAsia="zh-CN"/>
        </w:rPr>
        <w:t>m being an integer identifying NR RF reference frequency on the 100 kHz grid</w:t>
      </w:r>
    </w:p>
    <w:p w14:paraId="0F51687C" w14:textId="24205D92" w:rsidR="00C14EAA" w:rsidRDefault="00155DE0" w:rsidP="00155DE0">
      <w:pPr>
        <w:pStyle w:val="B1"/>
        <w:rPr>
          <w:lang w:eastAsia="zh-CN"/>
        </w:rPr>
      </w:pPr>
      <w:r>
        <w:rPr>
          <w:lang w:eastAsia="zh-CN"/>
        </w:rPr>
        <w:t>-</w:t>
      </w:r>
      <w:r>
        <w:rPr>
          <w:lang w:eastAsia="zh-CN"/>
        </w:rPr>
        <w:tab/>
      </w:r>
      <w:r w:rsidR="00C14EAA">
        <w:rPr>
          <w:lang w:eastAsia="zh-CN"/>
        </w:rPr>
        <w:t>k being an integer representing a subcarrier index from NR RF reference frequency.</w:t>
      </w:r>
    </w:p>
    <w:p w14:paraId="41221BD6" w14:textId="77777777" w:rsidR="00C14EAA" w:rsidRDefault="00C14EAA" w:rsidP="00C14EAA">
      <w:pPr>
        <w:rPr>
          <w:lang w:eastAsia="zh-CN"/>
        </w:rPr>
      </w:pPr>
      <w:r>
        <w:rPr>
          <w:lang w:eastAsia="zh-CN"/>
        </w:rPr>
        <w:t>This would then result in following potential subcarrier index:</w:t>
      </w:r>
    </w:p>
    <w:p w14:paraId="5492C2D3" w14:textId="6DD964ED" w:rsidR="00C14EAA" w:rsidRDefault="00C14EAA" w:rsidP="00C14EAA">
      <w:pPr>
        <w:ind w:left="720" w:firstLine="720"/>
        <w:rPr>
          <w:lang w:eastAsia="zh-CN"/>
        </w:rPr>
      </w:pPr>
      <w:bookmarkStart w:id="75" w:name="_Hlk553827"/>
      <m:oMath>
        <m:r>
          <w:rPr>
            <w:rFonts w:ascii="Cambria Math" w:hAnsi="Cambria Math" w:cs="Arial"/>
            <w:sz w:val="18"/>
            <w:lang w:eastAsia="zh-CN"/>
          </w:rPr>
          <m:t xml:space="preserve">k= </m:t>
        </m:r>
        <m:f>
          <m:fPr>
            <m:ctrlPr>
              <w:rPr>
                <w:rFonts w:ascii="Cambria Math" w:hAnsi="Cambria Math" w:cs="Arial"/>
                <w:i/>
                <w:sz w:val="24"/>
                <w:szCs w:val="24"/>
                <w:lang w:eastAsia="zh-CN"/>
              </w:rPr>
            </m:ctrlPr>
          </m:fPr>
          <m:num>
            <m: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w:rPr>
                    <w:rFonts w:ascii="Cambria Math" w:hAnsi="Cambria Math" w:cs="Arial"/>
                    <w:sz w:val="24"/>
                    <w:szCs w:val="24"/>
                    <w:lang w:eastAsia="zh-CN"/>
                  </w:rPr>
                  <m:t>n-m</m:t>
                </m:r>
              </m:e>
            </m:d>
            <m: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w:rPr>
                <w:rFonts w:ascii="Cambria Math" w:hAnsi="Cambria Math" w:cs="Arial"/>
                <w:sz w:val="24"/>
                <w:szCs w:val="24"/>
                <w:lang w:eastAsia="zh-CN"/>
              </w:rPr>
              <m:t>+2</m:t>
            </m:r>
          </m:num>
          <m:den>
            <m:r>
              <w:rPr>
                <w:rFonts w:ascii="Cambria Math" w:hAnsi="Cambria Math" w:cs="Arial"/>
                <w:sz w:val="24"/>
                <w:szCs w:val="24"/>
                <w:lang w:eastAsia="zh-CN"/>
              </w:rPr>
              <m:t>3</m:t>
            </m:r>
          </m:den>
        </m:f>
      </m:oMath>
      <w:bookmarkEnd w:id="75"/>
      <w:r>
        <w:rPr>
          <w:lang w:eastAsia="zh-CN"/>
        </w:rPr>
        <w:tab/>
      </w:r>
      <w:r>
        <w:rPr>
          <w:lang w:eastAsia="zh-CN"/>
        </w:rPr>
        <w:tab/>
        <w:t>(6.2)</w:t>
      </w:r>
      <w:r w:rsidRPr="007B3B8B">
        <w:rPr>
          <w:lang w:eastAsia="zh-CN"/>
        </w:rPr>
        <w:fldChar w:fldCharType="begin"/>
      </w:r>
      <w:r w:rsidRPr="007B3B8B">
        <w:rPr>
          <w:lang w:eastAsia="zh-CN"/>
        </w:rPr>
        <w:instrText xml:space="preserve"> QUOTE </w:instrText>
      </w:r>
      <m:oMath>
        <m:r>
          <m:rPr>
            <m:sty m:val="p"/>
          </m:rPr>
          <w:rPr>
            <w:rFonts w:ascii="Cambria Math" w:hAnsi="Cambria Math" w:cs="Arial"/>
            <w:sz w:val="18"/>
            <w:lang w:eastAsia="zh-CN"/>
          </w:rPr>
          <m:t xml:space="preserve">k= </m:t>
        </m:r>
        <m:f>
          <m:fPr>
            <m:ctrlPr>
              <w:rPr>
                <w:rFonts w:ascii="Cambria Math" w:hAnsi="Cambria Math" w:cs="Arial"/>
                <w:i/>
                <w:sz w:val="24"/>
                <w:szCs w:val="24"/>
                <w:lang w:eastAsia="zh-CN"/>
              </w:rPr>
            </m:ctrlPr>
          </m:fPr>
          <m:num>
            <m:r>
              <m:rPr>
                <m:sty m:val="p"/>
              </m:rP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m:rPr>
                    <m:sty m:val="p"/>
                  </m:rPr>
                  <w:rPr>
                    <w:rFonts w:ascii="Cambria Math" w:hAnsi="Cambria Math" w:cs="Arial"/>
                    <w:sz w:val="24"/>
                    <w:szCs w:val="24"/>
                    <w:lang w:eastAsia="zh-CN"/>
                  </w:rPr>
                  <m:t>n-m</m:t>
                </m:r>
              </m:e>
            </m:d>
            <m:r>
              <m:rPr>
                <m:sty m:val="p"/>
              </m:rP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m:rPr>
                <m:sty m:val="p"/>
              </m:rPr>
              <w:rPr>
                <w:rFonts w:ascii="Cambria Math" w:hAnsi="Cambria Math" w:cs="Arial"/>
                <w:sz w:val="24"/>
                <w:szCs w:val="24"/>
                <w:lang w:eastAsia="zh-CN"/>
              </w:rPr>
              <m:t>+2</m:t>
            </m:r>
          </m:num>
          <m:den>
            <m:r>
              <m:rPr>
                <m:sty m:val="p"/>
              </m:rPr>
              <w:rPr>
                <w:rFonts w:ascii="Cambria Math" w:hAnsi="Cambria Math" w:cs="Arial"/>
                <w:sz w:val="24"/>
                <w:szCs w:val="24"/>
                <w:lang w:eastAsia="zh-CN"/>
              </w:rPr>
              <m:t>3</m:t>
            </m:r>
          </m:den>
        </m:f>
      </m:oMath>
      <w:r w:rsidRPr="007B3B8B">
        <w:rPr>
          <w:lang w:eastAsia="zh-CN"/>
        </w:rPr>
        <w:instrText xml:space="preserve"> </w:instrText>
      </w:r>
      <w:r w:rsidRPr="007B3B8B">
        <w:rPr>
          <w:lang w:eastAsia="zh-CN"/>
        </w:rPr>
        <w:fldChar w:fldCharType="end"/>
      </w:r>
      <w:r w:rsidRPr="007B3B8B">
        <w:rPr>
          <w:lang w:eastAsia="zh-CN"/>
        </w:rPr>
        <w:fldChar w:fldCharType="begin"/>
      </w:r>
      <w:r w:rsidRPr="007B3B8B">
        <w:rPr>
          <w:lang w:eastAsia="zh-CN"/>
        </w:rPr>
        <w:instrText xml:space="preserve"> QUOTE </w:instrText>
      </w:r>
      <w:bookmarkStart w:id="76" w:name="_Hlk471468"/>
      <m:oMath>
        <m:r>
          <m:rPr>
            <m:sty m:val="p"/>
          </m:rPr>
          <w:rPr>
            <w:rFonts w:ascii="Cambria Math" w:hAnsi="Cambria Math" w:cs="Arial"/>
            <w:sz w:val="18"/>
            <w:lang w:eastAsia="zh-CN"/>
          </w:rPr>
          <m:t xml:space="preserve">k= </m:t>
        </m:r>
        <m:f>
          <m:fPr>
            <m:ctrlPr>
              <w:rPr>
                <w:rFonts w:ascii="Cambria Math" w:hAnsi="Cambria Math" w:cs="Arial"/>
                <w:i/>
                <w:sz w:val="24"/>
                <w:szCs w:val="24"/>
                <w:lang w:eastAsia="zh-CN"/>
              </w:rPr>
            </m:ctrlPr>
          </m:fPr>
          <m:num>
            <m:r>
              <m:rPr>
                <m:sty m:val="p"/>
              </m:rP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m:rPr>
                    <m:sty m:val="p"/>
                  </m:rPr>
                  <w:rPr>
                    <w:rFonts w:ascii="Cambria Math" w:hAnsi="Cambria Math" w:cs="Arial"/>
                    <w:sz w:val="24"/>
                    <w:szCs w:val="24"/>
                    <w:lang w:eastAsia="zh-CN"/>
                  </w:rPr>
                  <m:t>n-m</m:t>
                </m:r>
              </m:e>
            </m:d>
            <m:r>
              <m:rPr>
                <m:sty m:val="p"/>
              </m:rP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m:rPr>
                <m:sty m:val="p"/>
              </m:rPr>
              <w:rPr>
                <w:rFonts w:ascii="Cambria Math" w:hAnsi="Cambria Math" w:cs="Arial"/>
                <w:sz w:val="24"/>
                <w:szCs w:val="24"/>
                <w:lang w:eastAsia="zh-CN"/>
              </w:rPr>
              <m:t>+2</m:t>
            </m:r>
          </m:num>
          <m:den>
            <m:r>
              <m:rPr>
                <m:sty m:val="p"/>
              </m:rPr>
              <w:rPr>
                <w:rFonts w:ascii="Cambria Math" w:hAnsi="Cambria Math" w:cs="Arial"/>
                <w:sz w:val="24"/>
                <w:szCs w:val="24"/>
                <w:lang w:eastAsia="zh-CN"/>
              </w:rPr>
              <m:t>3</m:t>
            </m:r>
          </m:den>
        </m:f>
      </m:oMath>
      <w:bookmarkEnd w:id="76"/>
      <w:r w:rsidRPr="007B3B8B">
        <w:rPr>
          <w:lang w:eastAsia="zh-CN"/>
        </w:rPr>
        <w:instrText xml:space="preserve"> </w:instrText>
      </w:r>
      <w:r w:rsidRPr="007B3B8B">
        <w:rPr>
          <w:lang w:eastAsia="zh-CN"/>
        </w:rPr>
        <w:fldChar w:fldCharType="end"/>
      </w:r>
      <w:r w:rsidRPr="00390726">
        <w:rPr>
          <w:lang w:eastAsia="zh-CN"/>
        </w:rPr>
        <w:fldChar w:fldCharType="begin"/>
      </w:r>
      <w:r w:rsidRPr="00390726">
        <w:rPr>
          <w:lang w:eastAsia="zh-CN"/>
        </w:rPr>
        <w:instrText xml:space="preserve"> QUOTE </w:instrText>
      </w:r>
      <m:oMath>
        <m:r>
          <m:rPr>
            <m:sty m:val="p"/>
          </m:rPr>
          <w:rPr>
            <w:rFonts w:ascii="Cambria Math" w:hAnsi="Cambria Math" w:cs="Arial"/>
            <w:lang w:eastAsia="zh-CN"/>
          </w:rPr>
          <m:t xml:space="preserve"> </m:t>
        </m:r>
        <m:r>
          <m:rPr>
            <m:sty m:val="p"/>
          </m:rPr>
          <w:rPr>
            <w:rFonts w:ascii="Cambria Math" w:hAnsi="Cambria Math" w:cs="Arial"/>
            <w:sz w:val="18"/>
            <w:lang w:eastAsia="zh-CN"/>
          </w:rPr>
          <m:t xml:space="preserve">k= </m:t>
        </m:r>
        <m:f>
          <m:fPr>
            <m:ctrlPr>
              <w:rPr>
                <w:rFonts w:ascii="Cambria Math" w:hAnsi="Cambria Math" w:cs="Arial"/>
                <w:i/>
                <w:sz w:val="24"/>
                <w:szCs w:val="24"/>
                <w:lang w:eastAsia="zh-CN"/>
              </w:rPr>
            </m:ctrlPr>
          </m:fPr>
          <m:num>
            <m:r>
              <m:rPr>
                <m:sty m:val="p"/>
              </m:rP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m:rPr>
                    <m:sty m:val="p"/>
                  </m:rPr>
                  <w:rPr>
                    <w:rFonts w:ascii="Cambria Math" w:hAnsi="Cambria Math" w:cs="Arial"/>
                    <w:sz w:val="24"/>
                    <w:szCs w:val="24"/>
                    <w:lang w:eastAsia="zh-CN"/>
                  </w:rPr>
                  <m:t>n-m</m:t>
                </m:r>
              </m:e>
            </m:d>
            <m:r>
              <m:rPr>
                <m:sty m:val="p"/>
              </m:rP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m:rPr>
                <m:sty m:val="p"/>
              </m:rPr>
              <w:rPr>
                <w:rFonts w:ascii="Cambria Math" w:hAnsi="Cambria Math" w:cs="Arial"/>
                <w:sz w:val="24"/>
                <w:szCs w:val="24"/>
                <w:lang w:eastAsia="zh-CN"/>
              </w:rPr>
              <m:t>-1</m:t>
            </m:r>
          </m:num>
          <m:den>
            <m:r>
              <m:rPr>
                <m:sty m:val="p"/>
              </m:rPr>
              <w:rPr>
                <w:rFonts w:ascii="Cambria Math" w:hAnsi="Cambria Math" w:cs="Arial"/>
                <w:sz w:val="24"/>
                <w:szCs w:val="24"/>
                <w:lang w:eastAsia="zh-CN"/>
              </w:rPr>
              <m:t>3</m:t>
            </m:r>
          </m:den>
        </m:f>
      </m:oMath>
      <w:r w:rsidRPr="00390726">
        <w:rPr>
          <w:lang w:eastAsia="zh-CN"/>
        </w:rPr>
        <w:instrText xml:space="preserve"> </w:instrText>
      </w:r>
      <w:r w:rsidRPr="00390726">
        <w:rPr>
          <w:lang w:eastAsia="zh-CN"/>
        </w:rPr>
        <w:fldChar w:fldCharType="end"/>
      </w:r>
    </w:p>
    <w:p w14:paraId="1D48E994" w14:textId="77777777" w:rsidR="00C14EAA" w:rsidRDefault="00C14EAA" w:rsidP="00C14EAA">
      <w:pPr>
        <w:rPr>
          <w:lang w:eastAsia="zh-CN"/>
        </w:rPr>
      </w:pPr>
      <w:r>
        <w:rPr>
          <w:lang w:eastAsia="zh-CN"/>
        </w:rPr>
        <w:t>All possible positions are determined by finding (n-m) values so that k is an integer that would solve this equation (6.2).</w:t>
      </w:r>
    </w:p>
    <w:p w14:paraId="4E68BED0" w14:textId="77777777" w:rsidR="00C14EAA" w:rsidRDefault="00C14EAA" w:rsidP="00155DE0">
      <w:pPr>
        <w:pStyle w:val="H6"/>
        <w:rPr>
          <w:lang w:eastAsia="zh-CN"/>
        </w:rPr>
      </w:pPr>
      <w:bookmarkStart w:id="77" w:name="_Toc20741348"/>
      <w:r>
        <w:rPr>
          <w:lang w:eastAsia="zh-CN"/>
        </w:rPr>
        <w:t>5.2.1.6.1.2</w:t>
      </w:r>
      <w:r>
        <w:rPr>
          <w:lang w:eastAsia="zh-CN"/>
        </w:rPr>
        <w:tab/>
        <w:t>RB alignment</w:t>
      </w:r>
      <w:bookmarkEnd w:id="77"/>
    </w:p>
    <w:p w14:paraId="236D1FEF" w14:textId="77777777" w:rsidR="00C14EAA" w:rsidRDefault="00C14EAA" w:rsidP="00C14EAA">
      <w:pPr>
        <w:rPr>
          <w:lang w:eastAsia="zh-CN"/>
        </w:rPr>
      </w:pPr>
      <w:r>
        <w:rPr>
          <w:lang w:eastAsia="zh-CN"/>
        </w:rPr>
        <w:t>NB-IoT RB and NR RB should be aligned to optimize resource utilization, avoiding that a NB-IoT RB overlaps 2 NR RBs.</w:t>
      </w:r>
    </w:p>
    <w:p w14:paraId="2C6EDCA8" w14:textId="30AEF9B1" w:rsidR="00C14EAA" w:rsidRDefault="00C14EAA" w:rsidP="00C14EAA">
      <w:pPr>
        <w:rPr>
          <w:lang w:eastAsia="zh-CN"/>
        </w:rPr>
      </w:pPr>
      <w:r>
        <w:rPr>
          <w:lang w:eastAsia="zh-CN"/>
        </w:rPr>
        <w:t xml:space="preserve">As mentioned in </w:t>
      </w:r>
      <w:r w:rsidR="00E504C8">
        <w:rPr>
          <w:lang w:eastAsia="zh-CN"/>
        </w:rPr>
        <w:t>5.2.1.5</w:t>
      </w:r>
      <w:r>
        <w:rPr>
          <w:lang w:eastAsia="zh-CN"/>
        </w:rPr>
        <w:t>,</w:t>
      </w:r>
      <w:r w:rsidRPr="00071B38">
        <w:rPr>
          <w:lang w:eastAsia="zh-CN"/>
        </w:rPr>
        <w:t xml:space="preserve"> </w:t>
      </w:r>
      <w:r>
        <w:rPr>
          <w:lang w:eastAsia="zh-CN"/>
        </w:rPr>
        <w:t>NR reference frequency refers to different subcarriers of the middle RB depending on spectrum utilization, and more specifically on the parity of the number of RBs allocated for a considered channel bandwidth.</w:t>
      </w:r>
    </w:p>
    <w:p w14:paraId="3413E1CA" w14:textId="77777777" w:rsidR="00C14EAA" w:rsidRDefault="00C14EAA" w:rsidP="00C14EAA">
      <w:pPr>
        <w:rPr>
          <w:lang w:eastAsia="zh-CN"/>
        </w:rPr>
      </w:pPr>
      <w:r>
        <w:rPr>
          <w:lang w:eastAsia="zh-CN"/>
        </w:rPr>
        <w:t xml:space="preserve">Based on this, to ensure RBs alignment, considering </w:t>
      </w:r>
      <w:r w:rsidRPr="00084FD2">
        <w:rPr>
          <w:i/>
          <w:lang w:eastAsia="zh-CN"/>
        </w:rPr>
        <w:t>p</w:t>
      </w:r>
      <w:r>
        <w:rPr>
          <w:lang w:eastAsia="zh-CN"/>
        </w:rPr>
        <w:t xml:space="preserve"> being an integer representing the RB index from NR reference frequency (p = 0 for the NR RB hosting the NR Reference frequency), if:</w:t>
      </w:r>
    </w:p>
    <w:p w14:paraId="79C9C42B" w14:textId="5DB84F24" w:rsidR="00C14EAA" w:rsidRDefault="00155DE0" w:rsidP="00155DE0">
      <w:pPr>
        <w:pStyle w:val="B1"/>
        <w:rPr>
          <w:lang w:eastAsia="zh-CN"/>
        </w:rPr>
      </w:pPr>
      <w:r>
        <w:rPr>
          <w:lang w:eastAsia="zh-CN"/>
        </w:rPr>
        <w:tab/>
      </w:r>
      <w:r w:rsidR="00C14EAA">
        <w:rPr>
          <w:lang w:eastAsia="zh-CN"/>
        </w:rPr>
        <w:t xml:space="preserve">The maximum number of RBs for a given channel bandwidth is even: NB-IoT carrier frequency should be further offset with 90 kHz, and equation (6.1) would become: </w:t>
      </w:r>
    </w:p>
    <w:p w14:paraId="4C7791E4" w14:textId="7A00A44B" w:rsidR="00C14EAA" w:rsidRDefault="00C14EAA" w:rsidP="00C14EAA">
      <w:pPr>
        <w:ind w:left="720" w:firstLine="720"/>
        <w:rPr>
          <w:lang w:eastAsia="zh-CN"/>
        </w:rPr>
      </w:pPr>
      <w:bookmarkStart w:id="78" w:name="_Hlk553797"/>
      <m:oMath>
        <m: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w:rPr>
            <w:rFonts w:ascii="Cambria Math" w:hAnsi="Cambria Math" w:cs="Arial"/>
            <w:sz w:val="22"/>
            <w:lang w:eastAsia="zh-CN"/>
          </w:rPr>
          <m:t>=100m+180p-7.5 +90</m:t>
        </m:r>
      </m:oMath>
      <w:bookmarkEnd w:id="78"/>
      <w:r w:rsidRPr="007B3B8B">
        <w:rPr>
          <w:lang w:eastAsia="zh-CN"/>
        </w:rPr>
        <w:fldChar w:fldCharType="begin"/>
      </w:r>
      <w:r w:rsidRPr="007B3B8B">
        <w:rPr>
          <w:lang w:eastAsia="zh-CN"/>
        </w:rPr>
        <w:instrText xml:space="preserve"> QUOTE </w:instrText>
      </w:r>
      <m:oMath>
        <m:r>
          <m:rPr>
            <m:sty m:val="p"/>
          </m:rP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m:rPr>
            <m:sty m:val="p"/>
          </m:rPr>
          <w:rPr>
            <w:rFonts w:ascii="Cambria Math" w:hAnsi="Cambria Math" w:cs="Arial"/>
            <w:sz w:val="22"/>
            <w:lang w:eastAsia="zh-CN"/>
          </w:rPr>
          <m:t>=100m+15k-7.5 +90</m:t>
        </m:r>
      </m:oMath>
      <w:r w:rsidRPr="007B3B8B">
        <w:rPr>
          <w:lang w:eastAsia="zh-CN"/>
        </w:rPr>
        <w:instrText xml:space="preserve"> </w:instrText>
      </w:r>
      <w:r w:rsidRPr="007B3B8B">
        <w:rPr>
          <w:lang w:eastAsia="zh-CN"/>
        </w:rPr>
        <w:fldChar w:fldCharType="end"/>
      </w:r>
      <w:r>
        <w:rPr>
          <w:lang w:eastAsia="zh-CN"/>
        </w:rPr>
        <w:tab/>
      </w:r>
      <w:r>
        <w:rPr>
          <w:lang w:eastAsia="zh-CN"/>
        </w:rPr>
        <w:tab/>
        <w:t>(6.3)</w:t>
      </w:r>
    </w:p>
    <w:p w14:paraId="2224C3CD" w14:textId="77777777" w:rsidR="00C14EAA" w:rsidRDefault="00C14EAA" w:rsidP="00C14EAA">
      <w:pPr>
        <w:ind w:left="720" w:firstLine="720"/>
        <w:rPr>
          <w:lang w:eastAsia="zh-CN"/>
        </w:rPr>
      </w:pPr>
    </w:p>
    <w:p w14:paraId="77785F7E" w14:textId="3D63952D" w:rsidR="00C14EAA" w:rsidRDefault="00C14EAA" w:rsidP="00C14EAA">
      <w:pPr>
        <w:ind w:left="720" w:firstLine="720"/>
      </w:pPr>
      <w:r w:rsidRPr="00F33DC7">
        <w:rPr>
          <w:noProof/>
          <w:lang w:val="en-US"/>
        </w:rPr>
        <w:drawing>
          <wp:inline distT="0" distB="0" distL="0" distR="0" wp14:anchorId="3A73BB9F" wp14:editId="6F9EE27C">
            <wp:extent cx="4978400" cy="1250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400" cy="1250950"/>
                    </a:xfrm>
                    <a:prstGeom prst="rect">
                      <a:avLst/>
                    </a:prstGeom>
                    <a:noFill/>
                    <a:ln>
                      <a:noFill/>
                    </a:ln>
                  </pic:spPr>
                </pic:pic>
              </a:graphicData>
            </a:graphic>
          </wp:inline>
        </w:drawing>
      </w:r>
    </w:p>
    <w:p w14:paraId="5FF464AD" w14:textId="77777777" w:rsidR="00C14EAA" w:rsidRDefault="00C14EAA" w:rsidP="00C14EAA">
      <w:pPr>
        <w:pStyle w:val="FL"/>
        <w:rPr>
          <w:lang w:eastAsia="zh-CN"/>
        </w:rPr>
      </w:pPr>
      <w:r>
        <w:rPr>
          <w:lang w:eastAsia="zh-CN"/>
        </w:rPr>
        <w:lastRenderedPageBreak/>
        <w:t>Figure 5.2.1.6.1.2-1: Possible “RB aligned” frequency positions for NB-IoT (number of NR RBs is even).</w:t>
      </w:r>
    </w:p>
    <w:p w14:paraId="3DC71D16" w14:textId="1D8EC8C6" w:rsidR="00C14EAA" w:rsidRDefault="00155DE0" w:rsidP="00155DE0">
      <w:pPr>
        <w:pStyle w:val="B1"/>
        <w:rPr>
          <w:lang w:eastAsia="zh-CN"/>
        </w:rPr>
      </w:pPr>
      <w:r>
        <w:rPr>
          <w:lang w:eastAsia="zh-CN"/>
        </w:rPr>
        <w:tab/>
      </w:r>
      <w:r w:rsidR="00C14EAA">
        <w:rPr>
          <w:lang w:eastAsia="zh-CN"/>
        </w:rPr>
        <w:t>Equation (6.2) would become:</w:t>
      </w:r>
    </w:p>
    <w:p w14:paraId="1AB39F79" w14:textId="1325CA44" w:rsidR="00C14EAA" w:rsidRDefault="00C14EAA" w:rsidP="00C14EAA">
      <w:pPr>
        <w:ind w:left="1440"/>
        <w:rPr>
          <w:lang w:eastAsia="zh-CN"/>
        </w:rPr>
      </w:pPr>
      <w:r w:rsidRPr="00545FB1">
        <w:rPr>
          <w:rFonts w:ascii="Cambria Math" w:hAnsi="Cambria Math" w:cs="Arial"/>
          <w:sz w:val="18"/>
          <w:lang w:eastAsia="zh-CN"/>
        </w:rPr>
        <w:br/>
      </w:r>
      <w:bookmarkStart w:id="79" w:name="_Hlk555075"/>
      <m:oMath>
        <m:r>
          <w:rPr>
            <w:rFonts w:ascii="Cambria Math" w:hAnsi="Cambria Math" w:cs="Arial"/>
            <w:sz w:val="18"/>
            <w:lang w:eastAsia="zh-CN"/>
          </w:rPr>
          <m:t xml:space="preserve">p= </m:t>
        </m:r>
        <m:f>
          <m:fPr>
            <m:ctrlPr>
              <w:rPr>
                <w:rFonts w:ascii="Cambria Math" w:hAnsi="Cambria Math" w:cs="Arial"/>
                <w:i/>
                <w:sz w:val="24"/>
                <w:szCs w:val="24"/>
                <w:lang w:eastAsia="zh-CN"/>
              </w:rPr>
            </m:ctrlPr>
          </m:fPr>
          <m:num>
            <m: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w:rPr>
                    <w:rFonts w:ascii="Cambria Math" w:hAnsi="Cambria Math" w:cs="Arial"/>
                    <w:sz w:val="24"/>
                    <w:szCs w:val="24"/>
                    <w:lang w:eastAsia="zh-CN"/>
                  </w:rPr>
                  <m:t>n-m</m:t>
                </m:r>
              </m:e>
            </m:d>
            <m: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w:rPr>
                <w:rFonts w:ascii="Cambria Math" w:hAnsi="Cambria Math" w:cs="Arial"/>
                <w:sz w:val="24"/>
                <w:szCs w:val="24"/>
                <w:lang w:eastAsia="zh-CN"/>
              </w:rPr>
              <m:t>16</m:t>
            </m:r>
          </m:num>
          <m:den>
            <m:r>
              <w:rPr>
                <w:rFonts w:ascii="Cambria Math" w:hAnsi="Cambria Math" w:cs="Arial"/>
                <w:sz w:val="24"/>
                <w:szCs w:val="24"/>
                <w:lang w:eastAsia="zh-CN"/>
              </w:rPr>
              <m:t>36</m:t>
            </m:r>
          </m:den>
        </m:f>
      </m:oMath>
      <w:bookmarkEnd w:id="79"/>
      <w:r>
        <w:tab/>
      </w:r>
      <w:r>
        <w:tab/>
      </w:r>
      <w:r>
        <w:tab/>
      </w:r>
      <w:r>
        <w:tab/>
        <w:t>(6.4)</w:t>
      </w:r>
    </w:p>
    <w:p w14:paraId="77F9AD8F" w14:textId="77777777" w:rsidR="00C14EAA" w:rsidRDefault="00C14EAA" w:rsidP="00C14EAA">
      <w:pPr>
        <w:rPr>
          <w:lang w:eastAsia="zh-CN"/>
        </w:rPr>
      </w:pPr>
    </w:p>
    <w:p w14:paraId="40844787" w14:textId="7122259B" w:rsidR="00C14EAA" w:rsidRDefault="00155DE0" w:rsidP="00155DE0">
      <w:pPr>
        <w:pStyle w:val="B1"/>
        <w:rPr>
          <w:lang w:eastAsia="zh-CN"/>
        </w:rPr>
      </w:pPr>
      <w:r>
        <w:rPr>
          <w:lang w:eastAsia="zh-CN"/>
        </w:rPr>
        <w:tab/>
      </w:r>
      <w:r w:rsidR="00C14EAA">
        <w:rPr>
          <w:lang w:eastAsia="zh-CN"/>
        </w:rPr>
        <w:t>The maximum number of RBs for a given channel bandwidth is odd: no further offset shall be considered, equation (6.1) would become:</w:t>
      </w:r>
    </w:p>
    <w:p w14:paraId="2DB8D432" w14:textId="253AB948" w:rsidR="00C14EAA" w:rsidRDefault="00C14EAA" w:rsidP="00C14EAA">
      <w:pPr>
        <w:ind w:left="720" w:firstLine="720"/>
      </w:pPr>
      <m:oMath>
        <m: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w:rPr>
            <w:rFonts w:ascii="Cambria Math" w:hAnsi="Cambria Math" w:cs="Arial"/>
            <w:sz w:val="22"/>
            <w:lang w:eastAsia="zh-CN"/>
          </w:rPr>
          <m:t>=100m+180p-7.5</m:t>
        </m:r>
      </m:oMath>
      <w:r>
        <w:tab/>
      </w:r>
      <w:r>
        <w:tab/>
        <w:t>(6.5)</w:t>
      </w:r>
    </w:p>
    <w:p w14:paraId="26B146F3" w14:textId="491423A8" w:rsidR="00C14EAA" w:rsidRDefault="00C14EAA" w:rsidP="00C14EAA">
      <w:pPr>
        <w:ind w:left="720" w:firstLine="720"/>
      </w:pPr>
      <w:r w:rsidRPr="00F33DC7">
        <w:rPr>
          <w:noProof/>
          <w:lang w:val="en-US"/>
        </w:rPr>
        <w:drawing>
          <wp:inline distT="0" distB="0" distL="0" distR="0" wp14:anchorId="4BF05DB8" wp14:editId="68F2E3A5">
            <wp:extent cx="4495800" cy="1250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1250950"/>
                    </a:xfrm>
                    <a:prstGeom prst="rect">
                      <a:avLst/>
                    </a:prstGeom>
                    <a:noFill/>
                    <a:ln>
                      <a:noFill/>
                    </a:ln>
                  </pic:spPr>
                </pic:pic>
              </a:graphicData>
            </a:graphic>
          </wp:inline>
        </w:drawing>
      </w:r>
    </w:p>
    <w:p w14:paraId="79FBA85F" w14:textId="77777777" w:rsidR="00C14EAA" w:rsidRDefault="00C14EAA" w:rsidP="00C14EAA">
      <w:pPr>
        <w:pStyle w:val="FL"/>
        <w:rPr>
          <w:lang w:eastAsia="zh-CN"/>
        </w:rPr>
      </w:pPr>
      <w:r>
        <w:rPr>
          <w:lang w:eastAsia="zh-CN"/>
        </w:rPr>
        <w:t>Figure 5.2.1.6.1.2-2: Possible “RB aligned” frequency positions for NB-IoT (number of NR RBs is odd).</w:t>
      </w:r>
    </w:p>
    <w:p w14:paraId="46774B62" w14:textId="77777777" w:rsidR="00C14EAA" w:rsidRDefault="00C14EAA" w:rsidP="00C14EAA">
      <w:pPr>
        <w:ind w:left="720" w:firstLine="720"/>
      </w:pPr>
    </w:p>
    <w:p w14:paraId="6993C6A4" w14:textId="77777777" w:rsidR="00C14EAA" w:rsidRDefault="00C14EAA" w:rsidP="00C14EAA">
      <w:pPr>
        <w:ind w:left="720" w:firstLine="144"/>
      </w:pPr>
      <w:r>
        <w:rPr>
          <w:lang w:eastAsia="zh-CN"/>
        </w:rPr>
        <w:t>Equation (6.2) would become:</w:t>
      </w:r>
    </w:p>
    <w:p w14:paraId="65386BD3" w14:textId="1DC0DF1C" w:rsidR="00C14EAA" w:rsidRDefault="00C14EAA" w:rsidP="00C14EAA">
      <w:pPr>
        <w:ind w:left="720" w:firstLine="720"/>
      </w:pPr>
      <w:bookmarkStart w:id="80" w:name="_Hlk555148"/>
      <m:oMath>
        <m:r>
          <w:rPr>
            <w:rFonts w:ascii="Cambria Math" w:hAnsi="Cambria Math" w:cs="Arial"/>
            <w:sz w:val="18"/>
            <w:lang w:eastAsia="zh-CN"/>
          </w:rPr>
          <m:t xml:space="preserve">p= </m:t>
        </m:r>
        <m:f>
          <m:fPr>
            <m:ctrlPr>
              <w:rPr>
                <w:rFonts w:ascii="Cambria Math" w:hAnsi="Cambria Math" w:cs="Arial"/>
                <w:i/>
                <w:sz w:val="24"/>
                <w:szCs w:val="24"/>
                <w:lang w:eastAsia="zh-CN"/>
              </w:rPr>
            </m:ctrlPr>
          </m:fPr>
          <m:num>
            <m: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w:rPr>
                    <w:rFonts w:ascii="Cambria Math" w:hAnsi="Cambria Math" w:cs="Arial"/>
                    <w:sz w:val="24"/>
                    <w:szCs w:val="24"/>
                    <w:lang w:eastAsia="zh-CN"/>
                  </w:rPr>
                  <m:t>n-m</m:t>
                </m:r>
              </m:e>
            </m:d>
            <m: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w:rPr>
                <w:rFonts w:ascii="Cambria Math" w:hAnsi="Cambria Math" w:cs="Arial"/>
                <w:sz w:val="24"/>
                <w:szCs w:val="24"/>
                <w:lang w:eastAsia="zh-CN"/>
              </w:rPr>
              <m:t>+2</m:t>
            </m:r>
          </m:num>
          <m:den>
            <m:r>
              <w:rPr>
                <w:rFonts w:ascii="Cambria Math" w:hAnsi="Cambria Math" w:cs="Arial"/>
                <w:sz w:val="24"/>
                <w:szCs w:val="24"/>
                <w:lang w:eastAsia="zh-CN"/>
              </w:rPr>
              <m:t>36</m:t>
            </m:r>
          </m:den>
        </m:f>
      </m:oMath>
      <w:bookmarkEnd w:id="80"/>
      <w:r>
        <w:tab/>
      </w:r>
      <w:r>
        <w:tab/>
      </w:r>
      <w:r>
        <w:tab/>
      </w:r>
      <w:r>
        <w:tab/>
      </w:r>
      <w:r>
        <w:tab/>
        <w:t>(6.6)</w:t>
      </w:r>
    </w:p>
    <w:p w14:paraId="408D6D39" w14:textId="77777777" w:rsidR="00C14EAA" w:rsidRDefault="00C14EAA" w:rsidP="00C14EAA">
      <w:pPr>
        <w:ind w:left="720" w:firstLine="720"/>
      </w:pPr>
    </w:p>
    <w:p w14:paraId="0CA3E8F2" w14:textId="77777777" w:rsidR="00C14EAA" w:rsidRDefault="00C14EAA" w:rsidP="00155DE0">
      <w:pPr>
        <w:pStyle w:val="H6"/>
        <w:rPr>
          <w:lang w:eastAsia="zh-CN"/>
        </w:rPr>
      </w:pPr>
      <w:bookmarkStart w:id="81" w:name="_Toc20741349"/>
      <w:r>
        <w:rPr>
          <w:lang w:eastAsia="zh-CN"/>
        </w:rPr>
        <w:t>5.2.1.6.1.3</w:t>
      </w:r>
      <w:r>
        <w:rPr>
          <w:lang w:eastAsia="zh-CN"/>
        </w:rPr>
        <w:tab/>
        <w:t>Channel bandwidth</w:t>
      </w:r>
      <w:bookmarkEnd w:id="81"/>
    </w:p>
    <w:p w14:paraId="072C391A" w14:textId="77777777" w:rsidR="00C14EAA" w:rsidRDefault="00C14EAA" w:rsidP="00C14EAA">
      <w:pPr>
        <w:rPr>
          <w:lang w:eastAsia="zh-CN"/>
        </w:rPr>
      </w:pPr>
      <w:r>
        <w:rPr>
          <w:lang w:eastAsia="zh-CN"/>
        </w:rPr>
        <w:t xml:space="preserve">In previous equations (6.4) and (6.6), (n-m) represents the frequency separation in between NB-IoT carrier and NR RF reference frequency on a 100 kHz grid. </w:t>
      </w:r>
    </w:p>
    <w:p w14:paraId="46973BDD" w14:textId="77777777" w:rsidR="00C14EAA" w:rsidRDefault="00C14EAA" w:rsidP="00C14EAA">
      <w:pPr>
        <w:rPr>
          <w:lang w:eastAsia="zh-CN"/>
        </w:rPr>
      </w:pPr>
      <w:r>
        <w:rPr>
          <w:lang w:eastAsia="zh-CN"/>
        </w:rPr>
        <w:t>So, for a given NR RF reference frequency, (n-m) would indicate the relative frequency position of NB-IoT carrier from that NR reference frequency. And vice-versa, for a given NB-IoT carrier frequency, (n-m) would indicate the relative frequency position of NR reference frequency from that NB-IoT carrier.</w:t>
      </w:r>
    </w:p>
    <w:p w14:paraId="32E06793" w14:textId="77777777" w:rsidR="00C14EAA" w:rsidRDefault="00C14EAA" w:rsidP="00C14EAA">
      <w:pPr>
        <w:rPr>
          <w:lang w:eastAsia="zh-CN"/>
        </w:rPr>
      </w:pPr>
      <w:r>
        <w:rPr>
          <w:lang w:eastAsia="zh-CN"/>
        </w:rPr>
        <w:t xml:space="preserve">Also, </w:t>
      </w:r>
      <w:r w:rsidRPr="007056E6">
        <w:rPr>
          <w:i/>
          <w:lang w:eastAsia="zh-CN"/>
        </w:rPr>
        <w:t>p</w:t>
      </w:r>
      <w:r>
        <w:rPr>
          <w:lang w:eastAsia="zh-CN"/>
        </w:rPr>
        <w:t xml:space="preserve"> being the RB index from NR reference frequency, </w:t>
      </w:r>
      <w:r w:rsidRPr="007056E6">
        <w:rPr>
          <w:i/>
          <w:lang w:eastAsia="zh-CN"/>
        </w:rPr>
        <w:t>p</w:t>
      </w:r>
      <w:r>
        <w:rPr>
          <w:lang w:eastAsia="zh-CN"/>
        </w:rPr>
        <w:t xml:space="preserve"> has limited value determined from NR Channel bandwidth and from the corresponding spectrum utilization.</w:t>
      </w:r>
    </w:p>
    <w:p w14:paraId="65F24785" w14:textId="15300CBD" w:rsidR="00C14EAA" w:rsidRDefault="00C14EAA" w:rsidP="00C14EAA">
      <w:pPr>
        <w:rPr>
          <w:lang w:eastAsia="zh-CN"/>
        </w:rPr>
      </w:pPr>
      <w:r>
        <w:rPr>
          <w:lang w:eastAsia="zh-CN"/>
        </w:rPr>
        <w:t>So, if N</w:t>
      </w:r>
      <w:r w:rsidRPr="00224052">
        <w:rPr>
          <w:vertAlign w:val="subscript"/>
          <w:lang w:eastAsia="zh-CN"/>
        </w:rPr>
        <w:t>RB</w:t>
      </w:r>
      <w:r w:rsidRPr="00224052">
        <w:rPr>
          <w:lang w:eastAsia="zh-CN"/>
        </w:rPr>
        <w:t xml:space="preserve"> is</w:t>
      </w:r>
      <w:r>
        <w:rPr>
          <w:lang w:eastAsia="zh-CN"/>
        </w:rPr>
        <w:t xml:space="preserve"> the maximum number of RBs for a certain channel bandwidth (as specified by the transmission bandwidth configuration in TS 38.104 </w:t>
      </w:r>
      <w:r w:rsidR="00E504C8">
        <w:rPr>
          <w:lang w:eastAsia="zh-CN"/>
        </w:rPr>
        <w:t>[6]</w:t>
      </w:r>
      <w:r w:rsidRPr="00224052">
        <w:rPr>
          <w:lang w:eastAsia="zh-CN"/>
        </w:rPr>
        <w:t xml:space="preserve">, </w:t>
      </w:r>
      <w:r>
        <w:rPr>
          <w:lang w:eastAsia="zh-CN"/>
        </w:rPr>
        <w:t xml:space="preserve">considering </w:t>
      </w:r>
      <w:r w:rsidRPr="007056E6">
        <w:rPr>
          <w:i/>
          <w:lang w:eastAsia="zh-CN"/>
        </w:rPr>
        <w:t>p</w:t>
      </w:r>
      <w:r>
        <w:rPr>
          <w:lang w:eastAsia="zh-CN"/>
        </w:rPr>
        <w:t xml:space="preserve"> = 0 for the centre RB in that channel bandwidth, </w:t>
      </w:r>
      <w:r w:rsidRPr="007056E6">
        <w:rPr>
          <w:i/>
          <w:lang w:eastAsia="zh-CN"/>
        </w:rPr>
        <w:t>p</w:t>
      </w:r>
      <w:r>
        <w:rPr>
          <w:lang w:eastAsia="zh-CN"/>
        </w:rPr>
        <w:t xml:space="preserve"> will be bounded. Equations (6.4) and (6.6) would have following additional conditions:</w:t>
      </w:r>
    </w:p>
    <w:p w14:paraId="1AAEA058" w14:textId="23DA3F81" w:rsidR="00C14EAA" w:rsidRDefault="00155DE0" w:rsidP="00155DE0">
      <w:pPr>
        <w:pStyle w:val="B1"/>
        <w:rPr>
          <w:lang w:eastAsia="zh-CN"/>
        </w:rPr>
      </w:pPr>
      <w:r>
        <w:rPr>
          <w:lang w:eastAsia="zh-CN"/>
        </w:rPr>
        <w:t>-</w:t>
      </w:r>
      <w:r>
        <w:rPr>
          <w:lang w:eastAsia="zh-CN"/>
        </w:rPr>
        <w:tab/>
      </w:r>
      <w:r w:rsidR="00C14EAA">
        <w:rPr>
          <w:lang w:eastAsia="zh-CN"/>
        </w:rPr>
        <w:t>If N</w:t>
      </w:r>
      <w:r w:rsidR="00C14EAA" w:rsidRPr="00320240">
        <w:rPr>
          <w:vertAlign w:val="subscript"/>
          <w:lang w:eastAsia="zh-CN"/>
        </w:rPr>
        <w:t>RB</w:t>
      </w:r>
      <w:r w:rsidR="00C14EAA">
        <w:rPr>
          <w:lang w:eastAsia="zh-CN"/>
        </w:rPr>
        <w:t xml:space="preserve"> is even: </w:t>
      </w:r>
    </w:p>
    <w:p w14:paraId="384A2071" w14:textId="571ABCDB" w:rsidR="00C14EAA" w:rsidRDefault="00C14EAA" w:rsidP="00C14EAA">
      <w:pPr>
        <w:ind w:left="1080" w:firstLine="360"/>
        <w:rPr>
          <w:lang w:eastAsia="zh-CN"/>
        </w:rPr>
      </w:pPr>
      <m:oMath>
        <m:r>
          <w:rPr>
            <w:rFonts w:ascii="Cambria Math" w:hAnsi="Cambria Math" w:cs="Arial"/>
            <w:sz w:val="18"/>
            <w:lang w:eastAsia="zh-CN"/>
          </w:rPr>
          <m:t xml:space="preserve">p= </m:t>
        </m:r>
        <m:f>
          <m:fPr>
            <m:ctrlPr>
              <w:rPr>
                <w:rFonts w:ascii="Cambria Math" w:hAnsi="Cambria Math" w:cs="Arial"/>
                <w:i/>
                <w:sz w:val="24"/>
                <w:szCs w:val="24"/>
                <w:lang w:eastAsia="zh-CN"/>
              </w:rPr>
            </m:ctrlPr>
          </m:fPr>
          <m:num>
            <m: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w:rPr>
                    <w:rFonts w:ascii="Cambria Math" w:hAnsi="Cambria Math" w:cs="Arial"/>
                    <w:sz w:val="24"/>
                    <w:szCs w:val="24"/>
                    <w:lang w:eastAsia="zh-CN"/>
                  </w:rPr>
                  <m:t>n-m</m:t>
                </m:r>
              </m:e>
            </m:d>
            <m: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w:rPr>
                <w:rFonts w:ascii="Cambria Math" w:hAnsi="Cambria Math" w:cs="Arial"/>
                <w:sz w:val="24"/>
                <w:szCs w:val="24"/>
                <w:lang w:eastAsia="zh-CN"/>
              </w:rPr>
              <m:t>16</m:t>
            </m:r>
          </m:num>
          <m:den>
            <m:r>
              <w:rPr>
                <w:rFonts w:ascii="Cambria Math" w:hAnsi="Cambria Math" w:cs="Arial"/>
                <w:sz w:val="24"/>
                <w:szCs w:val="24"/>
                <w:lang w:eastAsia="zh-CN"/>
              </w:rPr>
              <m:t>36</m:t>
            </m:r>
          </m:den>
        </m:f>
      </m:oMath>
      <w:r>
        <w:t xml:space="preserve"> </w:t>
      </w:r>
      <w:r>
        <w:tab/>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/2 ≤</m:t>
        </m:r>
        <m:r>
          <w:rPr>
            <w:rFonts w:ascii="Cambria Math" w:hAnsi="Cambria Math"/>
            <w:sz w:val="22"/>
          </w:rPr>
          <m:t>p ≤</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/2)-1</m:t>
        </m:r>
      </m:oMath>
      <w:r w:rsidRPr="00EE651A">
        <w:fldChar w:fldCharType="begin"/>
      </w:r>
      <w:r w:rsidRPr="00EE651A">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/2)-1</m:t>
        </m:r>
      </m:oMath>
      <w:r w:rsidRPr="00EE651A">
        <w:instrText xml:space="preserve"> </w:instrText>
      </w:r>
      <w:r w:rsidRPr="00EE651A">
        <w:fldChar w:fldCharType="end"/>
      </w:r>
      <w:r>
        <w:tab/>
      </w:r>
      <w:r>
        <w:tab/>
        <w:t>(6.7)</w:t>
      </w:r>
    </w:p>
    <w:p w14:paraId="0ECB6C0A" w14:textId="19500727" w:rsidR="00C14EAA" w:rsidRDefault="00155DE0" w:rsidP="00155DE0">
      <w:pPr>
        <w:pStyle w:val="B1"/>
        <w:rPr>
          <w:lang w:eastAsia="zh-CN"/>
        </w:rPr>
      </w:pPr>
      <w:r>
        <w:rPr>
          <w:lang w:eastAsia="zh-CN"/>
        </w:rPr>
        <w:t>-</w:t>
      </w:r>
      <w:r>
        <w:rPr>
          <w:lang w:eastAsia="zh-CN"/>
        </w:rPr>
        <w:tab/>
      </w:r>
      <w:r w:rsidR="00C14EAA">
        <w:rPr>
          <w:lang w:eastAsia="zh-CN"/>
        </w:rPr>
        <w:t>If N</w:t>
      </w:r>
      <w:r w:rsidR="00C14EAA" w:rsidRPr="00320240">
        <w:rPr>
          <w:vertAlign w:val="subscript"/>
          <w:lang w:eastAsia="zh-CN"/>
        </w:rPr>
        <w:t>RB</w:t>
      </w:r>
      <w:r w:rsidR="00C14EAA">
        <w:rPr>
          <w:lang w:eastAsia="zh-CN"/>
        </w:rPr>
        <w:t xml:space="preserve"> is odd:</w:t>
      </w:r>
    </w:p>
    <w:p w14:paraId="2CFC7F12" w14:textId="35F78049" w:rsidR="00C14EAA" w:rsidRDefault="00C14EAA" w:rsidP="00C14EAA">
      <w:pPr>
        <w:ind w:left="720" w:firstLine="720"/>
        <w:rPr>
          <w:lang w:eastAsia="zh-CN"/>
        </w:rPr>
      </w:pPr>
      <m:oMath>
        <m:r>
          <w:rPr>
            <w:rFonts w:ascii="Cambria Math" w:hAnsi="Cambria Math" w:cs="Arial"/>
            <w:sz w:val="18"/>
            <w:lang w:eastAsia="zh-CN"/>
          </w:rPr>
          <m:t xml:space="preserve">p= </m:t>
        </m:r>
        <m:f>
          <m:fPr>
            <m:ctrlPr>
              <w:rPr>
                <w:rFonts w:ascii="Cambria Math" w:hAnsi="Cambria Math" w:cs="Arial"/>
                <w:i/>
                <w:sz w:val="24"/>
                <w:szCs w:val="24"/>
                <w:lang w:eastAsia="zh-CN"/>
              </w:rPr>
            </m:ctrlPr>
          </m:fPr>
          <m:num>
            <m: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w:rPr>
                    <w:rFonts w:ascii="Cambria Math" w:hAnsi="Cambria Math" w:cs="Arial"/>
                    <w:sz w:val="24"/>
                    <w:szCs w:val="24"/>
                    <w:lang w:eastAsia="zh-CN"/>
                  </w:rPr>
                  <m:t>n-m</m:t>
                </m:r>
              </m:e>
            </m:d>
            <m: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w:rPr>
                <w:rFonts w:ascii="Cambria Math" w:hAnsi="Cambria Math" w:cs="Arial"/>
                <w:sz w:val="24"/>
                <w:szCs w:val="24"/>
                <w:lang w:eastAsia="zh-CN"/>
              </w:rPr>
              <m:t>+2</m:t>
            </m:r>
          </m:num>
          <m:den>
            <m:r>
              <w:rPr>
                <w:rFonts w:ascii="Cambria Math" w:hAnsi="Cambria Math" w:cs="Arial"/>
                <w:sz w:val="24"/>
                <w:szCs w:val="24"/>
                <w:lang w:eastAsia="zh-CN"/>
              </w:rPr>
              <m:t>36</m:t>
            </m:r>
          </m:den>
        </m:f>
      </m:oMath>
      <w:r>
        <w:tab/>
      </w:r>
      <w:r>
        <w:tab/>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-1)/2≤</m:t>
        </m:r>
        <m: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-1)/2</m:t>
        </m:r>
      </m:oMath>
      <w:r w:rsidRPr="004531B2">
        <w:rPr>
          <w:lang w:eastAsia="zh-CN"/>
        </w:rPr>
        <w:fldChar w:fldCharType="begin"/>
      </w:r>
      <w:r w:rsidRPr="004531B2">
        <w:rPr>
          <w:lang w:eastAsia="zh-CN"/>
        </w:rPr>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-1)/2≥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-1)/2</m:t>
        </m:r>
      </m:oMath>
      <w:r w:rsidRPr="004531B2">
        <w:rPr>
          <w:lang w:eastAsia="zh-CN"/>
        </w:rPr>
        <w:instrText xml:space="preserve"> </w:instrText>
      </w:r>
      <w:r w:rsidRPr="004531B2">
        <w:rPr>
          <w:lang w:eastAsia="zh-CN"/>
        </w:rPr>
        <w:fldChar w:fldCharType="end"/>
      </w:r>
      <w:r>
        <w:rPr>
          <w:lang w:eastAsia="zh-CN"/>
        </w:rPr>
        <w:tab/>
        <w:t>(6.8)</w:t>
      </w:r>
    </w:p>
    <w:p w14:paraId="6DA39B4B" w14:textId="77777777" w:rsidR="00C14EAA" w:rsidRDefault="00C14EAA" w:rsidP="00C14EAA">
      <w:pPr>
        <w:ind w:left="720" w:firstLine="720"/>
        <w:rPr>
          <w:lang w:eastAsia="zh-CN"/>
        </w:rPr>
      </w:pPr>
    </w:p>
    <w:p w14:paraId="38899092" w14:textId="77777777" w:rsidR="00C14EAA" w:rsidRDefault="00C14EAA" w:rsidP="00C14EAA">
      <w:r>
        <w:lastRenderedPageBreak/>
        <w:t>Those equations could be used to determine the position of NB-IoT anchor RB (</w:t>
      </w:r>
      <w:r>
        <w:rPr>
          <w:lang w:eastAsia="zh-CN"/>
        </w:rPr>
        <w:t>M</w:t>
      </w:r>
      <w:r w:rsidRPr="00A151EC">
        <w:rPr>
          <w:vertAlign w:val="subscript"/>
          <w:lang w:eastAsia="zh-CN"/>
        </w:rPr>
        <w:t>DL</w:t>
      </w:r>
      <w:r>
        <w:rPr>
          <w:vertAlign w:val="subscript"/>
          <w:lang w:eastAsia="zh-CN"/>
        </w:rPr>
        <w:t xml:space="preserve"> </w:t>
      </w:r>
      <w:r>
        <w:t xml:space="preserve">as then limited set of values </w:t>
      </w:r>
      <w:r w:rsidRPr="00505539">
        <w:t>{-2,-1,0,1}</w:t>
      </w:r>
      <w:r>
        <w:t>), or of any non-anchor RB (</w:t>
      </w:r>
      <w:r>
        <w:rPr>
          <w:lang w:eastAsia="zh-CN"/>
        </w:rPr>
        <w:t>M</w:t>
      </w:r>
      <w:r w:rsidRPr="00A151EC">
        <w:rPr>
          <w:vertAlign w:val="subscript"/>
          <w:lang w:eastAsia="zh-CN"/>
        </w:rPr>
        <w:t>DL</w:t>
      </w:r>
      <w:r>
        <w:rPr>
          <w:vertAlign w:val="subscript"/>
          <w:lang w:eastAsia="zh-CN"/>
        </w:rPr>
        <w:t xml:space="preserve"> </w:t>
      </w:r>
      <w:r>
        <w:t xml:space="preserve">possible values would be then in the range of </w:t>
      </w:r>
      <w:r w:rsidRPr="00505539">
        <w:rPr>
          <w:rFonts w:eastAsia="SimSun"/>
          <w:lang w:eastAsia="zh-CN"/>
        </w:rPr>
        <w:t>{-10,-9,-8,-7,-6,-5,-4,-3,-2,-1,0,1,2,3,4,5,6,7,8,9}</w:t>
      </w:r>
      <w:r>
        <w:t>).</w:t>
      </w:r>
    </w:p>
    <w:p w14:paraId="107C027D" w14:textId="77777777" w:rsidR="00C14EAA" w:rsidRDefault="00C14EAA" w:rsidP="00C14EAA">
      <w:pPr>
        <w:ind w:hanging="11"/>
        <w:rPr>
          <w:lang w:eastAsia="zh-CN"/>
        </w:rPr>
      </w:pPr>
    </w:p>
    <w:p w14:paraId="007839E6" w14:textId="77777777" w:rsidR="00C14EAA" w:rsidRDefault="00C14EAA" w:rsidP="00155DE0">
      <w:pPr>
        <w:pStyle w:val="H6"/>
      </w:pPr>
      <w:bookmarkStart w:id="82" w:name="_Toc20741350"/>
      <w:r>
        <w:rPr>
          <w:lang w:eastAsia="zh-CN"/>
        </w:rPr>
        <w:t>5.2.1.6.1.4</w:t>
      </w:r>
      <w:r>
        <w:rPr>
          <w:lang w:eastAsia="zh-CN"/>
        </w:rPr>
        <w:tab/>
      </w:r>
      <w:r>
        <w:t>Conclusion</w:t>
      </w:r>
      <w:bookmarkEnd w:id="82"/>
    </w:p>
    <w:p w14:paraId="1F51E0C8" w14:textId="77777777" w:rsidR="00C14EAA" w:rsidRDefault="00C14EAA" w:rsidP="00C14EAA">
      <w:r>
        <w:t>NB-IoT and NR operating with 15 kHz SCS could coexist in NR bands supporting 100 kHz channel raster while optimizing resource utilization by aligning respective RBs. The RB index to deploy NB-IoT, for a given channel bandwidth with a transmission bandwidth configuration of N</w:t>
      </w:r>
      <w:r w:rsidRPr="00131FE6">
        <w:rPr>
          <w:vertAlign w:val="subscript"/>
        </w:rPr>
        <w:t>RB</w:t>
      </w:r>
      <w:r>
        <w:rPr>
          <w:vertAlign w:val="subscript"/>
        </w:rPr>
        <w:t>,</w:t>
      </w:r>
      <w:r>
        <w:t xml:space="preserve"> is given by: </w:t>
      </w:r>
    </w:p>
    <w:p w14:paraId="2329234A" w14:textId="2AEA1AEA" w:rsidR="00C14EAA" w:rsidRDefault="00155DE0" w:rsidP="00155DE0">
      <w:pPr>
        <w:pStyle w:val="B1"/>
        <w:rPr>
          <w:lang w:eastAsia="zh-CN"/>
        </w:rPr>
      </w:pPr>
      <w:r>
        <w:rPr>
          <w:lang w:eastAsia="zh-CN"/>
        </w:rPr>
        <w:t>-</w:t>
      </w:r>
      <w:r>
        <w:rPr>
          <w:lang w:eastAsia="zh-CN"/>
        </w:rPr>
        <w:tab/>
      </w:r>
      <w:r w:rsidR="00C14EAA">
        <w:rPr>
          <w:lang w:eastAsia="zh-CN"/>
        </w:rPr>
        <w:t>If N</w:t>
      </w:r>
      <w:r w:rsidR="00C14EAA" w:rsidRPr="00320240">
        <w:rPr>
          <w:vertAlign w:val="subscript"/>
          <w:lang w:eastAsia="zh-CN"/>
        </w:rPr>
        <w:t>RB</w:t>
      </w:r>
      <w:r w:rsidR="00C14EAA">
        <w:rPr>
          <w:lang w:eastAsia="zh-CN"/>
        </w:rPr>
        <w:t xml:space="preserve"> is even: </w:t>
      </w:r>
    </w:p>
    <w:p w14:paraId="7C3B898F" w14:textId="4E43F2F9" w:rsidR="00C14EAA" w:rsidRDefault="00C14EAA" w:rsidP="00C14EAA">
      <w:pPr>
        <w:ind w:left="1080" w:firstLine="360"/>
        <w:rPr>
          <w:lang w:eastAsia="zh-CN"/>
        </w:rPr>
      </w:pPr>
      <m:oMath>
        <m:r>
          <w:rPr>
            <w:rFonts w:ascii="Cambria Math" w:hAnsi="Cambria Math" w:cs="Arial"/>
            <w:sz w:val="18"/>
            <w:lang w:eastAsia="zh-CN"/>
          </w:rPr>
          <m:t xml:space="preserve">p= </m:t>
        </m:r>
        <m:f>
          <m:fPr>
            <m:ctrlPr>
              <w:rPr>
                <w:rFonts w:ascii="Cambria Math" w:hAnsi="Cambria Math" w:cs="Arial"/>
                <w:i/>
                <w:sz w:val="24"/>
                <w:szCs w:val="24"/>
                <w:lang w:eastAsia="zh-CN"/>
              </w:rPr>
            </m:ctrlPr>
          </m:fPr>
          <m:num>
            <m: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w:rPr>
                    <w:rFonts w:ascii="Cambria Math" w:hAnsi="Cambria Math" w:cs="Arial"/>
                    <w:sz w:val="24"/>
                    <w:szCs w:val="24"/>
                    <w:lang w:eastAsia="zh-CN"/>
                  </w:rPr>
                  <m:t>n-m</m:t>
                </m:r>
              </m:e>
            </m:d>
            <m: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w:rPr>
                <w:rFonts w:ascii="Cambria Math" w:hAnsi="Cambria Math" w:cs="Arial"/>
                <w:sz w:val="24"/>
                <w:szCs w:val="24"/>
                <w:lang w:eastAsia="zh-CN"/>
              </w:rPr>
              <m:t>16</m:t>
            </m:r>
          </m:num>
          <m:den>
            <m:r>
              <w:rPr>
                <w:rFonts w:ascii="Cambria Math" w:hAnsi="Cambria Math" w:cs="Arial"/>
                <w:sz w:val="24"/>
                <w:szCs w:val="24"/>
                <w:lang w:eastAsia="zh-CN"/>
              </w:rPr>
              <m:t>36</m:t>
            </m:r>
          </m:den>
        </m:f>
      </m:oMath>
      <w:r>
        <w:t xml:space="preserve"> </w:t>
      </w:r>
      <w:r>
        <w:tab/>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/2 ≤</m:t>
        </m:r>
        <m:r>
          <w:rPr>
            <w:rFonts w:ascii="Cambria Math" w:hAnsi="Cambria Math"/>
            <w:sz w:val="22"/>
          </w:rPr>
          <m:t>p ≤</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/2)-1</m:t>
        </m:r>
      </m:oMath>
      <w:r w:rsidRPr="00EE651A">
        <w:fldChar w:fldCharType="begin"/>
      </w:r>
      <w:r w:rsidRPr="00EE651A">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/2)-1</m:t>
        </m:r>
      </m:oMath>
      <w:r w:rsidRPr="00EE651A">
        <w:instrText xml:space="preserve"> </w:instrText>
      </w:r>
      <w:r w:rsidRPr="00EE651A">
        <w:fldChar w:fldCharType="end"/>
      </w:r>
      <w:r>
        <w:t xml:space="preserve">    (Eq6.1)</w:t>
      </w:r>
    </w:p>
    <w:p w14:paraId="131939F0" w14:textId="65B9C857" w:rsidR="00C14EAA" w:rsidRDefault="00155DE0" w:rsidP="00155DE0">
      <w:pPr>
        <w:pStyle w:val="B1"/>
        <w:rPr>
          <w:lang w:eastAsia="zh-CN"/>
        </w:rPr>
      </w:pPr>
      <w:r>
        <w:rPr>
          <w:lang w:eastAsia="zh-CN"/>
        </w:rPr>
        <w:t>-</w:t>
      </w:r>
      <w:r>
        <w:rPr>
          <w:lang w:eastAsia="zh-CN"/>
        </w:rPr>
        <w:tab/>
      </w:r>
      <w:r w:rsidR="00C14EAA">
        <w:rPr>
          <w:lang w:eastAsia="zh-CN"/>
        </w:rPr>
        <w:t>If N</w:t>
      </w:r>
      <w:r w:rsidR="00C14EAA" w:rsidRPr="00320240">
        <w:rPr>
          <w:vertAlign w:val="subscript"/>
          <w:lang w:eastAsia="zh-CN"/>
        </w:rPr>
        <w:t>RB</w:t>
      </w:r>
      <w:r w:rsidR="00C14EAA">
        <w:rPr>
          <w:lang w:eastAsia="zh-CN"/>
        </w:rPr>
        <w:t xml:space="preserve"> is odd:</w:t>
      </w:r>
    </w:p>
    <w:p w14:paraId="49D0552C" w14:textId="79B11995" w:rsidR="00C14EAA" w:rsidRPr="001A00ED" w:rsidRDefault="00C14EAA" w:rsidP="00C14EAA">
      <w:pPr>
        <w:ind w:left="720" w:firstLine="720"/>
        <w:rPr>
          <w:lang w:eastAsia="zh-CN"/>
        </w:rPr>
      </w:pPr>
      <m:oMath>
        <m:r>
          <w:rPr>
            <w:rFonts w:ascii="Cambria Math" w:hAnsi="Cambria Math" w:cs="Arial"/>
            <w:sz w:val="18"/>
            <w:lang w:eastAsia="zh-CN"/>
          </w:rPr>
          <m:t xml:space="preserve">p= </m:t>
        </m:r>
        <m:f>
          <m:fPr>
            <m:ctrlPr>
              <w:rPr>
                <w:rFonts w:ascii="Cambria Math" w:hAnsi="Cambria Math" w:cs="Arial"/>
                <w:i/>
                <w:sz w:val="24"/>
                <w:szCs w:val="24"/>
                <w:lang w:eastAsia="zh-CN"/>
              </w:rPr>
            </m:ctrlPr>
          </m:fPr>
          <m:num>
            <m:r>
              <w:rPr>
                <w:rFonts w:ascii="Cambria Math" w:hAnsi="Cambria Math" w:cs="Arial"/>
                <w:sz w:val="24"/>
                <w:szCs w:val="24"/>
                <w:lang w:eastAsia="zh-CN"/>
              </w:rPr>
              <m:t xml:space="preserve">20* </m:t>
            </m:r>
            <m:d>
              <m:dPr>
                <m:ctrlPr>
                  <w:rPr>
                    <w:rFonts w:ascii="Cambria Math" w:hAnsi="Cambria Math" w:cs="Arial"/>
                    <w:i/>
                    <w:sz w:val="24"/>
                    <w:szCs w:val="24"/>
                    <w:lang w:eastAsia="zh-CN"/>
                  </w:rPr>
                </m:ctrlPr>
              </m:dPr>
              <m:e>
                <m:r>
                  <w:rPr>
                    <w:rFonts w:ascii="Cambria Math" w:hAnsi="Cambria Math" w:cs="Arial"/>
                    <w:sz w:val="24"/>
                    <w:szCs w:val="24"/>
                    <w:lang w:eastAsia="zh-CN"/>
                  </w:rPr>
                  <m:t>n-m</m:t>
                </m:r>
              </m:e>
            </m:d>
            <m:r>
              <w:rPr>
                <w:rFonts w:ascii="Cambria Math" w:hAnsi="Cambria Math" w:cs="Arial"/>
                <w:sz w:val="24"/>
                <w:szCs w:val="24"/>
                <w:lang w:eastAsia="zh-CN"/>
              </w:rPr>
              <m:t xml:space="preserve"> + </m:t>
            </m:r>
            <m:r>
              <m:rPr>
                <m:sty m:val="p"/>
              </m:rPr>
              <w:rPr>
                <w:rFonts w:ascii="Cambria Math" w:hAnsi="Cambria Math"/>
                <w:lang w:eastAsia="zh-CN"/>
              </w:rPr>
              <m:t>M</m:t>
            </m:r>
            <m:r>
              <m:rPr>
                <m:sty m:val="p"/>
              </m:rPr>
              <w:rPr>
                <w:rFonts w:ascii="Cambria Math" w:hAnsi="Cambria Math"/>
                <w:vertAlign w:val="subscript"/>
                <w:lang w:eastAsia="zh-CN"/>
              </w:rPr>
              <m:t>DL</m:t>
            </m:r>
            <m:r>
              <w:rPr>
                <w:rFonts w:ascii="Cambria Math" w:hAnsi="Cambria Math" w:cs="Arial"/>
                <w:sz w:val="24"/>
                <w:szCs w:val="24"/>
                <w:lang w:eastAsia="zh-CN"/>
              </w:rPr>
              <m:t>+2</m:t>
            </m:r>
          </m:num>
          <m:den>
            <m:r>
              <w:rPr>
                <w:rFonts w:ascii="Cambria Math" w:hAnsi="Cambria Math" w:cs="Arial"/>
                <w:sz w:val="24"/>
                <w:szCs w:val="24"/>
                <w:lang w:eastAsia="zh-CN"/>
              </w:rPr>
              <m:t>36</m:t>
            </m:r>
          </m:den>
        </m:f>
      </m:oMath>
      <w:r>
        <w:tab/>
      </w:r>
      <w:r>
        <w:tab/>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-1)/2≤</m:t>
        </m:r>
        <m: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-1)/2</m:t>
        </m:r>
      </m:oMath>
      <w:r w:rsidRPr="004531B2">
        <w:rPr>
          <w:lang w:eastAsia="zh-CN"/>
        </w:rPr>
        <w:fldChar w:fldCharType="begin"/>
      </w:r>
      <w:r w:rsidRPr="004531B2">
        <w:rPr>
          <w:lang w:eastAsia="zh-CN"/>
        </w:rPr>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-1)/2≥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-1)/2</m:t>
        </m:r>
      </m:oMath>
      <w:r w:rsidRPr="004531B2">
        <w:rPr>
          <w:lang w:eastAsia="zh-CN"/>
        </w:rPr>
        <w:instrText xml:space="preserve"> </w:instrText>
      </w:r>
      <w:r w:rsidRPr="004531B2">
        <w:rPr>
          <w:lang w:eastAsia="zh-CN"/>
        </w:rPr>
        <w:fldChar w:fldCharType="end"/>
      </w:r>
      <w:r>
        <w:rPr>
          <w:lang w:eastAsia="zh-CN"/>
        </w:rPr>
        <w:t xml:space="preserve">    (Eq6.2)</w:t>
      </w:r>
    </w:p>
    <w:p w14:paraId="58606089" w14:textId="77777777" w:rsidR="00C14EAA" w:rsidRDefault="00C14EAA" w:rsidP="00C14EAA"/>
    <w:p w14:paraId="046442A9" w14:textId="77777777" w:rsidR="00C14EAA" w:rsidRDefault="00C14EAA" w:rsidP="00C14EAA">
      <w:r>
        <w:t xml:space="preserve">With the additional condition those candidates RBs shall not overlap in the following range: </w:t>
      </w:r>
    </w:p>
    <w:p w14:paraId="155E0D89" w14:textId="2A4D9A0C" w:rsidR="00C14EAA" w:rsidRPr="00131FE6" w:rsidRDefault="00C14EAA" w:rsidP="00C14EAA">
      <w:r>
        <w:tab/>
      </w:r>
      <m:oMath>
        <m:r>
          <m:rPr>
            <m:sty m:val="p"/>
          </m:rPr>
          <w:rPr>
            <w:rFonts w:ascii="Cambria Math" w:hAnsi="Cambria Math"/>
            <w:sz w:val="22"/>
          </w:rPr>
          <m:t>[ 1200N+50M</m:t>
        </m:r>
        <m:r>
          <w:rPr>
            <w:rFonts w:ascii="Cambria Math" w:hAnsi="Cambria Math"/>
            <w:sz w:val="22"/>
          </w:rPr>
          <m:t>-</m:t>
        </m:r>
        <m:d>
          <m:dPr>
            <m:ctrlPr>
              <w:rPr>
                <w:rFonts w:ascii="Cambria Math" w:hAnsi="Cambria Math"/>
                <w:i/>
                <w:sz w:val="22"/>
              </w:rPr>
            </m:ctrlPr>
          </m:dPr>
          <m:e>
            <m:r>
              <w:rPr>
                <w:rFonts w:ascii="Cambria Math" w:hAnsi="Cambria Math"/>
                <w:sz w:val="22"/>
              </w:rPr>
              <m:t>10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-7.5 , </m:t>
        </m:r>
        <m:r>
          <m:rPr>
            <m:sty m:val="p"/>
          </m:rPr>
          <w:rPr>
            <w:rFonts w:ascii="Cambria Math" w:hAnsi="Cambria Math"/>
            <w:sz w:val="22"/>
          </w:rPr>
          <m:t>1200N+50M</m:t>
        </m:r>
        <m:r>
          <w:rPr>
            <w:rFonts w:ascii="Cambria Math" w:hAnsi="Cambria Math"/>
            <w:sz w:val="22"/>
          </w:rPr>
          <m:t>+</m:t>
        </m:r>
        <m:d>
          <m:dPr>
            <m:ctrlPr>
              <w:rPr>
                <w:rFonts w:ascii="Cambria Math" w:hAnsi="Cambria Math"/>
                <w:i/>
                <w:sz w:val="22"/>
              </w:rPr>
            </m:ctrlPr>
          </m:dPr>
          <m:e>
            <m:r>
              <w:rPr>
                <w:rFonts w:ascii="Cambria Math" w:hAnsi="Cambria Math"/>
                <w:sz w:val="22"/>
              </w:rPr>
              <m:t>10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-7. 5] </m:t>
        </m:r>
        <m:d>
          <m:dPr>
            <m:begChr m:val="["/>
            <m:endChr m:val="]"/>
            <m:ctrlPr>
              <w:rPr>
                <w:rFonts w:ascii="Cambria Math" w:hAnsi="Cambria Math"/>
                <w:i/>
                <w:sz w:val="22"/>
              </w:rPr>
            </m:ctrlPr>
          </m:dPr>
          <m:e>
            <m:r>
              <m:rPr>
                <m:sty m:val="p"/>
              </m:rPr>
              <w:rPr>
                <w:rFonts w:ascii="Cambria Math" w:hAnsi="Cambria Math"/>
                <w:sz w:val="22"/>
              </w:rPr>
              <m:t>kHz</m:t>
            </m:r>
          </m:e>
        </m:d>
      </m:oMath>
      <w:r>
        <w:tab/>
        <w:t xml:space="preserve">    (Cond6.1)</w:t>
      </w:r>
    </w:p>
    <w:p w14:paraId="543A06D4" w14:textId="2BD4A3EB" w:rsidR="00C14EAA" w:rsidRDefault="00C14EAA" w:rsidP="00C14EAA">
      <w:pPr>
        <w:pStyle w:val="BodyText"/>
        <w:ind w:left="720" w:firstLine="720"/>
        <w:rPr>
          <w:iCs/>
        </w:rPr>
      </w:pPr>
      <w:r>
        <w:tab/>
      </w:r>
      <w:r>
        <w:rPr>
          <w:iCs/>
        </w:rPr>
        <w:t xml:space="preserve">where </w:t>
      </w:r>
      <m:oMath>
        <m:r>
          <w:rPr>
            <w:rFonts w:ascii="Cambria Math" w:hAnsi="Cambria Math"/>
          </w:rPr>
          <m:t>N</m:t>
        </m:r>
        <m:r>
          <m:rPr>
            <m:sty m:val="p"/>
          </m:rPr>
          <w:rPr>
            <w:rFonts w:ascii="Cambria Math" w:hAnsi="Cambria Math"/>
          </w:rPr>
          <m:t>∈</m:t>
        </m:r>
        <m:r>
          <m:rPr>
            <m:lit/>
            <m:sty m:val="p"/>
          </m:rPr>
          <w:rPr>
            <w:rFonts w:ascii="Cambria Math" w:hAnsi="Cambria Math"/>
          </w:rPr>
          <m:t>{</m:t>
        </m:r>
        <m:r>
          <m:rPr>
            <m:sty m:val="p"/>
          </m:rPr>
          <w:rPr>
            <w:rFonts w:ascii="Cambria Math" w:hAnsi="Cambria Math"/>
          </w:rPr>
          <m:t>1,2,..2499</m:t>
        </m:r>
        <m:r>
          <m:rPr>
            <m:lit/>
            <m:sty m:val="p"/>
          </m:rPr>
          <w:rPr>
            <w:rFonts w:ascii="Cambria Math" w:hAnsi="Cambria Math"/>
          </w:rPr>
          <m:t>}</m:t>
        </m:r>
      </m:oMath>
      <w:r>
        <w:rPr>
          <w:iCs/>
        </w:rPr>
        <w:t xml:space="preserve"> is an integer, and </w:t>
      </w:r>
      <m:oMath>
        <m:r>
          <w:rPr>
            <w:rFonts w:ascii="Cambria Math" w:hAnsi="Cambria Math"/>
          </w:rPr>
          <m:t>M</m:t>
        </m:r>
        <m:r>
          <m:rPr>
            <m:sty m:val="p"/>
          </m:rPr>
          <w:rPr>
            <w:rFonts w:ascii="Cambria Math" w:hAnsi="Cambria Math"/>
          </w:rPr>
          <m:t>∈</m:t>
        </m:r>
        <m:r>
          <m:rPr>
            <m:lit/>
            <m:sty m:val="p"/>
          </m:rPr>
          <w:rPr>
            <w:rFonts w:ascii="Cambria Math" w:hAnsi="Cambria Math"/>
          </w:rPr>
          <m:t>{</m:t>
        </m:r>
        <m:r>
          <m:rPr>
            <m:sty m:val="p"/>
          </m:rPr>
          <w:rPr>
            <w:rFonts w:ascii="Cambria Math" w:hAnsi="Cambria Math"/>
          </w:rPr>
          <m:t>1,3,5</m:t>
        </m:r>
        <m:r>
          <m:rPr>
            <m:lit/>
            <m:sty m:val="p"/>
          </m:rPr>
          <w:rPr>
            <w:rFonts w:ascii="Cambria Math" w:hAnsi="Cambria Math"/>
          </w:rPr>
          <m:t>}</m:t>
        </m:r>
      </m:oMath>
      <w:r>
        <w:rPr>
          <w:iCs/>
        </w:rPr>
        <w:t xml:space="preserve">.  </w:t>
      </w:r>
    </w:p>
    <w:p w14:paraId="5124C67C" w14:textId="77777777" w:rsidR="00C14EAA" w:rsidRDefault="00C14EAA" w:rsidP="00C14EAA">
      <w:pPr>
        <w:pStyle w:val="BodyText"/>
        <w:ind w:left="720" w:firstLine="720"/>
        <w:rPr>
          <w:iCs/>
        </w:rPr>
      </w:pPr>
    </w:p>
    <w:p w14:paraId="0ADF6A3A" w14:textId="77777777" w:rsidR="00C14EAA" w:rsidRDefault="00C14EAA" w:rsidP="00C14EAA">
      <w:r>
        <w:t>From those equations, it’s then possible to determine where to deploy NB-IoT in-band of a given NR frequency deployment. Or vice-versa, it’s possible to determine how to deploy NR for a given NB-IoT frequency deployment, with NB-IoT operating in-band NR.</w:t>
      </w:r>
    </w:p>
    <w:p w14:paraId="37FAEB1E" w14:textId="77777777" w:rsidR="00C14EAA" w:rsidRDefault="00C14EAA" w:rsidP="00C14EAA">
      <w:r>
        <w:t>Those equations could be used to determine the position of NB-IoT anchor RB (</w:t>
      </w:r>
      <w:r>
        <w:rPr>
          <w:lang w:eastAsia="zh-CN"/>
        </w:rPr>
        <w:t>M</w:t>
      </w:r>
      <w:r w:rsidRPr="00A151EC">
        <w:rPr>
          <w:vertAlign w:val="subscript"/>
          <w:lang w:eastAsia="zh-CN"/>
        </w:rPr>
        <w:t>DL</w:t>
      </w:r>
      <w:r>
        <w:rPr>
          <w:vertAlign w:val="subscript"/>
          <w:lang w:eastAsia="zh-CN"/>
        </w:rPr>
        <w:t xml:space="preserve"> </w:t>
      </w:r>
      <w:r>
        <w:t xml:space="preserve">as then limited set of values </w:t>
      </w:r>
      <w:r w:rsidRPr="00505539">
        <w:t>{-2,-1,0,1}</w:t>
      </w:r>
      <w:r>
        <w:t>), or of any non-anchor RB (</w:t>
      </w:r>
      <w:r>
        <w:rPr>
          <w:lang w:eastAsia="zh-CN"/>
        </w:rPr>
        <w:t>M</w:t>
      </w:r>
      <w:r w:rsidRPr="00A151EC">
        <w:rPr>
          <w:vertAlign w:val="subscript"/>
          <w:lang w:eastAsia="zh-CN"/>
        </w:rPr>
        <w:t>DL</w:t>
      </w:r>
      <w:r>
        <w:rPr>
          <w:vertAlign w:val="subscript"/>
          <w:lang w:eastAsia="zh-CN"/>
        </w:rPr>
        <w:t xml:space="preserve"> </w:t>
      </w:r>
      <w:r>
        <w:t xml:space="preserve">possible values would be then in the range of </w:t>
      </w:r>
      <w:r w:rsidRPr="00505539">
        <w:rPr>
          <w:rFonts w:eastAsia="SimSun"/>
          <w:lang w:eastAsia="zh-CN"/>
        </w:rPr>
        <w:t>{-10,-9,-8,-7,-6,-5,-4,-3,-2,-1,0,1,2,3,4,5,6,7,8,9}</w:t>
      </w:r>
      <w:r>
        <w:t>).</w:t>
      </w:r>
    </w:p>
    <w:p w14:paraId="301AB2A5" w14:textId="77777777" w:rsidR="00C14EAA" w:rsidRDefault="00C14EAA" w:rsidP="00155DE0">
      <w:pPr>
        <w:pStyle w:val="H6"/>
        <w:rPr>
          <w:lang w:eastAsia="zh-CN"/>
        </w:rPr>
      </w:pPr>
      <w:bookmarkStart w:id="83" w:name="_Toc20741351"/>
      <w:r>
        <w:rPr>
          <w:lang w:eastAsia="zh-CN"/>
        </w:rPr>
        <w:t>5.2.1.6.1.5</w:t>
      </w:r>
      <w:r>
        <w:rPr>
          <w:lang w:eastAsia="zh-CN"/>
        </w:rPr>
        <w:tab/>
        <w:t>Example</w:t>
      </w:r>
      <w:bookmarkEnd w:id="83"/>
    </w:p>
    <w:p w14:paraId="0B442821" w14:textId="77777777" w:rsidR="00C14EAA" w:rsidRDefault="00C14EAA" w:rsidP="00155DE0">
      <w:pPr>
        <w:rPr>
          <w:lang w:eastAsia="zh-CN"/>
        </w:rPr>
      </w:pPr>
      <w:r>
        <w:rPr>
          <w:lang w:eastAsia="zh-CN"/>
        </w:rPr>
        <w:t>Based on previous equations, the maximum channel bandwidth for 15 kHz SCS being 50 MHz (N</w:t>
      </w:r>
      <w:r w:rsidRPr="002D28EB">
        <w:rPr>
          <w:vertAlign w:val="subscript"/>
          <w:lang w:eastAsia="zh-CN"/>
        </w:rPr>
        <w:t>RB</w:t>
      </w:r>
      <w:r>
        <w:rPr>
          <w:lang w:eastAsia="zh-CN"/>
        </w:rPr>
        <w:t xml:space="preserve">=270), </w:t>
      </w:r>
      <w:r w:rsidRPr="00D066C5">
        <w:rPr>
          <w:i/>
          <w:lang w:eastAsia="zh-CN"/>
        </w:rPr>
        <w:t>p</w:t>
      </w:r>
      <w:r>
        <w:rPr>
          <w:i/>
          <w:lang w:eastAsia="zh-CN"/>
        </w:rPr>
        <w:t xml:space="preserve"> </w:t>
      </w:r>
      <w:r w:rsidRPr="00EE651A">
        <w:rPr>
          <w:lang w:eastAsia="zh-CN"/>
        </w:rPr>
        <w:t>(anchor PRB position)</w:t>
      </w:r>
      <w:r>
        <w:rPr>
          <w:lang w:eastAsia="zh-CN"/>
        </w:rPr>
        <w:t xml:space="preserve"> could take one of the following values: [-131, -126, -121, -116, -111, …, -11, -6, -1, 4, 9, 14, 19, …124, 129, 134]</w:t>
      </w:r>
    </w:p>
    <w:p w14:paraId="50C438B4" w14:textId="77777777" w:rsidR="00C14EAA" w:rsidRDefault="00C14EAA" w:rsidP="00C14EAA"/>
    <w:p w14:paraId="12C02C82" w14:textId="77777777" w:rsidR="00C14EAA" w:rsidRDefault="00C14EAA" w:rsidP="00155DE0">
      <w:pPr>
        <w:pStyle w:val="Heading5"/>
        <w:rPr>
          <w:lang w:eastAsia="zh-CN"/>
        </w:rPr>
      </w:pPr>
      <w:bookmarkStart w:id="84" w:name="_Toc20741352"/>
      <w:bookmarkStart w:id="85" w:name="_Toc46346355"/>
      <w:bookmarkStart w:id="86" w:name="_Toc46346410"/>
      <w:r>
        <w:rPr>
          <w:lang w:eastAsia="zh-CN"/>
        </w:rPr>
        <w:t>5.2.1.6.2</w:t>
      </w:r>
      <w:r>
        <w:rPr>
          <w:lang w:eastAsia="zh-CN"/>
        </w:rPr>
        <w:tab/>
        <w:t>NR FDD bands– UL considerations</w:t>
      </w:r>
      <w:bookmarkEnd w:id="84"/>
      <w:bookmarkEnd w:id="85"/>
      <w:bookmarkEnd w:id="86"/>
    </w:p>
    <w:p w14:paraId="717825E7" w14:textId="77777777" w:rsidR="00C14EAA" w:rsidRDefault="00C14EAA" w:rsidP="00155DE0">
      <w:r>
        <w:t xml:space="preserve">Due the DC component in DL but not in UL, there is a 7.5 kHz shift in between DL and UL for E-UTRA. As NB-IoT might be operated in E-UTRA in-band, this shift exists also in between NB-IoT DL and UL. </w:t>
      </w:r>
    </w:p>
    <w:p w14:paraId="29531557" w14:textId="6F6576D0" w:rsidR="00C14EAA" w:rsidRDefault="00C14EAA" w:rsidP="00155DE0">
      <w:r>
        <w:t xml:space="preserve">NR has no DC component in its design, so such 7.5 kHz shift doesn’t exist in between DL and UL. Nevertheless, to facilitate NR and E-UTRA coexistence and SUL feature, the possibility to have this 7.5 kHz offset has also been introduced for all FDD bands (see TS 38.104 </w:t>
      </w:r>
      <w:r>
        <w:fldChar w:fldCharType="begin"/>
      </w:r>
      <w:r>
        <w:instrText xml:space="preserve"> REF _Ref727561 \r \h </w:instrText>
      </w:r>
      <w:r>
        <w:fldChar w:fldCharType="separate"/>
      </w:r>
      <w:r>
        <w:t>[</w:t>
      </w:r>
      <w:r w:rsidR="00E504C8">
        <w:t>6</w:t>
      </w:r>
      <w:r>
        <w:t>]</w:t>
      </w:r>
      <w:r>
        <w:fldChar w:fldCharType="end"/>
      </w:r>
      <w:r>
        <w:t xml:space="preserve"> section 5.2.4.1): </w:t>
      </w:r>
    </w:p>
    <w:p w14:paraId="73667F59" w14:textId="77777777" w:rsidR="00C14EAA" w:rsidRPr="005A07C7" w:rsidRDefault="00C14EAA" w:rsidP="00C14EAA">
      <w:pPr>
        <w:pBdr>
          <w:top w:val="single" w:sz="4" w:space="1" w:color="auto"/>
          <w:left w:val="single" w:sz="4" w:space="4" w:color="auto"/>
          <w:bottom w:val="single" w:sz="4" w:space="1" w:color="auto"/>
          <w:right w:val="single" w:sz="4" w:space="4" w:color="auto"/>
        </w:pBdr>
        <w:rPr>
          <w:rFonts w:eastAsia="Yu Mincho"/>
        </w:rPr>
      </w:pPr>
      <w:r w:rsidRPr="005A07C7">
        <w:rPr>
          <w:rFonts w:eastAsia="Yu Mincho"/>
        </w:rPr>
        <w:t>For SUL bands and for the uplink of all FDD bands defined in table 5.2-1,</w:t>
      </w:r>
    </w:p>
    <w:p w14:paraId="3E3063E1" w14:textId="77777777" w:rsidR="00C14EAA" w:rsidRPr="005A07C7" w:rsidRDefault="00C14EAA" w:rsidP="00C14EAA">
      <w:pPr>
        <w:pStyle w:val="EQ"/>
        <w:pBdr>
          <w:top w:val="single" w:sz="4" w:space="1" w:color="auto"/>
          <w:left w:val="single" w:sz="4" w:space="4" w:color="auto"/>
          <w:bottom w:val="single" w:sz="4" w:space="1" w:color="auto"/>
          <w:right w:val="single" w:sz="4" w:space="4" w:color="auto"/>
        </w:pBdr>
        <w:rPr>
          <w:noProof w:val="0"/>
        </w:rPr>
      </w:pPr>
      <w:r w:rsidRPr="005A07C7">
        <w:rPr>
          <w:noProof w:val="0"/>
        </w:rPr>
        <w:tab/>
      </w:r>
      <w:r w:rsidRPr="005A07C7">
        <w:t>F</w:t>
      </w:r>
      <w:r w:rsidRPr="005A07C7">
        <w:rPr>
          <w:vertAlign w:val="subscript"/>
        </w:rPr>
        <w:t>REF,shift</w:t>
      </w:r>
      <w:r w:rsidRPr="005A07C7">
        <w:rPr>
          <w:noProof w:val="0"/>
        </w:rPr>
        <w:t xml:space="preserve"> = F</w:t>
      </w:r>
      <w:r w:rsidRPr="005A07C7">
        <w:rPr>
          <w:noProof w:val="0"/>
          <w:vertAlign w:val="subscript"/>
        </w:rPr>
        <w:t>REF</w:t>
      </w:r>
      <w:r w:rsidRPr="005A07C7">
        <w:rPr>
          <w:noProof w:val="0"/>
        </w:rPr>
        <w:t xml:space="preserve"> + Δ</w:t>
      </w:r>
      <w:r w:rsidRPr="005A07C7">
        <w:rPr>
          <w:noProof w:val="0"/>
          <w:vertAlign w:val="subscript"/>
        </w:rPr>
        <w:t>shift</w:t>
      </w:r>
      <w:r w:rsidRPr="005A07C7">
        <w:rPr>
          <w:noProof w:val="0"/>
        </w:rPr>
        <w:t>,  Δ</w:t>
      </w:r>
      <w:r w:rsidRPr="005A07C7">
        <w:rPr>
          <w:noProof w:val="0"/>
          <w:vertAlign w:val="subscript"/>
        </w:rPr>
        <w:t>shift</w:t>
      </w:r>
      <w:r w:rsidRPr="005A07C7">
        <w:rPr>
          <w:noProof w:val="0"/>
        </w:rPr>
        <w:t xml:space="preserve"> = 0 kHz or 7.5 kHz</w:t>
      </w:r>
    </w:p>
    <w:p w14:paraId="617493F7" w14:textId="77777777" w:rsidR="00C14EAA" w:rsidRPr="005A07C7" w:rsidRDefault="00C14EAA" w:rsidP="00C14EAA">
      <w:pPr>
        <w:pBdr>
          <w:top w:val="single" w:sz="4" w:space="1" w:color="auto"/>
          <w:left w:val="single" w:sz="4" w:space="4" w:color="auto"/>
          <w:bottom w:val="single" w:sz="4" w:space="1" w:color="auto"/>
          <w:right w:val="single" w:sz="4" w:space="4" w:color="auto"/>
        </w:pBdr>
        <w:rPr>
          <w:rFonts w:eastAsia="Yu Mincho"/>
        </w:rPr>
      </w:pPr>
      <w:r w:rsidRPr="005A07C7">
        <w:rPr>
          <w:rFonts w:eastAsia="Yu Mincho"/>
        </w:rPr>
        <w:t xml:space="preserve">where </w:t>
      </w:r>
      <w:r w:rsidRPr="005A07C7">
        <w:rPr>
          <w:rFonts w:eastAsia="Yu Mincho" w:hint="eastAsia"/>
        </w:rPr>
        <w:t>Δ</w:t>
      </w:r>
      <w:r w:rsidRPr="005A07C7">
        <w:rPr>
          <w:rFonts w:eastAsia="Yu Mincho"/>
          <w:vertAlign w:val="subscript"/>
        </w:rPr>
        <w:t>shift</w:t>
      </w:r>
      <w:r w:rsidRPr="005A07C7">
        <w:rPr>
          <w:rFonts w:eastAsia="Yu Mincho"/>
        </w:rPr>
        <w:t xml:space="preserve"> is signalled by the network in higher layer parameter </w:t>
      </w:r>
      <w:r w:rsidRPr="005A07C7">
        <w:rPr>
          <w:i/>
          <w:iCs/>
        </w:rPr>
        <w:t>frequencyShift7p5khz</w:t>
      </w:r>
      <w:r w:rsidRPr="005A07C7">
        <w:t xml:space="preserve"> [11]</w:t>
      </w:r>
      <w:r w:rsidRPr="005A07C7">
        <w:rPr>
          <w:rFonts w:eastAsia="Yu Mincho"/>
        </w:rPr>
        <w:t>.</w:t>
      </w:r>
    </w:p>
    <w:p w14:paraId="505D53C7" w14:textId="77777777" w:rsidR="00C14EAA" w:rsidRDefault="00C14EAA" w:rsidP="00155DE0">
      <w:r>
        <w:t>Using this 7.5 kHz shift it is possible to align NB-IoT RB when operating in NR in-band with NR RBs and so maintain orthogonality.</w:t>
      </w:r>
    </w:p>
    <w:p w14:paraId="2763EC76" w14:textId="77777777" w:rsidR="00C14EAA" w:rsidRPr="0057053E" w:rsidRDefault="00C14EAA" w:rsidP="00C14EAA"/>
    <w:p w14:paraId="3F732550" w14:textId="77777777" w:rsidR="00C14EAA" w:rsidRDefault="00C14EAA" w:rsidP="00155DE0">
      <w:pPr>
        <w:pStyle w:val="Heading5"/>
        <w:rPr>
          <w:lang w:eastAsia="zh-CN"/>
        </w:rPr>
      </w:pPr>
      <w:bookmarkStart w:id="87" w:name="_Toc20741353"/>
      <w:bookmarkStart w:id="88" w:name="_Toc46346356"/>
      <w:bookmarkStart w:id="89" w:name="_Toc46346411"/>
      <w:r>
        <w:rPr>
          <w:lang w:eastAsia="zh-CN"/>
        </w:rPr>
        <w:t>5.2.1.6.3</w:t>
      </w:r>
      <w:r>
        <w:rPr>
          <w:lang w:eastAsia="zh-CN"/>
        </w:rPr>
        <w:tab/>
        <w:t>NR TDD bands – UL considerations</w:t>
      </w:r>
      <w:bookmarkEnd w:id="87"/>
      <w:bookmarkEnd w:id="88"/>
      <w:bookmarkEnd w:id="89"/>
    </w:p>
    <w:p w14:paraId="3F6B3B9D" w14:textId="77777777" w:rsidR="00C14EAA" w:rsidRDefault="00C14EAA" w:rsidP="00C14EAA">
      <w:pPr>
        <w:rPr>
          <w:lang w:eastAsia="zh-CN"/>
        </w:rPr>
      </w:pPr>
      <w:r>
        <w:rPr>
          <w:lang w:eastAsia="zh-CN"/>
        </w:rPr>
        <w:t xml:space="preserve">Similar to FDD, for E-UTRA TDD, there is a 7.5 kHz offset in between DL and UL. </w:t>
      </w:r>
    </w:p>
    <w:p w14:paraId="0FDACFCD" w14:textId="77777777" w:rsidR="00C14EAA" w:rsidRDefault="00C14EAA" w:rsidP="00C14EAA">
      <w:pPr>
        <w:rPr>
          <w:lang w:eastAsia="zh-CN"/>
        </w:rPr>
      </w:pPr>
      <w:r>
        <w:rPr>
          <w:lang w:eastAsia="zh-CN"/>
        </w:rPr>
        <w:t>Unfortunately, the optional 7.5 kHz shift in between UL and DL was not agreed for NR TDD bands. This can’t be used then to compensate the offset in between UL and DL for NB-IoT.</w:t>
      </w:r>
    </w:p>
    <w:p w14:paraId="5862B62D" w14:textId="228C06B2" w:rsidR="00C14EAA" w:rsidRDefault="00C14EAA" w:rsidP="00C14EAA">
      <w:pPr>
        <w:rPr>
          <w:lang w:eastAsia="zh-CN"/>
        </w:rPr>
      </w:pPr>
      <w:r>
        <w:rPr>
          <w:lang w:eastAsia="zh-CN"/>
        </w:rPr>
        <w:t xml:space="preserve">However, in the scope of Rel-15 and the introduction of TDD support for NB-IoT, anticipating NR, the range of possible position frequency positions of NB-IoT TDD UL carrier has been extended in TS 36.104 </w:t>
      </w:r>
      <w:r>
        <w:rPr>
          <w:lang w:eastAsia="zh-CN"/>
        </w:rPr>
        <w:fldChar w:fldCharType="begin"/>
      </w:r>
      <w:r>
        <w:rPr>
          <w:lang w:eastAsia="zh-CN"/>
        </w:rPr>
        <w:instrText xml:space="preserve"> REF _Ref728586 \r \h </w:instrText>
      </w:r>
      <w:r>
        <w:rPr>
          <w:lang w:eastAsia="zh-CN"/>
        </w:rPr>
      </w:r>
      <w:r>
        <w:rPr>
          <w:lang w:eastAsia="zh-CN"/>
        </w:rPr>
        <w:fldChar w:fldCharType="separate"/>
      </w:r>
      <w:r>
        <w:rPr>
          <w:lang w:eastAsia="zh-CN"/>
        </w:rPr>
        <w:t>[</w:t>
      </w:r>
      <w:r w:rsidR="00E504C8">
        <w:rPr>
          <w:lang w:eastAsia="zh-CN"/>
        </w:rPr>
        <w:t>3</w:t>
      </w:r>
      <w:r>
        <w:rPr>
          <w:lang w:eastAsia="zh-CN"/>
        </w:rPr>
        <w:t>]</w:t>
      </w:r>
      <w:r>
        <w:rPr>
          <w:lang w:eastAsia="zh-CN"/>
        </w:rPr>
        <w:fldChar w:fldCharType="end"/>
      </w:r>
      <w:r>
        <w:rPr>
          <w:lang w:eastAsia="zh-CN"/>
        </w:rPr>
        <w:t>.</w:t>
      </w:r>
    </w:p>
    <w:p w14:paraId="5DF3B9DB" w14:textId="77777777" w:rsidR="00C14EAA" w:rsidRDefault="00C14EAA" w:rsidP="00C14EAA">
      <w:pPr>
        <w:rPr>
          <w:lang w:eastAsia="zh-CN"/>
        </w:rPr>
      </w:pPr>
      <w:r>
        <w:rPr>
          <w:lang w:eastAsia="zh-CN"/>
        </w:rPr>
        <w:t xml:space="preserve">The NB-IoT UL frequency position was initially specified with: </w:t>
      </w:r>
    </w:p>
    <w:p w14:paraId="6A2DFAC5" w14:textId="77777777" w:rsidR="00C14EAA" w:rsidRPr="00505539" w:rsidRDefault="00C14EAA" w:rsidP="00C14EAA">
      <w:pPr>
        <w:pStyle w:val="EQ"/>
        <w:spacing w:after="240"/>
        <w:rPr>
          <w:rFonts w:eastAsia="SimSun"/>
          <w:lang w:eastAsia="zh-CN"/>
        </w:rPr>
      </w:pPr>
      <w:r>
        <w:tab/>
      </w:r>
      <w:r w:rsidRPr="00505539">
        <w:t>F</w:t>
      </w:r>
      <w:r w:rsidRPr="00505539">
        <w:rPr>
          <w:vertAlign w:val="subscript"/>
        </w:rPr>
        <w:t>UL</w:t>
      </w:r>
      <w:r w:rsidRPr="00505539">
        <w:t xml:space="preserve"> = F</w:t>
      </w:r>
      <w:r w:rsidRPr="00505539">
        <w:rPr>
          <w:vertAlign w:val="subscript"/>
        </w:rPr>
        <w:t>UL_low</w:t>
      </w:r>
      <w:r w:rsidRPr="00505539">
        <w:t xml:space="preserve"> + 0.1(N</w:t>
      </w:r>
      <w:r w:rsidRPr="00505539">
        <w:rPr>
          <w:vertAlign w:val="subscript"/>
        </w:rPr>
        <w:t>UL</w:t>
      </w:r>
      <w:r w:rsidRPr="00505539">
        <w:t xml:space="preserve"> – N</w:t>
      </w:r>
      <w:r w:rsidRPr="00505539">
        <w:rPr>
          <w:vertAlign w:val="subscript"/>
        </w:rPr>
        <w:t>Offs-UL</w:t>
      </w:r>
      <w:r w:rsidRPr="00505539">
        <w:t>)</w:t>
      </w:r>
      <w:r w:rsidRPr="00505539">
        <w:rPr>
          <w:rFonts w:eastAsia="SimSun"/>
          <w:lang w:eastAsia="zh-CN"/>
        </w:rPr>
        <w:t xml:space="preserve"> + 0.0025*(2M</w:t>
      </w:r>
      <w:r w:rsidRPr="00505539">
        <w:rPr>
          <w:rFonts w:eastAsia="SimSun"/>
          <w:vertAlign w:val="subscript"/>
          <w:lang w:eastAsia="zh-CN"/>
        </w:rPr>
        <w:t>UL</w:t>
      </w:r>
      <w:r w:rsidRPr="00505539">
        <w:rPr>
          <w:rFonts w:eastAsia="SimSun"/>
          <w:lang w:eastAsia="zh-CN"/>
        </w:rPr>
        <w:t>)</w:t>
      </w:r>
    </w:p>
    <w:p w14:paraId="00FA4D35" w14:textId="113E3137" w:rsidR="00C14EAA" w:rsidRPr="000C43C5" w:rsidRDefault="00C14EAA" w:rsidP="00C14EAA">
      <w:pPr>
        <w:rPr>
          <w:lang w:eastAsia="zh-CN"/>
        </w:rPr>
      </w:pPr>
      <w:r>
        <w:rPr>
          <w:lang w:eastAsia="zh-CN"/>
        </w:rPr>
        <w:tab/>
      </w:r>
      <w:r>
        <w:rPr>
          <w:lang w:eastAsia="zh-CN"/>
        </w:rPr>
        <w:tab/>
        <w:t>with M</w:t>
      </w:r>
      <w:r w:rsidRPr="000A50BA">
        <w:rPr>
          <w:vertAlign w:val="subscript"/>
          <w:lang w:eastAsia="zh-CN"/>
        </w:rPr>
        <w:t>UL</w:t>
      </w:r>
      <w:r>
        <w:rPr>
          <w:lang w:eastAsia="zh-CN"/>
        </w:rPr>
        <w:t xml:space="preserve"> in the range of </w:t>
      </w:r>
      <w:r w:rsidRPr="000C43C5">
        <w:rPr>
          <w:lang w:eastAsia="zh-CN"/>
        </w:rPr>
        <w:t>{-10,-9,-8,-7,-6,-5,-4,-3,-2,-1,0,1,2,3,4,5,6,7,8,9}</w:t>
      </w:r>
      <w:r w:rsidR="00E504C8">
        <w:rPr>
          <w:lang w:eastAsia="zh-CN"/>
        </w:rPr>
        <w:t>.</w:t>
      </w:r>
    </w:p>
    <w:p w14:paraId="1D70A47A" w14:textId="77777777" w:rsidR="00C14EAA" w:rsidRDefault="00C14EAA" w:rsidP="00C14EAA">
      <w:pPr>
        <w:rPr>
          <w:lang w:eastAsia="zh-CN"/>
        </w:rPr>
      </w:pPr>
      <w:r>
        <w:rPr>
          <w:lang w:eastAsia="zh-CN"/>
        </w:rPr>
        <w:t>While from Rel-15, and the introduction of NB-IoT TDD support, the specification is:</w:t>
      </w:r>
    </w:p>
    <w:p w14:paraId="056294F9" w14:textId="77777777" w:rsidR="00C14EAA" w:rsidRDefault="00C14EAA" w:rsidP="00C14EAA">
      <w:pPr>
        <w:pStyle w:val="EQ"/>
        <w:spacing w:after="240"/>
        <w:rPr>
          <w:rFonts w:eastAsia="SimSun"/>
          <w:lang w:eastAsia="zh-CN"/>
        </w:rPr>
      </w:pPr>
      <w:r>
        <w:rPr>
          <w:lang w:eastAsia="zh-CN"/>
        </w:rPr>
        <w:tab/>
      </w:r>
      <w:r w:rsidRPr="00505539">
        <w:t>F</w:t>
      </w:r>
      <w:r w:rsidRPr="00505539">
        <w:rPr>
          <w:vertAlign w:val="subscript"/>
        </w:rPr>
        <w:t>UL</w:t>
      </w:r>
      <w:r w:rsidRPr="00505539">
        <w:t xml:space="preserve"> = F</w:t>
      </w:r>
      <w:r w:rsidRPr="00505539">
        <w:rPr>
          <w:vertAlign w:val="subscript"/>
        </w:rPr>
        <w:t>UL_low</w:t>
      </w:r>
      <w:r w:rsidRPr="00505539">
        <w:t xml:space="preserve"> + 0.1(N</w:t>
      </w:r>
      <w:r w:rsidRPr="00505539">
        <w:rPr>
          <w:vertAlign w:val="subscript"/>
        </w:rPr>
        <w:t>UL</w:t>
      </w:r>
      <w:r w:rsidRPr="00505539">
        <w:t xml:space="preserve"> – N</w:t>
      </w:r>
      <w:r w:rsidRPr="00505539">
        <w:rPr>
          <w:vertAlign w:val="subscript"/>
        </w:rPr>
        <w:t>Offs-UL</w:t>
      </w:r>
      <w:r w:rsidRPr="00505539">
        <w:t>)</w:t>
      </w:r>
      <w:r w:rsidRPr="00505539">
        <w:rPr>
          <w:rFonts w:eastAsia="SimSun"/>
          <w:lang w:eastAsia="zh-CN"/>
        </w:rPr>
        <w:t xml:space="preserve"> + 0.0025*(2M</w:t>
      </w:r>
      <w:r w:rsidRPr="00505539">
        <w:rPr>
          <w:rFonts w:eastAsia="SimSun"/>
          <w:vertAlign w:val="subscript"/>
          <w:lang w:eastAsia="zh-CN"/>
        </w:rPr>
        <w:t>UL</w:t>
      </w:r>
      <w:r w:rsidRPr="00505539">
        <w:rPr>
          <w:rFonts w:eastAsia="SimSun"/>
          <w:lang w:eastAsia="zh-CN"/>
        </w:rPr>
        <w:t>)</w:t>
      </w:r>
    </w:p>
    <w:p w14:paraId="31F9B95C" w14:textId="70B655EC" w:rsidR="00C14EAA" w:rsidRDefault="00C14EAA" w:rsidP="00C14EAA">
      <w:pPr>
        <w:rPr>
          <w:lang w:eastAsia="zh-CN"/>
        </w:rPr>
      </w:pPr>
      <w:r>
        <w:rPr>
          <w:rFonts w:eastAsia="SimSun"/>
          <w:lang w:eastAsia="zh-CN"/>
        </w:rPr>
        <w:tab/>
      </w:r>
      <w:r>
        <w:rPr>
          <w:rFonts w:eastAsia="SimSun"/>
          <w:lang w:eastAsia="zh-CN"/>
        </w:rPr>
        <w:tab/>
      </w:r>
      <w:r>
        <w:rPr>
          <w:lang w:eastAsia="zh-CN"/>
        </w:rPr>
        <w:t>with M</w:t>
      </w:r>
      <w:r w:rsidRPr="000A50BA">
        <w:rPr>
          <w:vertAlign w:val="subscript"/>
          <w:lang w:eastAsia="zh-CN"/>
        </w:rPr>
        <w:t>UL</w:t>
      </w:r>
      <w:r>
        <w:rPr>
          <w:lang w:eastAsia="zh-CN"/>
        </w:rPr>
        <w:t xml:space="preserve"> in the range of </w:t>
      </w:r>
      <w:r w:rsidRPr="00404F3A">
        <w:rPr>
          <w:lang w:eastAsia="zh-CN"/>
        </w:rPr>
        <w:t>{-11,-10,-9.5,-9,-8.5,-8,-7.5,-7,-6.5,-6,-5.5,-5,  -4.5,-4,-3.5,-3,-2.5,-2,-1.5,-1,-0.5,0,0.5,1,1.5,2,2.5,3,3.5,4,4.5,5,5.5,6,6.5,7,7.5,8,8.5,9,9.5,10, 11} for TDD</w:t>
      </w:r>
      <w:r w:rsidR="00E504C8">
        <w:rPr>
          <w:lang w:eastAsia="zh-CN"/>
        </w:rPr>
        <w:t>.</w:t>
      </w:r>
    </w:p>
    <w:p w14:paraId="5448D6A6" w14:textId="77777777" w:rsidR="00C14EAA" w:rsidRDefault="00C14EAA" w:rsidP="00C14EAA">
      <w:pPr>
        <w:rPr>
          <w:rFonts w:eastAsia="SimSun"/>
          <w:lang w:eastAsia="zh-CN"/>
        </w:rPr>
      </w:pPr>
    </w:p>
    <w:p w14:paraId="095F86CC" w14:textId="77777777" w:rsidR="00C14EAA" w:rsidRDefault="00C14EAA" w:rsidP="00C14EAA">
      <w:pPr>
        <w:rPr>
          <w:rFonts w:eastAsia="SimSun"/>
          <w:lang w:eastAsia="zh-CN"/>
        </w:rPr>
      </w:pPr>
      <w:r>
        <w:rPr>
          <w:rFonts w:eastAsia="SimSun"/>
          <w:lang w:eastAsia="zh-CN"/>
        </w:rPr>
        <w:t>It’s then possible for NB-IoT TDD to align UL with DL carrier.</w:t>
      </w:r>
    </w:p>
    <w:p w14:paraId="30C2EBDE" w14:textId="77777777" w:rsidR="00C14EAA" w:rsidRDefault="00C14EAA" w:rsidP="00C14EAA">
      <w:pPr>
        <w:rPr>
          <w:rFonts w:eastAsia="SimSun"/>
          <w:lang w:eastAsia="zh-CN"/>
        </w:rPr>
      </w:pPr>
      <w:r>
        <w:rPr>
          <w:rFonts w:eastAsia="SimSun"/>
          <w:lang w:eastAsia="zh-CN"/>
        </w:rPr>
        <w:t>NR UL and DL carriers being aligned, with a 0 kHz offset, this means NB-IoT TDD DL and UL could coexist operating in-band with NR DL and UL, keeping orthogonality in between tones.</w:t>
      </w:r>
    </w:p>
    <w:p w14:paraId="40DF807C" w14:textId="77777777" w:rsidR="00C14EAA" w:rsidRPr="000A50BA" w:rsidRDefault="00C14EAA" w:rsidP="00C14EAA">
      <w:pPr>
        <w:rPr>
          <w:rFonts w:eastAsia="SimSun"/>
          <w:lang w:eastAsia="zh-CN"/>
        </w:rPr>
      </w:pPr>
      <w:r>
        <w:rPr>
          <w:rFonts w:eastAsia="SimSun"/>
          <w:lang w:eastAsia="zh-CN"/>
        </w:rPr>
        <w:t>The only drawback is that NB-IoT UL carrier can’t remain at exact same frequency position when migrating from E-UTRA TDD to NR TDD but shall be shifted with an offset of 7.5 kHz.</w:t>
      </w:r>
    </w:p>
    <w:p w14:paraId="1136E8A6" w14:textId="77777777" w:rsidR="00C14EAA" w:rsidRDefault="00C14EAA" w:rsidP="00C14EAA">
      <w:pPr>
        <w:pStyle w:val="Heading5"/>
        <w:ind w:left="1008" w:hanging="1008"/>
        <w:rPr>
          <w:lang w:eastAsia="zh-CN"/>
        </w:rPr>
      </w:pPr>
      <w:bookmarkStart w:id="90" w:name="_Toc20741354"/>
      <w:bookmarkStart w:id="91" w:name="_Toc46346357"/>
      <w:bookmarkStart w:id="92" w:name="_Toc46346412"/>
      <w:r>
        <w:rPr>
          <w:lang w:eastAsia="zh-CN"/>
        </w:rPr>
        <w:t>5.2.1.6.4</w:t>
      </w:r>
      <w:r>
        <w:rPr>
          <w:lang w:eastAsia="zh-CN"/>
        </w:rPr>
        <w:tab/>
        <w:t>Example</w:t>
      </w:r>
      <w:bookmarkEnd w:id="90"/>
      <w:bookmarkEnd w:id="91"/>
      <w:bookmarkEnd w:id="92"/>
    </w:p>
    <w:p w14:paraId="0287DF28" w14:textId="77777777" w:rsidR="00C14EAA" w:rsidRDefault="00C14EAA" w:rsidP="00C14EAA">
      <w:pPr>
        <w:rPr>
          <w:lang w:eastAsia="zh-CN"/>
        </w:rPr>
      </w:pPr>
      <w:r>
        <w:rPr>
          <w:lang w:eastAsia="zh-CN"/>
        </w:rPr>
        <w:t>Let’s consider a NR 10MHz channel bandwidth (N</w:t>
      </w:r>
      <w:r w:rsidRPr="004C2A64">
        <w:rPr>
          <w:vertAlign w:val="subscript"/>
          <w:lang w:eastAsia="zh-CN"/>
        </w:rPr>
        <w:t>RB</w:t>
      </w:r>
      <w:r>
        <w:rPr>
          <w:lang w:eastAsia="zh-CN"/>
        </w:rPr>
        <w:t>=52) deployed in band n1. This band uses 100 kHz channel raster.</w:t>
      </w:r>
    </w:p>
    <w:p w14:paraId="3188B382" w14:textId="77777777" w:rsidR="00C14EAA" w:rsidRDefault="00C14EAA" w:rsidP="00C14EAA">
      <w:pPr>
        <w:rPr>
          <w:lang w:eastAsia="zh-CN"/>
        </w:rPr>
      </w:pPr>
      <w:r>
        <w:rPr>
          <w:lang w:eastAsia="zh-CN"/>
        </w:rPr>
        <w:t>Let’s assume the RF reference frequency for this deployment is N</w:t>
      </w:r>
      <w:r w:rsidRPr="00007383">
        <w:rPr>
          <w:vertAlign w:val="subscript"/>
          <w:lang w:eastAsia="zh-CN"/>
        </w:rPr>
        <w:t>REF</w:t>
      </w:r>
      <w:r>
        <w:rPr>
          <w:lang w:eastAsia="zh-CN"/>
        </w:rPr>
        <w:t>=427000, so F</w:t>
      </w:r>
      <w:r w:rsidRPr="00007383">
        <w:rPr>
          <w:vertAlign w:val="subscript"/>
          <w:lang w:eastAsia="zh-CN"/>
        </w:rPr>
        <w:t>REF</w:t>
      </w:r>
      <w:r>
        <w:rPr>
          <w:vertAlign w:val="subscript"/>
          <w:lang w:eastAsia="zh-CN"/>
        </w:rPr>
        <w:t xml:space="preserve"> </w:t>
      </w:r>
      <w:r>
        <w:rPr>
          <w:lang w:eastAsia="zh-CN"/>
        </w:rPr>
        <w:t>= 2,135 MHz.</w:t>
      </w:r>
    </w:p>
    <w:p w14:paraId="645B61FC" w14:textId="3821FB1F" w:rsidR="00C14EAA" w:rsidRDefault="00E504C8" w:rsidP="00C14EAA">
      <w:pPr>
        <w:rPr>
          <w:lang w:eastAsia="zh-CN"/>
        </w:rPr>
      </w:pPr>
      <w:r w:rsidRPr="00622236">
        <w:rPr>
          <w:rFonts w:eastAsia="Times New Roman"/>
          <w:lang w:eastAsia="zh-CN"/>
        </w:rPr>
        <w:t>N</w:t>
      </w:r>
      <w:r w:rsidRPr="00622236">
        <w:rPr>
          <w:rFonts w:eastAsia="Times New Roman"/>
          <w:vertAlign w:val="subscript"/>
          <w:lang w:eastAsia="zh-CN"/>
        </w:rPr>
        <w:t>RB</w:t>
      </w:r>
      <w:r w:rsidRPr="00622236">
        <w:rPr>
          <w:rFonts w:eastAsia="Times New Roman"/>
          <w:lang w:eastAsia="zh-CN"/>
        </w:rPr>
        <w:t xml:space="preserve"> being even, such deployment would be in between 2,135,000-7.5-4,680=2,130,312.5 kHz (which corresponds to lower edge of RB #(-26)) and 2,135,000-7.5+4,680=2,139,672.5 kHz (which corresponds to upper edge of RB #25).</w:t>
      </w:r>
      <w:r w:rsidR="00C14EAA">
        <w:rPr>
          <w:lang w:eastAsia="zh-CN"/>
        </w:rPr>
        <w:t>.</w:t>
      </w:r>
    </w:p>
    <w:p w14:paraId="20CAF6A3" w14:textId="0AAB9467" w:rsidR="00C14EAA" w:rsidRDefault="00C14EAA" w:rsidP="00C14EAA">
      <w:pPr>
        <w:rPr>
          <w:lang w:eastAsia="zh-CN"/>
        </w:rPr>
      </w:pPr>
      <w:r>
        <w:rPr>
          <w:lang w:eastAsia="zh-CN"/>
        </w:rPr>
        <w:t xml:space="preserve">As seen in </w:t>
      </w:r>
      <w:r w:rsidR="00E504C8">
        <w:rPr>
          <w:lang w:eastAsia="zh-CN"/>
        </w:rPr>
        <w:t>5.2.1.4</w:t>
      </w:r>
      <w:r>
        <w:rPr>
          <w:lang w:eastAsia="zh-CN"/>
        </w:rPr>
        <w:t>, the SS block would occupy a frequency block from 1200*N+50*M-10*180-7.5 kHz to 1200*N+50*M+10*180-7.5 kHz.</w:t>
      </w:r>
    </w:p>
    <w:p w14:paraId="256488E2" w14:textId="77777777" w:rsidR="00C14EAA" w:rsidRDefault="00C14EAA" w:rsidP="00C14EAA">
      <w:pPr>
        <w:rPr>
          <w:lang w:eastAsia="zh-CN"/>
        </w:rPr>
      </w:pPr>
      <w:r>
        <w:rPr>
          <w:lang w:eastAsia="zh-CN"/>
        </w:rPr>
        <w:t>Assuming N=1778 and M=5 (GSCN=5333), being subcarrier aligned, the SS block would occupy frequency range [2,132,042.5 ; 2,135,642.5] kHz. In other words, SS block would overlap NR RBs #(-17) to #3.</w:t>
      </w:r>
    </w:p>
    <w:p w14:paraId="1CE40C63" w14:textId="77777777" w:rsidR="00C14EAA" w:rsidRDefault="00C14EAA" w:rsidP="00C14EAA">
      <w:pPr>
        <w:rPr>
          <w:lang w:eastAsia="zh-CN"/>
        </w:rPr>
      </w:pPr>
      <w:r>
        <w:rPr>
          <w:lang w:eastAsia="zh-CN"/>
        </w:rPr>
        <w:t>Considering NB-IoT and NR RB alignment, NB-IoT anchor RB could then be deployed in one of the following NR DL RBs: [-26, -21, 4, 9, 14, 19, 24].</w:t>
      </w:r>
    </w:p>
    <w:p w14:paraId="73BBF3F9" w14:textId="77777777" w:rsidR="00C14EAA" w:rsidRDefault="00C14EAA" w:rsidP="00C14EAA">
      <w:pPr>
        <w:rPr>
          <w:lang w:eastAsia="zh-CN"/>
        </w:rPr>
      </w:pPr>
      <w:r>
        <w:rPr>
          <w:lang w:eastAsia="zh-CN"/>
        </w:rPr>
        <w:t>Considering sub-carrier alignment only (with overlapping of NB-IoT RB over 2 NR RBs then) would offer more options for possible NB-IoT RB location, with subcarriers [-306, -300, -299, … -13, -6, 0, 1, 7, …294, 300, 301].</w:t>
      </w:r>
    </w:p>
    <w:p w14:paraId="0C8B98A3" w14:textId="77777777" w:rsidR="00C14EAA" w:rsidRDefault="00C14EAA" w:rsidP="00C14EAA">
      <w:pPr>
        <w:rPr>
          <w:lang w:eastAsia="zh-CN"/>
        </w:rPr>
      </w:pPr>
    </w:p>
    <w:p w14:paraId="626B5E62" w14:textId="77777777" w:rsidR="00C14EAA" w:rsidRPr="00D056F4" w:rsidRDefault="00C14EAA" w:rsidP="00C14EAA">
      <w:pPr>
        <w:pStyle w:val="Heading4"/>
        <w:ind w:left="864" w:hanging="864"/>
        <w:rPr>
          <w:lang w:eastAsia="zh-CN"/>
        </w:rPr>
      </w:pPr>
      <w:bookmarkStart w:id="93" w:name="_Toc20741355"/>
      <w:bookmarkStart w:id="94" w:name="_Toc46346358"/>
      <w:bookmarkStart w:id="95" w:name="_Toc46346413"/>
      <w:r>
        <w:rPr>
          <w:lang w:eastAsia="zh-CN"/>
        </w:rPr>
        <w:lastRenderedPageBreak/>
        <w:t>5.2.1.7</w:t>
      </w:r>
      <w:r>
        <w:rPr>
          <w:lang w:eastAsia="zh-CN"/>
        </w:rPr>
        <w:tab/>
        <w:t>NR SCS based channel raster</w:t>
      </w:r>
      <w:bookmarkEnd w:id="93"/>
      <w:bookmarkEnd w:id="94"/>
      <w:bookmarkEnd w:id="95"/>
    </w:p>
    <w:p w14:paraId="4C10C625" w14:textId="77777777" w:rsidR="00C14EAA" w:rsidRDefault="00C14EAA" w:rsidP="00C14EAA">
      <w:pPr>
        <w:pStyle w:val="Heading5"/>
        <w:ind w:left="1008" w:hanging="1008"/>
        <w:rPr>
          <w:lang w:eastAsia="zh-CN"/>
        </w:rPr>
      </w:pPr>
      <w:bookmarkStart w:id="96" w:name="_Toc20741356"/>
      <w:bookmarkStart w:id="97" w:name="_Toc46346359"/>
      <w:bookmarkStart w:id="98" w:name="_Toc46346414"/>
      <w:r>
        <w:rPr>
          <w:lang w:eastAsia="zh-CN"/>
        </w:rPr>
        <w:t>5.2.1.7.1</w:t>
      </w:r>
      <w:r>
        <w:rPr>
          <w:lang w:eastAsia="zh-CN"/>
        </w:rPr>
        <w:tab/>
        <w:t>DL considerations</w:t>
      </w:r>
      <w:bookmarkEnd w:id="96"/>
      <w:bookmarkEnd w:id="97"/>
      <w:bookmarkEnd w:id="98"/>
    </w:p>
    <w:p w14:paraId="3A8E4C8A" w14:textId="77777777" w:rsidR="00C14EAA" w:rsidRPr="00894787" w:rsidRDefault="00C14EAA" w:rsidP="00C14EAA">
      <w:pPr>
        <w:pStyle w:val="Heading5"/>
        <w:ind w:left="1008" w:hanging="1008"/>
        <w:rPr>
          <w:lang w:eastAsia="zh-CN"/>
        </w:rPr>
      </w:pPr>
      <w:bookmarkStart w:id="99" w:name="_Toc20741357"/>
      <w:bookmarkStart w:id="100" w:name="_Toc46346360"/>
      <w:bookmarkStart w:id="101" w:name="_Toc46346415"/>
      <w:r>
        <w:rPr>
          <w:lang w:eastAsia="zh-CN"/>
        </w:rPr>
        <w:t>5.2.1.7.1.1</w:t>
      </w:r>
      <w:r>
        <w:rPr>
          <w:lang w:eastAsia="zh-CN"/>
        </w:rPr>
        <w:tab/>
        <w:t>Carrier frequency</w:t>
      </w:r>
      <w:bookmarkEnd w:id="99"/>
      <w:bookmarkEnd w:id="100"/>
      <w:bookmarkEnd w:id="101"/>
      <w:r>
        <w:rPr>
          <w:lang w:eastAsia="zh-CN"/>
        </w:rPr>
        <w:t xml:space="preserve"> </w:t>
      </w:r>
    </w:p>
    <w:p w14:paraId="001B0E79" w14:textId="77777777" w:rsidR="00C14EAA" w:rsidRDefault="00C14EAA" w:rsidP="00C14EAA">
      <w:pPr>
        <w:rPr>
          <w:lang w:eastAsia="zh-CN"/>
        </w:rPr>
      </w:pPr>
      <w:r>
        <w:rPr>
          <w:lang w:eastAsia="zh-CN"/>
        </w:rPr>
        <w:t>Based on previous considerations (NB-IoT carrier frequency, preserving perfect orthogonality in between NB-IoT and NR tones, which also means NR SCS=15 kHz), the following equation should be resolved:</w:t>
      </w:r>
    </w:p>
    <w:p w14:paraId="2906DE3F" w14:textId="63D6EDCD" w:rsidR="00C14EAA" w:rsidRDefault="00C14EAA" w:rsidP="00C14EAA">
      <w:pPr>
        <w:ind w:left="720" w:firstLine="720"/>
      </w:pPr>
      <w:r w:rsidRPr="00B81407">
        <w:rPr>
          <w:noProof/>
          <w:lang w:val="en-US"/>
        </w:rPr>
        <w:drawing>
          <wp:inline distT="0" distB="0" distL="0" distR="0" wp14:anchorId="7B570512" wp14:editId="74971A40">
            <wp:extent cx="3962400" cy="27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l="17645" r="17645"/>
                    <a:stretch>
                      <a:fillRect/>
                    </a:stretch>
                  </pic:blipFill>
                  <pic:spPr bwMode="auto">
                    <a:xfrm>
                      <a:off x="0" y="0"/>
                      <a:ext cx="3962400" cy="273050"/>
                    </a:xfrm>
                    <a:prstGeom prst="rect">
                      <a:avLst/>
                    </a:prstGeom>
                    <a:noFill/>
                    <a:ln>
                      <a:noFill/>
                    </a:ln>
                  </pic:spPr>
                </pic:pic>
              </a:graphicData>
            </a:graphic>
          </wp:inline>
        </w:drawing>
      </w:r>
      <w:r w:rsidRPr="004A64E2">
        <w:fldChar w:fldCharType="begin"/>
      </w:r>
      <w:r w:rsidRPr="004A64E2">
        <w:instrText xml:space="preserve"> QUOTE </w:instrText>
      </w:r>
      <w:bookmarkStart w:id="102" w:name="_Hlk4089320"/>
      <w:bookmarkStart w:id="103" w:name="_Hlk4092025"/>
      <m:oMath>
        <m:r>
          <m:rPr>
            <m:sty m:val="p"/>
          </m:rP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m:rPr>
            <m:sty m:val="p"/>
          </m:rPr>
          <w:rPr>
            <w:rFonts w:ascii="Cambria Math" w:hAnsi="Cambria Math" w:cs="Arial"/>
            <w:sz w:val="22"/>
            <w:lang w:eastAsia="zh-CN"/>
          </w:rPr>
          <m:t>=k* Scs+5*</m:t>
        </m:r>
        <w:bookmarkEnd w:id="102"/>
        <m:r>
          <m:rPr>
            <m:sty m:val="p"/>
          </m:rPr>
          <w:rPr>
            <w:rFonts w:ascii="Cambria Math" w:hAnsi="Cambria Math" w:cs="Arial"/>
            <w:sz w:val="22"/>
            <w:lang w:eastAsia="zh-CN"/>
          </w:rPr>
          <m:t>I-7.5</m:t>
        </m:r>
      </m:oMath>
      <w:bookmarkEnd w:id="103"/>
      <w:r w:rsidRPr="004A64E2">
        <w:instrText xml:space="preserve"> </w:instrText>
      </w:r>
      <w:r w:rsidRPr="004A64E2">
        <w:fldChar w:fldCharType="end"/>
      </w:r>
      <w:r w:rsidRPr="001D015D">
        <w:fldChar w:fldCharType="begin"/>
      </w:r>
      <w:r w:rsidRPr="001D015D">
        <w:instrText xml:space="preserve"> QUOTE </w:instrText>
      </w:r>
      <m:oMath>
        <m:r>
          <m:rPr>
            <m:sty m:val="p"/>
          </m:rP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m:rPr>
            <m:sty m:val="p"/>
          </m:rPr>
          <w:rPr>
            <w:rFonts w:ascii="Cambria Math" w:hAnsi="Cambria Math" w:cs="Arial"/>
            <w:sz w:val="22"/>
            <w:lang w:eastAsia="zh-CN"/>
          </w:rPr>
          <m:t>=k* Scs+5*Step-7.5</m:t>
        </m:r>
      </m:oMath>
      <w:r w:rsidRPr="001D015D">
        <w:instrText xml:space="preserve"> </w:instrText>
      </w:r>
      <w:r w:rsidRPr="001D015D">
        <w:fldChar w:fldCharType="end"/>
      </w:r>
      <w:r>
        <w:tab/>
      </w:r>
      <w:r>
        <w:tab/>
      </w:r>
      <w:r>
        <w:tab/>
        <w:t>(7.1)</w:t>
      </w:r>
    </w:p>
    <w:p w14:paraId="0788E9C3" w14:textId="77777777" w:rsidR="00C14EAA" w:rsidRDefault="00C14EAA" w:rsidP="00C14EAA">
      <w:pPr>
        <w:rPr>
          <w:lang w:eastAsia="zh-CN"/>
        </w:rPr>
      </w:pPr>
      <w:r>
        <w:rPr>
          <w:lang w:eastAsia="zh-CN"/>
        </w:rPr>
        <w:t xml:space="preserve">With: </w:t>
      </w:r>
    </w:p>
    <w:p w14:paraId="2A7C9BA8"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M</w:t>
      </w:r>
      <w:r w:rsidRPr="00A151EC">
        <w:rPr>
          <w:vertAlign w:val="subscript"/>
          <w:lang w:eastAsia="zh-CN"/>
        </w:rPr>
        <w:t>DL</w:t>
      </w:r>
      <w:r>
        <w:rPr>
          <w:rFonts w:eastAsia="SimSun" w:cs="v5.0.0"/>
          <w:lang w:eastAsia="zh-CN"/>
        </w:rPr>
        <w:t xml:space="preserve">: </w:t>
      </w:r>
      <w:r w:rsidRPr="00404F3A">
        <w:rPr>
          <w:rFonts w:eastAsia="SimSun" w:cs="v5.0.0" w:hint="eastAsia"/>
          <w:lang w:eastAsia="zh-CN"/>
        </w:rPr>
        <w:t>Offset of NB-IoT Channel Number to EARFCN</w:t>
      </w:r>
      <w:r>
        <w:rPr>
          <w:rFonts w:eastAsia="SimSun" w:cs="v5.0.0"/>
          <w:lang w:eastAsia="zh-CN"/>
        </w:rPr>
        <w:t>.</w:t>
      </w:r>
    </w:p>
    <w:p w14:paraId="096C5041"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n: integer identifying NB-IoT carrier on the 100kHz grid</w:t>
      </w:r>
    </w:p>
    <w:p w14:paraId="1B4F8763"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k: subcarrier index.</w:t>
      </w:r>
    </w:p>
    <w:p w14:paraId="5509962A"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 xml:space="preserve">m: integer identifying NR RF reference frequency </w:t>
      </w:r>
    </w:p>
    <w:p w14:paraId="6BD2A1BF" w14:textId="3C3EBF1B" w:rsidR="00C14EAA" w:rsidRDefault="00C14EAA" w:rsidP="00C14EAA">
      <w:pPr>
        <w:numPr>
          <w:ilvl w:val="0"/>
          <w:numId w:val="14"/>
        </w:numPr>
        <w:overflowPunct w:val="0"/>
        <w:autoSpaceDE w:val="0"/>
        <w:autoSpaceDN w:val="0"/>
        <w:adjustRightInd w:val="0"/>
        <w:textAlignment w:val="baseline"/>
        <w:rPr>
          <w:lang w:eastAsia="zh-CN"/>
        </w:rPr>
      </w:pPr>
      <w:r w:rsidRPr="0029166C">
        <w:rPr>
          <w:i/>
          <w:lang w:eastAsia="zh-CN"/>
        </w:rPr>
        <w:t>I</w:t>
      </w:r>
      <w:r>
        <w:rPr>
          <w:lang w:eastAsia="zh-CN"/>
        </w:rPr>
        <w:t>: step size as specified in Table 5.4.2.3-1 of TS 38.104, Step = {1, 2, 3, 6} depending on carrier frequency and sub-carrier spacing.</w:t>
      </w:r>
    </w:p>
    <w:p w14:paraId="0A940A16" w14:textId="77777777" w:rsidR="00C14EAA" w:rsidRDefault="00C14EAA" w:rsidP="00C14EAA">
      <w:pPr>
        <w:rPr>
          <w:lang w:eastAsia="zh-CN"/>
        </w:rPr>
      </w:pPr>
      <w:r>
        <w:rPr>
          <w:lang w:eastAsia="zh-CN"/>
        </w:rPr>
        <w:t>This would then result in following potential subcarrier index:</w:t>
      </w:r>
    </w:p>
    <w:p w14:paraId="6C539E78" w14:textId="754D8F5D" w:rsidR="00C14EAA" w:rsidRDefault="00C14EAA" w:rsidP="00C14EAA">
      <w:pPr>
        <w:ind w:left="720" w:firstLine="720"/>
        <w:rPr>
          <w:lang w:eastAsia="zh-CN"/>
        </w:rPr>
      </w:pPr>
      <w:r w:rsidRPr="00B81407">
        <w:rPr>
          <w:noProof/>
          <w:lang w:val="en-US"/>
        </w:rPr>
        <w:drawing>
          <wp:inline distT="0" distB="0" distL="0" distR="0" wp14:anchorId="5949BC8B" wp14:editId="3A7D55B3">
            <wp:extent cx="3244850" cy="41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extLst>
                        <a:ext uri="{28A0092B-C50C-407E-A947-70E740481C1C}">
                          <a14:useLocalDpi xmlns:a14="http://schemas.microsoft.com/office/drawing/2010/main" val="0"/>
                        </a:ext>
                      </a:extLst>
                    </a:blip>
                    <a:srcRect l="23526" r="23526"/>
                    <a:stretch>
                      <a:fillRect/>
                    </a:stretch>
                  </pic:blipFill>
                  <pic:spPr bwMode="auto">
                    <a:xfrm>
                      <a:off x="0" y="0"/>
                      <a:ext cx="3244850" cy="412750"/>
                    </a:xfrm>
                    <a:prstGeom prst="rect">
                      <a:avLst/>
                    </a:prstGeom>
                    <a:noFill/>
                    <a:ln>
                      <a:noFill/>
                    </a:ln>
                  </pic:spPr>
                </pic:pic>
              </a:graphicData>
            </a:graphic>
          </wp:inline>
        </w:drawing>
      </w:r>
      <w:r w:rsidRPr="004A64E2">
        <w:fldChar w:fldCharType="begin"/>
      </w:r>
      <w:r w:rsidRPr="004A64E2">
        <w:instrText xml:space="preserve"> QUOTE </w:instrText>
      </w:r>
      <w:bookmarkStart w:id="104" w:name="_Hlk4092335"/>
      <m:oMath>
        <m:r>
          <m:rPr>
            <m:sty m:val="p"/>
          </m:rPr>
          <w:rPr>
            <w:rFonts w:ascii="Cambria Math" w:hAnsi="Cambria Math" w:cs="Arial"/>
            <w:sz w:val="18"/>
            <w:lang w:eastAsia="zh-CN"/>
          </w:rPr>
          <m:t xml:space="preserve">k =  </m:t>
        </m:r>
        <m:f>
          <m:fPr>
            <m:ctrlPr>
              <w:rPr>
                <w:rFonts w:ascii="Cambria Math" w:hAnsi="Cambria Math" w:cs="Arial"/>
                <w:i/>
                <w:sz w:val="24"/>
                <w:szCs w:val="24"/>
                <w:lang w:eastAsia="zh-CN"/>
              </w:rPr>
            </m:ctrlPr>
          </m:fPr>
          <m:num>
            <m:r>
              <m:rPr>
                <m:sty m:val="p"/>
              </m:rPr>
              <w:rPr>
                <w:rFonts w:ascii="Cambria Math" w:hAnsi="Cambria Math" w:cs="Arial"/>
                <w:sz w:val="24"/>
                <w:szCs w:val="24"/>
                <w:lang w:eastAsia="zh-CN"/>
              </w:rPr>
              <m:t xml:space="preserve">20* n + </m:t>
            </m:r>
            <m:r>
              <m:rPr>
                <m:sty m:val="p"/>
              </m:rPr>
              <w:rPr>
                <w:rFonts w:ascii="Cambria Math" w:hAnsi="Cambria Math"/>
                <w:lang w:eastAsia="zh-CN"/>
              </w:rPr>
              <m:t>M</m:t>
            </m:r>
            <m:r>
              <m:rPr>
                <m:sty m:val="p"/>
              </m:rPr>
              <w:rPr>
                <w:rFonts w:ascii="Cambria Math" w:hAnsi="Cambria Math"/>
                <w:vertAlign w:val="subscript"/>
                <w:lang w:eastAsia="zh-CN"/>
              </w:rPr>
              <m:t xml:space="preserve">DL-I </m:t>
            </m:r>
            <m:r>
              <m:rPr>
                <m:sty m:val="p"/>
              </m:rPr>
              <w:rPr>
                <w:rFonts w:ascii="Cambria Math" w:hAnsi="Cambria Math" w:cs="Arial"/>
                <w:sz w:val="24"/>
                <w:szCs w:val="24"/>
                <w:lang w:eastAsia="zh-CN"/>
              </w:rPr>
              <m:t xml:space="preserve">+2 </m:t>
            </m:r>
          </m:num>
          <m:den>
            <m:d>
              <m:dPr>
                <m:ctrlPr>
                  <w:rPr>
                    <w:rFonts w:ascii="Cambria Math" w:hAnsi="Cambria Math" w:cs="Arial"/>
                    <w:i/>
                    <w:sz w:val="24"/>
                    <w:szCs w:val="24"/>
                    <w:lang w:eastAsia="zh-CN"/>
                  </w:rPr>
                </m:ctrlPr>
              </m:dPr>
              <m:e>
                <m:r>
                  <m:rPr>
                    <m:sty m:val="p"/>
                  </m:rPr>
                  <w:rPr>
                    <w:rFonts w:ascii="Cambria Math" w:hAnsi="Cambria Math" w:cs="Arial"/>
                    <w:sz w:val="24"/>
                    <w:szCs w:val="24"/>
                    <w:lang w:eastAsia="zh-CN"/>
                  </w:rPr>
                  <m:t>Scs/5</m:t>
                </m:r>
              </m:e>
            </m:d>
          </m:den>
        </m:f>
      </m:oMath>
      <w:bookmarkEnd w:id="104"/>
      <w:r w:rsidRPr="004A64E2">
        <w:instrText xml:space="preserve"> </w:instrText>
      </w:r>
      <w:r w:rsidRPr="004A64E2">
        <w:fldChar w:fldCharType="end"/>
      </w:r>
      <w:r w:rsidRPr="004A64E2">
        <w:fldChar w:fldCharType="begin"/>
      </w:r>
      <w:r w:rsidRPr="004A64E2">
        <w:instrText xml:space="preserve"> QUOTE </w:instrText>
      </w:r>
      <m:oMath>
        <m:r>
          <m:rPr>
            <m:sty m:val="p"/>
          </m:rPr>
          <w:rPr>
            <w:rFonts w:ascii="Cambria Math" w:hAnsi="Cambria Math" w:cs="Arial"/>
            <w:sz w:val="18"/>
            <w:lang w:eastAsia="zh-CN"/>
          </w:rPr>
          <m:t xml:space="preserve">k =  </m:t>
        </m:r>
        <m:f>
          <m:fPr>
            <m:ctrlPr>
              <w:rPr>
                <w:rFonts w:ascii="Cambria Math" w:hAnsi="Cambria Math" w:cs="Arial"/>
                <w:i/>
                <w:sz w:val="24"/>
                <w:szCs w:val="24"/>
                <w:lang w:eastAsia="zh-CN"/>
              </w:rPr>
            </m:ctrlPr>
          </m:fPr>
          <m:num>
            <m:r>
              <m:rPr>
                <m:sty m:val="p"/>
              </m:rPr>
              <w:rPr>
                <w:rFonts w:ascii="Cambria Math" w:hAnsi="Cambria Math" w:cs="Arial"/>
                <w:sz w:val="24"/>
                <w:szCs w:val="24"/>
                <w:lang w:eastAsia="zh-CN"/>
              </w:rPr>
              <m:t xml:space="preserve">20* n + </m:t>
            </m:r>
            <m:r>
              <m:rPr>
                <m:sty m:val="p"/>
              </m:rPr>
              <w:rPr>
                <w:rFonts w:ascii="Cambria Math" w:hAnsi="Cambria Math"/>
                <w:lang w:eastAsia="zh-CN"/>
              </w:rPr>
              <m:t>M</m:t>
            </m:r>
            <m:r>
              <m:rPr>
                <m:sty m:val="p"/>
              </m:rPr>
              <w:rPr>
                <w:rFonts w:ascii="Cambria Math" w:hAnsi="Cambria Math"/>
                <w:vertAlign w:val="subscript"/>
                <w:lang w:eastAsia="zh-CN"/>
              </w:rPr>
              <m:t xml:space="preserve">DL-I </m:t>
            </m:r>
            <m:r>
              <m:rPr>
                <m:sty m:val="p"/>
              </m:rPr>
              <w:rPr>
                <w:rFonts w:ascii="Cambria Math" w:hAnsi="Cambria Math" w:cs="Arial"/>
                <w:sz w:val="24"/>
                <w:szCs w:val="24"/>
                <w:lang w:eastAsia="zh-CN"/>
              </w:rPr>
              <m:t xml:space="preserve">+2 </m:t>
            </m:r>
          </m:num>
          <m:den>
            <m:d>
              <m:dPr>
                <m:ctrlPr>
                  <w:rPr>
                    <w:rFonts w:ascii="Cambria Math" w:hAnsi="Cambria Math" w:cs="Arial"/>
                    <w:i/>
                    <w:sz w:val="24"/>
                    <w:szCs w:val="24"/>
                    <w:lang w:eastAsia="zh-CN"/>
                  </w:rPr>
                </m:ctrlPr>
              </m:dPr>
              <m:e>
                <m:r>
                  <m:rPr>
                    <m:sty m:val="p"/>
                  </m:rPr>
                  <w:rPr>
                    <w:rFonts w:ascii="Cambria Math" w:hAnsi="Cambria Math" w:cs="Arial"/>
                    <w:sz w:val="24"/>
                    <w:szCs w:val="24"/>
                    <w:lang w:eastAsia="zh-CN"/>
                  </w:rPr>
                  <m:t>Scs/5</m:t>
                </m:r>
              </m:e>
            </m:d>
          </m:den>
        </m:f>
      </m:oMath>
      <w:r w:rsidRPr="004A64E2">
        <w:instrText xml:space="preserve"> </w:instrText>
      </w:r>
      <w:r w:rsidRPr="004A64E2">
        <w:fldChar w:fldCharType="end"/>
      </w:r>
      <w:r>
        <w:tab/>
        <w:t>(7.2)</w:t>
      </w:r>
    </w:p>
    <w:p w14:paraId="5EF34F70" w14:textId="77777777" w:rsidR="00C14EAA" w:rsidRDefault="00C14EAA" w:rsidP="00C14EAA">
      <w:pPr>
        <w:rPr>
          <w:lang w:eastAsia="zh-CN"/>
        </w:rPr>
      </w:pPr>
      <w:r>
        <w:rPr>
          <w:lang w:eastAsia="zh-CN"/>
        </w:rPr>
        <w:t>All possible positions are determined by finding (n,m) values so that k is an integer that would solve this equation (7.2).</w:t>
      </w:r>
    </w:p>
    <w:p w14:paraId="373B609E" w14:textId="77777777" w:rsidR="00C14EAA" w:rsidRDefault="00C14EAA" w:rsidP="00C14EAA">
      <w:pPr>
        <w:rPr>
          <w:lang w:eastAsia="zh-CN"/>
        </w:rPr>
      </w:pPr>
    </w:p>
    <w:p w14:paraId="7BF65A92" w14:textId="77777777" w:rsidR="00C14EAA" w:rsidRDefault="00C14EAA" w:rsidP="00C14EAA">
      <w:pPr>
        <w:pStyle w:val="Heading5"/>
        <w:ind w:left="1008" w:hanging="1008"/>
        <w:rPr>
          <w:lang w:eastAsia="zh-CN"/>
        </w:rPr>
      </w:pPr>
      <w:bookmarkStart w:id="105" w:name="_Toc20741358"/>
      <w:bookmarkStart w:id="106" w:name="_Toc46346361"/>
      <w:bookmarkStart w:id="107" w:name="_Toc46346416"/>
      <w:r>
        <w:rPr>
          <w:lang w:eastAsia="zh-CN"/>
        </w:rPr>
        <w:t>5.2.1.7.1.2</w:t>
      </w:r>
      <w:r>
        <w:rPr>
          <w:lang w:eastAsia="zh-CN"/>
        </w:rPr>
        <w:tab/>
        <w:t>RB alignment</w:t>
      </w:r>
      <w:bookmarkEnd w:id="105"/>
      <w:bookmarkEnd w:id="106"/>
      <w:bookmarkEnd w:id="107"/>
      <w:r>
        <w:rPr>
          <w:lang w:eastAsia="zh-CN"/>
        </w:rPr>
        <w:t xml:space="preserve">  </w:t>
      </w:r>
    </w:p>
    <w:p w14:paraId="34FD96B0" w14:textId="77777777" w:rsidR="00C14EAA" w:rsidRDefault="00C14EAA" w:rsidP="00C14EAA">
      <w:pPr>
        <w:rPr>
          <w:lang w:eastAsia="zh-CN"/>
        </w:rPr>
      </w:pPr>
      <w:r>
        <w:rPr>
          <w:lang w:eastAsia="zh-CN"/>
        </w:rPr>
        <w:t>When considering 15 kHz SCS, NB-IoT RB and NR RB should be aligned to optimize resource utilization, avoiding that a NB-IoT RB overlaps 2 NR RBs.</w:t>
      </w:r>
    </w:p>
    <w:p w14:paraId="7F8ABD51" w14:textId="77777777" w:rsidR="00C14EAA" w:rsidRDefault="00C14EAA" w:rsidP="00C14EAA">
      <w:pPr>
        <w:rPr>
          <w:lang w:eastAsia="zh-CN"/>
        </w:rPr>
      </w:pPr>
      <w:r>
        <w:rPr>
          <w:lang w:eastAsia="zh-CN"/>
        </w:rPr>
        <w:t>When considering other SCS, RBs alignment is not obvious anymore. Orthogonality will be lost, and some guard would be needed in between NR RBs and NB-IoT RB. Depending on the required guard, it might be more optimal to center NB-IoT RB with one or 2 punctured NR RBs.</w:t>
      </w:r>
    </w:p>
    <w:p w14:paraId="088DD566" w14:textId="77777777" w:rsidR="00C14EAA" w:rsidRDefault="00C14EAA" w:rsidP="00C14EAA">
      <w:pPr>
        <w:rPr>
          <w:lang w:eastAsia="zh-CN"/>
        </w:rPr>
      </w:pPr>
      <w:r>
        <w:rPr>
          <w:lang w:eastAsia="zh-CN"/>
        </w:rPr>
        <w:t>In the following, considering no requirement has to be specified for mixed numerology, we will only investigate NR 15 kHz SCS.</w:t>
      </w:r>
    </w:p>
    <w:p w14:paraId="44405F07" w14:textId="7368F979" w:rsidR="00C14EAA" w:rsidRDefault="00C14EAA" w:rsidP="00C14EAA">
      <w:pPr>
        <w:rPr>
          <w:lang w:eastAsia="zh-CN"/>
        </w:rPr>
      </w:pPr>
      <w:r>
        <w:rPr>
          <w:lang w:eastAsia="zh-CN"/>
        </w:rPr>
        <w:t xml:space="preserve">As mentioned in </w:t>
      </w:r>
      <w:r w:rsidR="00E504C8">
        <w:rPr>
          <w:lang w:eastAsia="zh-CN"/>
        </w:rPr>
        <w:t>5.2.1.5</w:t>
      </w:r>
      <w:r>
        <w:rPr>
          <w:lang w:eastAsia="zh-CN"/>
        </w:rPr>
        <w:t>,</w:t>
      </w:r>
      <w:r w:rsidRPr="00071B38">
        <w:rPr>
          <w:lang w:eastAsia="zh-CN"/>
        </w:rPr>
        <w:t xml:space="preserve"> </w:t>
      </w:r>
      <w:r>
        <w:rPr>
          <w:lang w:eastAsia="zh-CN"/>
        </w:rPr>
        <w:t>NR reference frequency refers to different subcarriers of the middle RB depending on spectrum utilization, and more specifically on the parity of the number of RBs allocated for a considered channel bandwidth.</w:t>
      </w:r>
    </w:p>
    <w:p w14:paraId="748A797D" w14:textId="77777777" w:rsidR="00C14EAA" w:rsidRDefault="00C14EAA" w:rsidP="00C14EAA">
      <w:pPr>
        <w:rPr>
          <w:lang w:eastAsia="zh-CN"/>
        </w:rPr>
      </w:pPr>
      <w:r>
        <w:rPr>
          <w:lang w:eastAsia="zh-CN"/>
        </w:rPr>
        <w:t xml:space="preserve">Based on this, to ensure RBs alignment, considering </w:t>
      </w:r>
      <w:r w:rsidRPr="00084FD2">
        <w:rPr>
          <w:i/>
          <w:lang w:eastAsia="zh-CN"/>
        </w:rPr>
        <w:t>p</w:t>
      </w:r>
      <w:r>
        <w:rPr>
          <w:lang w:eastAsia="zh-CN"/>
        </w:rPr>
        <w:t xml:space="preserve"> being an integer representing the RB index from NR reference frequency (p = 0 for the NR RB hosting the NR Reference frequency), if:</w:t>
      </w:r>
    </w:p>
    <w:p w14:paraId="7F63AA77"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 xml:space="preserve">The maximum number of RBs for a given channel bandwidth is even: NB-IoT carrier frequency should be further offset with 90 kHz, and equation (1) would become: </w:t>
      </w:r>
    </w:p>
    <w:p w14:paraId="2D8F9363" w14:textId="0878A95A" w:rsidR="00C14EAA" w:rsidRDefault="00C14EAA" w:rsidP="00C14EAA">
      <w:pPr>
        <w:ind w:left="720" w:firstLine="720"/>
        <w:rPr>
          <w:lang w:eastAsia="zh-CN"/>
        </w:rPr>
      </w:pPr>
      <w:r w:rsidRPr="00B73E5C">
        <w:rPr>
          <w:noProof/>
          <w:lang w:val="en-US"/>
        </w:rPr>
        <w:drawing>
          <wp:inline distT="0" distB="0" distL="0" distR="0" wp14:anchorId="29554B82" wp14:editId="217B0B99">
            <wp:extent cx="4324350" cy="27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extLst>
                        <a:ext uri="{28A0092B-C50C-407E-A947-70E740481C1C}">
                          <a14:useLocalDpi xmlns:a14="http://schemas.microsoft.com/office/drawing/2010/main" val="0"/>
                        </a:ext>
                      </a:extLst>
                    </a:blip>
                    <a:srcRect l="14705" r="14705"/>
                    <a:stretch>
                      <a:fillRect/>
                    </a:stretch>
                  </pic:blipFill>
                  <pic:spPr bwMode="auto">
                    <a:xfrm>
                      <a:off x="0" y="0"/>
                      <a:ext cx="4324350" cy="279400"/>
                    </a:xfrm>
                    <a:prstGeom prst="rect">
                      <a:avLst/>
                    </a:prstGeom>
                    <a:noFill/>
                    <a:ln>
                      <a:noFill/>
                    </a:ln>
                  </pic:spPr>
                </pic:pic>
              </a:graphicData>
            </a:graphic>
          </wp:inline>
        </w:drawing>
      </w:r>
      <w:r>
        <w:tab/>
      </w:r>
      <w:r w:rsidRPr="004A64E2">
        <w:rPr>
          <w:lang w:eastAsia="zh-CN"/>
        </w:rPr>
        <w:fldChar w:fldCharType="begin"/>
      </w:r>
      <w:r w:rsidRPr="004A64E2">
        <w:rPr>
          <w:lang w:eastAsia="zh-CN"/>
        </w:rPr>
        <w:instrText xml:space="preserve"> QUOTE </w:instrText>
      </w:r>
      <m:oMath>
        <m:r>
          <m:rPr>
            <m:sty m:val="p"/>
          </m:rP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m:rPr>
            <m:sty m:val="p"/>
          </m:rPr>
          <w:rPr>
            <w:rFonts w:ascii="Cambria Math" w:hAnsi="Cambria Math" w:cs="Arial"/>
            <w:sz w:val="22"/>
            <w:lang w:eastAsia="zh-CN"/>
          </w:rPr>
          <m:t>=p*12* Scs+5*I-7.5+</m:t>
        </m:r>
        <m:f>
          <m:fPr>
            <m:ctrlPr>
              <w:rPr>
                <w:rFonts w:ascii="Cambria Math" w:hAnsi="Cambria Math" w:cs="Arial"/>
                <w:i/>
                <w:sz w:val="22"/>
                <w:lang w:eastAsia="zh-CN"/>
              </w:rPr>
            </m:ctrlPr>
          </m:fPr>
          <m:num>
            <m:d>
              <m:dPr>
                <m:ctrlPr>
                  <w:rPr>
                    <w:rFonts w:ascii="Cambria Math" w:hAnsi="Cambria Math" w:cs="Arial"/>
                    <w:i/>
                    <w:sz w:val="22"/>
                    <w:lang w:eastAsia="zh-CN"/>
                  </w:rPr>
                </m:ctrlPr>
              </m:dPr>
              <m:e>
                <m:r>
                  <m:rPr>
                    <m:sty m:val="p"/>
                  </m:rPr>
                  <w:rPr>
                    <w:rFonts w:ascii="Cambria Math" w:hAnsi="Cambria Math" w:cs="Arial"/>
                    <w:sz w:val="22"/>
                    <w:lang w:eastAsia="zh-CN"/>
                  </w:rPr>
                  <m:t>12*Scs</m:t>
                </m:r>
              </m:e>
            </m:d>
          </m:num>
          <m:den>
            <m:r>
              <m:rPr>
                <m:sty m:val="p"/>
              </m:rPr>
              <w:rPr>
                <w:rFonts w:ascii="Cambria Math" w:hAnsi="Cambria Math" w:cs="Arial"/>
                <w:sz w:val="22"/>
                <w:lang w:eastAsia="zh-CN"/>
              </w:rPr>
              <m:t>2</m:t>
            </m:r>
          </m:den>
        </m:f>
      </m:oMath>
      <w:r w:rsidRPr="004A64E2">
        <w:rPr>
          <w:lang w:eastAsia="zh-CN"/>
        </w:rPr>
        <w:instrText xml:space="preserve"> </w:instrText>
      </w:r>
      <w:r w:rsidRPr="004A64E2">
        <w:rPr>
          <w:lang w:eastAsia="zh-CN"/>
        </w:rPr>
        <w:fldChar w:fldCharType="end"/>
      </w:r>
      <w:r w:rsidRPr="000B7A3E">
        <w:rPr>
          <w:lang w:eastAsia="zh-CN"/>
        </w:rPr>
        <w:fldChar w:fldCharType="begin"/>
      </w:r>
      <w:r w:rsidRPr="000B7A3E">
        <w:rPr>
          <w:lang w:eastAsia="zh-CN"/>
        </w:rPr>
        <w:instrText xml:space="preserve"> QUOTE </w:instrText>
      </w:r>
      <m:oMath>
        <m:r>
          <m:rPr>
            <m:sty m:val="p"/>
          </m:rP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m:rPr>
            <m:sty m:val="p"/>
          </m:rPr>
          <w:rPr>
            <w:rFonts w:ascii="Cambria Math" w:hAnsi="Cambria Math" w:cs="Arial"/>
            <w:sz w:val="22"/>
            <w:lang w:eastAsia="zh-CN"/>
          </w:rPr>
          <m:t>=100m+180p-7.5 +90</m:t>
        </m:r>
      </m:oMath>
      <w:r w:rsidRPr="000B7A3E">
        <w:rPr>
          <w:lang w:eastAsia="zh-CN"/>
        </w:rPr>
        <w:instrText xml:space="preserve"> </w:instrText>
      </w:r>
      <w:r w:rsidRPr="000B7A3E">
        <w:rPr>
          <w:lang w:eastAsia="zh-CN"/>
        </w:rPr>
        <w:fldChar w:fldCharType="end"/>
      </w:r>
      <w:r w:rsidRPr="007B3B8B">
        <w:rPr>
          <w:lang w:eastAsia="zh-CN"/>
        </w:rPr>
        <w:fldChar w:fldCharType="begin"/>
      </w:r>
      <w:r w:rsidRPr="007B3B8B">
        <w:rPr>
          <w:lang w:eastAsia="zh-CN"/>
        </w:rPr>
        <w:instrText xml:space="preserve"> QUOTE </w:instrText>
      </w:r>
      <m:oMath>
        <m:r>
          <m:rPr>
            <m:sty m:val="p"/>
          </m:rPr>
          <w:rPr>
            <w:rFonts w:ascii="Cambria Math" w:hAnsi="Cambria Math" w:cs="Arial"/>
            <w:sz w:val="22"/>
            <w:lang w:eastAsia="zh-CN"/>
          </w:rPr>
          <m:t>100n+</m:t>
        </m:r>
        <m:r>
          <m:rPr>
            <m:sty m:val="p"/>
          </m:rPr>
          <w:rPr>
            <w:rFonts w:ascii="Cambria Math" w:eastAsia="SimSun" w:hAnsi="Cambria Math"/>
            <w:lang w:eastAsia="zh-CN"/>
          </w:rPr>
          <m:t>2.5*</m:t>
        </m:r>
        <m:d>
          <m:dPr>
            <m:ctrlPr>
              <w:rPr>
                <w:rFonts w:ascii="Cambria Math" w:eastAsia="SimSun" w:hAnsi="Cambria Math"/>
                <w:lang w:eastAsia="zh-CN"/>
              </w:rPr>
            </m:ctrlPr>
          </m:dPr>
          <m:e>
            <m:r>
              <m:rPr>
                <m:sty m:val="p"/>
              </m:rPr>
              <w:rPr>
                <w:rFonts w:ascii="Cambria Math" w:eastAsia="SimSun" w:hAnsi="Cambria Math"/>
                <w:lang w:eastAsia="zh-CN"/>
              </w:rPr>
              <m:t>2M</m:t>
            </m:r>
            <m:r>
              <m:rPr>
                <m:sty m:val="p"/>
              </m:rPr>
              <w:rPr>
                <w:rFonts w:ascii="Cambria Math" w:eastAsia="SimSun" w:hAnsi="Cambria Math"/>
                <w:vertAlign w:val="subscript"/>
                <w:lang w:eastAsia="zh-CN"/>
              </w:rPr>
              <m:t>DL</m:t>
            </m:r>
            <m:r>
              <m:rPr>
                <m:sty m:val="p"/>
              </m:rPr>
              <w:rPr>
                <w:rFonts w:ascii="Cambria Math" w:eastAsia="SimSun" w:hAnsi="Cambria Math"/>
                <w:lang w:eastAsia="zh-CN"/>
              </w:rPr>
              <m:t>+1</m:t>
            </m:r>
          </m:e>
        </m:d>
        <m:r>
          <m:rPr>
            <m:sty m:val="p"/>
          </m:rPr>
          <w:rPr>
            <w:rFonts w:ascii="Cambria Math" w:hAnsi="Cambria Math" w:cs="Arial"/>
            <w:sz w:val="22"/>
            <w:lang w:eastAsia="zh-CN"/>
          </w:rPr>
          <m:t>=100m+15k-7.5 +90</m:t>
        </m:r>
      </m:oMath>
      <w:r w:rsidRPr="007B3B8B">
        <w:rPr>
          <w:lang w:eastAsia="zh-CN"/>
        </w:rPr>
        <w:instrText xml:space="preserve"> </w:instrText>
      </w:r>
      <w:r w:rsidRPr="007B3B8B">
        <w:rPr>
          <w:lang w:eastAsia="zh-CN"/>
        </w:rPr>
        <w:fldChar w:fldCharType="end"/>
      </w:r>
      <w:r>
        <w:rPr>
          <w:lang w:eastAsia="zh-CN"/>
        </w:rPr>
        <w:t>(7.3)</w:t>
      </w:r>
    </w:p>
    <w:p w14:paraId="7816160D" w14:textId="13265EA3" w:rsidR="00C14EAA" w:rsidRPr="00C12D5B" w:rsidRDefault="00C14EAA" w:rsidP="00C14EAA">
      <w:pPr>
        <w:ind w:left="720"/>
        <w:rPr>
          <w:lang w:eastAsia="zh-CN"/>
        </w:rPr>
      </w:pPr>
      <w:r>
        <w:rPr>
          <w:lang w:eastAsia="zh-CN"/>
        </w:rPr>
        <w:tab/>
        <w:t xml:space="preserve">With </w:t>
      </w:r>
      <w:r w:rsidRPr="00C12D5B">
        <w:rPr>
          <w:i/>
          <w:lang w:eastAsia="zh-CN"/>
        </w:rPr>
        <w:t>I</w:t>
      </w:r>
      <w:r w:rsidRPr="00C12D5B">
        <w:rPr>
          <w:vertAlign w:val="subscript"/>
          <w:lang w:eastAsia="zh-CN"/>
        </w:rPr>
        <w:t>15</w:t>
      </w:r>
      <w:r>
        <w:rPr>
          <w:vertAlign w:val="subscript"/>
          <w:lang w:eastAsia="zh-CN"/>
        </w:rPr>
        <w:t xml:space="preserve"> </w:t>
      </w:r>
      <w:r>
        <w:rPr>
          <w:lang w:eastAsia="zh-CN"/>
        </w:rPr>
        <w:t xml:space="preserve">= 3 for channel raster below 3 GHz and </w:t>
      </w:r>
      <w:r w:rsidRPr="00C12D5B">
        <w:rPr>
          <w:i/>
          <w:lang w:eastAsia="zh-CN"/>
        </w:rPr>
        <w:t>I</w:t>
      </w:r>
      <w:r w:rsidRPr="00C12D5B">
        <w:rPr>
          <w:vertAlign w:val="subscript"/>
          <w:lang w:eastAsia="zh-CN"/>
        </w:rPr>
        <w:t>15</w:t>
      </w:r>
      <w:r>
        <w:rPr>
          <w:vertAlign w:val="subscript"/>
          <w:lang w:eastAsia="zh-CN"/>
        </w:rPr>
        <w:t xml:space="preserve"> </w:t>
      </w:r>
      <w:r>
        <w:rPr>
          <w:lang w:eastAsia="zh-CN"/>
        </w:rPr>
        <w:t>= 1 for channel raster above 3 GHz</w:t>
      </w:r>
    </w:p>
    <w:p w14:paraId="0258EFCE" w14:textId="77777777" w:rsidR="00C14EAA" w:rsidRDefault="00C14EAA" w:rsidP="00C14EAA">
      <w:pPr>
        <w:ind w:firstLine="720"/>
        <w:rPr>
          <w:lang w:eastAsia="zh-CN"/>
        </w:rPr>
      </w:pPr>
      <w:r>
        <w:rPr>
          <w:lang w:eastAsia="zh-CN"/>
        </w:rPr>
        <w:t>Equation (7.2) would become:</w:t>
      </w:r>
    </w:p>
    <w:p w14:paraId="28F467B6" w14:textId="228B7ACA" w:rsidR="00C14EAA" w:rsidRDefault="00C14EAA" w:rsidP="00C14EAA">
      <w:pPr>
        <w:ind w:left="1440"/>
      </w:pPr>
      <w:r w:rsidRPr="00B73E5C">
        <w:rPr>
          <w:noProof/>
          <w:lang w:val="en-US"/>
        </w:rPr>
        <w:lastRenderedPageBreak/>
        <w:drawing>
          <wp:inline distT="0" distB="0" distL="0" distR="0" wp14:anchorId="2ED2146A" wp14:editId="171883F8">
            <wp:extent cx="3238500" cy="41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cstate="print">
                      <a:extLst>
                        <a:ext uri="{28A0092B-C50C-407E-A947-70E740481C1C}">
                          <a14:useLocalDpi xmlns:a14="http://schemas.microsoft.com/office/drawing/2010/main" val="0"/>
                        </a:ext>
                      </a:extLst>
                    </a:blip>
                    <a:srcRect l="23526" r="23526"/>
                    <a:stretch>
                      <a:fillRect/>
                    </a:stretch>
                  </pic:blipFill>
                  <pic:spPr bwMode="auto">
                    <a:xfrm>
                      <a:off x="0" y="0"/>
                      <a:ext cx="3238500" cy="412750"/>
                    </a:xfrm>
                    <a:prstGeom prst="rect">
                      <a:avLst/>
                    </a:prstGeom>
                    <a:noFill/>
                    <a:ln>
                      <a:noFill/>
                    </a:ln>
                  </pic:spPr>
                </pic:pic>
              </a:graphicData>
            </a:graphic>
          </wp:inline>
        </w:drawing>
      </w:r>
      <w:r>
        <w:tab/>
      </w:r>
      <w:r>
        <w:tab/>
        <w:t>(7.4)</w:t>
      </w:r>
    </w:p>
    <w:p w14:paraId="433B7B99" w14:textId="4ABC7283" w:rsidR="00C14EAA" w:rsidRDefault="00C14EAA" w:rsidP="00C14EAA">
      <w:pPr>
        <w:ind w:left="1440"/>
        <w:rPr>
          <w:lang w:eastAsia="zh-CN"/>
        </w:rPr>
      </w:pPr>
      <w:r>
        <w:rPr>
          <w:lang w:eastAsia="zh-CN"/>
        </w:rPr>
        <w:t xml:space="preserve">Or </w:t>
      </w:r>
      <w:r w:rsidRPr="00667487">
        <w:rPr>
          <w:noProof/>
          <w:lang w:val="en-US"/>
        </w:rPr>
        <w:drawing>
          <wp:inline distT="0" distB="0" distL="0" distR="0" wp14:anchorId="4C65E1B3" wp14:editId="476A0E89">
            <wp:extent cx="2876550" cy="41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extLst>
                        <a:ext uri="{28A0092B-C50C-407E-A947-70E740481C1C}">
                          <a14:useLocalDpi xmlns:a14="http://schemas.microsoft.com/office/drawing/2010/main" val="0"/>
                        </a:ext>
                      </a:extLst>
                    </a:blip>
                    <a:srcRect l="26468" r="26468"/>
                    <a:stretch>
                      <a:fillRect/>
                    </a:stretch>
                  </pic:blipFill>
                  <pic:spPr bwMode="auto">
                    <a:xfrm>
                      <a:off x="0" y="0"/>
                      <a:ext cx="2876550" cy="412750"/>
                    </a:xfrm>
                    <a:prstGeom prst="rect">
                      <a:avLst/>
                    </a:prstGeom>
                    <a:noFill/>
                    <a:ln>
                      <a:noFill/>
                    </a:ln>
                  </pic:spPr>
                </pic:pic>
              </a:graphicData>
            </a:graphic>
          </wp:inline>
        </w:drawing>
      </w:r>
      <w:r>
        <w:t xml:space="preserve"> for channel raster below 3 GHz.</w:t>
      </w:r>
    </w:p>
    <w:p w14:paraId="5C017C30" w14:textId="77777777" w:rsidR="00C14EAA" w:rsidRDefault="00C14EAA" w:rsidP="00C14EAA">
      <w:pPr>
        <w:rPr>
          <w:lang w:eastAsia="zh-CN"/>
        </w:rPr>
      </w:pPr>
    </w:p>
    <w:p w14:paraId="400634F3"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The maximum number of RBs for a given channel bandwidth is odd: no further offset shall be considered, equation (7.1) would become:</w:t>
      </w:r>
    </w:p>
    <w:p w14:paraId="492A1D40" w14:textId="1C992E5C" w:rsidR="00C14EAA" w:rsidRDefault="00C14EAA" w:rsidP="00C14EAA">
      <w:pPr>
        <w:ind w:left="720" w:firstLine="720"/>
      </w:pPr>
      <w:r w:rsidRPr="00B73E5C">
        <w:rPr>
          <w:noProof/>
          <w:lang w:val="en-US"/>
        </w:rPr>
        <w:drawing>
          <wp:inline distT="0" distB="0" distL="0" distR="0" wp14:anchorId="7B907CE5" wp14:editId="58CBC6DF">
            <wp:extent cx="4324350" cy="27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extLst>
                        <a:ext uri="{28A0092B-C50C-407E-A947-70E740481C1C}">
                          <a14:useLocalDpi xmlns:a14="http://schemas.microsoft.com/office/drawing/2010/main" val="0"/>
                        </a:ext>
                      </a:extLst>
                    </a:blip>
                    <a:srcRect l="14705" r="14705"/>
                    <a:stretch>
                      <a:fillRect/>
                    </a:stretch>
                  </pic:blipFill>
                  <pic:spPr bwMode="auto">
                    <a:xfrm>
                      <a:off x="0" y="0"/>
                      <a:ext cx="4324350" cy="279400"/>
                    </a:xfrm>
                    <a:prstGeom prst="rect">
                      <a:avLst/>
                    </a:prstGeom>
                    <a:noFill/>
                    <a:ln>
                      <a:noFill/>
                    </a:ln>
                  </pic:spPr>
                </pic:pic>
              </a:graphicData>
            </a:graphic>
          </wp:inline>
        </w:drawing>
      </w:r>
      <w:r w:rsidRPr="00B73E5C">
        <w:t xml:space="preserve"> </w:t>
      </w:r>
      <w:r>
        <w:t>(7.5)</w:t>
      </w:r>
    </w:p>
    <w:p w14:paraId="6FB10B52" w14:textId="78150F8A" w:rsidR="00C14EAA" w:rsidRDefault="00C14EAA" w:rsidP="00C14EAA">
      <w:pPr>
        <w:ind w:left="720" w:firstLine="720"/>
        <w:rPr>
          <w:lang w:eastAsia="zh-CN"/>
        </w:rPr>
      </w:pPr>
      <w:r>
        <w:rPr>
          <w:lang w:eastAsia="zh-CN"/>
        </w:rPr>
        <w:t xml:space="preserve">With </w:t>
      </w:r>
      <w:r w:rsidRPr="00C12D5B">
        <w:rPr>
          <w:i/>
          <w:lang w:eastAsia="zh-CN"/>
        </w:rPr>
        <w:t>I</w:t>
      </w:r>
      <w:r w:rsidRPr="00C12D5B">
        <w:rPr>
          <w:vertAlign w:val="subscript"/>
          <w:lang w:eastAsia="zh-CN"/>
        </w:rPr>
        <w:t>15</w:t>
      </w:r>
      <w:r>
        <w:rPr>
          <w:vertAlign w:val="subscript"/>
          <w:lang w:eastAsia="zh-CN"/>
        </w:rPr>
        <w:t xml:space="preserve"> </w:t>
      </w:r>
      <w:r>
        <w:rPr>
          <w:lang w:eastAsia="zh-CN"/>
        </w:rPr>
        <w:t xml:space="preserve">= 3 for channel raster below 3 GHz and </w:t>
      </w:r>
      <w:r w:rsidRPr="00C12D5B">
        <w:rPr>
          <w:i/>
          <w:lang w:eastAsia="zh-CN"/>
        </w:rPr>
        <w:t>I</w:t>
      </w:r>
      <w:r w:rsidRPr="00C12D5B">
        <w:rPr>
          <w:vertAlign w:val="subscript"/>
          <w:lang w:eastAsia="zh-CN"/>
        </w:rPr>
        <w:t>15</w:t>
      </w:r>
      <w:r>
        <w:rPr>
          <w:vertAlign w:val="subscript"/>
          <w:lang w:eastAsia="zh-CN"/>
        </w:rPr>
        <w:t xml:space="preserve"> </w:t>
      </w:r>
      <w:r>
        <w:rPr>
          <w:lang w:eastAsia="zh-CN"/>
        </w:rPr>
        <w:t>= 1 for channel raster above 3 GHz</w:t>
      </w:r>
    </w:p>
    <w:p w14:paraId="760C3848" w14:textId="77777777" w:rsidR="00C14EAA" w:rsidRDefault="00C14EAA" w:rsidP="00C14EAA">
      <w:pPr>
        <w:ind w:left="720" w:firstLine="144"/>
      </w:pPr>
      <w:r>
        <w:rPr>
          <w:lang w:eastAsia="zh-CN"/>
        </w:rPr>
        <w:t>Equation (7.2) would become:</w:t>
      </w:r>
    </w:p>
    <w:p w14:paraId="4DD806C9" w14:textId="3EA6BA16" w:rsidR="00C14EAA" w:rsidRDefault="00C14EAA" w:rsidP="00C14EAA">
      <w:pPr>
        <w:ind w:left="720"/>
      </w:pPr>
      <w:r>
        <w:tab/>
      </w:r>
      <w:r w:rsidRPr="00B73E5C">
        <w:rPr>
          <w:noProof/>
          <w:lang w:val="en-US"/>
        </w:rPr>
        <w:drawing>
          <wp:inline distT="0" distB="0" distL="0" distR="0" wp14:anchorId="71145A78" wp14:editId="1614FFD1">
            <wp:extent cx="2876550" cy="41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cstate="print">
                      <a:extLst>
                        <a:ext uri="{28A0092B-C50C-407E-A947-70E740481C1C}">
                          <a14:useLocalDpi xmlns:a14="http://schemas.microsoft.com/office/drawing/2010/main" val="0"/>
                        </a:ext>
                      </a:extLst>
                    </a:blip>
                    <a:srcRect l="26468" r="26468"/>
                    <a:stretch>
                      <a:fillRect/>
                    </a:stretch>
                  </pic:blipFill>
                  <pic:spPr bwMode="auto">
                    <a:xfrm>
                      <a:off x="0" y="0"/>
                      <a:ext cx="2876550" cy="412750"/>
                    </a:xfrm>
                    <a:prstGeom prst="rect">
                      <a:avLst/>
                    </a:prstGeom>
                    <a:noFill/>
                    <a:ln>
                      <a:noFill/>
                    </a:ln>
                  </pic:spPr>
                </pic:pic>
              </a:graphicData>
            </a:graphic>
          </wp:inline>
        </w:drawing>
      </w:r>
      <w:r>
        <w:tab/>
      </w:r>
      <w:r>
        <w:tab/>
        <w:t>(7.6)</w:t>
      </w:r>
    </w:p>
    <w:p w14:paraId="738924C2" w14:textId="6FC9CCBB" w:rsidR="00C14EAA" w:rsidRDefault="00C14EAA" w:rsidP="00C14EAA">
      <w:pPr>
        <w:ind w:left="720"/>
      </w:pPr>
      <w:r>
        <w:t>Or</w:t>
      </w:r>
      <w:r>
        <w:tab/>
      </w:r>
      <w:r w:rsidRPr="00667487">
        <w:t xml:space="preserve"> </w:t>
      </w:r>
      <w:r w:rsidRPr="00667487">
        <w:rPr>
          <w:noProof/>
          <w:lang w:val="en-US"/>
        </w:rPr>
        <w:drawing>
          <wp:inline distT="0" distB="0" distL="0" distR="0" wp14:anchorId="34DFA268" wp14:editId="15F1940F">
            <wp:extent cx="2876550" cy="41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extLst>
                        <a:ext uri="{28A0092B-C50C-407E-A947-70E740481C1C}">
                          <a14:useLocalDpi xmlns:a14="http://schemas.microsoft.com/office/drawing/2010/main" val="0"/>
                        </a:ext>
                      </a:extLst>
                    </a:blip>
                    <a:srcRect l="26468" r="26468"/>
                    <a:stretch>
                      <a:fillRect/>
                    </a:stretch>
                  </pic:blipFill>
                  <pic:spPr bwMode="auto">
                    <a:xfrm>
                      <a:off x="0" y="0"/>
                      <a:ext cx="2876550" cy="412750"/>
                    </a:xfrm>
                    <a:prstGeom prst="rect">
                      <a:avLst/>
                    </a:prstGeom>
                    <a:noFill/>
                    <a:ln>
                      <a:noFill/>
                    </a:ln>
                  </pic:spPr>
                </pic:pic>
              </a:graphicData>
            </a:graphic>
          </wp:inline>
        </w:drawing>
      </w:r>
      <w:r>
        <w:t>for channel raster below 3 GHz.</w:t>
      </w:r>
    </w:p>
    <w:p w14:paraId="6F541B36" w14:textId="77777777" w:rsidR="00C14EAA" w:rsidRDefault="00C14EAA" w:rsidP="00C14EAA">
      <w:pPr>
        <w:ind w:left="720" w:firstLine="720"/>
      </w:pPr>
    </w:p>
    <w:p w14:paraId="08A4E6D3" w14:textId="77777777" w:rsidR="00C14EAA" w:rsidRDefault="00C14EAA" w:rsidP="00C14EAA">
      <w:pPr>
        <w:pStyle w:val="Heading5"/>
        <w:ind w:left="1008" w:hanging="1008"/>
        <w:rPr>
          <w:lang w:eastAsia="zh-CN"/>
        </w:rPr>
      </w:pPr>
      <w:bookmarkStart w:id="108" w:name="_Toc20741359"/>
      <w:bookmarkStart w:id="109" w:name="_Toc46346362"/>
      <w:bookmarkStart w:id="110" w:name="_Toc46346417"/>
      <w:r>
        <w:rPr>
          <w:lang w:eastAsia="zh-CN"/>
        </w:rPr>
        <w:t>5.2.1.7.1.3</w:t>
      </w:r>
      <w:r>
        <w:rPr>
          <w:lang w:eastAsia="zh-CN"/>
        </w:rPr>
        <w:tab/>
        <w:t>Channel bandwidth</w:t>
      </w:r>
      <w:bookmarkEnd w:id="108"/>
      <w:bookmarkEnd w:id="109"/>
      <w:bookmarkEnd w:id="110"/>
    </w:p>
    <w:p w14:paraId="3937D809" w14:textId="77777777" w:rsidR="00C14EAA" w:rsidRDefault="00C14EAA" w:rsidP="00C14EAA">
      <w:pPr>
        <w:rPr>
          <w:lang w:eastAsia="zh-CN"/>
        </w:rPr>
      </w:pPr>
      <w:r>
        <w:rPr>
          <w:lang w:eastAsia="zh-CN"/>
        </w:rPr>
        <w:t xml:space="preserve">Also, </w:t>
      </w:r>
      <w:r w:rsidRPr="007056E6">
        <w:rPr>
          <w:i/>
          <w:lang w:eastAsia="zh-CN"/>
        </w:rPr>
        <w:t>p</w:t>
      </w:r>
      <w:r>
        <w:rPr>
          <w:lang w:eastAsia="zh-CN"/>
        </w:rPr>
        <w:t xml:space="preserve"> being the RB index from NR reference frequency, </w:t>
      </w:r>
      <w:r w:rsidRPr="007056E6">
        <w:rPr>
          <w:i/>
          <w:lang w:eastAsia="zh-CN"/>
        </w:rPr>
        <w:t>p</w:t>
      </w:r>
      <w:r>
        <w:rPr>
          <w:lang w:eastAsia="zh-CN"/>
        </w:rPr>
        <w:t xml:space="preserve"> has limited value determined from NR Channel bandwidth and from the corresponding spectrum utilization.</w:t>
      </w:r>
    </w:p>
    <w:p w14:paraId="2E67B1A1" w14:textId="1D3790CB" w:rsidR="00C14EAA" w:rsidRDefault="00C14EAA" w:rsidP="00C14EAA">
      <w:pPr>
        <w:rPr>
          <w:lang w:eastAsia="zh-CN"/>
        </w:rPr>
      </w:pPr>
      <w:r>
        <w:rPr>
          <w:lang w:eastAsia="zh-CN"/>
        </w:rPr>
        <w:t>So, if N</w:t>
      </w:r>
      <w:r w:rsidRPr="00224052">
        <w:rPr>
          <w:vertAlign w:val="subscript"/>
          <w:lang w:eastAsia="zh-CN"/>
        </w:rPr>
        <w:t>RB</w:t>
      </w:r>
      <w:r w:rsidRPr="00224052">
        <w:rPr>
          <w:lang w:eastAsia="zh-CN"/>
        </w:rPr>
        <w:t xml:space="preserve"> is</w:t>
      </w:r>
      <w:r>
        <w:rPr>
          <w:lang w:eastAsia="zh-CN"/>
        </w:rPr>
        <w:t xml:space="preserve"> the maximum number of RBs for a certain channel bandwidth (as specified by the transmission bandwidth configuration in TS 38.104 (</w:t>
      </w:r>
      <w:r>
        <w:rPr>
          <w:lang w:eastAsia="zh-CN"/>
        </w:rPr>
        <w:fldChar w:fldCharType="begin"/>
      </w:r>
      <w:r>
        <w:rPr>
          <w:lang w:eastAsia="zh-CN"/>
        </w:rPr>
        <w:instrText xml:space="preserve"> REF _Ref727561 \n \h </w:instrText>
      </w:r>
      <w:r>
        <w:rPr>
          <w:lang w:eastAsia="zh-CN"/>
        </w:rPr>
      </w:r>
      <w:r>
        <w:rPr>
          <w:lang w:eastAsia="zh-CN"/>
        </w:rPr>
        <w:fldChar w:fldCharType="separate"/>
      </w:r>
      <w:r>
        <w:rPr>
          <w:lang w:eastAsia="zh-CN"/>
        </w:rPr>
        <w:t>[</w:t>
      </w:r>
      <w:r w:rsidR="00E504C8">
        <w:rPr>
          <w:lang w:eastAsia="zh-CN"/>
        </w:rPr>
        <w:t>6</w:t>
      </w:r>
      <w:r>
        <w:rPr>
          <w:lang w:eastAsia="zh-CN"/>
        </w:rPr>
        <w:t>]</w:t>
      </w:r>
      <w:r>
        <w:rPr>
          <w:lang w:eastAsia="zh-CN"/>
        </w:rPr>
        <w:fldChar w:fldCharType="end"/>
      </w:r>
      <w:r>
        <w:rPr>
          <w:lang w:eastAsia="zh-CN"/>
        </w:rPr>
        <w:t>)</w:t>
      </w:r>
      <w:r w:rsidRPr="00224052">
        <w:rPr>
          <w:lang w:eastAsia="zh-CN"/>
        </w:rPr>
        <w:t xml:space="preserve">, </w:t>
      </w:r>
      <w:r>
        <w:rPr>
          <w:lang w:eastAsia="zh-CN"/>
        </w:rPr>
        <w:t xml:space="preserve">considering </w:t>
      </w:r>
      <w:r w:rsidRPr="007056E6">
        <w:rPr>
          <w:i/>
          <w:lang w:eastAsia="zh-CN"/>
        </w:rPr>
        <w:t>p</w:t>
      </w:r>
      <w:r>
        <w:rPr>
          <w:lang w:eastAsia="zh-CN"/>
        </w:rPr>
        <w:t xml:space="preserve"> = 0 for the centre RB in that channel bandwidth, </w:t>
      </w:r>
      <w:r w:rsidRPr="007056E6">
        <w:rPr>
          <w:i/>
          <w:lang w:eastAsia="zh-CN"/>
        </w:rPr>
        <w:t>p</w:t>
      </w:r>
      <w:r>
        <w:rPr>
          <w:lang w:eastAsia="zh-CN"/>
        </w:rPr>
        <w:t xml:space="preserve"> will be bounded. Equations (7.4) and (7.6) would have following additional conditions:</w:t>
      </w:r>
    </w:p>
    <w:p w14:paraId="5B163797"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If N</w:t>
      </w:r>
      <w:r w:rsidRPr="00320240">
        <w:rPr>
          <w:vertAlign w:val="subscript"/>
          <w:lang w:eastAsia="zh-CN"/>
        </w:rPr>
        <w:t>RB</w:t>
      </w:r>
      <w:r>
        <w:rPr>
          <w:lang w:eastAsia="zh-CN"/>
        </w:rPr>
        <w:t xml:space="preserve"> is even: </w:t>
      </w:r>
    </w:p>
    <w:p w14:paraId="7E5F8E58" w14:textId="300E26E7" w:rsidR="00C14EAA" w:rsidRDefault="00C14EAA" w:rsidP="00C14EAA">
      <w:pPr>
        <w:ind w:firstLine="360"/>
        <w:rPr>
          <w:lang w:eastAsia="zh-CN"/>
        </w:rPr>
      </w:pPr>
      <w:r w:rsidRPr="00667487">
        <w:rPr>
          <w:noProof/>
          <w:lang w:val="en-US"/>
        </w:rPr>
        <w:drawing>
          <wp:inline distT="0" distB="0" distL="0" distR="0" wp14:anchorId="02665085" wp14:editId="537AFB79">
            <wp:extent cx="2876550" cy="41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extLst>
                        <a:ext uri="{28A0092B-C50C-407E-A947-70E740481C1C}">
                          <a14:useLocalDpi xmlns:a14="http://schemas.microsoft.com/office/drawing/2010/main" val="0"/>
                        </a:ext>
                      </a:extLst>
                    </a:blip>
                    <a:srcRect l="26468" r="26468"/>
                    <a:stretch>
                      <a:fillRect/>
                    </a:stretch>
                  </pic:blipFill>
                  <pic:spPr bwMode="auto">
                    <a:xfrm>
                      <a:off x="0" y="0"/>
                      <a:ext cx="2876550" cy="412750"/>
                    </a:xfrm>
                    <a:prstGeom prst="rect">
                      <a:avLst/>
                    </a:prstGeom>
                    <a:noFill/>
                    <a:ln>
                      <a:noFill/>
                    </a:ln>
                  </pic:spPr>
                </pic:pic>
              </a:graphicData>
            </a:graphic>
          </wp:inline>
        </w:drawing>
      </w:r>
      <w:r>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/2 ≤</m:t>
        </m:r>
        <m:r>
          <w:rPr>
            <w:rFonts w:ascii="Cambria Math" w:hAnsi="Cambria Math"/>
            <w:sz w:val="22"/>
          </w:rPr>
          <m:t>p ≤</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/2)-1</m:t>
        </m:r>
      </m:oMath>
      <w:r w:rsidRPr="00EE651A">
        <w:fldChar w:fldCharType="begin"/>
      </w:r>
      <w:r w:rsidRPr="00EE651A">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/2)-1</m:t>
        </m:r>
      </m:oMath>
      <w:r w:rsidRPr="00EE651A">
        <w:instrText xml:space="preserve"> </w:instrText>
      </w:r>
      <w:r w:rsidRPr="00EE651A">
        <w:fldChar w:fldCharType="end"/>
      </w:r>
      <w:r>
        <w:tab/>
        <w:t>(7.7)</w:t>
      </w:r>
    </w:p>
    <w:p w14:paraId="32E4B4CA"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If N</w:t>
      </w:r>
      <w:r w:rsidRPr="00320240">
        <w:rPr>
          <w:vertAlign w:val="subscript"/>
          <w:lang w:eastAsia="zh-CN"/>
        </w:rPr>
        <w:t>RB</w:t>
      </w:r>
      <w:r>
        <w:rPr>
          <w:lang w:eastAsia="zh-CN"/>
        </w:rPr>
        <w:t xml:space="preserve"> is odd:</w:t>
      </w:r>
    </w:p>
    <w:p w14:paraId="0AF875BD" w14:textId="76999617" w:rsidR="00C14EAA" w:rsidRDefault="00C14EAA" w:rsidP="00C14EAA">
      <w:pPr>
        <w:ind w:left="360"/>
        <w:rPr>
          <w:lang w:eastAsia="zh-CN"/>
        </w:rPr>
      </w:pPr>
      <w:r w:rsidRPr="00667487">
        <w:rPr>
          <w:noProof/>
          <w:lang w:val="en-US"/>
        </w:rPr>
        <w:drawing>
          <wp:inline distT="0" distB="0" distL="0" distR="0" wp14:anchorId="0E1540C1" wp14:editId="1A7ADDBF">
            <wp:extent cx="2876550" cy="41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cstate="print">
                      <a:extLst>
                        <a:ext uri="{28A0092B-C50C-407E-A947-70E740481C1C}">
                          <a14:useLocalDpi xmlns:a14="http://schemas.microsoft.com/office/drawing/2010/main" val="0"/>
                        </a:ext>
                      </a:extLst>
                    </a:blip>
                    <a:srcRect l="26468" r="26468"/>
                    <a:stretch>
                      <a:fillRect/>
                    </a:stretch>
                  </pic:blipFill>
                  <pic:spPr bwMode="auto">
                    <a:xfrm>
                      <a:off x="0" y="0"/>
                      <a:ext cx="2876550" cy="412750"/>
                    </a:xfrm>
                    <a:prstGeom prst="rect">
                      <a:avLst/>
                    </a:prstGeom>
                    <a:noFill/>
                    <a:ln>
                      <a:noFill/>
                    </a:ln>
                  </pic:spPr>
                </pic:pic>
              </a:graphicData>
            </a:graphic>
          </wp:inline>
        </w:drawing>
      </w:r>
      <w:r>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-1)/2≤</m:t>
        </m:r>
        <m: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-1)/2</m:t>
        </m:r>
      </m:oMath>
      <w:r w:rsidRPr="004531B2">
        <w:rPr>
          <w:lang w:eastAsia="zh-CN"/>
        </w:rPr>
        <w:fldChar w:fldCharType="begin"/>
      </w:r>
      <w:r w:rsidRPr="004531B2">
        <w:rPr>
          <w:lang w:eastAsia="zh-CN"/>
        </w:rPr>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-1)/2≥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-1)/2</m:t>
        </m:r>
      </m:oMath>
      <w:r w:rsidRPr="004531B2">
        <w:rPr>
          <w:lang w:eastAsia="zh-CN"/>
        </w:rPr>
        <w:instrText xml:space="preserve"> </w:instrText>
      </w:r>
      <w:r w:rsidRPr="004531B2">
        <w:rPr>
          <w:lang w:eastAsia="zh-CN"/>
        </w:rPr>
        <w:fldChar w:fldCharType="end"/>
      </w:r>
      <w:r>
        <w:rPr>
          <w:lang w:eastAsia="zh-CN"/>
        </w:rPr>
        <w:tab/>
        <w:t>(7.8)</w:t>
      </w:r>
    </w:p>
    <w:p w14:paraId="78C98AA8" w14:textId="77777777" w:rsidR="00C14EAA" w:rsidRDefault="00C14EAA" w:rsidP="00C14EAA">
      <w:pPr>
        <w:ind w:left="720" w:firstLine="720"/>
        <w:rPr>
          <w:lang w:eastAsia="zh-CN"/>
        </w:rPr>
      </w:pPr>
    </w:p>
    <w:p w14:paraId="66D9354E" w14:textId="77777777" w:rsidR="00C14EAA" w:rsidRDefault="00C14EAA" w:rsidP="00C14EAA">
      <w:pPr>
        <w:ind w:hanging="11"/>
        <w:rPr>
          <w:lang w:eastAsia="zh-CN"/>
        </w:rPr>
      </w:pPr>
      <w:r>
        <w:rPr>
          <w:lang w:eastAsia="zh-CN"/>
        </w:rPr>
        <w:t>Comparing to 100 kHz channel raster for both NR and NB-IoT, with NR SCS based channel raster, the possible positions of NB-IoT RB depend here of NR carrier frequency position. For a given NR channel bandwidth signal, it’s then not possible to give the candidate list of NB-IoT RB as it also depends on NR-ARFCN value.</w:t>
      </w:r>
    </w:p>
    <w:p w14:paraId="35DEEF4B" w14:textId="77777777" w:rsidR="00C14EAA" w:rsidRDefault="00C14EAA" w:rsidP="00C14EAA">
      <w:pPr>
        <w:rPr>
          <w:lang w:eastAsia="zh-CN"/>
        </w:rPr>
      </w:pPr>
    </w:p>
    <w:p w14:paraId="448ED0AF" w14:textId="77777777" w:rsidR="00C14EAA" w:rsidRDefault="00C14EAA" w:rsidP="00C14EAA">
      <w:pPr>
        <w:pStyle w:val="Heading5"/>
        <w:ind w:left="1008" w:hanging="1008"/>
      </w:pPr>
      <w:bookmarkStart w:id="111" w:name="_Ref728448"/>
      <w:bookmarkStart w:id="112" w:name="_Toc20741360"/>
      <w:bookmarkStart w:id="113" w:name="_Toc46346363"/>
      <w:bookmarkStart w:id="114" w:name="_Toc46346418"/>
      <w:r>
        <w:rPr>
          <w:lang w:eastAsia="zh-CN"/>
        </w:rPr>
        <w:t>5.2.1.7.1.4</w:t>
      </w:r>
      <w:r>
        <w:rPr>
          <w:lang w:eastAsia="zh-CN"/>
        </w:rPr>
        <w:tab/>
      </w:r>
      <w:r>
        <w:t>Conclusion</w:t>
      </w:r>
      <w:bookmarkEnd w:id="111"/>
      <w:bookmarkEnd w:id="112"/>
      <w:bookmarkEnd w:id="113"/>
      <w:bookmarkEnd w:id="114"/>
    </w:p>
    <w:p w14:paraId="35E8AB82" w14:textId="77777777" w:rsidR="00C14EAA" w:rsidRDefault="00C14EAA" w:rsidP="00C14EAA">
      <w:r>
        <w:t>NB-IoT and NR operating could coexist in NR bands supporting SCS based channel raster, but also optimizing resource utilization by aligning respective RBs for 15 kHz SCS. The RB index to deploy NB-IoT, for a given channel bandwidth with a transmission bandwidth configuration of N</w:t>
      </w:r>
      <w:r w:rsidRPr="00131FE6">
        <w:rPr>
          <w:vertAlign w:val="subscript"/>
        </w:rPr>
        <w:t>RB</w:t>
      </w:r>
      <w:r>
        <w:rPr>
          <w:vertAlign w:val="subscript"/>
        </w:rPr>
        <w:t>,</w:t>
      </w:r>
      <w:r>
        <w:t xml:space="preserve"> is given by: </w:t>
      </w:r>
    </w:p>
    <w:p w14:paraId="3A085D37"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lastRenderedPageBreak/>
        <w:t>If N</w:t>
      </w:r>
      <w:r w:rsidRPr="00320240">
        <w:rPr>
          <w:vertAlign w:val="subscript"/>
          <w:lang w:eastAsia="zh-CN"/>
        </w:rPr>
        <w:t>RB</w:t>
      </w:r>
      <w:r>
        <w:rPr>
          <w:lang w:eastAsia="zh-CN"/>
        </w:rPr>
        <w:t xml:space="preserve"> is even: </w:t>
      </w:r>
    </w:p>
    <w:p w14:paraId="6DECC94A" w14:textId="12FB8F3C" w:rsidR="00C14EAA" w:rsidRDefault="00C14EAA" w:rsidP="00C14EAA">
      <w:pPr>
        <w:rPr>
          <w:lang w:eastAsia="zh-CN"/>
        </w:rPr>
      </w:pPr>
      <w:r>
        <w:t xml:space="preserve">        </w:t>
      </w:r>
      <w:r w:rsidRPr="00667487">
        <w:rPr>
          <w:noProof/>
          <w:lang w:val="en-US"/>
        </w:rPr>
        <w:drawing>
          <wp:inline distT="0" distB="0" distL="0" distR="0" wp14:anchorId="2BC90B19" wp14:editId="531CCD44">
            <wp:extent cx="2876550" cy="41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extLst>
                        <a:ext uri="{28A0092B-C50C-407E-A947-70E740481C1C}">
                          <a14:useLocalDpi xmlns:a14="http://schemas.microsoft.com/office/drawing/2010/main" val="0"/>
                        </a:ext>
                      </a:extLst>
                    </a:blip>
                    <a:srcRect l="26468" r="26468"/>
                    <a:stretch>
                      <a:fillRect/>
                    </a:stretch>
                  </pic:blipFill>
                  <pic:spPr bwMode="auto">
                    <a:xfrm>
                      <a:off x="0" y="0"/>
                      <a:ext cx="2876550" cy="412750"/>
                    </a:xfrm>
                    <a:prstGeom prst="rect">
                      <a:avLst/>
                    </a:prstGeom>
                    <a:noFill/>
                    <a:ln>
                      <a:noFill/>
                    </a:ln>
                  </pic:spPr>
                </pic:pic>
              </a:graphicData>
            </a:graphic>
          </wp:inline>
        </w:drawing>
      </w:r>
      <w:r>
        <w:tab/>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/2 ≤</m:t>
        </m:r>
        <m:r>
          <w:rPr>
            <w:rFonts w:ascii="Cambria Math" w:hAnsi="Cambria Math"/>
            <w:sz w:val="22"/>
          </w:rPr>
          <m:t>p ≤</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/2)-1</m:t>
        </m:r>
      </m:oMath>
      <w:r w:rsidRPr="00EE651A">
        <w:fldChar w:fldCharType="begin"/>
      </w:r>
      <w:r w:rsidRPr="00EE651A">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/2)-1</m:t>
        </m:r>
      </m:oMath>
      <w:r w:rsidRPr="00EE651A">
        <w:instrText xml:space="preserve"> </w:instrText>
      </w:r>
      <w:r w:rsidRPr="00EE651A">
        <w:fldChar w:fldCharType="end"/>
      </w:r>
      <w:r>
        <w:tab/>
        <w:t xml:space="preserve">       (Eq7.1)</w:t>
      </w:r>
    </w:p>
    <w:p w14:paraId="2FF31292" w14:textId="77777777" w:rsidR="00C14EAA" w:rsidRDefault="00C14EAA" w:rsidP="00C14EAA">
      <w:pPr>
        <w:numPr>
          <w:ilvl w:val="0"/>
          <w:numId w:val="14"/>
        </w:numPr>
        <w:overflowPunct w:val="0"/>
        <w:autoSpaceDE w:val="0"/>
        <w:autoSpaceDN w:val="0"/>
        <w:adjustRightInd w:val="0"/>
        <w:textAlignment w:val="baseline"/>
        <w:rPr>
          <w:lang w:eastAsia="zh-CN"/>
        </w:rPr>
      </w:pPr>
      <w:r>
        <w:rPr>
          <w:lang w:eastAsia="zh-CN"/>
        </w:rPr>
        <w:t>If N</w:t>
      </w:r>
      <w:r w:rsidRPr="00320240">
        <w:rPr>
          <w:vertAlign w:val="subscript"/>
          <w:lang w:eastAsia="zh-CN"/>
        </w:rPr>
        <w:t>RB</w:t>
      </w:r>
      <w:r>
        <w:rPr>
          <w:lang w:eastAsia="zh-CN"/>
        </w:rPr>
        <w:t xml:space="preserve"> is odd:</w:t>
      </w:r>
    </w:p>
    <w:p w14:paraId="1B1C3A17" w14:textId="51DD2DC9" w:rsidR="00C14EAA" w:rsidRPr="001A00ED" w:rsidRDefault="00C14EAA" w:rsidP="00C14EAA">
      <w:pPr>
        <w:ind w:left="360"/>
        <w:rPr>
          <w:lang w:eastAsia="zh-CN"/>
        </w:rPr>
      </w:pPr>
      <w:r w:rsidRPr="00667487">
        <w:rPr>
          <w:noProof/>
          <w:lang w:val="en-US"/>
        </w:rPr>
        <w:drawing>
          <wp:inline distT="0" distB="0" distL="0" distR="0" wp14:anchorId="622E3A1A" wp14:editId="4C2C12E1">
            <wp:extent cx="2876550" cy="41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cstate="print">
                      <a:extLst>
                        <a:ext uri="{28A0092B-C50C-407E-A947-70E740481C1C}">
                          <a14:useLocalDpi xmlns:a14="http://schemas.microsoft.com/office/drawing/2010/main" val="0"/>
                        </a:ext>
                      </a:extLst>
                    </a:blip>
                    <a:srcRect l="26468" r="26468"/>
                    <a:stretch>
                      <a:fillRect/>
                    </a:stretch>
                  </pic:blipFill>
                  <pic:spPr bwMode="auto">
                    <a:xfrm>
                      <a:off x="0" y="0"/>
                      <a:ext cx="2876550" cy="412750"/>
                    </a:xfrm>
                    <a:prstGeom prst="rect">
                      <a:avLst/>
                    </a:prstGeom>
                    <a:noFill/>
                    <a:ln>
                      <a:noFill/>
                    </a:ln>
                  </pic:spPr>
                </pic:pic>
              </a:graphicData>
            </a:graphic>
          </wp:inline>
        </w:drawing>
      </w:r>
      <w:r>
        <w:tab/>
        <w:t xml:space="preserve">with </w:t>
      </w:r>
      <m:oMath>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m:rPr>
            <m:sty m:val="p"/>
          </m:rPr>
          <w:rPr>
            <w:rFonts w:ascii="Cambria Math" w:hAnsi="Cambria Math" w:cs="Arial"/>
            <w:sz w:val="22"/>
          </w:rPr>
          <m:t>-1)/2≤</m:t>
        </m:r>
        <m: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w:rPr>
                <w:rFonts w:ascii="Cambria Math" w:hAnsi="Cambria Math"/>
                <w:sz w:val="22"/>
                <w:szCs w:val="22"/>
                <w:lang w:eastAsia="zh-CN"/>
              </w:rPr>
              <m:t>(N</m:t>
            </m:r>
          </m:e>
          <m:sub>
            <m:r>
              <w:rPr>
                <w:rFonts w:ascii="Cambria Math" w:hAnsi="Cambria Math"/>
                <w:sz w:val="22"/>
                <w:szCs w:val="22"/>
                <w:lang w:eastAsia="zh-CN"/>
              </w:rPr>
              <m:t>RB</m:t>
            </m:r>
          </m:sub>
        </m:sSub>
        <m:r>
          <w:rPr>
            <w:rFonts w:ascii="Cambria Math" w:hAnsi="Cambria Math"/>
            <w:sz w:val="22"/>
            <w:szCs w:val="22"/>
            <w:lang w:eastAsia="zh-CN"/>
          </w:rPr>
          <m:t>-1)/2</m:t>
        </m:r>
      </m:oMath>
      <w:r w:rsidRPr="004531B2">
        <w:rPr>
          <w:lang w:eastAsia="zh-CN"/>
        </w:rPr>
        <w:fldChar w:fldCharType="begin"/>
      </w:r>
      <w:r w:rsidRPr="004531B2">
        <w:rPr>
          <w:lang w:eastAsia="zh-CN"/>
        </w:rPr>
        <w:instrText xml:space="preserve"> QUOTE </w:instrText>
      </w:r>
      <m:oMath>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cs="Arial"/>
            <w:sz w:val="22"/>
          </w:rPr>
          <m:t>-1)/2≥</m:t>
        </m:r>
        <m:r>
          <m:rPr>
            <m:sty m:val="p"/>
          </m:rPr>
          <w:rPr>
            <w:rFonts w:ascii="Cambria Math" w:hAnsi="Cambria Math"/>
            <w:sz w:val="22"/>
          </w:rPr>
          <m:t>p</m:t>
        </m:r>
        <m:r>
          <m:rPr>
            <m:sty m:val="p"/>
          </m:rPr>
          <w:rPr>
            <w:rFonts w:ascii="Cambria Math" w:hAnsi="Cambria Math" w:cs="Arial"/>
            <w:sz w:val="22"/>
          </w:rPr>
          <m:t>≥</m:t>
        </m:r>
        <m:sSub>
          <m:sSubPr>
            <m:ctrlPr>
              <w:rPr>
                <w:rFonts w:ascii="Cambria Math" w:hAnsi="Cambria Math"/>
                <w:i/>
                <w:sz w:val="22"/>
                <w:szCs w:val="22"/>
                <w:lang w:eastAsia="zh-CN"/>
              </w:rPr>
            </m:ctrlPr>
          </m:sSubPr>
          <m:e>
            <m:r>
              <m:rPr>
                <m:sty m:val="p"/>
              </m:rPr>
              <w:rPr>
                <w:rFonts w:ascii="Cambria Math" w:hAnsi="Cambria Math"/>
                <w:sz w:val="22"/>
                <w:szCs w:val="22"/>
                <w:lang w:eastAsia="zh-CN"/>
              </w:rPr>
              <m:t>(N</m:t>
            </m:r>
          </m:e>
          <m:sub>
            <m:r>
              <m:rPr>
                <m:sty m:val="p"/>
              </m:rPr>
              <w:rPr>
                <w:rFonts w:ascii="Cambria Math" w:hAnsi="Cambria Math"/>
                <w:sz w:val="22"/>
                <w:szCs w:val="22"/>
                <w:lang w:eastAsia="zh-CN"/>
              </w:rPr>
              <m:t>RB</m:t>
            </m:r>
          </m:sub>
        </m:sSub>
        <m:r>
          <m:rPr>
            <m:sty m:val="p"/>
          </m:rPr>
          <w:rPr>
            <w:rFonts w:ascii="Cambria Math" w:hAnsi="Cambria Math"/>
            <w:sz w:val="22"/>
            <w:szCs w:val="22"/>
            <w:lang w:eastAsia="zh-CN"/>
          </w:rPr>
          <m:t>-1)/2</m:t>
        </m:r>
      </m:oMath>
      <w:r w:rsidRPr="004531B2">
        <w:rPr>
          <w:lang w:eastAsia="zh-CN"/>
        </w:rPr>
        <w:instrText xml:space="preserve"> </w:instrText>
      </w:r>
      <w:r w:rsidRPr="004531B2">
        <w:rPr>
          <w:lang w:eastAsia="zh-CN"/>
        </w:rPr>
        <w:fldChar w:fldCharType="end"/>
      </w:r>
      <w:r>
        <w:rPr>
          <w:lang w:eastAsia="zh-CN"/>
        </w:rPr>
        <w:t xml:space="preserve">       (Eq7.2)</w:t>
      </w:r>
    </w:p>
    <w:p w14:paraId="24ED5009" w14:textId="77777777" w:rsidR="00C14EAA" w:rsidRDefault="00C14EAA" w:rsidP="00C14EAA"/>
    <w:p w14:paraId="3F242E47" w14:textId="77777777" w:rsidR="00C14EAA" w:rsidRDefault="00C14EAA" w:rsidP="00C14EAA">
      <w:r>
        <w:t xml:space="preserve">With the additional condition those candidates RBs shall not overlap in the following range: </w:t>
      </w:r>
    </w:p>
    <w:p w14:paraId="6A103ECB" w14:textId="6791936B" w:rsidR="00C14EAA" w:rsidRPr="00131FE6" w:rsidRDefault="00C14EAA" w:rsidP="00C14EAA">
      <w:r>
        <w:tab/>
      </w:r>
      <m:oMath>
        <m:r>
          <m:rPr>
            <m:sty m:val="p"/>
          </m:rPr>
          <w:rPr>
            <w:rFonts w:ascii="Cambria Math" w:hAnsi="Cambria Math"/>
            <w:sz w:val="22"/>
          </w:rPr>
          <m:t>[ 1200N+50M</m:t>
        </m:r>
        <m:r>
          <w:rPr>
            <w:rFonts w:ascii="Cambria Math" w:hAnsi="Cambria Math"/>
            <w:sz w:val="22"/>
          </w:rPr>
          <m:t>-</m:t>
        </m:r>
        <m:d>
          <m:dPr>
            <m:ctrlPr>
              <w:rPr>
                <w:rFonts w:ascii="Cambria Math" w:hAnsi="Cambria Math"/>
                <w:i/>
                <w:sz w:val="22"/>
              </w:rPr>
            </m:ctrlPr>
          </m:dPr>
          <m:e>
            <m:r>
              <w:rPr>
                <w:rFonts w:ascii="Cambria Math" w:hAnsi="Cambria Math"/>
                <w:sz w:val="22"/>
              </w:rPr>
              <m:t>10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-7.5 , </m:t>
        </m:r>
        <m:r>
          <m:rPr>
            <m:sty m:val="p"/>
          </m:rPr>
          <w:rPr>
            <w:rFonts w:ascii="Cambria Math" w:hAnsi="Cambria Math"/>
            <w:sz w:val="22"/>
          </w:rPr>
          <m:t>1200N+50M</m:t>
        </m:r>
        <m:r>
          <w:rPr>
            <w:rFonts w:ascii="Cambria Math" w:hAnsi="Cambria Math"/>
            <w:sz w:val="22"/>
          </w:rPr>
          <m:t>+</m:t>
        </m:r>
        <m:d>
          <m:dPr>
            <m:ctrlPr>
              <w:rPr>
                <w:rFonts w:ascii="Cambria Math" w:hAnsi="Cambria Math"/>
                <w:i/>
                <w:sz w:val="22"/>
              </w:rPr>
            </m:ctrlPr>
          </m:dPr>
          <m:e>
            <m:r>
              <w:rPr>
                <w:rFonts w:ascii="Cambria Math" w:hAnsi="Cambria Math"/>
                <w:sz w:val="22"/>
              </w:rPr>
              <m:t>10</m:t>
            </m:r>
            <m:r>
              <m:rPr>
                <m:sty m:val="p"/>
              </m:rPr>
              <w:rPr>
                <w:rFonts w:ascii="Cambria Math" w:hAnsi="Cambria Math"/>
                <w:sz w:val="22"/>
              </w:rPr>
              <m:t>×</m:t>
            </m:r>
            <m:r>
              <w:rPr>
                <w:rFonts w:ascii="Cambria Math" w:hAnsi="Cambria Math"/>
                <w:sz w:val="22"/>
              </w:rPr>
              <m:t>180</m:t>
            </m:r>
          </m:e>
        </m:d>
        <m:r>
          <w:rPr>
            <w:rFonts w:ascii="Cambria Math" w:hAnsi="Cambria Math"/>
            <w:sz w:val="22"/>
          </w:rPr>
          <m:t xml:space="preserve">-7. 5] </m:t>
        </m:r>
        <m:d>
          <m:dPr>
            <m:begChr m:val="["/>
            <m:endChr m:val="]"/>
            <m:ctrlPr>
              <w:rPr>
                <w:rFonts w:ascii="Cambria Math" w:hAnsi="Cambria Math"/>
                <w:i/>
                <w:sz w:val="22"/>
              </w:rPr>
            </m:ctrlPr>
          </m:dPr>
          <m:e>
            <m:r>
              <m:rPr>
                <m:sty m:val="p"/>
              </m:rPr>
              <w:rPr>
                <w:rFonts w:ascii="Cambria Math" w:hAnsi="Cambria Math"/>
                <w:sz w:val="22"/>
              </w:rPr>
              <m:t>kHz</m:t>
            </m:r>
          </m:e>
        </m:d>
      </m:oMath>
      <w:r>
        <w:tab/>
        <w:t xml:space="preserve">      (Cond7.1)</w:t>
      </w:r>
    </w:p>
    <w:p w14:paraId="0C45EC42" w14:textId="0AC1E0AE" w:rsidR="00C14EAA" w:rsidRDefault="00C14EAA" w:rsidP="00C14EAA">
      <w:pPr>
        <w:pStyle w:val="BodyText"/>
        <w:ind w:left="720" w:firstLine="720"/>
        <w:rPr>
          <w:iCs/>
        </w:rPr>
      </w:pPr>
      <w:r>
        <w:tab/>
      </w:r>
      <w:r>
        <w:rPr>
          <w:iCs/>
        </w:rPr>
        <w:t xml:space="preserve">where </w:t>
      </w:r>
      <m:oMath>
        <m:r>
          <w:rPr>
            <w:rFonts w:ascii="Cambria Math" w:hAnsi="Cambria Math"/>
          </w:rPr>
          <m:t>N</m:t>
        </m:r>
        <m:r>
          <m:rPr>
            <m:sty m:val="p"/>
          </m:rPr>
          <w:rPr>
            <w:rFonts w:ascii="Cambria Math" w:hAnsi="Cambria Math"/>
          </w:rPr>
          <m:t>∈</m:t>
        </m:r>
        <m:r>
          <m:rPr>
            <m:lit/>
            <m:sty m:val="p"/>
          </m:rPr>
          <w:rPr>
            <w:rFonts w:ascii="Cambria Math" w:hAnsi="Cambria Math"/>
          </w:rPr>
          <m:t>{</m:t>
        </m:r>
        <m:r>
          <m:rPr>
            <m:sty m:val="p"/>
          </m:rPr>
          <w:rPr>
            <w:rFonts w:ascii="Cambria Math" w:hAnsi="Cambria Math"/>
          </w:rPr>
          <m:t>1,2,..2499</m:t>
        </m:r>
        <m:r>
          <m:rPr>
            <m:lit/>
            <m:sty m:val="p"/>
          </m:rPr>
          <w:rPr>
            <w:rFonts w:ascii="Cambria Math" w:hAnsi="Cambria Math"/>
          </w:rPr>
          <m:t>}</m:t>
        </m:r>
      </m:oMath>
      <w:r>
        <w:rPr>
          <w:iCs/>
        </w:rPr>
        <w:t xml:space="preserve"> is an integer, and </w:t>
      </w:r>
      <m:oMath>
        <m:r>
          <w:rPr>
            <w:rFonts w:ascii="Cambria Math" w:hAnsi="Cambria Math"/>
          </w:rPr>
          <m:t>M</m:t>
        </m:r>
        <m:r>
          <m:rPr>
            <m:sty m:val="p"/>
          </m:rPr>
          <w:rPr>
            <w:rFonts w:ascii="Cambria Math" w:hAnsi="Cambria Math"/>
          </w:rPr>
          <m:t>∈</m:t>
        </m:r>
        <m:r>
          <m:rPr>
            <m:lit/>
            <m:sty m:val="p"/>
          </m:rPr>
          <w:rPr>
            <w:rFonts w:ascii="Cambria Math" w:hAnsi="Cambria Math"/>
          </w:rPr>
          <m:t>{</m:t>
        </m:r>
        <m:r>
          <m:rPr>
            <m:sty m:val="p"/>
          </m:rPr>
          <w:rPr>
            <w:rFonts w:ascii="Cambria Math" w:hAnsi="Cambria Math"/>
          </w:rPr>
          <m:t>1,3,5</m:t>
        </m:r>
        <m:r>
          <m:rPr>
            <m:lit/>
            <m:sty m:val="p"/>
          </m:rPr>
          <w:rPr>
            <w:rFonts w:ascii="Cambria Math" w:hAnsi="Cambria Math"/>
          </w:rPr>
          <m:t>}</m:t>
        </m:r>
      </m:oMath>
      <w:r>
        <w:rPr>
          <w:iCs/>
        </w:rPr>
        <w:t xml:space="preserve">.  </w:t>
      </w:r>
    </w:p>
    <w:p w14:paraId="718552C6" w14:textId="77777777" w:rsidR="00C14EAA" w:rsidRDefault="00C14EAA" w:rsidP="00C14EAA"/>
    <w:p w14:paraId="22C57BFA" w14:textId="77777777" w:rsidR="00C14EAA" w:rsidRDefault="00C14EAA" w:rsidP="00C14EAA">
      <w:r>
        <w:t>From those equations, it’s then possible to determine where to deploy NB-IoT in-band of a given NR frequency deployment. Or vice-versa, it’s possible to determine how to deploy NR for a given NB-IoT frequency deployment, with NB-IoT operating in-band NR.</w:t>
      </w:r>
    </w:p>
    <w:p w14:paraId="0D31FE04" w14:textId="77777777" w:rsidR="00C14EAA" w:rsidRDefault="00C14EAA" w:rsidP="00C14EAA">
      <w:r>
        <w:t>Those equations could be used to determine the position of NB-IoT anchor RB (</w:t>
      </w:r>
      <w:r>
        <w:rPr>
          <w:lang w:eastAsia="zh-CN"/>
        </w:rPr>
        <w:t>M</w:t>
      </w:r>
      <w:r w:rsidRPr="00A151EC">
        <w:rPr>
          <w:vertAlign w:val="subscript"/>
          <w:lang w:eastAsia="zh-CN"/>
        </w:rPr>
        <w:t>DL</w:t>
      </w:r>
      <w:r>
        <w:rPr>
          <w:vertAlign w:val="subscript"/>
          <w:lang w:eastAsia="zh-CN"/>
        </w:rPr>
        <w:t xml:space="preserve"> </w:t>
      </w:r>
      <w:r>
        <w:t xml:space="preserve">as then limited set of values </w:t>
      </w:r>
      <w:r w:rsidRPr="00505539">
        <w:t>{-2,-1,0,1}</w:t>
      </w:r>
      <w:r>
        <w:t>), or of any non-anchor RB (</w:t>
      </w:r>
      <w:r>
        <w:rPr>
          <w:lang w:eastAsia="zh-CN"/>
        </w:rPr>
        <w:t>M</w:t>
      </w:r>
      <w:r w:rsidRPr="00A151EC">
        <w:rPr>
          <w:vertAlign w:val="subscript"/>
          <w:lang w:eastAsia="zh-CN"/>
        </w:rPr>
        <w:t>DL</w:t>
      </w:r>
      <w:r>
        <w:rPr>
          <w:vertAlign w:val="subscript"/>
          <w:lang w:eastAsia="zh-CN"/>
        </w:rPr>
        <w:t xml:space="preserve"> </w:t>
      </w:r>
      <w:r>
        <w:t xml:space="preserve">possible values would be then in the range of </w:t>
      </w:r>
      <w:r w:rsidRPr="00505539">
        <w:rPr>
          <w:rFonts w:eastAsia="SimSun"/>
          <w:lang w:eastAsia="zh-CN"/>
        </w:rPr>
        <w:t>{-10,-9,-8,-7,-6,-5,-4,-3,-2,-1,0,1,2,3,4,5,6,7,8,9}</w:t>
      </w:r>
      <w:r>
        <w:t>).</w:t>
      </w:r>
    </w:p>
    <w:p w14:paraId="51EA8AE9" w14:textId="77777777" w:rsidR="00C14EAA" w:rsidRDefault="00C14EAA" w:rsidP="00C14EAA"/>
    <w:p w14:paraId="2DDFF3F9" w14:textId="77777777" w:rsidR="00C14EAA" w:rsidRDefault="00C14EAA" w:rsidP="00C14EAA">
      <w:pPr>
        <w:pStyle w:val="Heading5"/>
        <w:ind w:left="1008" w:hanging="1008"/>
        <w:rPr>
          <w:lang w:eastAsia="zh-CN"/>
        </w:rPr>
      </w:pPr>
      <w:bookmarkStart w:id="115" w:name="_Toc20741361"/>
      <w:bookmarkStart w:id="116" w:name="_Toc46346364"/>
      <w:bookmarkStart w:id="117" w:name="_Toc46346419"/>
      <w:r>
        <w:rPr>
          <w:lang w:eastAsia="zh-CN"/>
        </w:rPr>
        <w:t>5.2.1.7.2</w:t>
      </w:r>
      <w:r>
        <w:rPr>
          <w:lang w:eastAsia="zh-CN"/>
        </w:rPr>
        <w:tab/>
        <w:t>UL considerations</w:t>
      </w:r>
      <w:bookmarkEnd w:id="115"/>
      <w:bookmarkEnd w:id="116"/>
      <w:bookmarkEnd w:id="117"/>
    </w:p>
    <w:p w14:paraId="039F5D72" w14:textId="77777777" w:rsidR="00C14EAA" w:rsidRDefault="00C14EAA" w:rsidP="00C14EAA">
      <w:pPr>
        <w:rPr>
          <w:lang w:eastAsia="zh-CN"/>
        </w:rPr>
      </w:pPr>
      <w:r>
        <w:rPr>
          <w:lang w:eastAsia="zh-CN"/>
        </w:rPr>
        <w:t>All SCS based channel raster are TDD bands, so the following UL consideration is focusing on TDD bands only.</w:t>
      </w:r>
    </w:p>
    <w:p w14:paraId="13D0848E" w14:textId="77777777" w:rsidR="00C14EAA" w:rsidRDefault="00C14EAA" w:rsidP="00C14EAA">
      <w:pPr>
        <w:rPr>
          <w:lang w:eastAsia="zh-CN"/>
        </w:rPr>
      </w:pPr>
      <w:r>
        <w:rPr>
          <w:lang w:eastAsia="zh-CN"/>
        </w:rPr>
        <w:t xml:space="preserve">With E-UTRA, there is a 7.5 kHz offset in between DL and UL. </w:t>
      </w:r>
    </w:p>
    <w:p w14:paraId="417A0085" w14:textId="77BA7CB5" w:rsidR="00C14EAA" w:rsidRDefault="00C14EAA" w:rsidP="00C14EAA">
      <w:pPr>
        <w:rPr>
          <w:lang w:eastAsia="zh-CN"/>
        </w:rPr>
      </w:pPr>
      <w:r>
        <w:rPr>
          <w:lang w:eastAsia="zh-CN"/>
        </w:rPr>
        <w:t xml:space="preserve">In the scope of Rel-15 and the introduction of TDD support for NB-IoT, anticipating NR, the range of possible position frequency positions of NB-IoT TDD UL carrier has been extended in TS 36.104 </w:t>
      </w:r>
      <w:r>
        <w:rPr>
          <w:lang w:eastAsia="zh-CN"/>
        </w:rPr>
        <w:fldChar w:fldCharType="begin"/>
      </w:r>
      <w:r>
        <w:rPr>
          <w:lang w:eastAsia="zh-CN"/>
        </w:rPr>
        <w:instrText xml:space="preserve"> REF _Ref728586 \r \h </w:instrText>
      </w:r>
      <w:r>
        <w:rPr>
          <w:lang w:eastAsia="zh-CN"/>
        </w:rPr>
      </w:r>
      <w:r>
        <w:rPr>
          <w:lang w:eastAsia="zh-CN"/>
        </w:rPr>
        <w:fldChar w:fldCharType="separate"/>
      </w:r>
      <w:r>
        <w:rPr>
          <w:lang w:eastAsia="zh-CN"/>
        </w:rPr>
        <w:t>[</w:t>
      </w:r>
      <w:r w:rsidR="00E504C8">
        <w:rPr>
          <w:lang w:eastAsia="zh-CN"/>
        </w:rPr>
        <w:t>3</w:t>
      </w:r>
      <w:r>
        <w:rPr>
          <w:lang w:eastAsia="zh-CN"/>
        </w:rPr>
        <w:t>]</w:t>
      </w:r>
      <w:r>
        <w:rPr>
          <w:lang w:eastAsia="zh-CN"/>
        </w:rPr>
        <w:fldChar w:fldCharType="end"/>
      </w:r>
      <w:r>
        <w:rPr>
          <w:lang w:eastAsia="zh-CN"/>
        </w:rPr>
        <w:t>.</w:t>
      </w:r>
    </w:p>
    <w:p w14:paraId="0072CC5B" w14:textId="77777777" w:rsidR="00C14EAA" w:rsidRDefault="00C14EAA" w:rsidP="00C14EAA">
      <w:pPr>
        <w:rPr>
          <w:lang w:eastAsia="zh-CN"/>
        </w:rPr>
      </w:pPr>
      <w:r>
        <w:rPr>
          <w:lang w:eastAsia="zh-CN"/>
        </w:rPr>
        <w:t xml:space="preserve">The NB-IoT UL frequency position was initially specified with: </w:t>
      </w:r>
    </w:p>
    <w:p w14:paraId="4F1670F6" w14:textId="77777777" w:rsidR="00C14EAA" w:rsidRPr="00505539" w:rsidRDefault="00C14EAA" w:rsidP="00C14EAA">
      <w:pPr>
        <w:pStyle w:val="EQ"/>
        <w:spacing w:after="240"/>
        <w:rPr>
          <w:rFonts w:eastAsia="SimSun"/>
          <w:lang w:eastAsia="zh-CN"/>
        </w:rPr>
      </w:pPr>
      <w:r>
        <w:tab/>
      </w:r>
      <w:r w:rsidRPr="00505539">
        <w:t>F</w:t>
      </w:r>
      <w:r w:rsidRPr="00505539">
        <w:rPr>
          <w:vertAlign w:val="subscript"/>
        </w:rPr>
        <w:t>UL</w:t>
      </w:r>
      <w:r w:rsidRPr="00505539">
        <w:t xml:space="preserve"> = F</w:t>
      </w:r>
      <w:r w:rsidRPr="00505539">
        <w:rPr>
          <w:vertAlign w:val="subscript"/>
        </w:rPr>
        <w:t>UL_low</w:t>
      </w:r>
      <w:r w:rsidRPr="00505539">
        <w:t xml:space="preserve"> + 0.1(N</w:t>
      </w:r>
      <w:r w:rsidRPr="00505539">
        <w:rPr>
          <w:vertAlign w:val="subscript"/>
        </w:rPr>
        <w:t>UL</w:t>
      </w:r>
      <w:r w:rsidRPr="00505539">
        <w:t xml:space="preserve"> – N</w:t>
      </w:r>
      <w:r w:rsidRPr="00505539">
        <w:rPr>
          <w:vertAlign w:val="subscript"/>
        </w:rPr>
        <w:t>Offs-UL</w:t>
      </w:r>
      <w:r w:rsidRPr="00505539">
        <w:t>)</w:t>
      </w:r>
      <w:r w:rsidRPr="00505539">
        <w:rPr>
          <w:rFonts w:eastAsia="SimSun"/>
          <w:lang w:eastAsia="zh-CN"/>
        </w:rPr>
        <w:t xml:space="preserve"> + 0.0025*(2M</w:t>
      </w:r>
      <w:r w:rsidRPr="00505539">
        <w:rPr>
          <w:rFonts w:eastAsia="SimSun"/>
          <w:vertAlign w:val="subscript"/>
          <w:lang w:eastAsia="zh-CN"/>
        </w:rPr>
        <w:t>UL</w:t>
      </w:r>
      <w:r w:rsidRPr="00505539">
        <w:rPr>
          <w:rFonts w:eastAsia="SimSun"/>
          <w:lang w:eastAsia="zh-CN"/>
        </w:rPr>
        <w:t>)</w:t>
      </w:r>
    </w:p>
    <w:p w14:paraId="2AF86629" w14:textId="043392ED" w:rsidR="00C14EAA" w:rsidRPr="000C43C5" w:rsidRDefault="00C14EAA" w:rsidP="00C14EAA">
      <w:pPr>
        <w:rPr>
          <w:lang w:eastAsia="zh-CN"/>
        </w:rPr>
      </w:pPr>
      <w:r>
        <w:rPr>
          <w:lang w:eastAsia="zh-CN"/>
        </w:rPr>
        <w:tab/>
      </w:r>
      <w:r>
        <w:rPr>
          <w:lang w:eastAsia="zh-CN"/>
        </w:rPr>
        <w:tab/>
        <w:t>with M</w:t>
      </w:r>
      <w:r w:rsidRPr="000A50BA">
        <w:rPr>
          <w:vertAlign w:val="subscript"/>
          <w:lang w:eastAsia="zh-CN"/>
        </w:rPr>
        <w:t>UL</w:t>
      </w:r>
      <w:r>
        <w:rPr>
          <w:lang w:eastAsia="zh-CN"/>
        </w:rPr>
        <w:t xml:space="preserve"> in the range of </w:t>
      </w:r>
      <w:r w:rsidRPr="000C43C5">
        <w:rPr>
          <w:lang w:eastAsia="zh-CN"/>
        </w:rPr>
        <w:t>{-10,-9,-8,-7,-6,-5,-4,-3,-2,-1,0,1,2,3,4,5,6,7,8,9}</w:t>
      </w:r>
      <w:r w:rsidR="00E504C8">
        <w:rPr>
          <w:lang w:eastAsia="zh-CN"/>
        </w:rPr>
        <w:t>.</w:t>
      </w:r>
    </w:p>
    <w:p w14:paraId="1673FB34" w14:textId="77777777" w:rsidR="00C14EAA" w:rsidRDefault="00C14EAA" w:rsidP="00C14EAA">
      <w:pPr>
        <w:rPr>
          <w:lang w:eastAsia="zh-CN"/>
        </w:rPr>
      </w:pPr>
      <w:r>
        <w:rPr>
          <w:lang w:eastAsia="zh-CN"/>
        </w:rPr>
        <w:t>While from Rel-15, and the introduction of NB-IoT TDD support, the specification is:</w:t>
      </w:r>
    </w:p>
    <w:p w14:paraId="7A78B83A" w14:textId="77777777" w:rsidR="00C14EAA" w:rsidRDefault="00C14EAA" w:rsidP="00C14EAA">
      <w:pPr>
        <w:pStyle w:val="EQ"/>
        <w:spacing w:after="240"/>
        <w:rPr>
          <w:rFonts w:eastAsia="SimSun"/>
          <w:lang w:eastAsia="zh-CN"/>
        </w:rPr>
      </w:pPr>
      <w:r>
        <w:rPr>
          <w:lang w:eastAsia="zh-CN"/>
        </w:rPr>
        <w:tab/>
      </w:r>
      <w:r w:rsidRPr="00505539">
        <w:t>F</w:t>
      </w:r>
      <w:r w:rsidRPr="00505539">
        <w:rPr>
          <w:vertAlign w:val="subscript"/>
        </w:rPr>
        <w:t>UL</w:t>
      </w:r>
      <w:r w:rsidRPr="00505539">
        <w:t xml:space="preserve"> = F</w:t>
      </w:r>
      <w:r w:rsidRPr="00505539">
        <w:rPr>
          <w:vertAlign w:val="subscript"/>
        </w:rPr>
        <w:t>UL_low</w:t>
      </w:r>
      <w:r w:rsidRPr="00505539">
        <w:t xml:space="preserve"> + 0.1(N</w:t>
      </w:r>
      <w:r w:rsidRPr="00505539">
        <w:rPr>
          <w:vertAlign w:val="subscript"/>
        </w:rPr>
        <w:t>UL</w:t>
      </w:r>
      <w:r w:rsidRPr="00505539">
        <w:t xml:space="preserve"> – N</w:t>
      </w:r>
      <w:r w:rsidRPr="00505539">
        <w:rPr>
          <w:vertAlign w:val="subscript"/>
        </w:rPr>
        <w:t>Offs-UL</w:t>
      </w:r>
      <w:r w:rsidRPr="00505539">
        <w:t>)</w:t>
      </w:r>
      <w:r w:rsidRPr="00505539">
        <w:rPr>
          <w:rFonts w:eastAsia="SimSun"/>
          <w:lang w:eastAsia="zh-CN"/>
        </w:rPr>
        <w:t xml:space="preserve"> + 0.0025*(2M</w:t>
      </w:r>
      <w:r w:rsidRPr="00505539">
        <w:rPr>
          <w:rFonts w:eastAsia="SimSun"/>
          <w:vertAlign w:val="subscript"/>
          <w:lang w:eastAsia="zh-CN"/>
        </w:rPr>
        <w:t>UL</w:t>
      </w:r>
      <w:r w:rsidRPr="00505539">
        <w:rPr>
          <w:rFonts w:eastAsia="SimSun"/>
          <w:lang w:eastAsia="zh-CN"/>
        </w:rPr>
        <w:t>)</w:t>
      </w:r>
    </w:p>
    <w:p w14:paraId="04408E12" w14:textId="62E37F33" w:rsidR="00C14EAA" w:rsidRDefault="00C14EAA" w:rsidP="00C14EAA">
      <w:pPr>
        <w:rPr>
          <w:lang w:eastAsia="zh-CN"/>
        </w:rPr>
      </w:pPr>
      <w:r>
        <w:rPr>
          <w:rFonts w:eastAsia="SimSun"/>
          <w:lang w:eastAsia="zh-CN"/>
        </w:rPr>
        <w:tab/>
      </w:r>
      <w:r>
        <w:rPr>
          <w:rFonts w:eastAsia="SimSun"/>
          <w:lang w:eastAsia="zh-CN"/>
        </w:rPr>
        <w:tab/>
      </w:r>
      <w:r>
        <w:rPr>
          <w:lang w:eastAsia="zh-CN"/>
        </w:rPr>
        <w:t>with M</w:t>
      </w:r>
      <w:r w:rsidRPr="000A50BA">
        <w:rPr>
          <w:vertAlign w:val="subscript"/>
          <w:lang w:eastAsia="zh-CN"/>
        </w:rPr>
        <w:t>UL</w:t>
      </w:r>
      <w:r>
        <w:rPr>
          <w:lang w:eastAsia="zh-CN"/>
        </w:rPr>
        <w:t xml:space="preserve"> in the range of </w:t>
      </w:r>
      <w:r w:rsidRPr="00404F3A">
        <w:rPr>
          <w:lang w:eastAsia="zh-CN"/>
        </w:rPr>
        <w:t>{-11,-10,-9.5,-9,-8.5,-8,-7.5,-7,-6.5,-6,-5.5,-5,  -4.5,-4,-3.5,-3,-2.5,-2,-1.5,-1,-0.5,0,0.5,1,1.5,2,2.5,3,3.5,4,4.5,5,5.5,6,6.5,7,7.5,8,8.5,9,9.5,10, 11} for TDD</w:t>
      </w:r>
      <w:r w:rsidR="00E504C8">
        <w:rPr>
          <w:lang w:eastAsia="zh-CN"/>
        </w:rPr>
        <w:t>.</w:t>
      </w:r>
    </w:p>
    <w:p w14:paraId="3B970BE6" w14:textId="77777777" w:rsidR="00C14EAA" w:rsidRDefault="00C14EAA" w:rsidP="00C14EAA">
      <w:pPr>
        <w:rPr>
          <w:rFonts w:eastAsia="SimSun"/>
          <w:lang w:eastAsia="zh-CN"/>
        </w:rPr>
      </w:pPr>
    </w:p>
    <w:p w14:paraId="2CB05BB6" w14:textId="77777777" w:rsidR="00C14EAA" w:rsidRDefault="00C14EAA" w:rsidP="00C14EAA">
      <w:pPr>
        <w:rPr>
          <w:rFonts w:eastAsia="SimSun"/>
          <w:lang w:eastAsia="zh-CN"/>
        </w:rPr>
      </w:pPr>
      <w:r>
        <w:rPr>
          <w:rFonts w:eastAsia="SimSun"/>
          <w:lang w:eastAsia="zh-CN"/>
        </w:rPr>
        <w:t>It’s then possible for NB-IoT TDD to align UL with DL carrier.</w:t>
      </w:r>
    </w:p>
    <w:p w14:paraId="04BB10D7" w14:textId="77777777" w:rsidR="00C14EAA" w:rsidRDefault="00C14EAA" w:rsidP="00C14EAA">
      <w:pPr>
        <w:rPr>
          <w:rFonts w:eastAsia="SimSun"/>
          <w:lang w:eastAsia="zh-CN"/>
        </w:rPr>
      </w:pPr>
      <w:r>
        <w:rPr>
          <w:rFonts w:eastAsia="SimSun"/>
          <w:lang w:eastAsia="zh-CN"/>
        </w:rPr>
        <w:t>NR UL and DL carriers being aligned, with a 0 kHz offset, this means NB-IoT TDD DL and UL could coexist operating in-band with NR DL and UL, keeping orthogonality in between tones.</w:t>
      </w:r>
    </w:p>
    <w:p w14:paraId="1781B2AB" w14:textId="77777777" w:rsidR="00C14EAA" w:rsidRPr="000A50BA" w:rsidRDefault="00C14EAA" w:rsidP="00C14EAA">
      <w:pPr>
        <w:rPr>
          <w:rFonts w:eastAsia="SimSun"/>
          <w:lang w:eastAsia="zh-CN"/>
        </w:rPr>
      </w:pPr>
      <w:r>
        <w:rPr>
          <w:rFonts w:eastAsia="SimSun"/>
          <w:lang w:eastAsia="zh-CN"/>
        </w:rPr>
        <w:t>The only drawback is that NB-IoT UL carrier can’t remain at exact same frequency position when migrating from E-UTRA TDD to NR TDD but shall be shifted with an offset of 7.5 kHz.</w:t>
      </w:r>
    </w:p>
    <w:p w14:paraId="65B00430" w14:textId="77777777" w:rsidR="00C14EAA" w:rsidRDefault="00C14EAA" w:rsidP="00C14EAA">
      <w:pPr>
        <w:rPr>
          <w:lang w:eastAsia="zh-CN"/>
        </w:rPr>
      </w:pPr>
    </w:p>
    <w:p w14:paraId="2C9D9CE0" w14:textId="77777777" w:rsidR="00C14EAA" w:rsidRDefault="00C14EAA" w:rsidP="00C14EAA">
      <w:pPr>
        <w:pStyle w:val="Heading5"/>
        <w:ind w:left="1008" w:hanging="1008"/>
        <w:rPr>
          <w:lang w:eastAsia="zh-CN"/>
        </w:rPr>
      </w:pPr>
      <w:bookmarkStart w:id="118" w:name="_Toc20741362"/>
      <w:bookmarkStart w:id="119" w:name="_Toc46346365"/>
      <w:bookmarkStart w:id="120" w:name="_Toc46346420"/>
      <w:r>
        <w:rPr>
          <w:lang w:eastAsia="zh-CN"/>
        </w:rPr>
        <w:lastRenderedPageBreak/>
        <w:t>5.2.1.7.3</w:t>
      </w:r>
      <w:r>
        <w:rPr>
          <w:lang w:eastAsia="zh-CN"/>
        </w:rPr>
        <w:tab/>
        <w:t>Example</w:t>
      </w:r>
      <w:bookmarkEnd w:id="118"/>
      <w:bookmarkEnd w:id="119"/>
      <w:bookmarkEnd w:id="120"/>
    </w:p>
    <w:p w14:paraId="35980562" w14:textId="77777777" w:rsidR="00C14EAA" w:rsidRDefault="00C14EAA" w:rsidP="00C14EAA">
      <w:pPr>
        <w:rPr>
          <w:lang w:eastAsia="zh-CN"/>
        </w:rPr>
      </w:pPr>
      <w:r>
        <w:rPr>
          <w:lang w:eastAsia="zh-CN"/>
        </w:rPr>
        <w:t>Let’s consider a NR 10MHz channel bandwidth (N</w:t>
      </w:r>
      <w:r w:rsidRPr="004C2A64">
        <w:rPr>
          <w:vertAlign w:val="subscript"/>
          <w:lang w:eastAsia="zh-CN"/>
        </w:rPr>
        <w:t>RB</w:t>
      </w:r>
      <w:r>
        <w:rPr>
          <w:lang w:eastAsia="zh-CN"/>
        </w:rPr>
        <w:t>=52) deployed in band n41. This band uses 15 kHz or 30 kHz SCS based channel raster, we’ll consider 15 kHz SCS in the following.</w:t>
      </w:r>
    </w:p>
    <w:p w14:paraId="2413496F" w14:textId="77777777" w:rsidR="00C14EAA" w:rsidRDefault="00C14EAA" w:rsidP="00C14EAA">
      <w:pPr>
        <w:rPr>
          <w:lang w:eastAsia="zh-CN"/>
        </w:rPr>
      </w:pPr>
      <w:r>
        <w:rPr>
          <w:lang w:eastAsia="zh-CN"/>
        </w:rPr>
        <w:t>Let’s assume the RF reference frequency for this deployment is N</w:t>
      </w:r>
      <w:r w:rsidRPr="00007383">
        <w:rPr>
          <w:vertAlign w:val="subscript"/>
          <w:lang w:eastAsia="zh-CN"/>
        </w:rPr>
        <w:t>REF</w:t>
      </w:r>
      <w:r>
        <w:rPr>
          <w:lang w:eastAsia="zh-CN"/>
        </w:rPr>
        <w:t>=512400, so F</w:t>
      </w:r>
      <w:r w:rsidRPr="00007383">
        <w:rPr>
          <w:vertAlign w:val="subscript"/>
          <w:lang w:eastAsia="zh-CN"/>
        </w:rPr>
        <w:t>REF</w:t>
      </w:r>
      <w:r>
        <w:rPr>
          <w:vertAlign w:val="subscript"/>
          <w:lang w:eastAsia="zh-CN"/>
        </w:rPr>
        <w:t xml:space="preserve"> </w:t>
      </w:r>
      <w:r>
        <w:rPr>
          <w:lang w:eastAsia="zh-CN"/>
        </w:rPr>
        <w:t>= 2,562 MHz.</w:t>
      </w:r>
    </w:p>
    <w:p w14:paraId="12F4F015" w14:textId="34BB3365" w:rsidR="00C14EAA" w:rsidRDefault="00461040" w:rsidP="00C14EAA">
      <w:pPr>
        <w:rPr>
          <w:lang w:eastAsia="zh-CN"/>
        </w:rPr>
      </w:pPr>
      <w:r w:rsidRPr="00622236">
        <w:rPr>
          <w:rFonts w:eastAsia="Times New Roman"/>
          <w:lang w:eastAsia="zh-CN"/>
        </w:rPr>
        <w:t>N</w:t>
      </w:r>
      <w:r w:rsidRPr="00622236">
        <w:rPr>
          <w:rFonts w:eastAsia="Times New Roman"/>
          <w:vertAlign w:val="subscript"/>
          <w:lang w:eastAsia="zh-CN"/>
        </w:rPr>
        <w:t>RB</w:t>
      </w:r>
      <w:r w:rsidRPr="00622236">
        <w:rPr>
          <w:rFonts w:eastAsia="Times New Roman"/>
          <w:lang w:eastAsia="zh-CN"/>
        </w:rPr>
        <w:t xml:space="preserve"> being even, such deployment would be in between 2,562,000-7.5-4,680=2,557,312.5 kHz (which corresponds to lower edge of RB #(-26)) and 2,520,000-7.5+4,680=2,556,672.5 kHz (which corresponds to upper edge of RB #25)</w:t>
      </w:r>
      <w:r w:rsidR="00C14EAA">
        <w:rPr>
          <w:lang w:eastAsia="zh-CN"/>
        </w:rPr>
        <w:t>.</w:t>
      </w:r>
    </w:p>
    <w:p w14:paraId="59AB176A" w14:textId="77777777" w:rsidR="00C14EAA" w:rsidRDefault="00C14EAA" w:rsidP="00C14EAA">
      <w:pPr>
        <w:rPr>
          <w:lang w:eastAsia="zh-CN"/>
        </w:rPr>
      </w:pPr>
      <w:r>
        <w:rPr>
          <w:lang w:eastAsia="zh-CN"/>
        </w:rPr>
        <w:t xml:space="preserve">As </w:t>
      </w:r>
      <w:r w:rsidRPr="00FF5593">
        <w:rPr>
          <w:lang w:eastAsia="zh-CN"/>
        </w:rPr>
        <w:t xml:space="preserve">seen in </w:t>
      </w:r>
      <w:r w:rsidRPr="00FF5593">
        <w:rPr>
          <w:lang w:eastAsia="zh-CN"/>
        </w:rPr>
        <w:fldChar w:fldCharType="begin"/>
      </w:r>
      <w:r w:rsidRPr="00FF5593">
        <w:rPr>
          <w:lang w:eastAsia="zh-CN"/>
        </w:rPr>
        <w:instrText xml:space="preserve"> REF _Ref814571 \n \h  \* MERGEFORMAT </w:instrText>
      </w:r>
      <w:r w:rsidRPr="00FF5593">
        <w:rPr>
          <w:lang w:eastAsia="zh-CN"/>
        </w:rPr>
      </w:r>
      <w:r w:rsidRPr="00FF5593">
        <w:rPr>
          <w:lang w:eastAsia="zh-CN"/>
        </w:rPr>
        <w:fldChar w:fldCharType="separate"/>
      </w:r>
      <w:r w:rsidRPr="00FF5593">
        <w:rPr>
          <w:lang w:eastAsia="zh-CN"/>
        </w:rPr>
        <w:t>2.5.4</w:t>
      </w:r>
      <w:r w:rsidRPr="00FF5593">
        <w:rPr>
          <w:lang w:eastAsia="zh-CN"/>
        </w:rPr>
        <w:fldChar w:fldCharType="end"/>
      </w:r>
      <w:r w:rsidRPr="00FF5593">
        <w:rPr>
          <w:lang w:eastAsia="zh-CN"/>
        </w:rPr>
        <w:t>, the</w:t>
      </w:r>
      <w:r>
        <w:rPr>
          <w:lang w:eastAsia="zh-CN"/>
        </w:rPr>
        <w:t xml:space="preserve"> SS block would occupy a frequency block from 1200*N+50*M-10*180-7.5 kHz to 1200*N+50*M+10*180-7.5 kHz.</w:t>
      </w:r>
    </w:p>
    <w:p w14:paraId="13AE29C8" w14:textId="77777777" w:rsidR="00C14EAA" w:rsidRDefault="00C14EAA" w:rsidP="00C14EAA">
      <w:pPr>
        <w:rPr>
          <w:lang w:eastAsia="zh-CN"/>
        </w:rPr>
      </w:pPr>
      <w:r>
        <w:rPr>
          <w:lang w:eastAsia="zh-CN"/>
        </w:rPr>
        <w:t>Assuming N=2134 and M=3 (GSCN=6402), being subcarrier aligned, the SS block would occupy frequency range [2,559,142.5 ; 2,562,742.5] kHz. In other words, SS block would overlap NR RBs #(-17) to #4.</w:t>
      </w:r>
    </w:p>
    <w:p w14:paraId="1B85A331" w14:textId="77777777" w:rsidR="00C14EAA" w:rsidRDefault="00C14EAA" w:rsidP="00C14EAA">
      <w:pPr>
        <w:rPr>
          <w:lang w:eastAsia="zh-CN"/>
        </w:rPr>
      </w:pPr>
      <w:r w:rsidRPr="00F44E04">
        <w:rPr>
          <w:lang w:eastAsia="zh-CN"/>
        </w:rPr>
        <w:t>Considering NB-IoT and NR RB alignment, NB-IoT RB could then be deployed in one of the following NR DL RBs: [-26, -21, 9, 14, 19, 24].</w:t>
      </w:r>
    </w:p>
    <w:p w14:paraId="5515CF0B" w14:textId="0BA37B08" w:rsidR="005833B8" w:rsidRPr="005833B8" w:rsidRDefault="00944E9B" w:rsidP="005833B8">
      <w:pPr>
        <w:keepNext/>
        <w:keepLines/>
        <w:overflowPunct w:val="0"/>
        <w:autoSpaceDE w:val="0"/>
        <w:autoSpaceDN w:val="0"/>
        <w:adjustRightInd w:val="0"/>
        <w:spacing w:before="120"/>
        <w:ind w:left="1134" w:hanging="1134"/>
        <w:textAlignment w:val="baseline"/>
        <w:outlineLvl w:val="2"/>
        <w:rPr>
          <w:rFonts w:ascii="Arial" w:eastAsia="Times New Roman" w:hAnsi="Arial"/>
          <w:sz w:val="28"/>
          <w:lang w:eastAsia="ko-KR"/>
        </w:rPr>
      </w:pPr>
      <w:r>
        <w:rPr>
          <w:rFonts w:ascii="Arial" w:eastAsia="Times New Roman" w:hAnsi="Arial"/>
          <w:sz w:val="28"/>
          <w:lang w:eastAsia="ko-KR"/>
        </w:rPr>
        <w:t>5</w:t>
      </w:r>
      <w:r w:rsidR="005833B8" w:rsidRPr="005833B8">
        <w:rPr>
          <w:rFonts w:ascii="Arial" w:eastAsia="Times New Roman" w:hAnsi="Arial"/>
          <w:sz w:val="28"/>
          <w:lang w:eastAsia="ko-KR"/>
        </w:rPr>
        <w:t>.</w:t>
      </w:r>
      <w:r w:rsidR="005833B8">
        <w:rPr>
          <w:rFonts w:ascii="Arial" w:eastAsia="Times New Roman" w:hAnsi="Arial"/>
          <w:sz w:val="28"/>
          <w:lang w:eastAsia="ko-KR"/>
        </w:rPr>
        <w:t>2.2</w:t>
      </w:r>
      <w:r w:rsidR="005833B8" w:rsidRPr="005833B8">
        <w:rPr>
          <w:rFonts w:ascii="Arial" w:eastAsia="Times New Roman" w:hAnsi="Arial"/>
          <w:sz w:val="28"/>
          <w:lang w:eastAsia="ko-KR"/>
        </w:rPr>
        <w:tab/>
      </w:r>
      <w:r w:rsidR="004E5C1D">
        <w:rPr>
          <w:rFonts w:ascii="Arial" w:eastAsia="Times New Roman" w:hAnsi="Arial"/>
          <w:sz w:val="28"/>
          <w:lang w:eastAsia="ko-KR"/>
        </w:rPr>
        <w:t>P</w:t>
      </w:r>
      <w:r w:rsidR="004E5C1D" w:rsidRPr="004E5C1D">
        <w:rPr>
          <w:rFonts w:ascii="Arial" w:eastAsia="Times New Roman" w:hAnsi="Arial"/>
          <w:sz w:val="28"/>
          <w:lang w:eastAsia="ko-KR"/>
        </w:rPr>
        <w:t>ower boosting</w:t>
      </w:r>
    </w:p>
    <w:p w14:paraId="7202B2D0" w14:textId="77777777" w:rsidR="00B335B0" w:rsidRDefault="00B335B0" w:rsidP="00B335B0">
      <w:pPr>
        <w:rPr>
          <w:rFonts w:eastAsia="SimSun"/>
          <w:lang w:eastAsia="zh-CN"/>
        </w:rPr>
      </w:pPr>
      <w:r>
        <w:rPr>
          <w:rFonts w:hint="eastAsia"/>
          <w:bCs/>
        </w:rPr>
        <w:t xml:space="preserve">For Rel-13 </w:t>
      </w:r>
      <w:r>
        <w:rPr>
          <w:bCs/>
        </w:rPr>
        <w:t xml:space="preserve">power bosting for E-UTRA guard band operation and in-band operation is </w:t>
      </w:r>
      <w:r w:rsidRPr="00442FAE">
        <w:rPr>
          <w:rFonts w:hint="eastAsia"/>
          <w:lang w:eastAsia="zh-CN"/>
        </w:rPr>
        <w:t>introduced in both TS 36.104 and TS 37.104</w:t>
      </w:r>
      <w:r>
        <w:rPr>
          <w:lang w:eastAsia="zh-CN"/>
        </w:rPr>
        <w:t xml:space="preserve">. The minimum requirement is </w:t>
      </w:r>
      <w:bookmarkStart w:id="121" w:name="OLE_LINK54"/>
      <w:r>
        <w:rPr>
          <w:lang w:eastAsia="zh-CN"/>
        </w:rPr>
        <w:t>+6 dB power bosting</w:t>
      </w:r>
      <w:bookmarkEnd w:id="121"/>
      <w:r>
        <w:rPr>
          <w:lang w:eastAsia="zh-CN"/>
        </w:rPr>
        <w:t xml:space="preserve"> for one NB-IoT RB located within </w:t>
      </w:r>
      <w:r>
        <w:t xml:space="preserve">E-UTRA transmission bandwidth configuration for in-band operation or adjacent </w:t>
      </w:r>
      <w:r w:rsidRPr="0045796B">
        <w:rPr>
          <w:rFonts w:eastAsia="SimSun"/>
          <w:lang w:eastAsia="zh-CN"/>
        </w:rPr>
        <w:t xml:space="preserve">to the </w:t>
      </w:r>
      <w:r w:rsidRPr="0045796B">
        <w:t>E-UTRA</w:t>
      </w:r>
      <w:r w:rsidRPr="0045796B">
        <w:rPr>
          <w:rFonts w:eastAsia="SimSun"/>
          <w:lang w:eastAsia="zh-CN"/>
        </w:rPr>
        <w:t xml:space="preserve"> </w:t>
      </w:r>
      <w:r>
        <w:t>transmission bandwidth configuration</w:t>
      </w:r>
      <w:r w:rsidRPr="0045796B">
        <w:rPr>
          <w:rFonts w:eastAsia="SimSun"/>
          <w:lang w:eastAsia="zh-CN"/>
        </w:rPr>
        <w:t xml:space="preserve"> edge as close as possible</w:t>
      </w:r>
      <w:r>
        <w:rPr>
          <w:rFonts w:eastAsia="SimSun"/>
          <w:lang w:eastAsia="zh-CN"/>
        </w:rPr>
        <w:t xml:space="preserve"> for guard band operation (except </w:t>
      </w:r>
      <w:r w:rsidRPr="0045796B">
        <w:rPr>
          <w:rFonts w:eastAsia="SimSun"/>
          <w:lang w:eastAsia="zh-CN"/>
        </w:rPr>
        <w:t>for guard band operation with E-UTRA 5 MHz channel bandwidth</w:t>
      </w:r>
      <w:r>
        <w:rPr>
          <w:rFonts w:eastAsia="SimSun"/>
          <w:lang w:eastAsia="zh-CN"/>
        </w:rPr>
        <w:t xml:space="preserve">). Legacy deployment should be taken into account and similar hardware capability should be maintained. Hence +6 dB power boosting should be kept for the migration scenario. Meanwhile </w:t>
      </w:r>
      <w:r>
        <w:rPr>
          <w:rFonts w:eastAsia="SimSun"/>
          <w:lang w:val="en-US" w:eastAsia="zh-CN"/>
        </w:rPr>
        <w:t>+6 dB power boosting will</w:t>
      </w:r>
      <w:r>
        <w:rPr>
          <w:rFonts w:eastAsia="SimSun" w:hint="eastAsia"/>
          <w:lang w:val="en-US" w:eastAsia="zh-CN"/>
        </w:rPr>
        <w:t xml:space="preserve"> be challenging </w:t>
      </w:r>
      <w:r w:rsidRPr="00C510B0">
        <w:rPr>
          <w:rFonts w:eastAsia="SimSun"/>
          <w:lang w:eastAsia="zh-CN"/>
        </w:rPr>
        <w:t>when NB-IoT is located at NR edge positions</w:t>
      </w:r>
      <w:r>
        <w:rPr>
          <w:rFonts w:eastAsia="SimSun"/>
          <w:lang w:eastAsia="zh-CN"/>
        </w:rPr>
        <w:t xml:space="preserve"> since NR spectrum utilization with 15 kHz SCS is much higher than EUTRA for &gt; 5 MHz channel bandwidth. Considering these aspects, power boosting for </w:t>
      </w:r>
      <w:r w:rsidRPr="00054C5B">
        <w:rPr>
          <w:rFonts w:eastAsia="SimSun"/>
          <w:lang w:eastAsia="zh-CN"/>
        </w:rPr>
        <w:t>NB-IoT operation in NR in-band</w:t>
      </w:r>
      <w:r>
        <w:rPr>
          <w:rFonts w:eastAsia="SimSun"/>
          <w:lang w:eastAsia="zh-CN"/>
        </w:rPr>
        <w:t xml:space="preserve"> is defined as below,</w:t>
      </w:r>
    </w:p>
    <w:p w14:paraId="6C92C700" w14:textId="77777777" w:rsidR="00B335B0" w:rsidRPr="00A571E6" w:rsidRDefault="00B335B0" w:rsidP="00B335B0">
      <w:pPr>
        <w:numPr>
          <w:ilvl w:val="0"/>
          <w:numId w:val="20"/>
        </w:numPr>
        <w:rPr>
          <w:rFonts w:eastAsia="SimSun"/>
          <w:lang w:val="en-US" w:eastAsia="zh-CN"/>
        </w:rPr>
      </w:pPr>
      <w:r w:rsidRPr="00A571E6">
        <w:rPr>
          <w:rFonts w:eastAsia="SimSun"/>
          <w:lang w:eastAsia="zh-CN"/>
        </w:rPr>
        <w:t>For 5 MHz and 10 MHz channel bandwidth, specify the minimum +6 dB power boosting requirement for in-band 180 kHz NB-IoT RB.</w:t>
      </w:r>
    </w:p>
    <w:p w14:paraId="55E94B80" w14:textId="77777777" w:rsidR="00B335B0" w:rsidRPr="00A571E6" w:rsidRDefault="00B335B0" w:rsidP="00B335B0">
      <w:pPr>
        <w:numPr>
          <w:ilvl w:val="0"/>
          <w:numId w:val="20"/>
        </w:numPr>
        <w:rPr>
          <w:rFonts w:eastAsia="SimSun"/>
          <w:lang w:val="en-US" w:eastAsia="zh-CN"/>
        </w:rPr>
      </w:pPr>
      <w:r w:rsidRPr="00A571E6">
        <w:rPr>
          <w:rFonts w:eastAsia="SimSun"/>
          <w:lang w:eastAsia="zh-CN"/>
        </w:rPr>
        <w:t>For 15 MHz channel bandwidth, specify the minimum +6 dB power boosting requirement for in-band center 77x180 kHz plus 15 kHz at each edge.</w:t>
      </w:r>
    </w:p>
    <w:p w14:paraId="72025B1E" w14:textId="77777777" w:rsidR="00B335B0" w:rsidRPr="00A571E6" w:rsidRDefault="00B335B0" w:rsidP="00B335B0">
      <w:pPr>
        <w:numPr>
          <w:ilvl w:val="0"/>
          <w:numId w:val="20"/>
        </w:numPr>
        <w:rPr>
          <w:rFonts w:eastAsia="SimSun"/>
          <w:lang w:val="en-US" w:eastAsia="zh-CN"/>
        </w:rPr>
      </w:pPr>
      <w:r w:rsidRPr="00A571E6">
        <w:rPr>
          <w:rFonts w:eastAsia="SimSun"/>
          <w:lang w:eastAsia="zh-CN"/>
        </w:rPr>
        <w:t>For 20 MHz channel bandwidth, specify the minimum +6 dB power boosting requirement for in-band center 102x180 kHz plus 15 kHz at each edge.</w:t>
      </w:r>
    </w:p>
    <w:p w14:paraId="5F6E8422" w14:textId="77777777" w:rsidR="00B335B0" w:rsidRPr="00A571E6" w:rsidRDefault="00B335B0" w:rsidP="00B335B0">
      <w:pPr>
        <w:numPr>
          <w:ilvl w:val="0"/>
          <w:numId w:val="20"/>
        </w:numPr>
        <w:rPr>
          <w:rFonts w:eastAsia="SimSun"/>
          <w:lang w:val="en-US" w:eastAsia="zh-CN"/>
        </w:rPr>
      </w:pPr>
      <w:r w:rsidRPr="00A571E6">
        <w:rPr>
          <w:rFonts w:eastAsia="SimSun"/>
          <w:lang w:eastAsia="zh-CN"/>
        </w:rPr>
        <w:t>For &gt;20 MHz channel bandwidth, specify the minimum +6 dB power boosting requirement for in-band 180 kHz NB-IoT RB within center 90% of NR channel bandwidth.</w:t>
      </w:r>
    </w:p>
    <w:p w14:paraId="2DCFFE78" w14:textId="77777777" w:rsidR="00B335B0" w:rsidRPr="00A571E6" w:rsidRDefault="00B335B0" w:rsidP="00B335B0">
      <w:pPr>
        <w:numPr>
          <w:ilvl w:val="0"/>
          <w:numId w:val="20"/>
        </w:numPr>
        <w:rPr>
          <w:rFonts w:eastAsia="SimSun"/>
          <w:lang w:val="en-US" w:eastAsia="zh-CN"/>
        </w:rPr>
      </w:pPr>
      <w:r w:rsidRPr="00A571E6">
        <w:rPr>
          <w:rFonts w:eastAsia="SimSun"/>
          <w:lang w:eastAsia="zh-CN"/>
        </w:rPr>
        <w:t>For &gt;10 MHz channel bandwidth, specify +3 dB power boosting requirement for other in-band 180 kHz NB-IoT RBs.</w:t>
      </w:r>
    </w:p>
    <w:p w14:paraId="1F620D93" w14:textId="77777777" w:rsidR="00B335B0" w:rsidRPr="00A571E6" w:rsidRDefault="00B335B0" w:rsidP="00B335B0">
      <w:pPr>
        <w:numPr>
          <w:ilvl w:val="0"/>
          <w:numId w:val="20"/>
        </w:numPr>
        <w:rPr>
          <w:rFonts w:eastAsia="SimSun"/>
          <w:lang w:val="en-US" w:eastAsia="zh-CN"/>
        </w:rPr>
      </w:pPr>
      <w:r w:rsidRPr="00A571E6">
        <w:rPr>
          <w:rFonts w:eastAsia="SimSun"/>
          <w:lang w:eastAsia="zh-CN"/>
        </w:rPr>
        <w:t>BS manufacturer can declare support of higher power boosting.</w:t>
      </w:r>
    </w:p>
    <w:p w14:paraId="4B676EA4" w14:textId="19B39589" w:rsidR="001E14E2" w:rsidRDefault="00944E9B" w:rsidP="001E14E2">
      <w:pPr>
        <w:keepNext/>
        <w:keepLines/>
        <w:overflowPunct w:val="0"/>
        <w:autoSpaceDE w:val="0"/>
        <w:autoSpaceDN w:val="0"/>
        <w:adjustRightInd w:val="0"/>
        <w:spacing w:before="120"/>
        <w:ind w:left="1134" w:hanging="1134"/>
        <w:textAlignment w:val="baseline"/>
        <w:outlineLvl w:val="2"/>
        <w:rPr>
          <w:rFonts w:ascii="Arial" w:eastAsia="Times New Roman" w:hAnsi="Arial"/>
          <w:sz w:val="28"/>
          <w:lang w:eastAsia="ko-KR"/>
        </w:rPr>
      </w:pPr>
      <w:r>
        <w:rPr>
          <w:rFonts w:ascii="Arial" w:eastAsia="Times New Roman" w:hAnsi="Arial"/>
          <w:sz w:val="28"/>
          <w:lang w:eastAsia="ko-KR"/>
        </w:rPr>
        <w:t>5</w:t>
      </w:r>
      <w:r w:rsidR="001E14E2" w:rsidRPr="005833B8">
        <w:rPr>
          <w:rFonts w:ascii="Arial" w:eastAsia="Times New Roman" w:hAnsi="Arial"/>
          <w:sz w:val="28"/>
          <w:lang w:eastAsia="ko-KR"/>
        </w:rPr>
        <w:t>.</w:t>
      </w:r>
      <w:r w:rsidR="001E14E2">
        <w:rPr>
          <w:rFonts w:ascii="Arial" w:eastAsia="Times New Roman" w:hAnsi="Arial"/>
          <w:sz w:val="28"/>
          <w:lang w:eastAsia="ko-KR"/>
        </w:rPr>
        <w:t>2.3</w:t>
      </w:r>
      <w:r w:rsidR="001E14E2" w:rsidRPr="005833B8">
        <w:rPr>
          <w:rFonts w:ascii="Arial" w:eastAsia="Times New Roman" w:hAnsi="Arial"/>
          <w:sz w:val="28"/>
          <w:lang w:eastAsia="ko-KR"/>
        </w:rPr>
        <w:tab/>
      </w:r>
      <w:r w:rsidR="001E14E2">
        <w:rPr>
          <w:rFonts w:ascii="Arial" w:eastAsia="Times New Roman" w:hAnsi="Arial"/>
          <w:sz w:val="28"/>
          <w:lang w:eastAsia="ko-KR"/>
        </w:rPr>
        <w:t>N</w:t>
      </w:r>
      <w:r w:rsidR="001E14E2" w:rsidRPr="001E14E2">
        <w:rPr>
          <w:rFonts w:ascii="Arial" w:eastAsia="Times New Roman" w:hAnsi="Arial"/>
          <w:sz w:val="28"/>
          <w:lang w:eastAsia="ko-KR"/>
        </w:rPr>
        <w:t>umerologies</w:t>
      </w:r>
    </w:p>
    <w:p w14:paraId="5F30F996" w14:textId="5B021EF0" w:rsidR="0025308A" w:rsidRDefault="0025308A" w:rsidP="0025308A">
      <w:r w:rsidRPr="0025308A">
        <w:rPr>
          <w:rFonts w:hint="eastAsia"/>
        </w:rPr>
        <w:t>As NR could support several numerolog</w:t>
      </w:r>
      <w:r w:rsidR="00A53083">
        <w:t>ies</w:t>
      </w:r>
      <w:r w:rsidRPr="0025308A">
        <w:rPr>
          <w:rFonts w:hint="eastAsia"/>
        </w:rPr>
        <w:t xml:space="preserve">, e.g. 15KHz, 30KHz and 60KHz in FR1 </w:t>
      </w:r>
      <w:r>
        <w:t xml:space="preserve">which might be different from </w:t>
      </w:r>
      <w:r w:rsidRPr="0025308A">
        <w:rPr>
          <w:rFonts w:hint="eastAsia"/>
        </w:rPr>
        <w:t xml:space="preserve">NB-IoT </w:t>
      </w:r>
      <w:r>
        <w:t>numerologies (</w:t>
      </w:r>
      <w:r w:rsidRPr="0025308A">
        <w:rPr>
          <w:rFonts w:hint="eastAsia"/>
        </w:rPr>
        <w:t>15KHz SCS in downlink and 15KHz/3.75KHz SCS in the uplink</w:t>
      </w:r>
      <w:r>
        <w:t>)</w:t>
      </w:r>
      <w:r w:rsidRPr="0025308A">
        <w:rPr>
          <w:rFonts w:hint="eastAsia"/>
        </w:rPr>
        <w:t xml:space="preserve">, </w:t>
      </w:r>
      <w:r>
        <w:t xml:space="preserve">there might exist mixed numerology configuration which would result in </w:t>
      </w:r>
      <w:r w:rsidRPr="0025308A">
        <w:rPr>
          <w:rFonts w:hint="eastAsia"/>
        </w:rPr>
        <w:t xml:space="preserve">interference between NR subcarrier and NB-IoT subcarrier when NB-IoT carrier is deployed within NR carrier. In general, </w:t>
      </w:r>
      <w:r>
        <w:t xml:space="preserve">guard </w:t>
      </w:r>
      <w:r w:rsidRPr="0025308A">
        <w:rPr>
          <w:rFonts w:hint="eastAsia"/>
        </w:rPr>
        <w:t xml:space="preserve">band between different numerology should be reserved for performance protection, however this should be up to the BS implementation. Similar as the mixed numerology </w:t>
      </w:r>
      <w:r>
        <w:rPr>
          <w:rFonts w:hint="eastAsia"/>
        </w:rPr>
        <w:t xml:space="preserve">in NR </w:t>
      </w:r>
      <w:r w:rsidRPr="0025308A">
        <w:rPr>
          <w:rFonts w:hint="eastAsia"/>
        </w:rPr>
        <w:t xml:space="preserve">scenarios, no requirement is defined for mixed numerology between NR and NB-IoT. </w:t>
      </w:r>
    </w:p>
    <w:p w14:paraId="379CB921" w14:textId="59E4064A" w:rsidR="001A51E3" w:rsidRDefault="00944E9B" w:rsidP="00812D42">
      <w:pPr>
        <w:pStyle w:val="Heading2"/>
      </w:pPr>
      <w:bookmarkStart w:id="122" w:name="_Toc20741363"/>
      <w:bookmarkStart w:id="123" w:name="_Toc46346366"/>
      <w:bookmarkStart w:id="124" w:name="_Toc46346421"/>
      <w:r>
        <w:lastRenderedPageBreak/>
        <w:t>5</w:t>
      </w:r>
      <w:r w:rsidR="001A51E3">
        <w:t>.3</w:t>
      </w:r>
      <w:r w:rsidR="001A51E3" w:rsidRPr="00824EAC">
        <w:tab/>
      </w:r>
      <w:r w:rsidR="004E5C1D">
        <w:t>NB-IoT operating in</w:t>
      </w:r>
      <w:r w:rsidR="00BE54CB">
        <w:t xml:space="preserve"> NR guard-band</w:t>
      </w:r>
      <w:bookmarkEnd w:id="122"/>
      <w:bookmarkEnd w:id="123"/>
      <w:bookmarkEnd w:id="124"/>
    </w:p>
    <w:p w14:paraId="6DED5B81" w14:textId="77777777" w:rsidR="007007D3" w:rsidRDefault="007007D3" w:rsidP="007007D3">
      <w:pPr>
        <w:pStyle w:val="Heading3"/>
      </w:pPr>
      <w:bookmarkStart w:id="125" w:name="_Toc20741364"/>
      <w:bookmarkStart w:id="126" w:name="_Toc46346367"/>
      <w:bookmarkStart w:id="127" w:name="_Toc46346422"/>
      <w:r>
        <w:t>5.3.1</w:t>
      </w:r>
      <w:r>
        <w:tab/>
        <w:t>Spectrum utilization consideration</w:t>
      </w:r>
      <w:bookmarkEnd w:id="125"/>
      <w:bookmarkEnd w:id="126"/>
      <w:bookmarkEnd w:id="127"/>
    </w:p>
    <w:p w14:paraId="45DC4C8A" w14:textId="4DE175D5" w:rsidR="007007D3" w:rsidRDefault="007007D3" w:rsidP="007007D3">
      <w:pPr>
        <w:rPr>
          <w:lang w:val="en-US" w:eastAsia="zh-TW"/>
        </w:rPr>
      </w:pPr>
      <w:r>
        <w:t>Compared to LTE which has fixed spectrum utilization for channel bandwidth larger than and equal to 3 MHz, the spectrum utilization has been improved for NR especially for 15 kHz SCS</w:t>
      </w:r>
      <w:r w:rsidR="00620F53">
        <w:t xml:space="preserve"> </w:t>
      </w:r>
      <w:r w:rsidR="00620F53">
        <w:rPr>
          <w:lang w:eastAsia="zh-TW"/>
        </w:rPr>
        <w:t>and channel bandwidth larger than 5MHz</w:t>
      </w:r>
      <w:r>
        <w:t xml:space="preserve">. Spectrum utilization values in Rel-15 are the results of companies’ compromise. </w:t>
      </w:r>
      <w:r w:rsidR="003F102F">
        <w:rPr>
          <w:lang w:eastAsia="zh-TW"/>
        </w:rPr>
        <w:t xml:space="preserve">In those cases, </w:t>
      </w:r>
      <w:r>
        <w:t xml:space="preserve">NB-IoT operating in NR guard band need further increase the spectrum utilization hence </w:t>
      </w:r>
      <w:r w:rsidR="003F102F">
        <w:rPr>
          <w:lang w:eastAsia="zh-TW"/>
        </w:rPr>
        <w:t>it is agreed that no RF requirement will be specified in Rel.15/Rel.16 as stated in Clause 5.3.3.</w:t>
      </w:r>
      <w:r>
        <w:t>. For SCS other than 15</w:t>
      </w:r>
      <w:r>
        <w:rPr>
          <w:lang w:eastAsia="zh-CN"/>
        </w:rPr>
        <w:t xml:space="preserve"> kHz</w:t>
      </w:r>
      <w:r>
        <w:t xml:space="preserve">, in some scenarios, the spectrum utilization may be less than that in LTE. For those scenarios some extra guard need to be considered for the co-existence of mixed </w:t>
      </w:r>
      <w:r>
        <w:rPr>
          <w:lang w:eastAsia="zh-CN"/>
        </w:rPr>
        <w:t>numerology. As agreed in</w:t>
      </w:r>
      <w:r>
        <w:rPr>
          <w:rFonts w:eastAsia="MS Mincho"/>
          <w:lang w:val="en-US" w:eastAsia="ja-JP"/>
        </w:rPr>
        <w:t xml:space="preserve"> Clause 5.2.3, no requirement would be specified for mixed numerology.</w:t>
      </w:r>
      <w:r>
        <w:rPr>
          <w:lang w:eastAsia="zh-CN"/>
        </w:rPr>
        <w:t xml:space="preserve"> Again the </w:t>
      </w:r>
      <w:r>
        <w:t>spectrum utilization</w:t>
      </w:r>
      <w:r>
        <w:rPr>
          <w:lang w:eastAsia="zh-CN"/>
        </w:rPr>
        <w:t xml:space="preserve"> was optimized for 30 kHz and 60 kHz SCS, the operation in guard band will depend on the i</w:t>
      </w:r>
      <w:r>
        <w:t xml:space="preserve">mplementation margin and need to be investigated case by case. </w:t>
      </w:r>
    </w:p>
    <w:p w14:paraId="2F711A88" w14:textId="77777777" w:rsidR="007007D3" w:rsidRDefault="007007D3" w:rsidP="007007D3">
      <w:pPr>
        <w:pStyle w:val="Heading3"/>
        <w:rPr>
          <w:lang w:val="en-US" w:eastAsia="zh-TW"/>
        </w:rPr>
      </w:pPr>
      <w:bookmarkStart w:id="128" w:name="_Toc20741365"/>
      <w:bookmarkStart w:id="129" w:name="_Toc46346368"/>
      <w:bookmarkStart w:id="130" w:name="_Toc46346423"/>
      <w:r>
        <w:rPr>
          <w:lang w:val="en-US" w:eastAsia="zh-TW"/>
        </w:rPr>
        <w:t>5.3.2</w:t>
      </w:r>
      <w:r>
        <w:rPr>
          <w:lang w:val="en-US" w:eastAsia="zh-TW"/>
        </w:rPr>
        <w:tab/>
        <w:t>Refarming consideration</w:t>
      </w:r>
      <w:bookmarkEnd w:id="128"/>
      <w:bookmarkEnd w:id="129"/>
      <w:bookmarkEnd w:id="130"/>
    </w:p>
    <w:p w14:paraId="2113A96D" w14:textId="77777777" w:rsidR="007007D3" w:rsidRDefault="007007D3" w:rsidP="007007D3">
      <w:pPr>
        <w:rPr>
          <w:lang w:val="en-US" w:eastAsia="zh-TW"/>
        </w:rPr>
      </w:pPr>
      <w:r>
        <w:rPr>
          <w:lang w:val="en-US" w:eastAsia="zh-TW"/>
        </w:rPr>
        <w:t xml:space="preserve">When refarming the LTE carrier to NR carrier with the existence of downlink anchor guard-band NB-IoT operations, keeping same NB-IoT carrier frequency, NB-IoT might partially operate in NR in-band and partially in NR guard band as shown in figure 5.3.1. </w:t>
      </w:r>
    </w:p>
    <w:p w14:paraId="0A578228" w14:textId="1204A747" w:rsidR="007007D3" w:rsidRDefault="007007D3" w:rsidP="007007D3">
      <w:pPr>
        <w:rPr>
          <w:lang w:val="en-US" w:eastAsia="zh-TW"/>
        </w:rPr>
      </w:pPr>
      <w:r>
        <w:rPr>
          <w:noProof/>
          <w:lang w:val="en-US"/>
        </w:rPr>
        <w:drawing>
          <wp:inline distT="0" distB="0" distL="0" distR="0" wp14:anchorId="6081C848" wp14:editId="32556B5D">
            <wp:extent cx="6030595" cy="2859405"/>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0595" cy="2859405"/>
                    </a:xfrm>
                    <a:prstGeom prst="rect">
                      <a:avLst/>
                    </a:prstGeom>
                    <a:noFill/>
                    <a:ln>
                      <a:noFill/>
                    </a:ln>
                  </pic:spPr>
                </pic:pic>
              </a:graphicData>
            </a:graphic>
          </wp:inline>
        </w:drawing>
      </w:r>
    </w:p>
    <w:p w14:paraId="5A28FDEA" w14:textId="77777777" w:rsidR="007007D3" w:rsidRDefault="007007D3" w:rsidP="007007D3">
      <w:pPr>
        <w:jc w:val="center"/>
        <w:rPr>
          <w:lang w:val="en-US" w:eastAsia="zh-TW"/>
        </w:rPr>
      </w:pPr>
      <w:r>
        <w:rPr>
          <w:lang w:val="en-US" w:eastAsia="zh-TW"/>
        </w:rPr>
        <w:t>Figure 5.3.1: Downlink anchor guard-band NB-IoT operation for 10MHz LTE channel bandwidth refarming to 15kHz SCS with 100kHz channel raster NR</w:t>
      </w:r>
    </w:p>
    <w:p w14:paraId="71A1DB7D" w14:textId="77777777" w:rsidR="007007D3" w:rsidRDefault="007007D3" w:rsidP="007007D3">
      <w:pPr>
        <w:rPr>
          <w:lang w:val="en-US" w:eastAsia="zh-TW"/>
        </w:rPr>
      </w:pPr>
      <w:r>
        <w:rPr>
          <w:lang w:val="en-US" w:eastAsia="zh-TW"/>
        </w:rPr>
        <w:t xml:space="preserve">As shown in figure 5.3.1, due to the carrier shift by 15kHz, the guard-band NB-IoT PRB operating in the upper half of the LTE 10MHz channel bandwidth will not be aligned with NR PRB 51, which results in one NB-IoT subcarrier falling into NR guard band. However, the frequency distance from NB-IoT PRB edge to NR channel bandwidth edge is not smaller than the minimum NR guard band. Thus there will be no issue for the radio to support this case. </w:t>
      </w:r>
    </w:p>
    <w:p w14:paraId="696E304F" w14:textId="77777777" w:rsidR="007007D3" w:rsidRDefault="007007D3" w:rsidP="007007D3">
      <w:pPr>
        <w:rPr>
          <w:lang w:val="en-US" w:eastAsia="zh-TW"/>
        </w:rPr>
      </w:pPr>
      <w:r>
        <w:rPr>
          <w:lang w:val="en-US" w:eastAsia="zh-TW"/>
        </w:rPr>
        <w:t>So it is concluded that considering legacy deployments, even if one NB-IoT 15 kHz sub-carrier would operate in NR guard band, still consider this case as NB-IoT operation in NR in-band.</w:t>
      </w:r>
    </w:p>
    <w:p w14:paraId="4340481A" w14:textId="77777777" w:rsidR="007007D3" w:rsidRDefault="007007D3" w:rsidP="007007D3">
      <w:pPr>
        <w:pStyle w:val="Heading3"/>
        <w:rPr>
          <w:lang w:val="en-US" w:eastAsia="zh-TW"/>
        </w:rPr>
      </w:pPr>
      <w:bookmarkStart w:id="131" w:name="_Toc20741366"/>
      <w:bookmarkStart w:id="132" w:name="_Toc46346369"/>
      <w:bookmarkStart w:id="133" w:name="_Toc46346424"/>
      <w:r>
        <w:rPr>
          <w:lang w:val="en-US" w:eastAsia="zh-TW"/>
        </w:rPr>
        <w:t xml:space="preserve">5.3.3 </w:t>
      </w:r>
      <w:r>
        <w:rPr>
          <w:lang w:val="en-US" w:eastAsia="zh-TW"/>
        </w:rPr>
        <w:tab/>
        <w:t>Conclusion</w:t>
      </w:r>
      <w:bookmarkEnd w:id="131"/>
      <w:bookmarkEnd w:id="132"/>
      <w:bookmarkEnd w:id="133"/>
    </w:p>
    <w:p w14:paraId="141ADB86" w14:textId="77777777" w:rsidR="007007D3" w:rsidRDefault="007007D3" w:rsidP="007007D3">
      <w:pPr>
        <w:rPr>
          <w:lang w:val="en-US" w:eastAsia="zh-TW"/>
        </w:rPr>
      </w:pPr>
      <w:r>
        <w:rPr>
          <w:lang w:val="en-US" w:eastAsia="zh-TW"/>
        </w:rPr>
        <w:t>NB-IoT operating in NR guard band would be handled as implementation issue and RF requirements will not be specified in Rel-15 (nor in Rel-16 unless new Rel-16 features make this essential).</w:t>
      </w:r>
    </w:p>
    <w:p w14:paraId="521C00B5" w14:textId="4FFB9B09" w:rsidR="00F25D2D" w:rsidRDefault="00944E9B" w:rsidP="00F25D2D">
      <w:pPr>
        <w:pStyle w:val="Heading2"/>
      </w:pPr>
      <w:bookmarkStart w:id="134" w:name="_Toc20741367"/>
      <w:bookmarkStart w:id="135" w:name="_Toc46346370"/>
      <w:bookmarkStart w:id="136" w:name="_Toc46346425"/>
      <w:r>
        <w:lastRenderedPageBreak/>
        <w:t>5</w:t>
      </w:r>
      <w:r w:rsidR="00F25D2D">
        <w:t>.4</w:t>
      </w:r>
      <w:r w:rsidR="00F25D2D">
        <w:tab/>
      </w:r>
      <w:r w:rsidR="00B759B5" w:rsidRPr="00B759B5">
        <w:t>NB-IoT standalone operating</w:t>
      </w:r>
      <w:bookmarkEnd w:id="134"/>
      <w:bookmarkEnd w:id="135"/>
      <w:bookmarkEnd w:id="136"/>
    </w:p>
    <w:p w14:paraId="3525250C" w14:textId="77777777" w:rsidR="00F70307" w:rsidRDefault="00F70307" w:rsidP="00F70307">
      <w:pPr>
        <w:rPr>
          <w:bCs/>
        </w:rPr>
      </w:pPr>
      <w:r>
        <w:rPr>
          <w:rFonts w:hint="eastAsia"/>
          <w:bCs/>
        </w:rPr>
        <w:t>In Rel-13 when i</w:t>
      </w:r>
      <w:r>
        <w:rPr>
          <w:bCs/>
        </w:rPr>
        <w:t xml:space="preserve">ntroduction of NB-IoT in the specifications, for stand-alone operation mode, the coexistence between </w:t>
      </w:r>
      <w:r w:rsidRPr="00B36A59">
        <w:rPr>
          <w:bCs/>
        </w:rPr>
        <w:t>NB-IoT and legacy LTE/UMTS/GSM systems</w:t>
      </w:r>
      <w:r>
        <w:rPr>
          <w:bCs/>
        </w:rPr>
        <w:t xml:space="preserve"> was verified both for the downlink and uplink in TR 36.802. The summary </w:t>
      </w:r>
      <w:r>
        <w:rPr>
          <w:rFonts w:eastAsia="SimSun"/>
          <w:szCs w:val="21"/>
          <w:lang w:eastAsia="zh-CN"/>
        </w:rPr>
        <w:t xml:space="preserve">of </w:t>
      </w:r>
      <w:r w:rsidRPr="00EB6198">
        <w:rPr>
          <w:rFonts w:eastAsia="SimSun"/>
          <w:szCs w:val="21"/>
          <w:lang w:eastAsia="zh-CN"/>
        </w:rPr>
        <w:t>system level simulation results for coexistence study between R</w:t>
      </w:r>
      <w:r>
        <w:rPr>
          <w:rFonts w:eastAsia="SimSun"/>
          <w:szCs w:val="21"/>
          <w:lang w:eastAsia="zh-CN"/>
        </w:rPr>
        <w:t>el-</w:t>
      </w:r>
      <w:r w:rsidRPr="00EB6198">
        <w:rPr>
          <w:rFonts w:eastAsia="SimSun"/>
          <w:szCs w:val="21"/>
          <w:lang w:eastAsia="zh-CN"/>
        </w:rPr>
        <w:t>15 NR and R</w:t>
      </w:r>
      <w:r>
        <w:rPr>
          <w:rFonts w:eastAsia="SimSun"/>
          <w:szCs w:val="21"/>
          <w:lang w:eastAsia="zh-CN"/>
        </w:rPr>
        <w:t>el-</w:t>
      </w:r>
      <w:r w:rsidRPr="00EB6198">
        <w:rPr>
          <w:rFonts w:eastAsia="SimSun"/>
          <w:szCs w:val="21"/>
          <w:lang w:eastAsia="zh-CN"/>
        </w:rPr>
        <w:t>13</w:t>
      </w:r>
      <w:r>
        <w:rPr>
          <w:rFonts w:eastAsia="SimSun"/>
          <w:szCs w:val="21"/>
          <w:lang w:eastAsia="zh-CN"/>
        </w:rPr>
        <w:t>/</w:t>
      </w:r>
      <w:r w:rsidRPr="00EB6198">
        <w:rPr>
          <w:rFonts w:eastAsia="SimSun"/>
          <w:szCs w:val="21"/>
          <w:lang w:eastAsia="zh-CN"/>
        </w:rPr>
        <w:t xml:space="preserve">14/15 NB-IoT standalone operation </w:t>
      </w:r>
      <w:r>
        <w:rPr>
          <w:rFonts w:eastAsia="SimSun"/>
          <w:szCs w:val="21"/>
          <w:lang w:eastAsia="zh-CN"/>
        </w:rPr>
        <w:t>is provided in annex A.</w:t>
      </w:r>
      <w:r>
        <w:rPr>
          <w:bCs/>
        </w:rPr>
        <w:t xml:space="preserve"> Based on coexistence study, the RF requirements such as ACLR and ACS for NB-IoT was defined to guarantee coexistence with the legacy systems. And for FR1 the LTE ACLR and ACS requirements are reused for NR. Hence there should be no issue for NB-IoT standalone coexistence with NR.</w:t>
      </w:r>
    </w:p>
    <w:p w14:paraId="6D0AFEB2" w14:textId="77777777" w:rsidR="00F70307" w:rsidRPr="00D242E0" w:rsidRDefault="00F70307" w:rsidP="00F70307">
      <w:pPr>
        <w:rPr>
          <w:lang w:val="en-US" w:eastAsia="zh-CN"/>
        </w:rPr>
      </w:pPr>
      <w:r>
        <w:rPr>
          <w:bCs/>
        </w:rPr>
        <w:t>In</w:t>
      </w:r>
      <w:r>
        <w:rPr>
          <w:rFonts w:hint="eastAsia"/>
          <w:bCs/>
        </w:rPr>
        <w:t xml:space="preserve"> addition, in Rel-15 MSR specification, </w:t>
      </w:r>
      <w:r>
        <w:rPr>
          <w:bCs/>
        </w:rPr>
        <w:t xml:space="preserve">standalone NB-IoT+LTE+NR </w:t>
      </w:r>
      <w:r w:rsidRPr="006625A6">
        <w:t>Multi-Standard</w:t>
      </w:r>
      <w:r>
        <w:t xml:space="preserve"> operation is supported with capability set (CS17). </w:t>
      </w:r>
      <w:r>
        <w:rPr>
          <w:lang w:val="en-US" w:eastAsia="zh-CN"/>
        </w:rPr>
        <w:t>The corresponding core requirements and conformance testing are already handled in MSR specifications.</w:t>
      </w:r>
    </w:p>
    <w:p w14:paraId="26505732" w14:textId="70EA78F1" w:rsidR="001E14E2" w:rsidRDefault="00944E9B" w:rsidP="001E14E2">
      <w:pPr>
        <w:pStyle w:val="Heading2"/>
      </w:pPr>
      <w:bookmarkStart w:id="137" w:name="_Toc20741368"/>
      <w:bookmarkStart w:id="138" w:name="_Toc46346371"/>
      <w:bookmarkStart w:id="139" w:name="_Toc46346426"/>
      <w:r>
        <w:t>5</w:t>
      </w:r>
      <w:r w:rsidR="001E14E2">
        <w:t>.5</w:t>
      </w:r>
      <w:r w:rsidR="001E14E2">
        <w:tab/>
      </w:r>
      <w:r w:rsidR="001E14E2">
        <w:rPr>
          <w:bCs/>
        </w:rPr>
        <w:t>Synchronization</w:t>
      </w:r>
      <w:r w:rsidR="001E14E2">
        <w:rPr>
          <w:rFonts w:hint="eastAsia"/>
          <w:bCs/>
          <w:lang w:eastAsia="zh-CN"/>
        </w:rPr>
        <w:t xml:space="preserve"> </w:t>
      </w:r>
      <w:r w:rsidR="001E14E2" w:rsidRPr="00A9314A">
        <w:rPr>
          <w:bCs/>
        </w:rPr>
        <w:t>between NR and NB-IoT</w:t>
      </w:r>
      <w:bookmarkEnd w:id="137"/>
      <w:bookmarkEnd w:id="138"/>
      <w:bookmarkEnd w:id="139"/>
    </w:p>
    <w:p w14:paraId="3B84EBEC" w14:textId="77777777" w:rsidR="002B2CDB" w:rsidRDefault="002B2CDB" w:rsidP="002B2CDB">
      <w:pPr>
        <w:pStyle w:val="BodyText"/>
        <w:snapToGrid w:val="0"/>
        <w:rPr>
          <w:rFonts w:eastAsia="SimSun"/>
          <w:sz w:val="21"/>
          <w:szCs w:val="21"/>
          <w:lang w:val="en-US" w:eastAsia="zh-CN"/>
        </w:rPr>
      </w:pPr>
      <w:bookmarkStart w:id="140" w:name="OLE_LINK12"/>
      <w:r>
        <w:rPr>
          <w:rFonts w:eastAsia="SimSun" w:hint="eastAsia"/>
          <w:sz w:val="21"/>
          <w:szCs w:val="21"/>
          <w:lang w:val="en-US" w:eastAsia="zh-CN"/>
        </w:rPr>
        <w:t xml:space="preserve">In order to analyze the NB-IoT coexisting with NR, longest CP and shortest CP for NR are considered as two extreme cases in which whether timing misalignment between NB-IoT and NR would exceed CP or not could be identified. </w:t>
      </w:r>
    </w:p>
    <w:p w14:paraId="755B8C9B" w14:textId="5D72440B" w:rsidR="002B2CDB" w:rsidRDefault="002B2CDB" w:rsidP="002B2CDB">
      <w:pPr>
        <w:pStyle w:val="BodyText"/>
        <w:overflowPunct w:val="0"/>
        <w:autoSpaceDE w:val="0"/>
        <w:autoSpaceDN w:val="0"/>
        <w:adjustRightInd w:val="0"/>
        <w:snapToGrid w:val="0"/>
        <w:spacing w:after="0"/>
        <w:textAlignment w:val="baseline"/>
        <w:rPr>
          <w:rFonts w:eastAsia="SimSun"/>
          <w:kern w:val="2"/>
          <w:sz w:val="21"/>
          <w:szCs w:val="21"/>
          <w:lang w:val="en-US" w:eastAsia="zh-CN"/>
        </w:rPr>
      </w:pPr>
      <w:r>
        <w:rPr>
          <w:rFonts w:eastAsia="SimSun"/>
          <w:kern w:val="2"/>
          <w:sz w:val="21"/>
          <w:szCs w:val="21"/>
          <w:lang w:val="en-US" w:eastAsia="zh-CN"/>
        </w:rPr>
        <w:t>If 15kHz SCS is used in the NR carrier</w:t>
      </w:r>
      <w:r>
        <w:rPr>
          <w:rFonts w:eastAsia="SimSun" w:hint="eastAsia"/>
          <w:kern w:val="2"/>
          <w:sz w:val="21"/>
          <w:szCs w:val="21"/>
          <w:lang w:val="en-US" w:eastAsia="zh-CN"/>
        </w:rPr>
        <w:t xml:space="preserve"> where NR has the longest CP</w:t>
      </w:r>
      <w:r>
        <w:rPr>
          <w:rFonts w:eastAsia="SimSun"/>
          <w:kern w:val="2"/>
          <w:sz w:val="21"/>
          <w:szCs w:val="21"/>
          <w:lang w:val="en-US" w:eastAsia="zh-CN"/>
        </w:rPr>
        <w:t xml:space="preserve">, then the TAGs misalignment analysis between NB-IoT and NR will be the same as that between NB-IoT and E-UTRA. </w:t>
      </w:r>
      <w:r>
        <w:rPr>
          <w:rFonts w:eastAsia="SimSun" w:hint="eastAsia"/>
          <w:kern w:val="2"/>
          <w:sz w:val="21"/>
          <w:szCs w:val="21"/>
          <w:lang w:val="en-US" w:eastAsia="zh-CN"/>
        </w:rPr>
        <w:t>Therefore,</w:t>
      </w:r>
      <w:r w:rsidR="00A53083">
        <w:rPr>
          <w:rFonts w:eastAsia="SimSun"/>
          <w:kern w:val="2"/>
          <w:sz w:val="21"/>
          <w:szCs w:val="21"/>
          <w:lang w:val="en-US" w:eastAsia="zh-CN"/>
        </w:rPr>
        <w:t xml:space="preserve"> </w:t>
      </w:r>
      <w:r>
        <w:rPr>
          <w:rFonts w:eastAsia="SimSun"/>
          <w:kern w:val="2"/>
          <w:sz w:val="21"/>
          <w:szCs w:val="21"/>
          <w:lang w:val="en-US" w:eastAsia="zh-CN"/>
        </w:rPr>
        <w:t>there should be no interference issue due to TAGs misalignment between NB-IoT and NR if 15kHz SCS is used in the NR system, otherwise such issue would have occurred already between NB-IoT and E-UTRA before the migration to NR.</w:t>
      </w:r>
      <w:r>
        <w:rPr>
          <w:rFonts w:eastAsia="SimSun" w:hint="eastAsia"/>
          <w:kern w:val="2"/>
          <w:sz w:val="21"/>
          <w:szCs w:val="21"/>
          <w:lang w:val="en-US" w:eastAsia="zh-CN"/>
        </w:rPr>
        <w:t xml:space="preserve"> Meanwhile some detailed analysis is done in Case 1 where it could be found that timing misalignment between NB-IoT and NR is still within the CP, this also indicates there should be no interference issues due to TAGs misalignment.</w:t>
      </w:r>
    </w:p>
    <w:p w14:paraId="542E0846" w14:textId="77777777" w:rsidR="002B2CDB" w:rsidRDefault="002B2CDB" w:rsidP="002B2CDB">
      <w:pPr>
        <w:widowControl w:val="0"/>
        <w:rPr>
          <w:rFonts w:eastAsia="SimSun"/>
          <w:szCs w:val="21"/>
          <w:lang w:eastAsia="zh-CN"/>
        </w:rPr>
      </w:pPr>
      <w:r>
        <w:rPr>
          <w:rFonts w:eastAsia="SimSun"/>
          <w:szCs w:val="21"/>
          <w:lang w:eastAsia="zh-CN"/>
        </w:rPr>
        <w:t>On the other hand, if 30kHz or 60kHz SCS is used in the NR carrier, the NB-IoT UE maximum transmit timing error of 101.33Ts (=80Ts+13.33Ts+8Ts) alone</w:t>
      </w:r>
      <w:r>
        <w:rPr>
          <w:rFonts w:eastAsia="SimSun" w:hint="eastAsia"/>
          <w:szCs w:val="21"/>
          <w:lang w:val="en-US" w:eastAsia="zh-CN"/>
        </w:rPr>
        <w:t xml:space="preserve"> as explained in the following</w:t>
      </w:r>
      <w:r>
        <w:rPr>
          <w:rFonts w:eastAsia="SimSun"/>
          <w:szCs w:val="21"/>
          <w:lang w:eastAsia="zh-CN"/>
        </w:rPr>
        <w:t xml:space="preserve"> will be larger than the CP length of the NR symbol. Therefore, when the NR UE maximum transmit timing error (which is varied according to the SCS used in the NR carrier) is also considered, there would potentially be interference issue due to the inter-symbol-interference between the NB-IoT and NR symbols</w:t>
      </w:r>
      <w:r>
        <w:rPr>
          <w:rFonts w:eastAsia="SimSun" w:hint="eastAsia"/>
          <w:szCs w:val="21"/>
          <w:lang w:val="en-US" w:eastAsia="zh-CN"/>
        </w:rPr>
        <w:t xml:space="preserve"> as illustrated in Case 2</w:t>
      </w:r>
      <w:r>
        <w:rPr>
          <w:rFonts w:eastAsia="SimSun"/>
          <w:szCs w:val="21"/>
          <w:lang w:eastAsia="zh-CN"/>
        </w:rPr>
        <w:t>. However, it has been agreed that this type of mixed numerology cases between NB-IoT and NR should be up to the BS implementation and no requirement is defined in the RAN4 specifications. Feasible BS implementation options include separate digital filtering and internal gap between the NB-IoT and NR carriers.</w:t>
      </w:r>
    </w:p>
    <w:p w14:paraId="050049EA" w14:textId="77777777" w:rsidR="002B2CDB" w:rsidRDefault="002B2CDB" w:rsidP="002B2CDB">
      <w:pPr>
        <w:rPr>
          <w:rFonts w:eastAsia="SimSun"/>
          <w:szCs w:val="21"/>
          <w:lang w:val="en-US" w:eastAsia="zh-CN"/>
        </w:rPr>
      </w:pPr>
      <w:r>
        <w:rPr>
          <w:rFonts w:hint="eastAsia"/>
          <w:b/>
          <w:bCs/>
          <w:szCs w:val="21"/>
        </w:rPr>
        <w:t>Case 1: the timing misalignment scenario</w:t>
      </w:r>
      <w:r>
        <w:rPr>
          <w:rFonts w:eastAsia="SimSun" w:hint="eastAsia"/>
          <w:b/>
          <w:bCs/>
          <w:szCs w:val="21"/>
          <w:lang w:val="en-US" w:eastAsia="zh-CN"/>
        </w:rPr>
        <w:t xml:space="preserve"> with NR SCS 15KHz</w:t>
      </w:r>
    </w:p>
    <w:p w14:paraId="7720395F" w14:textId="77777777" w:rsidR="002B2CDB" w:rsidRDefault="002B2CDB" w:rsidP="002B2CDB">
      <w:r>
        <w:rPr>
          <w:rFonts w:hint="eastAsia"/>
        </w:rPr>
        <w:t xml:space="preserve">For NR UE transmit timing, if uplink subcarrier spacing is configured with 15KHz and SSB SCS is configured with 15KHz which is specified with worst transmit timing error for uplink SCS 15KHz, the maximum transmit timing error should be 12*64*Tc+256*Tc+8*64*Tc equal to (12+4+8)*64*Tc equal to 24*Ts which is the same as the maximum LTE UE transmitting error. Based on the above considerations, maximum arrival timing difference between NR carrier and NB-IoT carrier should be 4.0798s as shown in Figure 5.5-1 which is less than the NR CP length 4.96us if SCS 15KHz is configured for NR. </w:t>
      </w:r>
    </w:p>
    <w:bookmarkEnd w:id="140"/>
    <w:p w14:paraId="2A45E787" w14:textId="7342B68A" w:rsidR="002B2CDB" w:rsidRDefault="002B2CDB" w:rsidP="002B2CDB">
      <w:pPr>
        <w:jc w:val="center"/>
      </w:pPr>
      <w:r>
        <w:rPr>
          <w:noProof/>
          <w:lang w:val="en-US"/>
        </w:rPr>
        <w:drawing>
          <wp:inline distT="0" distB="0" distL="0" distR="0" wp14:anchorId="3BC224D5" wp14:editId="4CC3167E">
            <wp:extent cx="3740150" cy="14414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0150" cy="1441450"/>
                    </a:xfrm>
                    <a:prstGeom prst="rect">
                      <a:avLst/>
                    </a:prstGeom>
                    <a:noFill/>
                    <a:ln>
                      <a:noFill/>
                    </a:ln>
                  </pic:spPr>
                </pic:pic>
              </a:graphicData>
            </a:graphic>
          </wp:inline>
        </w:drawing>
      </w:r>
    </w:p>
    <w:p w14:paraId="56CFDCD1" w14:textId="77777777" w:rsidR="002B2CDB" w:rsidRDefault="002B2CDB" w:rsidP="002B2CDB">
      <w:pPr>
        <w:jc w:val="center"/>
        <w:rPr>
          <w:szCs w:val="21"/>
          <w:highlight w:val="yellow"/>
        </w:rPr>
      </w:pPr>
      <w:r>
        <w:rPr>
          <w:rFonts w:eastAsia="SimSun" w:hint="eastAsia"/>
        </w:rPr>
        <w:t>Figure 5.5-1. the maximum arrival timing difference between NR and NB-IoT in Uplink</w:t>
      </w:r>
    </w:p>
    <w:p w14:paraId="7F570F4B" w14:textId="77777777" w:rsidR="002B2CDB" w:rsidRDefault="002B2CDB" w:rsidP="002B2CDB">
      <w:pPr>
        <w:rPr>
          <w:rFonts w:eastAsia="SimSun"/>
          <w:szCs w:val="21"/>
          <w:lang w:val="en-US" w:eastAsia="zh-CN"/>
        </w:rPr>
      </w:pPr>
      <w:r>
        <w:rPr>
          <w:rFonts w:hint="eastAsia"/>
          <w:b/>
          <w:bCs/>
          <w:szCs w:val="21"/>
        </w:rPr>
        <w:t>Case 2: the timing misalignment scenario</w:t>
      </w:r>
      <w:r>
        <w:rPr>
          <w:rFonts w:eastAsia="SimSun" w:hint="eastAsia"/>
          <w:b/>
          <w:bCs/>
          <w:szCs w:val="21"/>
          <w:lang w:val="en-US" w:eastAsia="zh-CN"/>
        </w:rPr>
        <w:t xml:space="preserve"> with NR SCS 60KHz</w:t>
      </w:r>
    </w:p>
    <w:p w14:paraId="49F2BA7D" w14:textId="77777777" w:rsidR="002B2CDB" w:rsidRDefault="002B2CDB" w:rsidP="002B2CDB">
      <w:r>
        <w:rPr>
          <w:rFonts w:hint="eastAsia"/>
        </w:rPr>
        <w:t xml:space="preserve">For NR UE transmit timing, if uplink subcarrier spacing is configured with 60KHz and SSB SCS configured with 30KHz which is specified with the worst transmit timing error for uplink SCS 60KHz, the maximum transmit timing error should be 10*64*Tc+128*Tc+8*64*Tc/4 equal to 14 Ts (0.4557us). Based on the above consideration, the </w:t>
      </w:r>
      <w:r>
        <w:rPr>
          <w:rFonts w:hint="eastAsia"/>
        </w:rPr>
        <w:lastRenderedPageBreak/>
        <w:t xml:space="preserve">maximum arrival timing difference between NR carrier an NB-IoT carrier should be 3.7542us as shown in Figure 5.5-2 which is larger than the NR CP length 1.17us if SCS 60KHz is configured for NR. </w:t>
      </w:r>
    </w:p>
    <w:p w14:paraId="7FE92C31" w14:textId="391567B1" w:rsidR="002B2CDB" w:rsidRDefault="002B2CDB" w:rsidP="002B2CDB">
      <w:pPr>
        <w:jc w:val="center"/>
      </w:pPr>
      <w:r>
        <w:rPr>
          <w:noProof/>
          <w:lang w:val="en-US"/>
        </w:rPr>
        <w:drawing>
          <wp:inline distT="0" distB="0" distL="0" distR="0" wp14:anchorId="220BD8B2" wp14:editId="18E58B15">
            <wp:extent cx="3835400" cy="1517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5400" cy="1517650"/>
                    </a:xfrm>
                    <a:prstGeom prst="rect">
                      <a:avLst/>
                    </a:prstGeom>
                    <a:noFill/>
                    <a:ln>
                      <a:noFill/>
                    </a:ln>
                  </pic:spPr>
                </pic:pic>
              </a:graphicData>
            </a:graphic>
          </wp:inline>
        </w:drawing>
      </w:r>
    </w:p>
    <w:p w14:paraId="2F514B63" w14:textId="77777777" w:rsidR="002B2CDB" w:rsidRDefault="002B2CDB" w:rsidP="00D26930">
      <w:pPr>
        <w:jc w:val="center"/>
      </w:pPr>
      <w:r>
        <w:rPr>
          <w:rFonts w:eastAsia="SimSun"/>
        </w:rPr>
        <w:t>Figure 5.5-2. the maximum arrival timing difference between NR and NB-IoT in Uplink</w:t>
      </w:r>
    </w:p>
    <w:p w14:paraId="3E7B96AE" w14:textId="302DE1E4" w:rsidR="001E14E2" w:rsidRDefault="001E14E2" w:rsidP="007A72E9">
      <w:pPr>
        <w:rPr>
          <w:i/>
          <w:color w:val="0000FF"/>
        </w:rPr>
      </w:pPr>
    </w:p>
    <w:p w14:paraId="07E0F0D2" w14:textId="77777777" w:rsidR="002B2CDB" w:rsidRDefault="002B2CDB" w:rsidP="002B2CDB">
      <w:pPr>
        <w:pStyle w:val="Heading3"/>
        <w:rPr>
          <w:rFonts w:ascii="Times New Roman" w:hAnsi="Times New Roman"/>
        </w:rPr>
      </w:pPr>
      <w:bookmarkStart w:id="141" w:name="_Toc46346372"/>
      <w:bookmarkStart w:id="142" w:name="_Toc46346427"/>
      <w:r>
        <w:t>5.5.1</w:t>
      </w:r>
      <w:r>
        <w:tab/>
        <w:t>Background</w:t>
      </w:r>
      <w:bookmarkEnd w:id="141"/>
      <w:bookmarkEnd w:id="142"/>
    </w:p>
    <w:p w14:paraId="5B8363A2" w14:textId="77777777" w:rsidR="002B2CDB" w:rsidRDefault="002B2CDB" w:rsidP="002B2CDB">
      <w:pPr>
        <w:rPr>
          <w:rFonts w:eastAsia="SimSun"/>
        </w:rPr>
      </w:pPr>
      <w:r>
        <w:t>The specified E-UTRA TDD configurations</w:t>
      </w:r>
      <w:r>
        <w:rPr>
          <w:rFonts w:eastAsia="SimSun" w:hint="eastAsia"/>
        </w:rPr>
        <w:t xml:space="preserve"> </w:t>
      </w:r>
      <w:r>
        <w:rPr>
          <w:rFonts w:eastAsia="SimSun"/>
        </w:rPr>
        <w:t xml:space="preserve">are listed in </w:t>
      </w:r>
      <w:r>
        <w:rPr>
          <w:rFonts w:eastAsia="SimSun" w:hint="eastAsia"/>
        </w:rPr>
        <w:t xml:space="preserve">Table 5.5.1. </w:t>
      </w:r>
    </w:p>
    <w:p w14:paraId="5A92124B" w14:textId="77777777" w:rsidR="002B2CDB" w:rsidRDefault="002B2CDB" w:rsidP="002B2CDB"/>
    <w:p w14:paraId="30D4BC49" w14:textId="6B76333D" w:rsidR="002B2CDB" w:rsidRDefault="002B2CDB" w:rsidP="002B2CDB">
      <w:r>
        <w:t>NB-IoT TDD was specified in Release 15.</w:t>
      </w:r>
      <w:r>
        <w:rPr>
          <w:rFonts w:eastAsia="SimSun" w:hint="eastAsia"/>
        </w:rPr>
        <w:t xml:space="preserve"> </w:t>
      </w:r>
      <w:r>
        <w:t xml:space="preserve">Due to the lack of available resources, RAN1 agreed to not specify NB-IoT TDD for configuration #0 and #6 (red in </w:t>
      </w:r>
      <w:r>
        <w:fldChar w:fldCharType="begin"/>
      </w:r>
      <w:r>
        <w:instrText xml:space="preserve"> REF _Ref7277946 \h </w:instrText>
      </w:r>
      <w:r>
        <w:fldChar w:fldCharType="separate"/>
      </w:r>
      <w:r>
        <w:t xml:space="preserve">Table </w:t>
      </w:r>
      <w:r>
        <w:rPr>
          <w:rFonts w:eastAsia="SimSun" w:hint="eastAsia"/>
        </w:rPr>
        <w:t>5.5.</w:t>
      </w:r>
      <w:r>
        <w:t>1</w:t>
      </w:r>
      <w:r>
        <w:fldChar w:fldCharType="end"/>
      </w:r>
      <w:r>
        <w:t>)</w:t>
      </w:r>
      <w:r>
        <w:rPr>
          <w:rFonts w:eastAsia="SimSun" w:hint="eastAsia"/>
        </w:rPr>
        <w:t xml:space="preserve">. </w:t>
      </w:r>
      <w:r>
        <w:t xml:space="preserve">Moreover, to avoid any slot truncations, only TDD configuration #1 and #4 (green in </w:t>
      </w:r>
      <w:r>
        <w:fldChar w:fldCharType="begin"/>
      </w:r>
      <w:r>
        <w:instrText xml:space="preserve"> REF _Ref7277946 \h </w:instrText>
      </w:r>
      <w:r>
        <w:fldChar w:fldCharType="separate"/>
      </w:r>
      <w:r>
        <w:t xml:space="preserve">Table </w:t>
      </w:r>
      <w:r>
        <w:rPr>
          <w:rFonts w:eastAsia="SimSun" w:hint="eastAsia"/>
        </w:rPr>
        <w:t>5.5.</w:t>
      </w:r>
      <w:r>
        <w:t>1</w:t>
      </w:r>
      <w:r>
        <w:fldChar w:fldCharType="end"/>
      </w:r>
      <w:r>
        <w:t>) are supporting NB-IoT 3.75 kHz SCS.</w:t>
      </w:r>
      <w:r>
        <w:rPr>
          <w:rFonts w:eastAsia="SimSun" w:hint="eastAsia"/>
        </w:rPr>
        <w:t xml:space="preserve"> </w:t>
      </w:r>
      <w:r>
        <w:t xml:space="preserve">Due to </w:t>
      </w:r>
      <w:r>
        <w:rPr>
          <w:rFonts w:eastAsia="SimSun" w:hint="eastAsia"/>
        </w:rPr>
        <w:t>the above reasons</w:t>
      </w:r>
      <w:r>
        <w:t>, TDD Test Models used for BS RF conformance testing (TS 36.141</w:t>
      </w:r>
      <w:r w:rsidR="00A53083">
        <w:t xml:space="preserve"> [7]</w:t>
      </w:r>
      <w:r>
        <w:t>) are based on configuration #1 and special subframe configuration 8 when testing E-UTRA with NB-IoT in-band/guard band TDD.</w:t>
      </w:r>
    </w:p>
    <w:p w14:paraId="6C480BB7" w14:textId="77777777" w:rsidR="002B2CDB" w:rsidRDefault="002B2CDB" w:rsidP="002B2CDB">
      <w:bookmarkStart w:id="143" w:name="_Ref7277946"/>
    </w:p>
    <w:p w14:paraId="22F66B76" w14:textId="77777777" w:rsidR="002B2CDB" w:rsidRDefault="002B2CDB" w:rsidP="002B2CDB">
      <w:pPr>
        <w:pStyle w:val="Caption"/>
        <w:ind w:left="720" w:firstLine="720"/>
        <w:jc w:val="center"/>
      </w:pPr>
      <w:r>
        <w:t xml:space="preserve">Table </w:t>
      </w:r>
      <w:bookmarkEnd w:id="143"/>
      <w:r>
        <w:t>5.5.1. Specified LTE TDD configurations</w:t>
      </w:r>
    </w:p>
    <w:tbl>
      <w:tblPr>
        <w:tblW w:w="0" w:type="auto"/>
        <w:tblLayout w:type="fixed"/>
        <w:tblLook w:val="0000" w:firstRow="0" w:lastRow="0" w:firstColumn="0" w:lastColumn="0" w:noHBand="0" w:noVBand="0"/>
      </w:tblPr>
      <w:tblGrid>
        <w:gridCol w:w="1682"/>
        <w:gridCol w:w="2204"/>
        <w:gridCol w:w="353"/>
        <w:gridCol w:w="329"/>
        <w:gridCol w:w="358"/>
        <w:gridCol w:w="358"/>
        <w:gridCol w:w="358"/>
        <w:gridCol w:w="353"/>
        <w:gridCol w:w="353"/>
        <w:gridCol w:w="358"/>
        <w:gridCol w:w="358"/>
        <w:gridCol w:w="358"/>
        <w:gridCol w:w="969"/>
        <w:gridCol w:w="980"/>
        <w:gridCol w:w="710"/>
      </w:tblGrid>
      <w:tr w:rsidR="002B2CDB" w14:paraId="40B5DCF0" w14:textId="77777777" w:rsidTr="00A53083">
        <w:trPr>
          <w:cantSplit/>
        </w:trPr>
        <w:tc>
          <w:tcPr>
            <w:tcW w:w="1682"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62854AA2"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 xml:space="preserve">Uplink-downlink </w:t>
            </w:r>
          </w:p>
          <w:p w14:paraId="2E8D0E9B"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configuration</w:t>
            </w:r>
          </w:p>
        </w:tc>
        <w:tc>
          <w:tcPr>
            <w:tcW w:w="2204"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14:paraId="74761D68" w14:textId="77777777" w:rsidR="002B2CDB" w:rsidRDefault="002B2CDB" w:rsidP="00A53083">
            <w:pPr>
              <w:keepNext/>
              <w:keepLines/>
              <w:spacing w:line="276" w:lineRule="auto"/>
              <w:jc w:val="center"/>
              <w:rPr>
                <w:rFonts w:ascii="Calibri" w:eastAsia="Calibri" w:hAnsi="Calibri"/>
                <w:b/>
                <w:sz w:val="22"/>
              </w:rPr>
            </w:pPr>
            <w:r>
              <w:rPr>
                <w:rFonts w:ascii="Calibri" w:eastAsia="Calibri" w:hAnsi="Calibri"/>
                <w:b/>
                <w:sz w:val="22"/>
              </w:rPr>
              <w:t xml:space="preserve">Downlink-to-Uplink </w:t>
            </w:r>
          </w:p>
          <w:p w14:paraId="72531B76" w14:textId="77777777" w:rsidR="002B2CDB" w:rsidRDefault="002B2CDB" w:rsidP="00A53083">
            <w:pPr>
              <w:keepNext/>
              <w:keepLines/>
              <w:spacing w:line="276" w:lineRule="auto"/>
              <w:jc w:val="center"/>
              <w:rPr>
                <w:rFonts w:ascii="Calibri" w:eastAsia="Calibri" w:hAnsi="Calibri"/>
                <w:b/>
                <w:sz w:val="22"/>
              </w:rPr>
            </w:pPr>
            <w:r>
              <w:rPr>
                <w:rFonts w:ascii="Calibri" w:eastAsia="Calibri" w:hAnsi="Calibri"/>
                <w:b/>
                <w:sz w:val="22"/>
              </w:rPr>
              <w:t>Switch-point periodicity</w:t>
            </w:r>
          </w:p>
        </w:tc>
        <w:tc>
          <w:tcPr>
            <w:tcW w:w="3536" w:type="dxa"/>
            <w:gridSpan w:val="10"/>
            <w:tcBorders>
              <w:top w:val="single" w:sz="4" w:space="0" w:color="auto"/>
              <w:left w:val="single" w:sz="4" w:space="0" w:color="auto"/>
              <w:bottom w:val="single" w:sz="4" w:space="0" w:color="auto"/>
              <w:right w:val="single" w:sz="4" w:space="0" w:color="auto"/>
            </w:tcBorders>
            <w:shd w:val="clear" w:color="auto" w:fill="E0E0E0"/>
            <w:vAlign w:val="center"/>
          </w:tcPr>
          <w:p w14:paraId="7951614B"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Subframe number</w:t>
            </w:r>
          </w:p>
        </w:tc>
        <w:tc>
          <w:tcPr>
            <w:tcW w:w="2659" w:type="dxa"/>
            <w:gridSpan w:val="3"/>
            <w:tcBorders>
              <w:top w:val="single" w:sz="4" w:space="0" w:color="auto"/>
              <w:left w:val="single" w:sz="4" w:space="0" w:color="auto"/>
              <w:bottom w:val="single" w:sz="4" w:space="0" w:color="auto"/>
              <w:right w:val="single" w:sz="4" w:space="0" w:color="auto"/>
            </w:tcBorders>
            <w:shd w:val="clear" w:color="auto" w:fill="E0E0E0"/>
          </w:tcPr>
          <w:p w14:paraId="420E7BF2"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Number of subframes / frame</w:t>
            </w:r>
          </w:p>
        </w:tc>
      </w:tr>
      <w:tr w:rsidR="002B2CDB" w14:paraId="6BC5CD4F" w14:textId="77777777" w:rsidTr="00A53083">
        <w:trPr>
          <w:cantSplit/>
        </w:trPr>
        <w:tc>
          <w:tcPr>
            <w:tcW w:w="168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BE9BDDA" w14:textId="77777777" w:rsidR="002B2CDB" w:rsidRDefault="002B2CDB" w:rsidP="00A53083">
            <w:pPr>
              <w:rPr>
                <w:b/>
                <w:sz w:val="22"/>
              </w:rPr>
            </w:pPr>
          </w:p>
        </w:tc>
        <w:tc>
          <w:tcPr>
            <w:tcW w:w="22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12525CA" w14:textId="77777777" w:rsidR="002B2CDB" w:rsidRDefault="002B2CDB" w:rsidP="00A53083">
            <w:pPr>
              <w:rPr>
                <w:b/>
                <w:sz w:val="22"/>
              </w:rPr>
            </w:pPr>
          </w:p>
        </w:tc>
        <w:tc>
          <w:tcPr>
            <w:tcW w:w="353" w:type="dxa"/>
            <w:tcBorders>
              <w:top w:val="single" w:sz="4" w:space="0" w:color="auto"/>
              <w:left w:val="single" w:sz="4" w:space="0" w:color="auto"/>
              <w:bottom w:val="single" w:sz="4" w:space="0" w:color="auto"/>
              <w:right w:val="single" w:sz="4" w:space="0" w:color="auto"/>
            </w:tcBorders>
            <w:shd w:val="clear" w:color="auto" w:fill="E0E0E0"/>
            <w:vAlign w:val="center"/>
          </w:tcPr>
          <w:p w14:paraId="3927AF2B"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0</w:t>
            </w:r>
          </w:p>
        </w:tc>
        <w:tc>
          <w:tcPr>
            <w:tcW w:w="329" w:type="dxa"/>
            <w:tcBorders>
              <w:top w:val="single" w:sz="4" w:space="0" w:color="auto"/>
              <w:left w:val="single" w:sz="4" w:space="0" w:color="auto"/>
              <w:bottom w:val="single" w:sz="4" w:space="0" w:color="auto"/>
              <w:right w:val="single" w:sz="4" w:space="0" w:color="auto"/>
            </w:tcBorders>
            <w:shd w:val="clear" w:color="auto" w:fill="E0E0E0"/>
            <w:vAlign w:val="center"/>
          </w:tcPr>
          <w:p w14:paraId="4277D6F8"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1</w:t>
            </w:r>
          </w:p>
        </w:tc>
        <w:tc>
          <w:tcPr>
            <w:tcW w:w="358" w:type="dxa"/>
            <w:tcBorders>
              <w:top w:val="single" w:sz="4" w:space="0" w:color="auto"/>
              <w:left w:val="single" w:sz="4" w:space="0" w:color="auto"/>
              <w:bottom w:val="single" w:sz="4" w:space="0" w:color="auto"/>
              <w:right w:val="single" w:sz="4" w:space="0" w:color="auto"/>
            </w:tcBorders>
            <w:shd w:val="clear" w:color="auto" w:fill="E0E0E0"/>
            <w:vAlign w:val="center"/>
          </w:tcPr>
          <w:p w14:paraId="0A7EB37A"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2</w:t>
            </w:r>
          </w:p>
        </w:tc>
        <w:tc>
          <w:tcPr>
            <w:tcW w:w="358" w:type="dxa"/>
            <w:tcBorders>
              <w:top w:val="single" w:sz="4" w:space="0" w:color="auto"/>
              <w:left w:val="single" w:sz="4" w:space="0" w:color="auto"/>
              <w:bottom w:val="single" w:sz="4" w:space="0" w:color="auto"/>
              <w:right w:val="single" w:sz="4" w:space="0" w:color="auto"/>
            </w:tcBorders>
            <w:shd w:val="clear" w:color="auto" w:fill="E0E0E0"/>
            <w:vAlign w:val="center"/>
          </w:tcPr>
          <w:p w14:paraId="39B7F875"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3</w:t>
            </w:r>
          </w:p>
        </w:tc>
        <w:tc>
          <w:tcPr>
            <w:tcW w:w="358" w:type="dxa"/>
            <w:tcBorders>
              <w:top w:val="single" w:sz="4" w:space="0" w:color="auto"/>
              <w:left w:val="single" w:sz="4" w:space="0" w:color="auto"/>
              <w:bottom w:val="single" w:sz="4" w:space="0" w:color="auto"/>
              <w:right w:val="single" w:sz="4" w:space="0" w:color="auto"/>
            </w:tcBorders>
            <w:shd w:val="clear" w:color="auto" w:fill="E0E0E0"/>
            <w:vAlign w:val="center"/>
          </w:tcPr>
          <w:p w14:paraId="61C36FA0"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4</w:t>
            </w:r>
          </w:p>
        </w:tc>
        <w:tc>
          <w:tcPr>
            <w:tcW w:w="353" w:type="dxa"/>
            <w:tcBorders>
              <w:top w:val="single" w:sz="4" w:space="0" w:color="auto"/>
              <w:left w:val="single" w:sz="4" w:space="0" w:color="auto"/>
              <w:bottom w:val="single" w:sz="4" w:space="0" w:color="auto"/>
              <w:right w:val="single" w:sz="4" w:space="0" w:color="auto"/>
            </w:tcBorders>
            <w:shd w:val="clear" w:color="auto" w:fill="E0E0E0"/>
            <w:vAlign w:val="center"/>
          </w:tcPr>
          <w:p w14:paraId="219E4623"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5</w:t>
            </w:r>
          </w:p>
        </w:tc>
        <w:tc>
          <w:tcPr>
            <w:tcW w:w="353" w:type="dxa"/>
            <w:tcBorders>
              <w:top w:val="single" w:sz="4" w:space="0" w:color="auto"/>
              <w:left w:val="single" w:sz="4" w:space="0" w:color="auto"/>
              <w:bottom w:val="single" w:sz="4" w:space="0" w:color="auto"/>
              <w:right w:val="single" w:sz="4" w:space="0" w:color="auto"/>
            </w:tcBorders>
            <w:shd w:val="clear" w:color="auto" w:fill="E0E0E0"/>
            <w:vAlign w:val="center"/>
          </w:tcPr>
          <w:p w14:paraId="4FF56D9A"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6</w:t>
            </w:r>
          </w:p>
        </w:tc>
        <w:tc>
          <w:tcPr>
            <w:tcW w:w="358" w:type="dxa"/>
            <w:tcBorders>
              <w:top w:val="single" w:sz="4" w:space="0" w:color="auto"/>
              <w:left w:val="single" w:sz="4" w:space="0" w:color="auto"/>
              <w:bottom w:val="single" w:sz="4" w:space="0" w:color="auto"/>
              <w:right w:val="single" w:sz="4" w:space="0" w:color="auto"/>
            </w:tcBorders>
            <w:shd w:val="clear" w:color="auto" w:fill="E0E0E0"/>
            <w:vAlign w:val="center"/>
          </w:tcPr>
          <w:p w14:paraId="157A9254"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7</w:t>
            </w:r>
          </w:p>
        </w:tc>
        <w:tc>
          <w:tcPr>
            <w:tcW w:w="358" w:type="dxa"/>
            <w:tcBorders>
              <w:top w:val="single" w:sz="4" w:space="0" w:color="auto"/>
              <w:left w:val="single" w:sz="4" w:space="0" w:color="auto"/>
              <w:bottom w:val="single" w:sz="4" w:space="0" w:color="auto"/>
              <w:right w:val="single" w:sz="4" w:space="0" w:color="auto"/>
            </w:tcBorders>
            <w:shd w:val="clear" w:color="auto" w:fill="E0E0E0"/>
            <w:vAlign w:val="center"/>
          </w:tcPr>
          <w:p w14:paraId="1A4C4AC7"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8</w:t>
            </w:r>
          </w:p>
        </w:tc>
        <w:tc>
          <w:tcPr>
            <w:tcW w:w="358" w:type="dxa"/>
            <w:tcBorders>
              <w:top w:val="single" w:sz="4" w:space="0" w:color="auto"/>
              <w:left w:val="single" w:sz="4" w:space="0" w:color="auto"/>
              <w:bottom w:val="single" w:sz="4" w:space="0" w:color="auto"/>
              <w:right w:val="single" w:sz="4" w:space="0" w:color="auto"/>
            </w:tcBorders>
            <w:shd w:val="clear" w:color="auto" w:fill="E0E0E0"/>
            <w:vAlign w:val="center"/>
          </w:tcPr>
          <w:p w14:paraId="7BDD78D9"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9</w:t>
            </w:r>
          </w:p>
        </w:tc>
        <w:tc>
          <w:tcPr>
            <w:tcW w:w="969" w:type="dxa"/>
            <w:tcBorders>
              <w:top w:val="single" w:sz="4" w:space="0" w:color="auto"/>
              <w:left w:val="single" w:sz="4" w:space="0" w:color="auto"/>
              <w:bottom w:val="single" w:sz="4" w:space="0" w:color="auto"/>
              <w:right w:val="single" w:sz="4" w:space="0" w:color="auto"/>
            </w:tcBorders>
            <w:shd w:val="clear" w:color="auto" w:fill="E0E0E0"/>
          </w:tcPr>
          <w:p w14:paraId="7A7224C0"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DL</w:t>
            </w:r>
          </w:p>
        </w:tc>
        <w:tc>
          <w:tcPr>
            <w:tcW w:w="980" w:type="dxa"/>
            <w:tcBorders>
              <w:top w:val="single" w:sz="4" w:space="0" w:color="auto"/>
              <w:left w:val="single" w:sz="4" w:space="0" w:color="auto"/>
              <w:bottom w:val="single" w:sz="4" w:space="0" w:color="auto"/>
              <w:right w:val="single" w:sz="4" w:space="0" w:color="auto"/>
            </w:tcBorders>
            <w:shd w:val="clear" w:color="auto" w:fill="E0E0E0"/>
          </w:tcPr>
          <w:p w14:paraId="07F8C6C6"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UL</w:t>
            </w:r>
          </w:p>
        </w:tc>
        <w:tc>
          <w:tcPr>
            <w:tcW w:w="710" w:type="dxa"/>
            <w:tcBorders>
              <w:top w:val="single" w:sz="4" w:space="0" w:color="auto"/>
              <w:left w:val="single" w:sz="4" w:space="0" w:color="auto"/>
              <w:bottom w:val="single" w:sz="4" w:space="0" w:color="auto"/>
              <w:right w:val="single" w:sz="4" w:space="0" w:color="auto"/>
            </w:tcBorders>
            <w:shd w:val="clear" w:color="auto" w:fill="E0E0E0"/>
          </w:tcPr>
          <w:p w14:paraId="6DEE587E" w14:textId="77777777" w:rsidR="002B2CDB" w:rsidRDefault="002B2CDB" w:rsidP="00A53083">
            <w:pPr>
              <w:keepNext/>
              <w:keepLines/>
              <w:spacing w:line="276" w:lineRule="auto"/>
              <w:jc w:val="center"/>
              <w:rPr>
                <w:rFonts w:ascii="Calibri" w:eastAsia="Calibri" w:hAnsi="Calibri"/>
                <w:b/>
                <w:sz w:val="22"/>
                <w:lang w:val="sv-SE"/>
              </w:rPr>
            </w:pPr>
            <w:r>
              <w:rPr>
                <w:rFonts w:ascii="Calibri" w:eastAsia="Calibri" w:hAnsi="Calibri"/>
                <w:b/>
                <w:sz w:val="22"/>
                <w:lang w:val="sv-SE"/>
              </w:rPr>
              <w:t>S</w:t>
            </w:r>
          </w:p>
        </w:tc>
      </w:tr>
      <w:tr w:rsidR="002B2CDB" w14:paraId="7461F8A6" w14:textId="77777777" w:rsidTr="00A53083">
        <w:trPr>
          <w:cantSplit/>
        </w:trPr>
        <w:tc>
          <w:tcPr>
            <w:tcW w:w="1682" w:type="dxa"/>
            <w:tcBorders>
              <w:top w:val="single" w:sz="4" w:space="0" w:color="auto"/>
              <w:left w:val="single" w:sz="4" w:space="0" w:color="auto"/>
              <w:bottom w:val="single" w:sz="4" w:space="0" w:color="auto"/>
              <w:right w:val="single" w:sz="4" w:space="0" w:color="auto"/>
            </w:tcBorders>
            <w:vAlign w:val="center"/>
          </w:tcPr>
          <w:p w14:paraId="1E625380"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0</w:t>
            </w:r>
          </w:p>
        </w:tc>
        <w:tc>
          <w:tcPr>
            <w:tcW w:w="2204" w:type="dxa"/>
            <w:tcBorders>
              <w:top w:val="single" w:sz="4" w:space="0" w:color="auto"/>
              <w:left w:val="single" w:sz="4" w:space="0" w:color="auto"/>
              <w:bottom w:val="single" w:sz="4" w:space="0" w:color="auto"/>
              <w:right w:val="single" w:sz="4" w:space="0" w:color="auto"/>
            </w:tcBorders>
            <w:vAlign w:val="center"/>
          </w:tcPr>
          <w:p w14:paraId="3D2A1C75"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5 ms</w:t>
            </w:r>
          </w:p>
        </w:tc>
        <w:tc>
          <w:tcPr>
            <w:tcW w:w="353" w:type="dxa"/>
            <w:tcBorders>
              <w:top w:val="single" w:sz="4" w:space="0" w:color="auto"/>
              <w:left w:val="single" w:sz="4" w:space="0" w:color="auto"/>
              <w:bottom w:val="single" w:sz="4" w:space="0" w:color="auto"/>
              <w:right w:val="single" w:sz="4" w:space="0" w:color="auto"/>
            </w:tcBorders>
            <w:vAlign w:val="center"/>
          </w:tcPr>
          <w:p w14:paraId="13928EDF"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D</w:t>
            </w:r>
          </w:p>
        </w:tc>
        <w:tc>
          <w:tcPr>
            <w:tcW w:w="329" w:type="dxa"/>
            <w:tcBorders>
              <w:top w:val="single" w:sz="4" w:space="0" w:color="auto"/>
              <w:left w:val="single" w:sz="4" w:space="0" w:color="auto"/>
              <w:bottom w:val="single" w:sz="4" w:space="0" w:color="auto"/>
              <w:right w:val="single" w:sz="4" w:space="0" w:color="auto"/>
            </w:tcBorders>
            <w:vAlign w:val="center"/>
          </w:tcPr>
          <w:p w14:paraId="787FB6BB"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56922D33"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40DCF4BD"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77A5D01F"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3" w:type="dxa"/>
            <w:tcBorders>
              <w:top w:val="single" w:sz="4" w:space="0" w:color="auto"/>
              <w:left w:val="single" w:sz="4" w:space="0" w:color="auto"/>
              <w:bottom w:val="single" w:sz="4" w:space="0" w:color="auto"/>
              <w:right w:val="single" w:sz="4" w:space="0" w:color="auto"/>
            </w:tcBorders>
            <w:vAlign w:val="center"/>
          </w:tcPr>
          <w:p w14:paraId="2F2E30D2"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1A13B000"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00539CF6"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22B93C3F"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3748FD2D"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969" w:type="dxa"/>
            <w:tcBorders>
              <w:top w:val="single" w:sz="4" w:space="0" w:color="auto"/>
              <w:left w:val="single" w:sz="4" w:space="0" w:color="auto"/>
              <w:bottom w:val="single" w:sz="4" w:space="0" w:color="auto"/>
              <w:right w:val="single" w:sz="4" w:space="0" w:color="auto"/>
            </w:tcBorders>
          </w:tcPr>
          <w:p w14:paraId="062589BB"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2</w:t>
            </w:r>
          </w:p>
        </w:tc>
        <w:tc>
          <w:tcPr>
            <w:tcW w:w="980" w:type="dxa"/>
            <w:tcBorders>
              <w:top w:val="single" w:sz="4" w:space="0" w:color="auto"/>
              <w:left w:val="single" w:sz="4" w:space="0" w:color="auto"/>
              <w:bottom w:val="single" w:sz="4" w:space="0" w:color="auto"/>
              <w:right w:val="single" w:sz="4" w:space="0" w:color="auto"/>
            </w:tcBorders>
          </w:tcPr>
          <w:p w14:paraId="6921915D"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6</w:t>
            </w:r>
          </w:p>
        </w:tc>
        <w:tc>
          <w:tcPr>
            <w:tcW w:w="710" w:type="dxa"/>
            <w:tcBorders>
              <w:top w:val="single" w:sz="4" w:space="0" w:color="auto"/>
              <w:left w:val="single" w:sz="4" w:space="0" w:color="auto"/>
              <w:bottom w:val="single" w:sz="4" w:space="0" w:color="auto"/>
              <w:right w:val="single" w:sz="4" w:space="0" w:color="auto"/>
            </w:tcBorders>
          </w:tcPr>
          <w:p w14:paraId="47D29319"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2</w:t>
            </w:r>
          </w:p>
        </w:tc>
      </w:tr>
      <w:tr w:rsidR="002B2CDB" w14:paraId="3DB8807A" w14:textId="77777777" w:rsidTr="00A53083">
        <w:trPr>
          <w:cantSplit/>
        </w:trPr>
        <w:tc>
          <w:tcPr>
            <w:tcW w:w="1682" w:type="dxa"/>
            <w:tcBorders>
              <w:top w:val="single" w:sz="4" w:space="0" w:color="auto"/>
              <w:left w:val="single" w:sz="4" w:space="0" w:color="auto"/>
              <w:bottom w:val="single" w:sz="4" w:space="0" w:color="auto"/>
              <w:right w:val="single" w:sz="4" w:space="0" w:color="auto"/>
            </w:tcBorders>
            <w:vAlign w:val="center"/>
          </w:tcPr>
          <w:p w14:paraId="6D8CFEF3"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1</w:t>
            </w:r>
          </w:p>
        </w:tc>
        <w:tc>
          <w:tcPr>
            <w:tcW w:w="2204" w:type="dxa"/>
            <w:tcBorders>
              <w:top w:val="single" w:sz="4" w:space="0" w:color="auto"/>
              <w:left w:val="single" w:sz="4" w:space="0" w:color="auto"/>
              <w:bottom w:val="single" w:sz="4" w:space="0" w:color="auto"/>
              <w:right w:val="single" w:sz="4" w:space="0" w:color="auto"/>
            </w:tcBorders>
            <w:vAlign w:val="center"/>
          </w:tcPr>
          <w:p w14:paraId="551D99DA"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5 ms</w:t>
            </w:r>
          </w:p>
        </w:tc>
        <w:tc>
          <w:tcPr>
            <w:tcW w:w="353" w:type="dxa"/>
            <w:tcBorders>
              <w:top w:val="single" w:sz="4" w:space="0" w:color="auto"/>
              <w:left w:val="single" w:sz="4" w:space="0" w:color="auto"/>
              <w:bottom w:val="single" w:sz="4" w:space="0" w:color="auto"/>
              <w:right w:val="single" w:sz="4" w:space="0" w:color="auto"/>
            </w:tcBorders>
            <w:vAlign w:val="center"/>
          </w:tcPr>
          <w:p w14:paraId="6BA4177C"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29" w:type="dxa"/>
            <w:tcBorders>
              <w:top w:val="single" w:sz="4" w:space="0" w:color="auto"/>
              <w:left w:val="single" w:sz="4" w:space="0" w:color="auto"/>
              <w:bottom w:val="single" w:sz="4" w:space="0" w:color="auto"/>
              <w:right w:val="single" w:sz="4" w:space="0" w:color="auto"/>
            </w:tcBorders>
            <w:vAlign w:val="center"/>
          </w:tcPr>
          <w:p w14:paraId="1125E157"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754292A8"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16011EE2"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440A94A6"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64F58842"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3A7931A8"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5672C02A"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0B42E5B3"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2072C0B9"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969" w:type="dxa"/>
            <w:tcBorders>
              <w:top w:val="single" w:sz="4" w:space="0" w:color="auto"/>
              <w:left w:val="single" w:sz="4" w:space="0" w:color="auto"/>
              <w:bottom w:val="single" w:sz="4" w:space="0" w:color="auto"/>
              <w:right w:val="single" w:sz="4" w:space="0" w:color="auto"/>
            </w:tcBorders>
          </w:tcPr>
          <w:p w14:paraId="6D5831A0"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4</w:t>
            </w:r>
          </w:p>
        </w:tc>
        <w:tc>
          <w:tcPr>
            <w:tcW w:w="980" w:type="dxa"/>
            <w:tcBorders>
              <w:top w:val="single" w:sz="4" w:space="0" w:color="auto"/>
              <w:left w:val="single" w:sz="4" w:space="0" w:color="auto"/>
              <w:bottom w:val="single" w:sz="4" w:space="0" w:color="auto"/>
              <w:right w:val="single" w:sz="4" w:space="0" w:color="auto"/>
            </w:tcBorders>
          </w:tcPr>
          <w:p w14:paraId="6B74BEB5"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4</w:t>
            </w:r>
          </w:p>
        </w:tc>
        <w:tc>
          <w:tcPr>
            <w:tcW w:w="710" w:type="dxa"/>
            <w:tcBorders>
              <w:top w:val="single" w:sz="4" w:space="0" w:color="auto"/>
              <w:left w:val="single" w:sz="4" w:space="0" w:color="auto"/>
              <w:bottom w:val="single" w:sz="4" w:space="0" w:color="auto"/>
              <w:right w:val="single" w:sz="4" w:space="0" w:color="auto"/>
            </w:tcBorders>
          </w:tcPr>
          <w:p w14:paraId="78C5220F"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2</w:t>
            </w:r>
          </w:p>
        </w:tc>
      </w:tr>
      <w:tr w:rsidR="002B2CDB" w14:paraId="16600829" w14:textId="77777777" w:rsidTr="00A53083">
        <w:trPr>
          <w:cantSplit/>
        </w:trPr>
        <w:tc>
          <w:tcPr>
            <w:tcW w:w="1682" w:type="dxa"/>
            <w:tcBorders>
              <w:top w:val="single" w:sz="4" w:space="0" w:color="auto"/>
              <w:left w:val="single" w:sz="4" w:space="0" w:color="auto"/>
              <w:bottom w:val="single" w:sz="4" w:space="0" w:color="auto"/>
              <w:right w:val="single" w:sz="4" w:space="0" w:color="auto"/>
            </w:tcBorders>
            <w:vAlign w:val="center"/>
          </w:tcPr>
          <w:p w14:paraId="6A2598DE"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2</w:t>
            </w:r>
          </w:p>
        </w:tc>
        <w:tc>
          <w:tcPr>
            <w:tcW w:w="2204" w:type="dxa"/>
            <w:tcBorders>
              <w:top w:val="single" w:sz="4" w:space="0" w:color="auto"/>
              <w:left w:val="single" w:sz="4" w:space="0" w:color="auto"/>
              <w:bottom w:val="single" w:sz="4" w:space="0" w:color="auto"/>
              <w:right w:val="single" w:sz="4" w:space="0" w:color="auto"/>
            </w:tcBorders>
            <w:vAlign w:val="center"/>
          </w:tcPr>
          <w:p w14:paraId="3F66609A"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5 ms</w:t>
            </w:r>
          </w:p>
        </w:tc>
        <w:tc>
          <w:tcPr>
            <w:tcW w:w="353" w:type="dxa"/>
            <w:tcBorders>
              <w:top w:val="single" w:sz="4" w:space="0" w:color="auto"/>
              <w:left w:val="single" w:sz="4" w:space="0" w:color="auto"/>
              <w:bottom w:val="single" w:sz="4" w:space="0" w:color="auto"/>
              <w:right w:val="single" w:sz="4" w:space="0" w:color="auto"/>
            </w:tcBorders>
            <w:vAlign w:val="center"/>
          </w:tcPr>
          <w:p w14:paraId="5594D99F"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29" w:type="dxa"/>
            <w:tcBorders>
              <w:top w:val="single" w:sz="4" w:space="0" w:color="auto"/>
              <w:left w:val="single" w:sz="4" w:space="0" w:color="auto"/>
              <w:bottom w:val="single" w:sz="4" w:space="0" w:color="auto"/>
              <w:right w:val="single" w:sz="4" w:space="0" w:color="auto"/>
            </w:tcBorders>
            <w:vAlign w:val="center"/>
          </w:tcPr>
          <w:p w14:paraId="4A6D9542"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6903DF6A"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549EC890"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6A811B18"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75F95F4D"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7ACA0947"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33D2CFD2"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397B7BD6"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514AA4B2"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969" w:type="dxa"/>
            <w:tcBorders>
              <w:top w:val="single" w:sz="4" w:space="0" w:color="auto"/>
              <w:left w:val="single" w:sz="4" w:space="0" w:color="auto"/>
              <w:bottom w:val="single" w:sz="4" w:space="0" w:color="auto"/>
              <w:right w:val="single" w:sz="4" w:space="0" w:color="auto"/>
            </w:tcBorders>
          </w:tcPr>
          <w:p w14:paraId="379D2658"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6</w:t>
            </w:r>
          </w:p>
        </w:tc>
        <w:tc>
          <w:tcPr>
            <w:tcW w:w="980" w:type="dxa"/>
            <w:tcBorders>
              <w:top w:val="single" w:sz="4" w:space="0" w:color="auto"/>
              <w:left w:val="single" w:sz="4" w:space="0" w:color="auto"/>
              <w:bottom w:val="single" w:sz="4" w:space="0" w:color="auto"/>
              <w:right w:val="single" w:sz="4" w:space="0" w:color="auto"/>
            </w:tcBorders>
          </w:tcPr>
          <w:p w14:paraId="22D4C41B"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2</w:t>
            </w:r>
          </w:p>
        </w:tc>
        <w:tc>
          <w:tcPr>
            <w:tcW w:w="710" w:type="dxa"/>
            <w:tcBorders>
              <w:top w:val="single" w:sz="4" w:space="0" w:color="auto"/>
              <w:left w:val="single" w:sz="4" w:space="0" w:color="auto"/>
              <w:bottom w:val="single" w:sz="4" w:space="0" w:color="auto"/>
              <w:right w:val="single" w:sz="4" w:space="0" w:color="auto"/>
            </w:tcBorders>
          </w:tcPr>
          <w:p w14:paraId="5773F3E2"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2</w:t>
            </w:r>
          </w:p>
        </w:tc>
      </w:tr>
      <w:tr w:rsidR="002B2CDB" w14:paraId="4C7BD6E2" w14:textId="77777777" w:rsidTr="00A53083">
        <w:trPr>
          <w:cantSplit/>
        </w:trPr>
        <w:tc>
          <w:tcPr>
            <w:tcW w:w="1682" w:type="dxa"/>
            <w:tcBorders>
              <w:top w:val="single" w:sz="4" w:space="0" w:color="auto"/>
              <w:left w:val="single" w:sz="4" w:space="0" w:color="auto"/>
              <w:bottom w:val="single" w:sz="4" w:space="0" w:color="auto"/>
              <w:right w:val="single" w:sz="4" w:space="0" w:color="auto"/>
            </w:tcBorders>
            <w:vAlign w:val="center"/>
          </w:tcPr>
          <w:p w14:paraId="7D25C550"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3</w:t>
            </w:r>
          </w:p>
        </w:tc>
        <w:tc>
          <w:tcPr>
            <w:tcW w:w="2204" w:type="dxa"/>
            <w:tcBorders>
              <w:top w:val="single" w:sz="4" w:space="0" w:color="auto"/>
              <w:left w:val="single" w:sz="4" w:space="0" w:color="auto"/>
              <w:bottom w:val="single" w:sz="4" w:space="0" w:color="auto"/>
              <w:right w:val="single" w:sz="4" w:space="0" w:color="auto"/>
            </w:tcBorders>
            <w:vAlign w:val="center"/>
          </w:tcPr>
          <w:p w14:paraId="2D0F85A6"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10 ms</w:t>
            </w:r>
          </w:p>
        </w:tc>
        <w:tc>
          <w:tcPr>
            <w:tcW w:w="353" w:type="dxa"/>
            <w:tcBorders>
              <w:top w:val="single" w:sz="4" w:space="0" w:color="auto"/>
              <w:left w:val="single" w:sz="4" w:space="0" w:color="auto"/>
              <w:bottom w:val="single" w:sz="4" w:space="0" w:color="auto"/>
              <w:right w:val="single" w:sz="4" w:space="0" w:color="auto"/>
            </w:tcBorders>
            <w:vAlign w:val="center"/>
          </w:tcPr>
          <w:p w14:paraId="4787073F"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29" w:type="dxa"/>
            <w:tcBorders>
              <w:top w:val="single" w:sz="4" w:space="0" w:color="auto"/>
              <w:left w:val="single" w:sz="4" w:space="0" w:color="auto"/>
              <w:bottom w:val="single" w:sz="4" w:space="0" w:color="auto"/>
              <w:right w:val="single" w:sz="4" w:space="0" w:color="auto"/>
            </w:tcBorders>
            <w:vAlign w:val="center"/>
          </w:tcPr>
          <w:p w14:paraId="222DE2D7"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55641B9C"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7C8410C7"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71848BB7"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U</w:t>
            </w:r>
          </w:p>
        </w:tc>
        <w:tc>
          <w:tcPr>
            <w:tcW w:w="353" w:type="dxa"/>
            <w:tcBorders>
              <w:top w:val="single" w:sz="4" w:space="0" w:color="auto"/>
              <w:left w:val="single" w:sz="4" w:space="0" w:color="auto"/>
              <w:bottom w:val="single" w:sz="4" w:space="0" w:color="auto"/>
              <w:right w:val="single" w:sz="4" w:space="0" w:color="auto"/>
            </w:tcBorders>
            <w:vAlign w:val="center"/>
          </w:tcPr>
          <w:p w14:paraId="04F0DB34"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271606C6"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130EAC34"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34F10B4D"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1E4B5C98"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969" w:type="dxa"/>
            <w:tcBorders>
              <w:top w:val="single" w:sz="4" w:space="0" w:color="auto"/>
              <w:left w:val="single" w:sz="4" w:space="0" w:color="auto"/>
              <w:bottom w:val="single" w:sz="4" w:space="0" w:color="auto"/>
              <w:right w:val="single" w:sz="4" w:space="0" w:color="auto"/>
            </w:tcBorders>
          </w:tcPr>
          <w:p w14:paraId="4C2C01F8"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6</w:t>
            </w:r>
          </w:p>
        </w:tc>
        <w:tc>
          <w:tcPr>
            <w:tcW w:w="980" w:type="dxa"/>
            <w:tcBorders>
              <w:top w:val="single" w:sz="4" w:space="0" w:color="auto"/>
              <w:left w:val="single" w:sz="4" w:space="0" w:color="auto"/>
              <w:bottom w:val="single" w:sz="4" w:space="0" w:color="auto"/>
              <w:right w:val="single" w:sz="4" w:space="0" w:color="auto"/>
            </w:tcBorders>
          </w:tcPr>
          <w:p w14:paraId="4F545D43"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3</w:t>
            </w:r>
          </w:p>
        </w:tc>
        <w:tc>
          <w:tcPr>
            <w:tcW w:w="710" w:type="dxa"/>
            <w:tcBorders>
              <w:top w:val="single" w:sz="4" w:space="0" w:color="auto"/>
              <w:left w:val="single" w:sz="4" w:space="0" w:color="auto"/>
              <w:bottom w:val="single" w:sz="4" w:space="0" w:color="auto"/>
              <w:right w:val="single" w:sz="4" w:space="0" w:color="auto"/>
            </w:tcBorders>
          </w:tcPr>
          <w:p w14:paraId="728AA8D5"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1</w:t>
            </w:r>
          </w:p>
        </w:tc>
      </w:tr>
      <w:tr w:rsidR="002B2CDB" w14:paraId="790DD918" w14:textId="77777777" w:rsidTr="00A53083">
        <w:trPr>
          <w:cantSplit/>
        </w:trPr>
        <w:tc>
          <w:tcPr>
            <w:tcW w:w="1682" w:type="dxa"/>
            <w:tcBorders>
              <w:top w:val="single" w:sz="4" w:space="0" w:color="auto"/>
              <w:left w:val="single" w:sz="4" w:space="0" w:color="auto"/>
              <w:bottom w:val="single" w:sz="4" w:space="0" w:color="auto"/>
              <w:right w:val="single" w:sz="4" w:space="0" w:color="auto"/>
            </w:tcBorders>
            <w:vAlign w:val="center"/>
          </w:tcPr>
          <w:p w14:paraId="45EF7E55"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4</w:t>
            </w:r>
          </w:p>
        </w:tc>
        <w:tc>
          <w:tcPr>
            <w:tcW w:w="2204" w:type="dxa"/>
            <w:tcBorders>
              <w:top w:val="single" w:sz="4" w:space="0" w:color="auto"/>
              <w:left w:val="single" w:sz="4" w:space="0" w:color="auto"/>
              <w:bottom w:val="single" w:sz="4" w:space="0" w:color="auto"/>
              <w:right w:val="single" w:sz="4" w:space="0" w:color="auto"/>
            </w:tcBorders>
            <w:vAlign w:val="center"/>
          </w:tcPr>
          <w:p w14:paraId="0FCE61BE"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10 ms</w:t>
            </w:r>
          </w:p>
        </w:tc>
        <w:tc>
          <w:tcPr>
            <w:tcW w:w="353" w:type="dxa"/>
            <w:tcBorders>
              <w:top w:val="single" w:sz="4" w:space="0" w:color="auto"/>
              <w:left w:val="single" w:sz="4" w:space="0" w:color="auto"/>
              <w:bottom w:val="single" w:sz="4" w:space="0" w:color="auto"/>
              <w:right w:val="single" w:sz="4" w:space="0" w:color="auto"/>
            </w:tcBorders>
            <w:vAlign w:val="center"/>
          </w:tcPr>
          <w:p w14:paraId="7B8867D9"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29" w:type="dxa"/>
            <w:tcBorders>
              <w:top w:val="single" w:sz="4" w:space="0" w:color="auto"/>
              <w:left w:val="single" w:sz="4" w:space="0" w:color="auto"/>
              <w:bottom w:val="single" w:sz="4" w:space="0" w:color="auto"/>
              <w:right w:val="single" w:sz="4" w:space="0" w:color="auto"/>
            </w:tcBorders>
            <w:vAlign w:val="center"/>
          </w:tcPr>
          <w:p w14:paraId="3B04E805"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4645C8C7"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7E3466A3"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3B526E15"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6455E0A3"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4D97B238"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4F9CE27D"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50A9AE93"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189B1D17"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D</w:t>
            </w:r>
          </w:p>
        </w:tc>
        <w:tc>
          <w:tcPr>
            <w:tcW w:w="969" w:type="dxa"/>
            <w:tcBorders>
              <w:top w:val="single" w:sz="4" w:space="0" w:color="auto"/>
              <w:left w:val="single" w:sz="4" w:space="0" w:color="auto"/>
              <w:bottom w:val="single" w:sz="4" w:space="0" w:color="auto"/>
              <w:right w:val="single" w:sz="4" w:space="0" w:color="auto"/>
            </w:tcBorders>
          </w:tcPr>
          <w:p w14:paraId="11B7AD1C"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7</w:t>
            </w:r>
          </w:p>
        </w:tc>
        <w:tc>
          <w:tcPr>
            <w:tcW w:w="980" w:type="dxa"/>
            <w:tcBorders>
              <w:top w:val="single" w:sz="4" w:space="0" w:color="auto"/>
              <w:left w:val="single" w:sz="4" w:space="0" w:color="auto"/>
              <w:bottom w:val="single" w:sz="4" w:space="0" w:color="auto"/>
              <w:right w:val="single" w:sz="4" w:space="0" w:color="auto"/>
            </w:tcBorders>
          </w:tcPr>
          <w:p w14:paraId="4E78D606"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2</w:t>
            </w:r>
          </w:p>
        </w:tc>
        <w:tc>
          <w:tcPr>
            <w:tcW w:w="710" w:type="dxa"/>
            <w:tcBorders>
              <w:top w:val="single" w:sz="4" w:space="0" w:color="auto"/>
              <w:left w:val="single" w:sz="4" w:space="0" w:color="auto"/>
              <w:bottom w:val="single" w:sz="4" w:space="0" w:color="auto"/>
              <w:right w:val="single" w:sz="4" w:space="0" w:color="auto"/>
            </w:tcBorders>
          </w:tcPr>
          <w:p w14:paraId="0CB78FA1" w14:textId="77777777" w:rsidR="002B2CDB" w:rsidRDefault="002B2CDB" w:rsidP="00A53083">
            <w:pPr>
              <w:keepNext/>
              <w:keepLines/>
              <w:spacing w:line="276" w:lineRule="auto"/>
              <w:jc w:val="center"/>
              <w:rPr>
                <w:rFonts w:ascii="Calibri" w:eastAsia="Calibri" w:hAnsi="Calibri"/>
                <w:color w:val="70AD47"/>
                <w:sz w:val="22"/>
                <w:lang w:val="sv-SE"/>
              </w:rPr>
            </w:pPr>
            <w:r>
              <w:rPr>
                <w:rFonts w:ascii="Calibri" w:eastAsia="Calibri" w:hAnsi="Calibri"/>
                <w:color w:val="70AD47"/>
                <w:sz w:val="22"/>
                <w:lang w:val="sv-SE"/>
              </w:rPr>
              <w:t>1</w:t>
            </w:r>
          </w:p>
        </w:tc>
      </w:tr>
      <w:tr w:rsidR="002B2CDB" w14:paraId="5404F5A7" w14:textId="77777777" w:rsidTr="00A53083">
        <w:trPr>
          <w:cantSplit/>
        </w:trPr>
        <w:tc>
          <w:tcPr>
            <w:tcW w:w="1682" w:type="dxa"/>
            <w:tcBorders>
              <w:top w:val="single" w:sz="4" w:space="0" w:color="auto"/>
              <w:left w:val="single" w:sz="4" w:space="0" w:color="auto"/>
              <w:bottom w:val="single" w:sz="4" w:space="0" w:color="auto"/>
              <w:right w:val="single" w:sz="4" w:space="0" w:color="auto"/>
            </w:tcBorders>
            <w:vAlign w:val="center"/>
          </w:tcPr>
          <w:p w14:paraId="234E641C"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5</w:t>
            </w:r>
          </w:p>
        </w:tc>
        <w:tc>
          <w:tcPr>
            <w:tcW w:w="2204" w:type="dxa"/>
            <w:tcBorders>
              <w:top w:val="single" w:sz="4" w:space="0" w:color="auto"/>
              <w:left w:val="single" w:sz="4" w:space="0" w:color="auto"/>
              <w:bottom w:val="single" w:sz="4" w:space="0" w:color="auto"/>
              <w:right w:val="single" w:sz="4" w:space="0" w:color="auto"/>
            </w:tcBorders>
            <w:vAlign w:val="center"/>
          </w:tcPr>
          <w:p w14:paraId="1163395A"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10 ms</w:t>
            </w:r>
          </w:p>
        </w:tc>
        <w:tc>
          <w:tcPr>
            <w:tcW w:w="353" w:type="dxa"/>
            <w:tcBorders>
              <w:top w:val="single" w:sz="4" w:space="0" w:color="auto"/>
              <w:left w:val="single" w:sz="4" w:space="0" w:color="auto"/>
              <w:bottom w:val="single" w:sz="4" w:space="0" w:color="auto"/>
              <w:right w:val="single" w:sz="4" w:space="0" w:color="auto"/>
            </w:tcBorders>
            <w:vAlign w:val="center"/>
          </w:tcPr>
          <w:p w14:paraId="269BE77F"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29" w:type="dxa"/>
            <w:tcBorders>
              <w:top w:val="single" w:sz="4" w:space="0" w:color="auto"/>
              <w:left w:val="single" w:sz="4" w:space="0" w:color="auto"/>
              <w:bottom w:val="single" w:sz="4" w:space="0" w:color="auto"/>
              <w:right w:val="single" w:sz="4" w:space="0" w:color="auto"/>
            </w:tcBorders>
            <w:vAlign w:val="center"/>
          </w:tcPr>
          <w:p w14:paraId="460CB6A6"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70C7CB07"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3BC4CBBF"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07C93023"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4C4868B5"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10E5D839"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5CA4CED5"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399FB033"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358" w:type="dxa"/>
            <w:tcBorders>
              <w:top w:val="single" w:sz="4" w:space="0" w:color="auto"/>
              <w:left w:val="single" w:sz="4" w:space="0" w:color="auto"/>
              <w:bottom w:val="single" w:sz="4" w:space="0" w:color="auto"/>
              <w:right w:val="single" w:sz="4" w:space="0" w:color="auto"/>
            </w:tcBorders>
            <w:vAlign w:val="center"/>
          </w:tcPr>
          <w:p w14:paraId="3E3760CE"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D</w:t>
            </w:r>
          </w:p>
        </w:tc>
        <w:tc>
          <w:tcPr>
            <w:tcW w:w="969" w:type="dxa"/>
            <w:tcBorders>
              <w:top w:val="single" w:sz="4" w:space="0" w:color="auto"/>
              <w:left w:val="single" w:sz="4" w:space="0" w:color="auto"/>
              <w:bottom w:val="single" w:sz="4" w:space="0" w:color="auto"/>
              <w:right w:val="single" w:sz="4" w:space="0" w:color="auto"/>
            </w:tcBorders>
          </w:tcPr>
          <w:p w14:paraId="6D89953A"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8</w:t>
            </w:r>
          </w:p>
        </w:tc>
        <w:tc>
          <w:tcPr>
            <w:tcW w:w="980" w:type="dxa"/>
            <w:tcBorders>
              <w:top w:val="single" w:sz="4" w:space="0" w:color="auto"/>
              <w:left w:val="single" w:sz="4" w:space="0" w:color="auto"/>
              <w:bottom w:val="single" w:sz="4" w:space="0" w:color="auto"/>
              <w:right w:val="single" w:sz="4" w:space="0" w:color="auto"/>
            </w:tcBorders>
          </w:tcPr>
          <w:p w14:paraId="522EBC78"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1</w:t>
            </w:r>
          </w:p>
        </w:tc>
        <w:tc>
          <w:tcPr>
            <w:tcW w:w="710" w:type="dxa"/>
            <w:tcBorders>
              <w:top w:val="single" w:sz="4" w:space="0" w:color="auto"/>
              <w:left w:val="single" w:sz="4" w:space="0" w:color="auto"/>
              <w:bottom w:val="single" w:sz="4" w:space="0" w:color="auto"/>
              <w:right w:val="single" w:sz="4" w:space="0" w:color="auto"/>
            </w:tcBorders>
          </w:tcPr>
          <w:p w14:paraId="66011EBC" w14:textId="77777777" w:rsidR="002B2CDB" w:rsidRDefault="002B2CDB" w:rsidP="00A53083">
            <w:pPr>
              <w:keepNext/>
              <w:keepLines/>
              <w:spacing w:line="276" w:lineRule="auto"/>
              <w:jc w:val="center"/>
              <w:rPr>
                <w:rFonts w:ascii="Calibri" w:eastAsia="Calibri" w:hAnsi="Calibri"/>
                <w:sz w:val="22"/>
                <w:lang w:val="sv-SE"/>
              </w:rPr>
            </w:pPr>
            <w:r>
              <w:rPr>
                <w:rFonts w:ascii="Calibri" w:eastAsia="Calibri" w:hAnsi="Calibri"/>
                <w:sz w:val="22"/>
                <w:lang w:val="sv-SE"/>
              </w:rPr>
              <w:t>1</w:t>
            </w:r>
          </w:p>
        </w:tc>
      </w:tr>
      <w:tr w:rsidR="002B2CDB" w14:paraId="568B037E" w14:textId="77777777" w:rsidTr="00A53083">
        <w:trPr>
          <w:cantSplit/>
        </w:trPr>
        <w:tc>
          <w:tcPr>
            <w:tcW w:w="1682" w:type="dxa"/>
            <w:tcBorders>
              <w:top w:val="single" w:sz="4" w:space="0" w:color="auto"/>
              <w:left w:val="single" w:sz="4" w:space="0" w:color="auto"/>
              <w:bottom w:val="single" w:sz="4" w:space="0" w:color="auto"/>
              <w:right w:val="single" w:sz="4" w:space="0" w:color="auto"/>
            </w:tcBorders>
            <w:vAlign w:val="center"/>
          </w:tcPr>
          <w:p w14:paraId="5D50DBF6"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6</w:t>
            </w:r>
          </w:p>
        </w:tc>
        <w:tc>
          <w:tcPr>
            <w:tcW w:w="2204" w:type="dxa"/>
            <w:tcBorders>
              <w:top w:val="single" w:sz="4" w:space="0" w:color="auto"/>
              <w:left w:val="single" w:sz="4" w:space="0" w:color="auto"/>
              <w:bottom w:val="single" w:sz="4" w:space="0" w:color="auto"/>
              <w:right w:val="single" w:sz="4" w:space="0" w:color="auto"/>
            </w:tcBorders>
            <w:vAlign w:val="center"/>
          </w:tcPr>
          <w:p w14:paraId="02135379"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5 ms</w:t>
            </w:r>
          </w:p>
        </w:tc>
        <w:tc>
          <w:tcPr>
            <w:tcW w:w="353" w:type="dxa"/>
            <w:tcBorders>
              <w:top w:val="single" w:sz="4" w:space="0" w:color="auto"/>
              <w:left w:val="single" w:sz="4" w:space="0" w:color="auto"/>
              <w:bottom w:val="single" w:sz="4" w:space="0" w:color="auto"/>
              <w:right w:val="single" w:sz="4" w:space="0" w:color="auto"/>
            </w:tcBorders>
            <w:vAlign w:val="center"/>
          </w:tcPr>
          <w:p w14:paraId="3A75FA09"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D</w:t>
            </w:r>
          </w:p>
        </w:tc>
        <w:tc>
          <w:tcPr>
            <w:tcW w:w="329" w:type="dxa"/>
            <w:tcBorders>
              <w:top w:val="single" w:sz="4" w:space="0" w:color="auto"/>
              <w:left w:val="single" w:sz="4" w:space="0" w:color="auto"/>
              <w:bottom w:val="single" w:sz="4" w:space="0" w:color="auto"/>
              <w:right w:val="single" w:sz="4" w:space="0" w:color="auto"/>
            </w:tcBorders>
            <w:vAlign w:val="center"/>
          </w:tcPr>
          <w:p w14:paraId="5B060423"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10D98D88"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05175395"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6AEE1EF1"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3" w:type="dxa"/>
            <w:tcBorders>
              <w:top w:val="single" w:sz="4" w:space="0" w:color="auto"/>
              <w:left w:val="single" w:sz="4" w:space="0" w:color="auto"/>
              <w:bottom w:val="single" w:sz="4" w:space="0" w:color="auto"/>
              <w:right w:val="single" w:sz="4" w:space="0" w:color="auto"/>
            </w:tcBorders>
            <w:vAlign w:val="center"/>
          </w:tcPr>
          <w:p w14:paraId="4C25FD02"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D</w:t>
            </w:r>
          </w:p>
        </w:tc>
        <w:tc>
          <w:tcPr>
            <w:tcW w:w="353" w:type="dxa"/>
            <w:tcBorders>
              <w:top w:val="single" w:sz="4" w:space="0" w:color="auto"/>
              <w:left w:val="single" w:sz="4" w:space="0" w:color="auto"/>
              <w:bottom w:val="single" w:sz="4" w:space="0" w:color="auto"/>
              <w:right w:val="single" w:sz="4" w:space="0" w:color="auto"/>
            </w:tcBorders>
            <w:vAlign w:val="center"/>
          </w:tcPr>
          <w:p w14:paraId="6868207F"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S</w:t>
            </w:r>
          </w:p>
        </w:tc>
        <w:tc>
          <w:tcPr>
            <w:tcW w:w="358" w:type="dxa"/>
            <w:tcBorders>
              <w:top w:val="single" w:sz="4" w:space="0" w:color="auto"/>
              <w:left w:val="single" w:sz="4" w:space="0" w:color="auto"/>
              <w:bottom w:val="single" w:sz="4" w:space="0" w:color="auto"/>
              <w:right w:val="single" w:sz="4" w:space="0" w:color="auto"/>
            </w:tcBorders>
            <w:vAlign w:val="center"/>
          </w:tcPr>
          <w:p w14:paraId="7DB3A21E"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6F5F4E02"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U</w:t>
            </w:r>
          </w:p>
        </w:tc>
        <w:tc>
          <w:tcPr>
            <w:tcW w:w="358" w:type="dxa"/>
            <w:tcBorders>
              <w:top w:val="single" w:sz="4" w:space="0" w:color="auto"/>
              <w:left w:val="single" w:sz="4" w:space="0" w:color="auto"/>
              <w:bottom w:val="single" w:sz="4" w:space="0" w:color="auto"/>
              <w:right w:val="single" w:sz="4" w:space="0" w:color="auto"/>
            </w:tcBorders>
            <w:vAlign w:val="center"/>
          </w:tcPr>
          <w:p w14:paraId="36409F55"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D</w:t>
            </w:r>
          </w:p>
        </w:tc>
        <w:tc>
          <w:tcPr>
            <w:tcW w:w="969" w:type="dxa"/>
            <w:tcBorders>
              <w:top w:val="single" w:sz="4" w:space="0" w:color="auto"/>
              <w:left w:val="single" w:sz="4" w:space="0" w:color="auto"/>
              <w:bottom w:val="single" w:sz="4" w:space="0" w:color="auto"/>
              <w:right w:val="single" w:sz="4" w:space="0" w:color="auto"/>
            </w:tcBorders>
          </w:tcPr>
          <w:p w14:paraId="682D5C6A"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3</w:t>
            </w:r>
          </w:p>
        </w:tc>
        <w:tc>
          <w:tcPr>
            <w:tcW w:w="980" w:type="dxa"/>
            <w:tcBorders>
              <w:top w:val="single" w:sz="4" w:space="0" w:color="auto"/>
              <w:left w:val="single" w:sz="4" w:space="0" w:color="auto"/>
              <w:bottom w:val="single" w:sz="4" w:space="0" w:color="auto"/>
              <w:right w:val="single" w:sz="4" w:space="0" w:color="auto"/>
            </w:tcBorders>
          </w:tcPr>
          <w:p w14:paraId="2F3F34DC"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5</w:t>
            </w:r>
          </w:p>
        </w:tc>
        <w:tc>
          <w:tcPr>
            <w:tcW w:w="710" w:type="dxa"/>
            <w:tcBorders>
              <w:top w:val="single" w:sz="4" w:space="0" w:color="auto"/>
              <w:left w:val="single" w:sz="4" w:space="0" w:color="auto"/>
              <w:bottom w:val="single" w:sz="4" w:space="0" w:color="auto"/>
              <w:right w:val="single" w:sz="4" w:space="0" w:color="auto"/>
            </w:tcBorders>
          </w:tcPr>
          <w:p w14:paraId="26DBBA69" w14:textId="77777777" w:rsidR="002B2CDB" w:rsidRDefault="002B2CDB" w:rsidP="00A53083">
            <w:pPr>
              <w:keepNext/>
              <w:keepLines/>
              <w:spacing w:line="276" w:lineRule="auto"/>
              <w:jc w:val="center"/>
              <w:rPr>
                <w:rFonts w:ascii="Calibri" w:eastAsia="Calibri" w:hAnsi="Calibri"/>
                <w:color w:val="FF0000"/>
                <w:sz w:val="22"/>
                <w:lang w:val="sv-SE"/>
              </w:rPr>
            </w:pPr>
            <w:r>
              <w:rPr>
                <w:rFonts w:ascii="Calibri" w:eastAsia="Calibri" w:hAnsi="Calibri"/>
                <w:color w:val="FF0000"/>
                <w:sz w:val="22"/>
                <w:lang w:val="sv-SE"/>
              </w:rPr>
              <w:t>2</w:t>
            </w:r>
          </w:p>
        </w:tc>
      </w:tr>
    </w:tbl>
    <w:p w14:paraId="2E11DF34" w14:textId="77777777" w:rsidR="002B2CDB" w:rsidRDefault="002B2CDB" w:rsidP="002B2CDB"/>
    <w:p w14:paraId="7EAC8CFA" w14:textId="77777777" w:rsidR="002B2CDB" w:rsidRDefault="002B2CDB" w:rsidP="002B2CDB">
      <w:r>
        <w:t xml:space="preserve">NR TDD configurations are very flexible. Comparing to E-UTRA TDD, no predefined pattern has been specified which makes possible to configure TDD according to any specific need. Two different </w:t>
      </w:r>
      <w:r>
        <w:rPr>
          <w:i/>
        </w:rPr>
        <w:t>patterns</w:t>
      </w:r>
      <w:r>
        <w:t xml:space="preserve"> might be configured (RRC), and for each pattern following parameters are defined:</w:t>
      </w:r>
    </w:p>
    <w:p w14:paraId="3CA950C6" w14:textId="77777777" w:rsidR="002B2CDB" w:rsidRDefault="002B2CDB" w:rsidP="002B2CDB">
      <w:pPr>
        <w:ind w:firstLine="420"/>
      </w:pPr>
      <w:r>
        <w:t xml:space="preserve">- The </w:t>
      </w:r>
      <w:r>
        <w:rPr>
          <w:i/>
        </w:rPr>
        <w:t>periodicity</w:t>
      </w:r>
      <w:r>
        <w:t>.</w:t>
      </w:r>
    </w:p>
    <w:p w14:paraId="468CA2CE" w14:textId="77777777" w:rsidR="002B2CDB" w:rsidRDefault="002B2CDB" w:rsidP="002B2CDB">
      <w:pPr>
        <w:ind w:firstLine="420"/>
      </w:pPr>
      <w:r>
        <w:lastRenderedPageBreak/>
        <w:t xml:space="preserve">- The </w:t>
      </w:r>
      <w:r>
        <w:rPr>
          <w:i/>
        </w:rPr>
        <w:t>number of slots</w:t>
      </w:r>
      <w:r>
        <w:t xml:space="preserve"> (one for downlink, one for uplink) </w:t>
      </w:r>
    </w:p>
    <w:p w14:paraId="1C4EA1BD" w14:textId="77777777" w:rsidR="002B2CDB" w:rsidRDefault="002B2CDB" w:rsidP="002B2CDB">
      <w:pPr>
        <w:ind w:left="420"/>
      </w:pPr>
      <w:r>
        <w:t xml:space="preserve">- The </w:t>
      </w:r>
      <w:r>
        <w:rPr>
          <w:i/>
        </w:rPr>
        <w:t>number of symbols</w:t>
      </w:r>
      <w:r>
        <w:t xml:space="preserve"> (one for downlink, one for uplink), this number of symbols could be used to define an equivalent to LTE special sub-frame.</w:t>
      </w:r>
    </w:p>
    <w:p w14:paraId="0F9F8E87" w14:textId="77777777" w:rsidR="002B2CDB" w:rsidRDefault="002B2CDB" w:rsidP="002B2CDB">
      <w:pPr>
        <w:ind w:left="420"/>
      </w:pPr>
    </w:p>
    <w:p w14:paraId="772B93BA" w14:textId="77777777" w:rsidR="002B2CDB" w:rsidRDefault="002B2CDB" w:rsidP="002B2CDB">
      <w:pPr>
        <w:pStyle w:val="Heading3"/>
        <w:rPr>
          <w:szCs w:val="28"/>
          <w:lang w:eastAsia="zh-CN"/>
        </w:rPr>
      </w:pPr>
      <w:bookmarkStart w:id="144" w:name="_Ref4335860"/>
      <w:bookmarkStart w:id="145" w:name="_Toc46346373"/>
      <w:bookmarkStart w:id="146" w:name="_Toc46346428"/>
      <w:r>
        <w:rPr>
          <w:rFonts w:hint="eastAsia"/>
          <w:szCs w:val="28"/>
          <w:lang w:eastAsia="zh-CN"/>
        </w:rPr>
        <w:t>5.5.</w:t>
      </w:r>
      <w:r>
        <w:rPr>
          <w:szCs w:val="28"/>
          <w:lang w:eastAsia="zh-CN"/>
        </w:rPr>
        <w:t>2</w:t>
      </w:r>
      <w:r>
        <w:rPr>
          <w:szCs w:val="28"/>
          <w:lang w:eastAsia="zh-CN"/>
        </w:rPr>
        <w:tab/>
        <w:t>TDD</w:t>
      </w:r>
      <w:r>
        <w:rPr>
          <w:rFonts w:hint="eastAsia"/>
          <w:szCs w:val="28"/>
          <w:lang w:eastAsia="zh-CN"/>
        </w:rPr>
        <w:t xml:space="preserve"> synchronization</w:t>
      </w:r>
      <w:bookmarkEnd w:id="145"/>
      <w:bookmarkEnd w:id="146"/>
    </w:p>
    <w:p w14:paraId="5DCF39BC" w14:textId="77777777" w:rsidR="002B2CDB" w:rsidRDefault="002B2CDB" w:rsidP="002B2CDB">
      <w:pPr>
        <w:pStyle w:val="Heading4"/>
        <w:tabs>
          <w:tab w:val="left" w:pos="2000"/>
        </w:tabs>
      </w:pPr>
      <w:bookmarkStart w:id="147" w:name="_Toc46346374"/>
      <w:bookmarkStart w:id="148" w:name="_Toc46346429"/>
      <w:r>
        <w:t>5.5.2.1</w:t>
      </w:r>
      <w:r>
        <w:tab/>
        <w:t>General</w:t>
      </w:r>
      <w:bookmarkEnd w:id="147"/>
      <w:bookmarkEnd w:id="148"/>
    </w:p>
    <w:p w14:paraId="71E6C22D" w14:textId="77777777" w:rsidR="002B2CDB" w:rsidRDefault="002B2CDB" w:rsidP="002B2CDB">
      <w:r>
        <w:t>NR and NB-IoT TDD synchronization could be managed:</w:t>
      </w:r>
    </w:p>
    <w:p w14:paraId="3CB4333B" w14:textId="77777777" w:rsidR="002B2CDB" w:rsidRDefault="002B2CDB" w:rsidP="002B2CDB">
      <w:pPr>
        <w:widowControl w:val="0"/>
        <w:numPr>
          <w:ilvl w:val="0"/>
          <w:numId w:val="18"/>
        </w:numPr>
        <w:spacing w:after="0"/>
        <w:jc w:val="both"/>
      </w:pPr>
      <w:r>
        <w:t>Either by defining one or two NR patterns (section 5.5.2.2).</w:t>
      </w:r>
    </w:p>
    <w:p w14:paraId="681E3413" w14:textId="77777777" w:rsidR="002B2CDB" w:rsidRDefault="002B2CDB" w:rsidP="002B2CDB">
      <w:pPr>
        <w:widowControl w:val="0"/>
        <w:numPr>
          <w:ilvl w:val="0"/>
          <w:numId w:val="18"/>
        </w:numPr>
        <w:spacing w:after="0"/>
        <w:jc w:val="both"/>
      </w:pPr>
      <w:r>
        <w:t>Overriding UE specific dedicated configuration (section 5.5.2.3).</w:t>
      </w:r>
    </w:p>
    <w:p w14:paraId="69C0AE57" w14:textId="77777777" w:rsidR="002B2CDB" w:rsidRDefault="002B2CDB" w:rsidP="002B2CDB"/>
    <w:p w14:paraId="1FED3FF6" w14:textId="77777777" w:rsidR="002B2CDB" w:rsidRDefault="002B2CDB" w:rsidP="002B2CDB">
      <w:pPr>
        <w:pStyle w:val="Heading4"/>
        <w:tabs>
          <w:tab w:val="left" w:pos="2000"/>
        </w:tabs>
      </w:pPr>
      <w:bookmarkStart w:id="149" w:name="_Toc46346375"/>
      <w:bookmarkStart w:id="150" w:name="_Toc46346430"/>
      <w:r>
        <w:t>5.5.2.2</w:t>
      </w:r>
      <w:r>
        <w:tab/>
        <w:t>NR TDD patterns for synchronization with NB-IoT</w:t>
      </w:r>
      <w:bookmarkEnd w:id="149"/>
      <w:bookmarkEnd w:id="150"/>
    </w:p>
    <w:bookmarkEnd w:id="144"/>
    <w:p w14:paraId="6BBB799C" w14:textId="77777777" w:rsidR="002B2CDB" w:rsidRDefault="002B2CDB" w:rsidP="002B2CDB">
      <w:r>
        <w:t>Following figures show how to configure NR TDD to operate NB-IoT both 15 kHz and 3.75 kHz SCS:</w:t>
      </w:r>
    </w:p>
    <w:p w14:paraId="12354D30" w14:textId="77777777" w:rsidR="002B2CDB" w:rsidRDefault="002B2CDB" w:rsidP="002B2CDB">
      <w:pPr>
        <w:widowControl w:val="0"/>
        <w:numPr>
          <w:ilvl w:val="0"/>
          <w:numId w:val="19"/>
        </w:numPr>
        <w:spacing w:after="0"/>
        <w:jc w:val="both"/>
      </w:pPr>
      <w:r>
        <w:fldChar w:fldCharType="begin"/>
      </w:r>
      <w:r>
        <w:instrText xml:space="preserve"> REF _Ref7278133 \h </w:instrText>
      </w:r>
      <w:r>
        <w:fldChar w:fldCharType="separate"/>
      </w:r>
      <w:r>
        <w:t xml:space="preserve">Figure </w:t>
      </w:r>
      <w:r>
        <w:rPr>
          <w:rFonts w:eastAsia="SimSun" w:hint="eastAsia"/>
        </w:rPr>
        <w:t>5.5.1-1</w:t>
      </w:r>
      <w:r>
        <w:fldChar w:fldCharType="end"/>
      </w:r>
      <w:r>
        <w:t xml:space="preserve"> using one NR pattern to align with LTE configuration #1.</w:t>
      </w:r>
    </w:p>
    <w:p w14:paraId="21DED320" w14:textId="77777777" w:rsidR="002B2CDB" w:rsidRDefault="002B2CDB" w:rsidP="002B2CDB">
      <w:pPr>
        <w:widowControl w:val="0"/>
        <w:numPr>
          <w:ilvl w:val="0"/>
          <w:numId w:val="19"/>
        </w:numPr>
        <w:spacing w:after="0"/>
        <w:jc w:val="both"/>
      </w:pPr>
      <w:r>
        <w:fldChar w:fldCharType="begin"/>
      </w:r>
      <w:r>
        <w:instrText xml:space="preserve"> REF _Ref7278147 \h  \* MERGEFORMAT </w:instrText>
      </w:r>
      <w:r>
        <w:fldChar w:fldCharType="separate"/>
      </w:r>
      <w:r>
        <w:t xml:space="preserve">Figure </w:t>
      </w:r>
      <w:r>
        <w:rPr>
          <w:rFonts w:eastAsia="SimSun" w:hint="eastAsia"/>
        </w:rPr>
        <w:t>5</w:t>
      </w:r>
      <w:r>
        <w:fldChar w:fldCharType="end"/>
      </w:r>
      <w:r>
        <w:rPr>
          <w:rFonts w:hint="eastAsia"/>
        </w:rPr>
        <w:t>.5.1-2</w:t>
      </w:r>
      <w:r>
        <w:t xml:space="preserve"> using two NR patterns to align with LTE configuration #4.</w:t>
      </w:r>
    </w:p>
    <w:p w14:paraId="7C563E4D" w14:textId="321EB409" w:rsidR="002B2CDB" w:rsidRDefault="002B2CDB" w:rsidP="002B2CDB">
      <w:r>
        <w:rPr>
          <w:noProof/>
          <w:lang w:val="en-US"/>
        </w:rPr>
        <w:drawing>
          <wp:inline distT="0" distB="0" distL="0" distR="0" wp14:anchorId="422DF9A8" wp14:editId="60157462">
            <wp:extent cx="6254750" cy="1162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0">
                      <a:extLst>
                        <a:ext uri="{28A0092B-C50C-407E-A947-70E740481C1C}">
                          <a14:useLocalDpi xmlns:a14="http://schemas.microsoft.com/office/drawing/2010/main" val="0"/>
                        </a:ext>
                      </a:extLst>
                    </a:blip>
                    <a:srcRect l="61" t="16843" b="18953"/>
                    <a:stretch>
                      <a:fillRect/>
                    </a:stretch>
                  </pic:blipFill>
                  <pic:spPr bwMode="auto">
                    <a:xfrm>
                      <a:off x="0" y="0"/>
                      <a:ext cx="6254750" cy="1162050"/>
                    </a:xfrm>
                    <a:prstGeom prst="rect">
                      <a:avLst/>
                    </a:prstGeom>
                    <a:noFill/>
                    <a:ln>
                      <a:noFill/>
                    </a:ln>
                  </pic:spPr>
                </pic:pic>
              </a:graphicData>
            </a:graphic>
          </wp:inline>
        </w:drawing>
      </w:r>
    </w:p>
    <w:p w14:paraId="13A0FB59" w14:textId="77777777" w:rsidR="002B2CDB" w:rsidRDefault="002B2CDB" w:rsidP="002B2CDB">
      <w:pPr>
        <w:keepNext/>
      </w:pPr>
    </w:p>
    <w:p w14:paraId="21D7440D" w14:textId="77777777" w:rsidR="002B2CDB" w:rsidRDefault="002B2CDB" w:rsidP="002B2CDB">
      <w:pPr>
        <w:pStyle w:val="Caption"/>
        <w:ind w:left="720" w:firstLine="720"/>
      </w:pPr>
      <w:bookmarkStart w:id="151" w:name="_Ref7278133"/>
      <w:r>
        <w:t>Figure 5.5.</w:t>
      </w:r>
      <w:bookmarkEnd w:id="151"/>
      <w:r>
        <w:t>1-1: NR TDD pattern to sync with LTE TDD configuration #1</w:t>
      </w:r>
    </w:p>
    <w:p w14:paraId="5A5A5B79" w14:textId="77777777" w:rsidR="002B2CDB" w:rsidRDefault="002B2CDB" w:rsidP="002B2CDB">
      <w:pPr>
        <w:rPr>
          <w:b/>
        </w:rPr>
      </w:pPr>
    </w:p>
    <w:p w14:paraId="57740600" w14:textId="25FBDA4A" w:rsidR="002B2CDB" w:rsidRDefault="002B2CDB" w:rsidP="002B2CDB">
      <w:pPr>
        <w:keepNext/>
      </w:pPr>
      <w:r>
        <w:rPr>
          <w:noProof/>
          <w:lang w:val="en-US"/>
        </w:rPr>
        <w:drawing>
          <wp:inline distT="0" distB="0" distL="0" distR="0" wp14:anchorId="78CF84DC" wp14:editId="759310E3">
            <wp:extent cx="6223000" cy="11430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1">
                      <a:extLst>
                        <a:ext uri="{28A0092B-C50C-407E-A947-70E740481C1C}">
                          <a14:useLocalDpi xmlns:a14="http://schemas.microsoft.com/office/drawing/2010/main" val="0"/>
                        </a:ext>
                      </a:extLst>
                    </a:blip>
                    <a:srcRect l="548" t="15712" b="13225"/>
                    <a:stretch>
                      <a:fillRect/>
                    </a:stretch>
                  </pic:blipFill>
                  <pic:spPr bwMode="auto">
                    <a:xfrm>
                      <a:off x="0" y="0"/>
                      <a:ext cx="6223000" cy="1143000"/>
                    </a:xfrm>
                    <a:prstGeom prst="rect">
                      <a:avLst/>
                    </a:prstGeom>
                    <a:noFill/>
                    <a:ln>
                      <a:noFill/>
                    </a:ln>
                  </pic:spPr>
                </pic:pic>
              </a:graphicData>
            </a:graphic>
          </wp:inline>
        </w:drawing>
      </w:r>
    </w:p>
    <w:p w14:paraId="19170E10" w14:textId="77777777" w:rsidR="002B2CDB" w:rsidRDefault="002B2CDB" w:rsidP="002B2CDB">
      <w:pPr>
        <w:pStyle w:val="Caption"/>
        <w:ind w:left="720" w:firstLine="720"/>
      </w:pPr>
      <w:bookmarkStart w:id="152" w:name="_Ref7278147"/>
      <w:r>
        <w:t xml:space="preserve">Figure </w:t>
      </w:r>
      <w:bookmarkEnd w:id="152"/>
      <w:r>
        <w:t>5.5.1-2: NR TDD pattern to sync with LTE TDD configuration #4</w:t>
      </w:r>
    </w:p>
    <w:p w14:paraId="56F0C49B" w14:textId="77777777" w:rsidR="002B2CDB" w:rsidRDefault="002B2CDB" w:rsidP="002B2CDB"/>
    <w:p w14:paraId="6DB35BA0" w14:textId="77777777" w:rsidR="002B2CDB" w:rsidRDefault="002B2CDB" w:rsidP="002B2CDB">
      <w:pPr>
        <w:pStyle w:val="Heading4"/>
        <w:tabs>
          <w:tab w:val="left" w:pos="2000"/>
        </w:tabs>
        <w:rPr>
          <w:highlight w:val="yellow"/>
        </w:rPr>
      </w:pPr>
      <w:bookmarkStart w:id="153" w:name="_Toc46346376"/>
      <w:bookmarkStart w:id="154" w:name="_Toc46346431"/>
      <w:r>
        <w:rPr>
          <w:rFonts w:hint="eastAsia"/>
        </w:rPr>
        <w:t>5.5.</w:t>
      </w:r>
      <w:r>
        <w:t>2.3</w:t>
      </w:r>
      <w:r>
        <w:tab/>
        <w:t>Overriding UE specific dedicated configuration</w:t>
      </w:r>
      <w:bookmarkEnd w:id="153"/>
      <w:bookmarkEnd w:id="154"/>
    </w:p>
    <w:p w14:paraId="14CF09DB" w14:textId="71982AA0" w:rsidR="002B2CDB" w:rsidRDefault="002B2CDB" w:rsidP="002B2CDB">
      <w:r>
        <w:rPr>
          <w:rFonts w:hint="eastAsia"/>
        </w:rPr>
        <w:t xml:space="preserve">As mentioned before, </w:t>
      </w:r>
      <w:r>
        <w:t>f</w:t>
      </w:r>
      <w:r>
        <w:rPr>
          <w:rFonts w:hint="eastAsia"/>
        </w:rPr>
        <w:t xml:space="preserve">or E-UTRA TDD configuration </w:t>
      </w:r>
      <w:r>
        <w:t>with NB-IoT operating in-band and/or guard band</w:t>
      </w:r>
      <w:r>
        <w:rPr>
          <w:rFonts w:hint="eastAsia"/>
        </w:rPr>
        <w:t xml:space="preserve">, </w:t>
      </w:r>
      <w:r>
        <w:t xml:space="preserve">the agreed </w:t>
      </w:r>
      <w:r>
        <w:rPr>
          <w:rFonts w:hint="eastAsia"/>
        </w:rPr>
        <w:t xml:space="preserve">test model </w:t>
      </w:r>
      <w:r w:rsidR="00021444">
        <w:rPr>
          <w:rFonts w:eastAsia="SimSun"/>
          <w:kern w:val="2"/>
          <w:sz w:val="21"/>
          <w:szCs w:val="22"/>
          <w:lang w:val="en-US" w:eastAsia="zh-CN"/>
        </w:rPr>
        <w:t xml:space="preserve">in </w:t>
      </w:r>
      <w:r w:rsidR="00021444">
        <w:rPr>
          <w:rFonts w:eastAsia="SimSun"/>
          <w:szCs w:val="21"/>
          <w:lang w:eastAsia="zh-CN"/>
        </w:rPr>
        <w:t xml:space="preserve">Annex E.0A of </w:t>
      </w:r>
      <w:r w:rsidR="00021444">
        <w:t xml:space="preserve">TS 37.141 [8] </w:t>
      </w:r>
      <w:r>
        <w:rPr>
          <w:rFonts w:hint="eastAsia"/>
        </w:rPr>
        <w:t xml:space="preserve">is </w:t>
      </w:r>
      <w:r>
        <w:t>based on configuration 1, with</w:t>
      </w:r>
      <w:r>
        <w:rPr>
          <w:rFonts w:hint="eastAsia"/>
        </w:rPr>
        <w:t xml:space="preserve"> 5ms switch period</w:t>
      </w:r>
      <w:r w:rsidR="00021444">
        <w:t xml:space="preserve"> </w:t>
      </w:r>
      <w:r>
        <w:rPr>
          <w:rFonts w:hint="eastAsia"/>
        </w:rPr>
        <w:t xml:space="preserve">and the special subframe configuration </w:t>
      </w:r>
      <w:r w:rsidR="00021444">
        <w:t>7</w:t>
      </w:r>
      <w:r>
        <w:rPr>
          <w:rFonts w:hint="eastAsia"/>
        </w:rPr>
        <w:t xml:space="preserve">, i.e. uplink/downlink subframe ratio is </w:t>
      </w:r>
      <w:r w:rsidR="00021444">
        <w:t>1</w:t>
      </w:r>
      <w:r>
        <w:rPr>
          <w:rFonts w:hint="eastAsia"/>
        </w:rPr>
        <w:t>:</w:t>
      </w:r>
      <w:r w:rsidR="00021444">
        <w:t>2</w:t>
      </w:r>
      <w:r>
        <w:rPr>
          <w:rFonts w:hint="eastAsia"/>
        </w:rPr>
        <w:t xml:space="preserve">, DwPTS = </w:t>
      </w:r>
      <w:r w:rsidR="00021444">
        <w:rPr>
          <w:rFonts w:hint="eastAsia"/>
        </w:rPr>
        <w:t>1</w:t>
      </w:r>
      <w:r w:rsidR="00021444">
        <w:t>0</w:t>
      </w:r>
      <w:r w:rsidR="00021444">
        <w:rPr>
          <w:rFonts w:hint="eastAsia"/>
        </w:rPr>
        <w:t xml:space="preserve"> </w:t>
      </w:r>
      <w:r>
        <w:rPr>
          <w:rFonts w:hint="eastAsia"/>
        </w:rPr>
        <w:t xml:space="preserve">symbols, GP = </w:t>
      </w:r>
      <w:r w:rsidR="00021444">
        <w:t>2</w:t>
      </w:r>
      <w:r w:rsidR="00021444">
        <w:rPr>
          <w:rFonts w:hint="eastAsia"/>
        </w:rPr>
        <w:t xml:space="preserve"> </w:t>
      </w:r>
      <w:r>
        <w:rPr>
          <w:rFonts w:hint="eastAsia"/>
        </w:rPr>
        <w:t>symbols, UpPTS = 2 symbols. The specific E-UTRA TDD configuration is illustrated in the Figure 5.5.</w:t>
      </w:r>
      <w:r>
        <w:t>3</w:t>
      </w:r>
      <w:r>
        <w:rPr>
          <w:rFonts w:hint="eastAsia"/>
        </w:rPr>
        <w:t>-1.</w:t>
      </w:r>
    </w:p>
    <w:p w14:paraId="65B9CC6E" w14:textId="77777777" w:rsidR="002B2CDB" w:rsidRDefault="002B2CDB" w:rsidP="002B2CDB"/>
    <w:p w14:paraId="23E488CE" w14:textId="3A5B0FAD" w:rsidR="002B2CDB" w:rsidRDefault="00021444" w:rsidP="00004BEA">
      <w:pPr>
        <w:pStyle w:val="BodyText"/>
        <w:jc w:val="center"/>
      </w:pPr>
      <w:r>
        <w:rPr>
          <w:noProof/>
        </w:rPr>
        <w:lastRenderedPageBreak/>
        <w:drawing>
          <wp:inline distT="0" distB="0" distL="0" distR="0" wp14:anchorId="64A2C79D" wp14:editId="53D0C221">
            <wp:extent cx="4199890" cy="1600200"/>
            <wp:effectExtent l="0" t="0" r="0" b="0"/>
            <wp:docPr id="5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2"/>
                    <a:stretch>
                      <a:fillRect/>
                    </a:stretch>
                  </pic:blipFill>
                  <pic:spPr>
                    <a:xfrm>
                      <a:off x="0" y="0"/>
                      <a:ext cx="4199890" cy="1600200"/>
                    </a:xfrm>
                    <a:prstGeom prst="rect">
                      <a:avLst/>
                    </a:prstGeom>
                    <a:noFill/>
                    <a:ln w="9525">
                      <a:noFill/>
                    </a:ln>
                  </pic:spPr>
                </pic:pic>
              </a:graphicData>
            </a:graphic>
          </wp:inline>
        </w:drawing>
      </w:r>
    </w:p>
    <w:p w14:paraId="11610F72" w14:textId="77777777" w:rsidR="002B2CDB" w:rsidRDefault="002B2CDB" w:rsidP="002B2CDB">
      <w:pPr>
        <w:jc w:val="center"/>
      </w:pPr>
      <w:r>
        <w:rPr>
          <w:rFonts w:hint="eastAsia"/>
        </w:rPr>
        <w:t>Figure 5.5.</w:t>
      </w:r>
      <w:r>
        <w:t>3</w:t>
      </w:r>
      <w:r>
        <w:rPr>
          <w:rFonts w:hint="eastAsia"/>
        </w:rPr>
        <w:t>-1. uplink/downlink configuration for E-UTRA TDD test model (2 frames for conformance testing)</w:t>
      </w:r>
    </w:p>
    <w:p w14:paraId="539A3C43" w14:textId="77777777" w:rsidR="002B2CDB" w:rsidRDefault="002B2CDB" w:rsidP="002B2CDB">
      <w:pPr>
        <w:jc w:val="center"/>
      </w:pPr>
    </w:p>
    <w:p w14:paraId="5F06CADA" w14:textId="0EDC2D5D" w:rsidR="002B2CDB" w:rsidRDefault="002B2CDB" w:rsidP="002B2CDB">
      <w:pPr>
        <w:pStyle w:val="BodyText"/>
        <w:jc w:val="both"/>
        <w:rPr>
          <w:rFonts w:eastAsia="SimSun"/>
          <w:kern w:val="2"/>
          <w:sz w:val="21"/>
          <w:szCs w:val="22"/>
          <w:lang w:val="en-US" w:eastAsia="zh-CN"/>
        </w:rPr>
      </w:pPr>
      <w:r>
        <w:rPr>
          <w:rFonts w:eastAsia="SimSun" w:hint="eastAsia"/>
          <w:kern w:val="2"/>
          <w:sz w:val="21"/>
          <w:szCs w:val="22"/>
          <w:lang w:val="en-US" w:eastAsia="zh-CN"/>
        </w:rPr>
        <w:t>According to NR slot configuration, UE specific dedicated configuration could be used to override the flexible slots configured by the</w:t>
      </w:r>
      <w:r>
        <w:rPr>
          <w:rFonts w:eastAsia="SimSun" w:hint="eastAsia"/>
          <w:i/>
          <w:iCs/>
          <w:kern w:val="2"/>
          <w:sz w:val="21"/>
          <w:szCs w:val="22"/>
          <w:lang w:val="en-US" w:eastAsia="zh-CN"/>
        </w:rPr>
        <w:t xml:space="preserve"> SIB1 tdd-UL-DL-Configuration</w:t>
      </w:r>
      <w:r>
        <w:rPr>
          <w:rFonts w:eastAsia="SimSun" w:hint="eastAsia"/>
          <w:kern w:val="2"/>
          <w:sz w:val="21"/>
          <w:szCs w:val="22"/>
          <w:lang w:val="en-US" w:eastAsia="zh-CN"/>
        </w:rPr>
        <w:t>. For different SCS, the same ratio of DL and UL are assumed to be configured, therefore based on the following Figure 5.5.</w:t>
      </w:r>
      <w:r>
        <w:rPr>
          <w:rFonts w:eastAsia="SimSun"/>
          <w:kern w:val="2"/>
          <w:sz w:val="21"/>
          <w:szCs w:val="22"/>
          <w:lang w:val="en-US" w:eastAsia="zh-CN"/>
        </w:rPr>
        <w:t>3</w:t>
      </w:r>
      <w:r>
        <w:rPr>
          <w:rFonts w:eastAsia="SimSun" w:hint="eastAsia"/>
          <w:kern w:val="2"/>
          <w:sz w:val="21"/>
          <w:szCs w:val="22"/>
          <w:lang w:val="en-US" w:eastAsia="zh-CN"/>
        </w:rPr>
        <w:t>-2, the DL,UL and special subframe could be configured by the UE specific configuration.</w:t>
      </w:r>
    </w:p>
    <w:p w14:paraId="22A0F858" w14:textId="2FC50208" w:rsidR="002B2CDB" w:rsidRDefault="00021444" w:rsidP="002B2CDB">
      <w:pPr>
        <w:pStyle w:val="BodyText"/>
        <w:jc w:val="both"/>
      </w:pPr>
      <w:r>
        <w:rPr>
          <w:noProof/>
        </w:rPr>
        <w:drawing>
          <wp:inline distT="0" distB="0" distL="114300" distR="114300" wp14:anchorId="080EE86D" wp14:editId="3EF74190">
            <wp:extent cx="6115685" cy="2768600"/>
            <wp:effectExtent l="0" t="0" r="18415" b="12700"/>
            <wp:docPr id="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33"/>
                    <a:stretch>
                      <a:fillRect/>
                    </a:stretch>
                  </pic:blipFill>
                  <pic:spPr>
                    <a:xfrm>
                      <a:off x="0" y="0"/>
                      <a:ext cx="6115685" cy="2768600"/>
                    </a:xfrm>
                    <a:prstGeom prst="rect">
                      <a:avLst/>
                    </a:prstGeom>
                    <a:noFill/>
                    <a:ln w="9525">
                      <a:noFill/>
                    </a:ln>
                  </pic:spPr>
                </pic:pic>
              </a:graphicData>
            </a:graphic>
          </wp:inline>
        </w:drawing>
      </w:r>
    </w:p>
    <w:p w14:paraId="14641812" w14:textId="77777777" w:rsidR="002B2CDB" w:rsidRDefault="002B2CDB" w:rsidP="002B2CDB">
      <w:pPr>
        <w:pStyle w:val="BodyText"/>
        <w:jc w:val="center"/>
        <w:rPr>
          <w:rFonts w:eastAsia="SimSun"/>
          <w:kern w:val="2"/>
          <w:sz w:val="21"/>
          <w:szCs w:val="22"/>
          <w:lang w:val="en-US" w:eastAsia="zh-CN"/>
        </w:rPr>
      </w:pPr>
      <w:r>
        <w:rPr>
          <w:rFonts w:eastAsia="SimSun" w:hint="eastAsia"/>
          <w:kern w:val="2"/>
          <w:sz w:val="21"/>
          <w:szCs w:val="22"/>
          <w:lang w:val="en-US" w:eastAsia="zh-CN"/>
        </w:rPr>
        <w:t>Figure 5.5.</w:t>
      </w:r>
      <w:r>
        <w:rPr>
          <w:rFonts w:eastAsia="SimSun"/>
          <w:kern w:val="2"/>
          <w:sz w:val="21"/>
          <w:szCs w:val="22"/>
          <w:lang w:val="en-US" w:eastAsia="zh-CN"/>
        </w:rPr>
        <w:t>3</w:t>
      </w:r>
      <w:r>
        <w:rPr>
          <w:rFonts w:eastAsia="SimSun" w:hint="eastAsia"/>
          <w:kern w:val="2"/>
          <w:sz w:val="21"/>
          <w:szCs w:val="22"/>
          <w:lang w:val="en-US" w:eastAsia="zh-CN"/>
        </w:rPr>
        <w:t>-2. uplink/downlink configuration for E-UTRA TDD test model (2 frames for conformance testing)</w:t>
      </w:r>
    </w:p>
    <w:p w14:paraId="5B67E248" w14:textId="4308EEEF" w:rsidR="002B2CDB" w:rsidRDefault="002B2CDB" w:rsidP="002B2CDB">
      <w:pPr>
        <w:pStyle w:val="BodyText"/>
        <w:jc w:val="both"/>
        <w:rPr>
          <w:rFonts w:eastAsia="SimSun"/>
          <w:kern w:val="2"/>
          <w:sz w:val="21"/>
          <w:szCs w:val="22"/>
          <w:lang w:val="en-US" w:eastAsia="zh-CN"/>
        </w:rPr>
      </w:pPr>
      <w:r>
        <w:rPr>
          <w:rFonts w:eastAsia="SimSun" w:hint="eastAsia"/>
          <w:kern w:val="2"/>
          <w:sz w:val="21"/>
          <w:szCs w:val="22"/>
          <w:lang w:val="en-US" w:eastAsia="zh-CN"/>
        </w:rPr>
        <w:t>The specific TDD configuration</w:t>
      </w:r>
      <w:r w:rsidR="00021444">
        <w:rPr>
          <w:rFonts w:eastAsia="SimSun"/>
          <w:kern w:val="2"/>
          <w:sz w:val="21"/>
          <w:szCs w:val="22"/>
          <w:lang w:val="en-US" w:eastAsia="zh-CN"/>
        </w:rPr>
        <w:t xml:space="preserve"> for 15 kHz SCS shown</w:t>
      </w:r>
      <w:r>
        <w:rPr>
          <w:rFonts w:eastAsia="SimSun" w:hint="eastAsia"/>
          <w:kern w:val="2"/>
          <w:sz w:val="21"/>
          <w:szCs w:val="22"/>
          <w:lang w:val="en-US" w:eastAsia="zh-CN"/>
        </w:rPr>
        <w:t xml:space="preserve"> in the Figure 5.5.</w:t>
      </w:r>
      <w:r>
        <w:rPr>
          <w:rFonts w:eastAsia="SimSun"/>
          <w:kern w:val="2"/>
          <w:sz w:val="21"/>
          <w:szCs w:val="22"/>
          <w:lang w:val="en-US" w:eastAsia="zh-CN"/>
        </w:rPr>
        <w:t>3</w:t>
      </w:r>
      <w:r>
        <w:rPr>
          <w:rFonts w:eastAsia="SimSun" w:hint="eastAsia"/>
          <w:kern w:val="2"/>
          <w:sz w:val="21"/>
          <w:szCs w:val="22"/>
          <w:lang w:val="en-US" w:eastAsia="zh-CN"/>
        </w:rPr>
        <w:t>-2 could be summarized in the following table 5.5.</w:t>
      </w:r>
      <w:r>
        <w:rPr>
          <w:rFonts w:eastAsia="SimSun"/>
          <w:kern w:val="2"/>
          <w:sz w:val="21"/>
          <w:szCs w:val="22"/>
          <w:lang w:val="en-US" w:eastAsia="zh-CN"/>
        </w:rPr>
        <w:t>3</w:t>
      </w:r>
      <w:r>
        <w:rPr>
          <w:rFonts w:eastAsia="SimSun" w:hint="eastAsia"/>
          <w:kern w:val="2"/>
          <w:sz w:val="21"/>
          <w:szCs w:val="22"/>
          <w:lang w:val="en-US" w:eastAsia="zh-CN"/>
        </w:rPr>
        <w:t>-1.</w:t>
      </w:r>
    </w:p>
    <w:p w14:paraId="1FCC1479" w14:textId="08CDE6D9" w:rsidR="002B2CDB" w:rsidRDefault="002B2CDB" w:rsidP="007165CB">
      <w:pPr>
        <w:pStyle w:val="TH"/>
      </w:pPr>
      <w:r>
        <w:lastRenderedPageBreak/>
        <w:t>Table</w:t>
      </w:r>
      <w:r>
        <w:rPr>
          <w:rFonts w:eastAsia="SimSun" w:hint="eastAsia"/>
          <w:lang w:val="en-US"/>
        </w:rPr>
        <w:t xml:space="preserve"> 5.5.</w:t>
      </w:r>
      <w:r>
        <w:rPr>
          <w:rFonts w:eastAsia="SimSun"/>
          <w:lang w:val="en-US"/>
        </w:rPr>
        <w:t>3</w:t>
      </w:r>
      <w:r>
        <w:rPr>
          <w:rFonts w:eastAsia="SimSun" w:hint="eastAsia"/>
          <w:lang w:val="en-US"/>
        </w:rPr>
        <w:t>-1</w:t>
      </w:r>
      <w:r>
        <w:t>: Configuration</w:t>
      </w:r>
      <w:r w:rsidR="00D43D88">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1651"/>
      </w:tblGrid>
      <w:tr w:rsidR="00F2017F" w14:paraId="1DF724BB" w14:textId="77777777" w:rsidTr="00421C2D">
        <w:trPr>
          <w:jc w:val="center"/>
        </w:trPr>
        <w:tc>
          <w:tcPr>
            <w:tcW w:w="5184" w:type="dxa"/>
          </w:tcPr>
          <w:p w14:paraId="2AF97C68" w14:textId="77777777" w:rsidR="00F2017F" w:rsidRDefault="00F2017F" w:rsidP="00421C2D">
            <w:pPr>
              <w:pStyle w:val="TAH"/>
            </w:pPr>
            <w:r>
              <w:t>Field name</w:t>
            </w:r>
          </w:p>
        </w:tc>
        <w:tc>
          <w:tcPr>
            <w:tcW w:w="1651" w:type="dxa"/>
          </w:tcPr>
          <w:p w14:paraId="4026722E" w14:textId="77777777" w:rsidR="00F2017F" w:rsidRDefault="00F2017F" w:rsidP="00421C2D">
            <w:pPr>
              <w:pStyle w:val="TAH"/>
            </w:pPr>
            <w:r>
              <w:t>15 kHz SCS</w:t>
            </w:r>
          </w:p>
        </w:tc>
      </w:tr>
      <w:tr w:rsidR="00F2017F" w14:paraId="63B23403" w14:textId="77777777" w:rsidTr="00421C2D">
        <w:trPr>
          <w:trHeight w:val="220"/>
          <w:jc w:val="center"/>
        </w:trPr>
        <w:tc>
          <w:tcPr>
            <w:tcW w:w="5184" w:type="dxa"/>
          </w:tcPr>
          <w:p w14:paraId="2D48E17E" w14:textId="77777777" w:rsidR="00F2017F" w:rsidRDefault="00F2017F" w:rsidP="00421C2D">
            <w:pPr>
              <w:pStyle w:val="TAH"/>
              <w:rPr>
                <w:rFonts w:eastAsia="SimSun"/>
                <w:lang w:val="en-US" w:eastAsia="zh-CN"/>
              </w:rPr>
            </w:pPr>
            <w:r>
              <w:rPr>
                <w:rFonts w:eastAsia="SimSun" w:hint="eastAsia"/>
                <w:i/>
                <w:iCs/>
                <w:lang w:val="en-US" w:eastAsia="zh-CN"/>
              </w:rPr>
              <w:t>Tdd-UL-DL-Configuration</w:t>
            </w:r>
          </w:p>
        </w:tc>
        <w:tc>
          <w:tcPr>
            <w:tcW w:w="1651" w:type="dxa"/>
          </w:tcPr>
          <w:p w14:paraId="5FFF6428" w14:textId="77777777" w:rsidR="00F2017F" w:rsidRPr="00F2017F" w:rsidRDefault="00F2017F" w:rsidP="00421C2D">
            <w:pPr>
              <w:pStyle w:val="TAH"/>
              <w:rPr>
                <w:rFonts w:eastAsia="SimSun"/>
                <w:b w:val="0"/>
                <w:bCs/>
                <w:lang w:val="en-US" w:eastAsia="zh-CN"/>
              </w:rPr>
            </w:pPr>
          </w:p>
        </w:tc>
      </w:tr>
      <w:tr w:rsidR="00F2017F" w14:paraId="52074623" w14:textId="77777777" w:rsidTr="00421C2D">
        <w:trPr>
          <w:jc w:val="center"/>
        </w:trPr>
        <w:tc>
          <w:tcPr>
            <w:tcW w:w="5184" w:type="dxa"/>
          </w:tcPr>
          <w:p w14:paraId="46823CFE" w14:textId="77777777" w:rsidR="00F2017F" w:rsidRDefault="00F2017F" w:rsidP="00421C2D">
            <w:pPr>
              <w:pStyle w:val="TAH"/>
            </w:pPr>
            <w:r>
              <w:rPr>
                <w:i/>
              </w:rPr>
              <w:t>referenceSubcarrierSpacing</w:t>
            </w:r>
          </w:p>
        </w:tc>
        <w:tc>
          <w:tcPr>
            <w:tcW w:w="1651" w:type="dxa"/>
          </w:tcPr>
          <w:p w14:paraId="0D6AB751" w14:textId="77777777" w:rsidR="00F2017F" w:rsidRPr="00F2017F" w:rsidRDefault="00F2017F" w:rsidP="00421C2D">
            <w:pPr>
              <w:pStyle w:val="TAH"/>
              <w:rPr>
                <w:b w:val="0"/>
                <w:bCs/>
              </w:rPr>
            </w:pPr>
            <w:r>
              <w:rPr>
                <w:b w:val="0"/>
                <w:bCs/>
              </w:rPr>
              <w:t>15</w:t>
            </w:r>
          </w:p>
        </w:tc>
      </w:tr>
      <w:tr w:rsidR="00F2017F" w14:paraId="77E61D46" w14:textId="77777777" w:rsidTr="00421C2D">
        <w:trPr>
          <w:jc w:val="center"/>
        </w:trPr>
        <w:tc>
          <w:tcPr>
            <w:tcW w:w="5184" w:type="dxa"/>
          </w:tcPr>
          <w:p w14:paraId="7C1A90E4" w14:textId="77777777" w:rsidR="00F2017F" w:rsidRDefault="00F2017F" w:rsidP="00421C2D">
            <w:pPr>
              <w:pStyle w:val="TAH"/>
            </w:pPr>
            <w:r>
              <w:t xml:space="preserve">Periodicity (ms) for </w:t>
            </w:r>
            <w:r>
              <w:rPr>
                <w:i/>
              </w:rPr>
              <w:t>dl-UL-TransmissionPeriodicity</w:t>
            </w:r>
          </w:p>
        </w:tc>
        <w:tc>
          <w:tcPr>
            <w:tcW w:w="1651" w:type="dxa"/>
          </w:tcPr>
          <w:p w14:paraId="2235756A" w14:textId="77777777" w:rsidR="00F2017F" w:rsidRPr="00F2017F" w:rsidRDefault="00F2017F" w:rsidP="00421C2D">
            <w:pPr>
              <w:pStyle w:val="TAH"/>
              <w:rPr>
                <w:b w:val="0"/>
                <w:bCs/>
              </w:rPr>
            </w:pPr>
            <w:r>
              <w:rPr>
                <w:b w:val="0"/>
                <w:bCs/>
              </w:rPr>
              <w:t>5</w:t>
            </w:r>
          </w:p>
        </w:tc>
      </w:tr>
      <w:tr w:rsidR="00F2017F" w14:paraId="46649F4C" w14:textId="77777777" w:rsidTr="00421C2D">
        <w:trPr>
          <w:jc w:val="center"/>
        </w:trPr>
        <w:tc>
          <w:tcPr>
            <w:tcW w:w="5184" w:type="dxa"/>
          </w:tcPr>
          <w:p w14:paraId="51FE085B" w14:textId="77777777" w:rsidR="00F2017F" w:rsidRDefault="00F2017F" w:rsidP="00421C2D">
            <w:pPr>
              <w:pStyle w:val="TAH"/>
              <w:rPr>
                <w:i/>
              </w:rPr>
            </w:pPr>
            <w:r>
              <w:rPr>
                <w:i/>
              </w:rPr>
              <w:t>nrofDownlinkSlots</w:t>
            </w:r>
          </w:p>
        </w:tc>
        <w:tc>
          <w:tcPr>
            <w:tcW w:w="1651" w:type="dxa"/>
          </w:tcPr>
          <w:p w14:paraId="199363B4" w14:textId="77777777" w:rsidR="00F2017F" w:rsidRPr="00F2017F" w:rsidRDefault="00F2017F" w:rsidP="00421C2D">
            <w:pPr>
              <w:pStyle w:val="TAH"/>
              <w:rPr>
                <w:b w:val="0"/>
                <w:bCs/>
              </w:rPr>
            </w:pPr>
            <w:r>
              <w:rPr>
                <w:b w:val="0"/>
                <w:bCs/>
              </w:rPr>
              <w:t>1</w:t>
            </w:r>
          </w:p>
        </w:tc>
      </w:tr>
      <w:tr w:rsidR="00F2017F" w14:paraId="04F4C292" w14:textId="77777777" w:rsidTr="00421C2D">
        <w:trPr>
          <w:jc w:val="center"/>
        </w:trPr>
        <w:tc>
          <w:tcPr>
            <w:tcW w:w="5184" w:type="dxa"/>
          </w:tcPr>
          <w:p w14:paraId="1D3FF536" w14:textId="77777777" w:rsidR="00F2017F" w:rsidRDefault="00F2017F" w:rsidP="00421C2D">
            <w:pPr>
              <w:pStyle w:val="TAH"/>
              <w:rPr>
                <w:i/>
              </w:rPr>
            </w:pPr>
            <w:r>
              <w:rPr>
                <w:i/>
              </w:rPr>
              <w:t>nrofDownlinkSymbols</w:t>
            </w:r>
          </w:p>
        </w:tc>
        <w:tc>
          <w:tcPr>
            <w:tcW w:w="1651" w:type="dxa"/>
          </w:tcPr>
          <w:p w14:paraId="39AEE0D9" w14:textId="77777777" w:rsidR="00F2017F" w:rsidRPr="00F2017F" w:rsidRDefault="00F2017F" w:rsidP="00421C2D">
            <w:pPr>
              <w:pStyle w:val="TAH"/>
              <w:rPr>
                <w:b w:val="0"/>
                <w:bCs/>
              </w:rPr>
            </w:pPr>
            <w:r>
              <w:rPr>
                <w:b w:val="0"/>
                <w:bCs/>
              </w:rPr>
              <w:t>0</w:t>
            </w:r>
          </w:p>
        </w:tc>
      </w:tr>
      <w:tr w:rsidR="00F2017F" w14:paraId="072F9F82" w14:textId="77777777" w:rsidTr="00421C2D">
        <w:trPr>
          <w:jc w:val="center"/>
        </w:trPr>
        <w:tc>
          <w:tcPr>
            <w:tcW w:w="5184" w:type="dxa"/>
          </w:tcPr>
          <w:p w14:paraId="3CD9176F" w14:textId="77777777" w:rsidR="00F2017F" w:rsidRDefault="00F2017F" w:rsidP="00421C2D">
            <w:pPr>
              <w:pStyle w:val="TAH"/>
              <w:rPr>
                <w:i/>
              </w:rPr>
            </w:pPr>
            <w:r>
              <w:rPr>
                <w:i/>
              </w:rPr>
              <w:t>nrofUplinkSlots</w:t>
            </w:r>
          </w:p>
        </w:tc>
        <w:tc>
          <w:tcPr>
            <w:tcW w:w="1651" w:type="dxa"/>
          </w:tcPr>
          <w:p w14:paraId="6F64C03C" w14:textId="77777777" w:rsidR="00F2017F" w:rsidRPr="00F2017F" w:rsidRDefault="00F2017F" w:rsidP="00421C2D">
            <w:pPr>
              <w:pStyle w:val="TAH"/>
              <w:rPr>
                <w:b w:val="0"/>
                <w:bCs/>
              </w:rPr>
            </w:pPr>
            <w:r>
              <w:rPr>
                <w:b w:val="0"/>
                <w:bCs/>
              </w:rPr>
              <w:t>0</w:t>
            </w:r>
          </w:p>
        </w:tc>
      </w:tr>
      <w:tr w:rsidR="00F2017F" w14:paraId="22386F14" w14:textId="77777777" w:rsidTr="00421C2D">
        <w:trPr>
          <w:jc w:val="center"/>
        </w:trPr>
        <w:tc>
          <w:tcPr>
            <w:tcW w:w="5184" w:type="dxa"/>
          </w:tcPr>
          <w:p w14:paraId="4906EC4F" w14:textId="77777777" w:rsidR="00F2017F" w:rsidRDefault="00F2017F" w:rsidP="00421C2D">
            <w:pPr>
              <w:pStyle w:val="TAH"/>
              <w:rPr>
                <w:i/>
              </w:rPr>
            </w:pPr>
            <w:r>
              <w:rPr>
                <w:i/>
              </w:rPr>
              <w:t>nrofUplinkSymbols</w:t>
            </w:r>
          </w:p>
        </w:tc>
        <w:tc>
          <w:tcPr>
            <w:tcW w:w="1651" w:type="dxa"/>
          </w:tcPr>
          <w:p w14:paraId="29A46160" w14:textId="77777777" w:rsidR="00F2017F" w:rsidRPr="00F2017F" w:rsidRDefault="00F2017F" w:rsidP="00421C2D">
            <w:pPr>
              <w:pStyle w:val="TAH"/>
              <w:rPr>
                <w:b w:val="0"/>
                <w:bCs/>
              </w:rPr>
            </w:pPr>
            <w:r>
              <w:rPr>
                <w:b w:val="0"/>
                <w:bCs/>
              </w:rPr>
              <w:t>0</w:t>
            </w:r>
          </w:p>
        </w:tc>
      </w:tr>
      <w:tr w:rsidR="00F2017F" w14:paraId="31DF1762" w14:textId="77777777" w:rsidTr="00421C2D">
        <w:trPr>
          <w:trHeight w:val="220"/>
          <w:jc w:val="center"/>
        </w:trPr>
        <w:tc>
          <w:tcPr>
            <w:tcW w:w="5184" w:type="dxa"/>
          </w:tcPr>
          <w:p w14:paraId="6A0A0584" w14:textId="77777777" w:rsidR="00F2017F" w:rsidRDefault="00F2017F" w:rsidP="00421C2D">
            <w:pPr>
              <w:pStyle w:val="TAH"/>
              <w:rPr>
                <w:rFonts w:eastAsia="SimSun"/>
                <w:lang w:val="en-US" w:eastAsia="zh-CN"/>
              </w:rPr>
            </w:pPr>
            <w:r>
              <w:rPr>
                <w:rFonts w:eastAsia="SimSun" w:hint="eastAsia"/>
                <w:i/>
                <w:iCs/>
                <w:lang w:val="en-US" w:eastAsia="zh-CN"/>
              </w:rPr>
              <w:t>Tdd-UL-DL-ConfigDedicated</w:t>
            </w:r>
          </w:p>
        </w:tc>
        <w:tc>
          <w:tcPr>
            <w:tcW w:w="1651" w:type="dxa"/>
          </w:tcPr>
          <w:p w14:paraId="1D827C16" w14:textId="77777777" w:rsidR="00F2017F" w:rsidRPr="00F2017F" w:rsidRDefault="00F2017F" w:rsidP="00421C2D">
            <w:pPr>
              <w:pStyle w:val="TAH"/>
              <w:rPr>
                <w:rFonts w:eastAsia="SimSun"/>
                <w:b w:val="0"/>
                <w:bCs/>
                <w:lang w:val="en-US" w:eastAsia="zh-CN"/>
              </w:rPr>
            </w:pPr>
          </w:p>
        </w:tc>
      </w:tr>
      <w:tr w:rsidR="00F2017F" w14:paraId="30CC052F" w14:textId="77777777" w:rsidTr="00421C2D">
        <w:trPr>
          <w:jc w:val="center"/>
        </w:trPr>
        <w:tc>
          <w:tcPr>
            <w:tcW w:w="5184" w:type="dxa"/>
          </w:tcPr>
          <w:p w14:paraId="5690D7B4" w14:textId="77777777" w:rsidR="00F2017F" w:rsidRDefault="00F2017F" w:rsidP="00421C2D">
            <w:pPr>
              <w:pStyle w:val="TAH"/>
              <w:rPr>
                <w:i/>
                <w:lang w:val="en-US" w:eastAsia="zh-CN"/>
              </w:rPr>
            </w:pPr>
            <w:r>
              <w:rPr>
                <w:i/>
              </w:rPr>
              <w:t>nrofDownlinkSymbols</w:t>
            </w:r>
          </w:p>
        </w:tc>
        <w:tc>
          <w:tcPr>
            <w:tcW w:w="1651" w:type="dxa"/>
          </w:tcPr>
          <w:p w14:paraId="0DAFEAB6" w14:textId="77777777" w:rsidR="00F2017F" w:rsidRPr="00F2017F" w:rsidRDefault="00F2017F" w:rsidP="00421C2D">
            <w:pPr>
              <w:pStyle w:val="TAH"/>
              <w:rPr>
                <w:b w:val="0"/>
                <w:bCs/>
              </w:rPr>
            </w:pPr>
            <w:r>
              <w:rPr>
                <w:b w:val="0"/>
                <w:bCs/>
              </w:rPr>
              <w:t>For Slot#1: 11</w:t>
            </w:r>
          </w:p>
        </w:tc>
      </w:tr>
      <w:tr w:rsidR="00F2017F" w14:paraId="4B27FF86" w14:textId="77777777" w:rsidTr="00421C2D">
        <w:trPr>
          <w:jc w:val="center"/>
        </w:trPr>
        <w:tc>
          <w:tcPr>
            <w:tcW w:w="5184" w:type="dxa"/>
          </w:tcPr>
          <w:p w14:paraId="1DEFB757" w14:textId="77777777" w:rsidR="00F2017F" w:rsidRDefault="00F2017F" w:rsidP="00421C2D">
            <w:pPr>
              <w:pStyle w:val="TAH"/>
              <w:rPr>
                <w:i/>
                <w:lang w:val="en-US" w:eastAsia="zh-CN"/>
              </w:rPr>
            </w:pPr>
            <w:r>
              <w:rPr>
                <w:i/>
              </w:rPr>
              <w:t>nrofUplinkSymbols</w:t>
            </w:r>
          </w:p>
        </w:tc>
        <w:tc>
          <w:tcPr>
            <w:tcW w:w="1651" w:type="dxa"/>
          </w:tcPr>
          <w:p w14:paraId="1059413A" w14:textId="77777777" w:rsidR="00F2017F" w:rsidRPr="00F2017F" w:rsidRDefault="00F2017F" w:rsidP="00421C2D">
            <w:pPr>
              <w:pStyle w:val="TAH"/>
              <w:rPr>
                <w:b w:val="0"/>
                <w:bCs/>
              </w:rPr>
            </w:pPr>
            <w:r>
              <w:rPr>
                <w:b w:val="0"/>
                <w:bCs/>
              </w:rPr>
              <w:t>For Slot#1: 2</w:t>
            </w:r>
          </w:p>
        </w:tc>
      </w:tr>
      <w:tr w:rsidR="00F2017F" w14:paraId="0C822DDD" w14:textId="77777777" w:rsidTr="00421C2D">
        <w:trPr>
          <w:jc w:val="center"/>
        </w:trPr>
        <w:tc>
          <w:tcPr>
            <w:tcW w:w="5184" w:type="dxa"/>
          </w:tcPr>
          <w:p w14:paraId="58828D06" w14:textId="77777777" w:rsidR="00F2017F" w:rsidRDefault="00F2017F" w:rsidP="00421C2D">
            <w:pPr>
              <w:pStyle w:val="TAH"/>
              <w:rPr>
                <w:i/>
                <w:lang w:val="en-US" w:eastAsia="zh-CN"/>
              </w:rPr>
            </w:pPr>
            <w:r>
              <w:rPr>
                <w:rFonts w:hint="eastAsia"/>
                <w:i/>
                <w:lang w:val="en-US" w:eastAsia="zh-CN"/>
              </w:rPr>
              <w:t>slotIndex</w:t>
            </w:r>
          </w:p>
        </w:tc>
        <w:tc>
          <w:tcPr>
            <w:tcW w:w="1651" w:type="dxa"/>
          </w:tcPr>
          <w:p w14:paraId="2368F4C0" w14:textId="77777777" w:rsidR="00F2017F" w:rsidRPr="00F2017F" w:rsidRDefault="00F2017F" w:rsidP="00421C2D">
            <w:pPr>
              <w:pStyle w:val="TAH"/>
              <w:rPr>
                <w:b w:val="0"/>
                <w:bCs/>
                <w:lang w:val="en-US" w:eastAsia="zh-CN"/>
              </w:rPr>
            </w:pPr>
            <w:r>
              <w:rPr>
                <w:b w:val="0"/>
                <w:bCs/>
                <w:lang w:val="en-US" w:eastAsia="zh-CN"/>
              </w:rPr>
              <w:t>1</w:t>
            </w:r>
          </w:p>
        </w:tc>
      </w:tr>
      <w:tr w:rsidR="00F2017F" w14:paraId="6688AAD2" w14:textId="77777777" w:rsidTr="00421C2D">
        <w:trPr>
          <w:jc w:val="center"/>
        </w:trPr>
        <w:tc>
          <w:tcPr>
            <w:tcW w:w="5184" w:type="dxa"/>
          </w:tcPr>
          <w:p w14:paraId="79262F07" w14:textId="77777777" w:rsidR="00F2017F" w:rsidRDefault="00F2017F" w:rsidP="00421C2D">
            <w:pPr>
              <w:pStyle w:val="TAH"/>
              <w:rPr>
                <w:i/>
              </w:rPr>
            </w:pPr>
            <w:r>
              <w:rPr>
                <w:i/>
              </w:rPr>
              <w:t>nrofDownlinkSymbols</w:t>
            </w:r>
          </w:p>
        </w:tc>
        <w:tc>
          <w:tcPr>
            <w:tcW w:w="1651" w:type="dxa"/>
          </w:tcPr>
          <w:p w14:paraId="48E72524" w14:textId="77777777" w:rsidR="00F2017F" w:rsidRPr="00F2017F" w:rsidRDefault="00F2017F" w:rsidP="00421C2D">
            <w:pPr>
              <w:pStyle w:val="TAH"/>
              <w:rPr>
                <w:b w:val="0"/>
                <w:bCs/>
              </w:rPr>
            </w:pPr>
            <w:r>
              <w:rPr>
                <w:b w:val="0"/>
                <w:bCs/>
              </w:rPr>
              <w:t>11</w:t>
            </w:r>
          </w:p>
        </w:tc>
      </w:tr>
      <w:tr w:rsidR="00F2017F" w14:paraId="42B3F567" w14:textId="77777777" w:rsidTr="00421C2D">
        <w:trPr>
          <w:jc w:val="center"/>
        </w:trPr>
        <w:tc>
          <w:tcPr>
            <w:tcW w:w="5184" w:type="dxa"/>
          </w:tcPr>
          <w:p w14:paraId="240E24D7" w14:textId="77777777" w:rsidR="00F2017F" w:rsidRDefault="00F2017F" w:rsidP="00421C2D">
            <w:pPr>
              <w:pStyle w:val="TAH"/>
              <w:rPr>
                <w:i/>
              </w:rPr>
            </w:pPr>
            <w:r>
              <w:rPr>
                <w:i/>
              </w:rPr>
              <w:t>nrofUplinkSymbols</w:t>
            </w:r>
          </w:p>
        </w:tc>
        <w:tc>
          <w:tcPr>
            <w:tcW w:w="1651" w:type="dxa"/>
          </w:tcPr>
          <w:p w14:paraId="4DA80AD2" w14:textId="77777777" w:rsidR="00F2017F" w:rsidRPr="00F2017F" w:rsidRDefault="00F2017F" w:rsidP="00421C2D">
            <w:pPr>
              <w:pStyle w:val="TAH"/>
              <w:rPr>
                <w:b w:val="0"/>
                <w:bCs/>
              </w:rPr>
            </w:pPr>
            <w:r>
              <w:rPr>
                <w:b w:val="0"/>
                <w:bCs/>
              </w:rPr>
              <w:t>2</w:t>
            </w:r>
          </w:p>
        </w:tc>
      </w:tr>
      <w:tr w:rsidR="00F2017F" w14:paraId="35AF1BB1" w14:textId="77777777" w:rsidTr="00421C2D">
        <w:trPr>
          <w:jc w:val="center"/>
        </w:trPr>
        <w:tc>
          <w:tcPr>
            <w:tcW w:w="5184" w:type="dxa"/>
          </w:tcPr>
          <w:p w14:paraId="0CDA4577" w14:textId="77777777" w:rsidR="00F2017F" w:rsidRDefault="00F2017F" w:rsidP="00421C2D">
            <w:pPr>
              <w:pStyle w:val="TAH"/>
              <w:rPr>
                <w:i/>
              </w:rPr>
            </w:pPr>
            <w:r>
              <w:rPr>
                <w:rFonts w:hint="eastAsia"/>
                <w:i/>
                <w:lang w:val="en-US" w:eastAsia="zh-CN"/>
              </w:rPr>
              <w:t>slotIndex</w:t>
            </w:r>
          </w:p>
        </w:tc>
        <w:tc>
          <w:tcPr>
            <w:tcW w:w="1651" w:type="dxa"/>
          </w:tcPr>
          <w:p w14:paraId="2CA79FED" w14:textId="77777777" w:rsidR="00F2017F" w:rsidRPr="00F2017F" w:rsidRDefault="00F2017F" w:rsidP="00421C2D">
            <w:pPr>
              <w:pStyle w:val="TAH"/>
              <w:rPr>
                <w:b w:val="0"/>
                <w:bCs/>
                <w:lang w:val="en-US" w:eastAsia="zh-CN"/>
              </w:rPr>
            </w:pPr>
            <w:r>
              <w:rPr>
                <w:b w:val="0"/>
                <w:bCs/>
                <w:lang w:val="en-US" w:eastAsia="zh-CN"/>
              </w:rPr>
              <w:t>2, 3</w:t>
            </w:r>
          </w:p>
        </w:tc>
      </w:tr>
      <w:tr w:rsidR="00F2017F" w14:paraId="33467218" w14:textId="77777777" w:rsidTr="00421C2D">
        <w:trPr>
          <w:jc w:val="center"/>
        </w:trPr>
        <w:tc>
          <w:tcPr>
            <w:tcW w:w="5184" w:type="dxa"/>
          </w:tcPr>
          <w:p w14:paraId="19C631EA" w14:textId="77777777" w:rsidR="00F2017F" w:rsidRDefault="00F2017F" w:rsidP="00421C2D">
            <w:pPr>
              <w:pStyle w:val="TAH"/>
              <w:rPr>
                <w:i/>
              </w:rPr>
            </w:pPr>
            <w:r>
              <w:rPr>
                <w:rFonts w:hint="eastAsia"/>
                <w:i/>
                <w:lang w:val="en-US" w:eastAsia="zh-CN"/>
              </w:rPr>
              <w:t>symbols</w:t>
            </w:r>
          </w:p>
        </w:tc>
        <w:tc>
          <w:tcPr>
            <w:tcW w:w="1651" w:type="dxa"/>
          </w:tcPr>
          <w:p w14:paraId="6375A4F7" w14:textId="77777777" w:rsidR="00F2017F" w:rsidRPr="00F2017F" w:rsidRDefault="00F2017F" w:rsidP="00421C2D">
            <w:pPr>
              <w:pStyle w:val="TAH"/>
              <w:rPr>
                <w:b w:val="0"/>
                <w:bCs/>
                <w:lang w:val="en-US" w:eastAsia="zh-CN"/>
              </w:rPr>
            </w:pPr>
            <w:r>
              <w:rPr>
                <w:b w:val="0"/>
                <w:bCs/>
                <w:lang w:val="en-US" w:eastAsia="zh-CN"/>
              </w:rPr>
              <w:t>allUplink</w:t>
            </w:r>
          </w:p>
        </w:tc>
      </w:tr>
      <w:tr w:rsidR="00F2017F" w14:paraId="69B3B4DE" w14:textId="77777777" w:rsidTr="00421C2D">
        <w:trPr>
          <w:jc w:val="center"/>
        </w:trPr>
        <w:tc>
          <w:tcPr>
            <w:tcW w:w="5184" w:type="dxa"/>
          </w:tcPr>
          <w:p w14:paraId="3093DECF" w14:textId="77777777" w:rsidR="00F2017F" w:rsidRDefault="00F2017F" w:rsidP="00421C2D">
            <w:pPr>
              <w:pStyle w:val="TAH"/>
              <w:rPr>
                <w:i/>
              </w:rPr>
            </w:pPr>
            <w:r>
              <w:rPr>
                <w:rFonts w:hint="eastAsia"/>
                <w:i/>
                <w:lang w:val="en-US" w:eastAsia="zh-CN"/>
              </w:rPr>
              <w:t xml:space="preserve">slotIndex </w:t>
            </w:r>
          </w:p>
        </w:tc>
        <w:tc>
          <w:tcPr>
            <w:tcW w:w="1651" w:type="dxa"/>
          </w:tcPr>
          <w:p w14:paraId="33D767BE" w14:textId="77777777" w:rsidR="00F2017F" w:rsidRPr="00F2017F" w:rsidRDefault="00F2017F" w:rsidP="00421C2D">
            <w:pPr>
              <w:pStyle w:val="TAH"/>
              <w:rPr>
                <w:b w:val="0"/>
                <w:bCs/>
                <w:lang w:val="en-US" w:eastAsia="zh-CN"/>
              </w:rPr>
            </w:pPr>
            <w:r>
              <w:rPr>
                <w:b w:val="0"/>
                <w:bCs/>
                <w:lang w:val="en-US" w:eastAsia="zh-CN"/>
              </w:rPr>
              <w:t>4</w:t>
            </w:r>
          </w:p>
        </w:tc>
      </w:tr>
      <w:tr w:rsidR="00F2017F" w14:paraId="20660096" w14:textId="77777777" w:rsidTr="00421C2D">
        <w:trPr>
          <w:trHeight w:val="158"/>
          <w:jc w:val="center"/>
        </w:trPr>
        <w:tc>
          <w:tcPr>
            <w:tcW w:w="5184" w:type="dxa"/>
          </w:tcPr>
          <w:p w14:paraId="2E2EA87A" w14:textId="77777777" w:rsidR="00F2017F" w:rsidRDefault="00F2017F" w:rsidP="00421C2D">
            <w:pPr>
              <w:pStyle w:val="TAH"/>
              <w:rPr>
                <w:i/>
              </w:rPr>
            </w:pPr>
            <w:r>
              <w:rPr>
                <w:rFonts w:hint="eastAsia"/>
                <w:i/>
                <w:lang w:val="en-US" w:eastAsia="zh-CN"/>
              </w:rPr>
              <w:t>symbols</w:t>
            </w:r>
          </w:p>
        </w:tc>
        <w:tc>
          <w:tcPr>
            <w:tcW w:w="1651" w:type="dxa"/>
          </w:tcPr>
          <w:p w14:paraId="4F022583" w14:textId="77777777" w:rsidR="00F2017F" w:rsidRPr="00F2017F" w:rsidRDefault="00F2017F" w:rsidP="00421C2D">
            <w:pPr>
              <w:pStyle w:val="TAH"/>
              <w:rPr>
                <w:b w:val="0"/>
                <w:bCs/>
                <w:lang w:val="en-US" w:eastAsia="zh-CN"/>
              </w:rPr>
            </w:pPr>
            <w:r>
              <w:rPr>
                <w:b w:val="0"/>
                <w:bCs/>
                <w:lang w:val="en-US" w:eastAsia="zh-CN"/>
              </w:rPr>
              <w:t>allDownlink</w:t>
            </w:r>
          </w:p>
        </w:tc>
      </w:tr>
    </w:tbl>
    <w:p w14:paraId="3DBE6626" w14:textId="77777777" w:rsidR="00F40036" w:rsidRDefault="00F40036" w:rsidP="002B2CDB"/>
    <w:p w14:paraId="65546268" w14:textId="0C2567B5" w:rsidR="00884A64" w:rsidRDefault="00944E9B" w:rsidP="00884A64">
      <w:pPr>
        <w:pStyle w:val="Heading2"/>
      </w:pPr>
      <w:bookmarkStart w:id="155" w:name="_Toc20741369"/>
      <w:bookmarkStart w:id="156" w:name="_Toc46346377"/>
      <w:bookmarkStart w:id="157" w:name="_Toc46346432"/>
      <w:r>
        <w:t>5</w:t>
      </w:r>
      <w:r w:rsidR="00884A64">
        <w:t>.6</w:t>
      </w:r>
      <w:r w:rsidR="00884A64">
        <w:tab/>
      </w:r>
      <w:r w:rsidRPr="00944E9B">
        <w:t>Specification and conformance impact</w:t>
      </w:r>
      <w:bookmarkEnd w:id="155"/>
      <w:bookmarkEnd w:id="156"/>
      <w:bookmarkEnd w:id="157"/>
    </w:p>
    <w:p w14:paraId="4BD170AC" w14:textId="77777777" w:rsidR="00F52553" w:rsidRPr="00F52553" w:rsidRDefault="00F52553" w:rsidP="00F52553">
      <w:pPr>
        <w:rPr>
          <w:color w:val="000000" w:themeColor="text1"/>
          <w:lang w:eastAsia="zh-CN"/>
        </w:rPr>
      </w:pPr>
      <w:r w:rsidRPr="00F52553">
        <w:rPr>
          <w:color w:val="000000" w:themeColor="text1"/>
          <w:lang w:eastAsia="zh-CN"/>
        </w:rPr>
        <w:t>MSR BS supporting NR and LTE+NB-IoT (LTE in-band/guard band) could also meet current RF requirements when operating NR+(LTE)+NB-IoT (NR in-band) with following limitations:</w:t>
      </w:r>
    </w:p>
    <w:p w14:paraId="3CDC472F" w14:textId="77777777" w:rsidR="00F52553" w:rsidRPr="00622236" w:rsidRDefault="00F52553" w:rsidP="00F52553">
      <w:pPr>
        <w:pStyle w:val="ListParagraph"/>
        <w:numPr>
          <w:ilvl w:val="0"/>
          <w:numId w:val="17"/>
        </w:numPr>
        <w:spacing w:after="180"/>
        <w:contextualSpacing/>
        <w:rPr>
          <w:rFonts w:ascii="Times New Roman" w:hAnsi="Times New Roman" w:cs="Times New Roman"/>
          <w:color w:val="000000" w:themeColor="text1"/>
          <w:sz w:val="20"/>
          <w:szCs w:val="20"/>
        </w:rPr>
      </w:pPr>
      <w:r w:rsidRPr="00622236">
        <w:rPr>
          <w:rFonts w:ascii="Times New Roman" w:hAnsi="Times New Roman" w:cs="Times New Roman"/>
          <w:color w:val="000000" w:themeColor="text1"/>
          <w:sz w:val="20"/>
          <w:szCs w:val="20"/>
        </w:rPr>
        <w:t>Same NR channel bandwidth as LTE</w:t>
      </w:r>
    </w:p>
    <w:p w14:paraId="69A3A19A" w14:textId="77777777" w:rsidR="00F52553" w:rsidRPr="00622236" w:rsidRDefault="00F52553" w:rsidP="00F52553">
      <w:pPr>
        <w:pStyle w:val="ListParagraph"/>
        <w:numPr>
          <w:ilvl w:val="0"/>
          <w:numId w:val="17"/>
        </w:numPr>
        <w:spacing w:after="180"/>
        <w:contextualSpacing/>
        <w:rPr>
          <w:rFonts w:ascii="Times New Roman" w:hAnsi="Times New Roman" w:cs="Times New Roman"/>
          <w:color w:val="000000" w:themeColor="text1"/>
          <w:sz w:val="20"/>
          <w:szCs w:val="20"/>
        </w:rPr>
      </w:pPr>
      <w:r w:rsidRPr="00622236">
        <w:rPr>
          <w:rFonts w:ascii="Times New Roman" w:hAnsi="Times New Roman" w:cs="Times New Roman"/>
          <w:color w:val="000000" w:themeColor="text1"/>
          <w:sz w:val="20"/>
          <w:szCs w:val="20"/>
        </w:rPr>
        <w:t>NR uses 15 kHz SCS</w:t>
      </w:r>
    </w:p>
    <w:p w14:paraId="457B6E62" w14:textId="77777777" w:rsidR="00F52553" w:rsidRPr="00622236" w:rsidRDefault="00F52553" w:rsidP="00F52553">
      <w:pPr>
        <w:pStyle w:val="ListParagraph"/>
        <w:numPr>
          <w:ilvl w:val="0"/>
          <w:numId w:val="17"/>
        </w:numPr>
        <w:spacing w:after="180"/>
        <w:contextualSpacing/>
        <w:rPr>
          <w:rFonts w:ascii="Times New Roman" w:hAnsi="Times New Roman" w:cs="Times New Roman"/>
          <w:color w:val="000000" w:themeColor="text1"/>
          <w:sz w:val="20"/>
          <w:szCs w:val="20"/>
        </w:rPr>
      </w:pPr>
      <w:r w:rsidRPr="00622236">
        <w:rPr>
          <w:rFonts w:ascii="Times New Roman" w:hAnsi="Times New Roman" w:cs="Times New Roman"/>
          <w:color w:val="000000" w:themeColor="text1"/>
          <w:sz w:val="20"/>
          <w:szCs w:val="20"/>
        </w:rPr>
        <w:t>NB-IoT carrier frequency kept when operating with LTE and NR, or shifted closer to NR carrier.</w:t>
      </w:r>
    </w:p>
    <w:p w14:paraId="2B466C7C" w14:textId="77777777" w:rsidR="00F52553" w:rsidRPr="00F52553" w:rsidRDefault="00F52553" w:rsidP="00F52553">
      <w:pPr>
        <w:rPr>
          <w:color w:val="000000" w:themeColor="text1"/>
          <w:lang w:eastAsia="zh-CN"/>
        </w:rPr>
      </w:pPr>
      <w:r w:rsidRPr="00F52553">
        <w:rPr>
          <w:color w:val="000000" w:themeColor="text1"/>
          <w:lang w:eastAsia="zh-CN"/>
        </w:rPr>
        <w:t>Therefore, MSR BS could operate NB-IoT in NR in-band with above limitations and no need to redo conformance testing in this case.</w:t>
      </w:r>
    </w:p>
    <w:p w14:paraId="47BCA471" w14:textId="01A702D5" w:rsidR="00F52553" w:rsidRPr="00622236" w:rsidRDefault="00F52553" w:rsidP="00F52553">
      <w:pPr>
        <w:rPr>
          <w:color w:val="000000" w:themeColor="text1"/>
          <w:lang w:eastAsia="zh-CN"/>
        </w:rPr>
      </w:pPr>
      <w:r w:rsidRPr="001D78D7">
        <w:rPr>
          <w:color w:val="000000" w:themeColor="text1"/>
          <w:lang w:eastAsia="zh-CN"/>
        </w:rPr>
        <w:t>To remove any limitation, specification update is needed to ad</w:t>
      </w:r>
      <w:r w:rsidRPr="00B4674E">
        <w:rPr>
          <w:color w:val="000000" w:themeColor="text1"/>
          <w:lang w:eastAsia="zh-CN"/>
        </w:rPr>
        <w:t>d support for NB-IoT operating in NR in-band in TS 38.104, TS 38.141-1</w:t>
      </w:r>
      <w:r w:rsidRPr="00622236">
        <w:rPr>
          <w:color w:val="000000" w:themeColor="text1"/>
          <w:lang w:eastAsia="zh-CN"/>
        </w:rPr>
        <w:t xml:space="preserve">, TS 37.104 and TS 37.141 in Rel-16 the latest. </w:t>
      </w:r>
    </w:p>
    <w:p w14:paraId="2F6C4F88" w14:textId="77777777" w:rsidR="002C1ACE" w:rsidRDefault="002C1ACE">
      <w:pPr>
        <w:spacing w:after="0"/>
      </w:pPr>
      <w:r>
        <w:br w:type="page"/>
      </w:r>
    </w:p>
    <w:p w14:paraId="6933EB2C" w14:textId="3EB5954F" w:rsidR="0025557B" w:rsidRDefault="00944E9B" w:rsidP="0025557B">
      <w:pPr>
        <w:pStyle w:val="Heading1"/>
      </w:pPr>
      <w:bookmarkStart w:id="158" w:name="_Toc20741370"/>
      <w:bookmarkStart w:id="159" w:name="_Toc46346378"/>
      <w:bookmarkStart w:id="160" w:name="_Toc46346433"/>
      <w:r>
        <w:lastRenderedPageBreak/>
        <w:t>6</w:t>
      </w:r>
      <w:r w:rsidR="0025557B" w:rsidRPr="00235394">
        <w:tab/>
      </w:r>
      <w:r>
        <w:t>Summary</w:t>
      </w:r>
      <w:bookmarkEnd w:id="158"/>
      <w:bookmarkEnd w:id="159"/>
      <w:bookmarkEnd w:id="160"/>
    </w:p>
    <w:p w14:paraId="6D7FE770" w14:textId="77777777" w:rsidR="00DB3140" w:rsidRDefault="00DB3140" w:rsidP="00DB3140">
      <w:pPr>
        <w:rPr>
          <w:lang w:eastAsia="zh-CN"/>
        </w:rPr>
      </w:pPr>
      <w:r w:rsidRPr="009C47E0">
        <w:rPr>
          <w:rFonts w:hint="eastAsia"/>
          <w:bCs/>
          <w:lang w:eastAsia="zh-CN"/>
        </w:rPr>
        <w:t xml:space="preserve">For </w:t>
      </w:r>
      <w:r>
        <w:rPr>
          <w:bCs/>
          <w:lang w:eastAsia="zh-CN"/>
        </w:rPr>
        <w:t xml:space="preserve">NB-IoT co-existence with NR, </w:t>
      </w:r>
      <w:r w:rsidRPr="002D4FF2">
        <w:rPr>
          <w:lang w:eastAsia="zh-CN"/>
        </w:rPr>
        <w:t>3 syste</w:t>
      </w:r>
      <w:r>
        <w:rPr>
          <w:lang w:eastAsia="zh-CN"/>
        </w:rPr>
        <w:t xml:space="preserve">m scenarios have been studied: </w:t>
      </w:r>
      <w:bookmarkStart w:id="161" w:name="OLE_LINK39"/>
      <w:r w:rsidRPr="009C47E0">
        <w:rPr>
          <w:lang w:eastAsia="zh-CN"/>
        </w:rPr>
        <w:t>NB-IoT operation in NR in-band</w:t>
      </w:r>
      <w:bookmarkEnd w:id="161"/>
      <w:r w:rsidRPr="009C47E0">
        <w:rPr>
          <w:lang w:eastAsia="zh-CN"/>
        </w:rPr>
        <w:t>, NB-IoT operation in NR guard band and NB-IoT standalone operation</w:t>
      </w:r>
      <w:r>
        <w:rPr>
          <w:lang w:eastAsia="zh-CN"/>
        </w:rPr>
        <w:t xml:space="preserve">. </w:t>
      </w:r>
    </w:p>
    <w:p w14:paraId="5EDE9325" w14:textId="77777777" w:rsidR="00DB3140" w:rsidRDefault="00DB3140" w:rsidP="00DB3140">
      <w:r>
        <w:rPr>
          <w:lang w:eastAsia="zh-CN"/>
        </w:rPr>
        <w:t xml:space="preserve">For </w:t>
      </w:r>
      <w:r w:rsidRPr="009C47E0">
        <w:rPr>
          <w:lang w:eastAsia="zh-CN"/>
        </w:rPr>
        <w:t>NB-IoT operation in NR in-band</w:t>
      </w:r>
      <w:r>
        <w:rPr>
          <w:lang w:eastAsia="zh-CN"/>
        </w:rPr>
        <w:t xml:space="preserve">, RB alignment, power boosting and numerologies have been addressed. NB-IoT and NR operating with 15 kHz SCS could coexist in NR band while optimizing resource utilization by aligning respective RBs.  And similar as </w:t>
      </w:r>
      <w:r>
        <w:rPr>
          <w:rFonts w:hint="eastAsia"/>
        </w:rPr>
        <w:t>NR</w:t>
      </w:r>
      <w:r>
        <w:t>,</w:t>
      </w:r>
      <w:r w:rsidRPr="0025308A">
        <w:rPr>
          <w:rFonts w:hint="eastAsia"/>
        </w:rPr>
        <w:t xml:space="preserve"> no requirement </w:t>
      </w:r>
      <w:r>
        <w:t xml:space="preserve">on mixed numerology </w:t>
      </w:r>
      <w:r w:rsidRPr="0025308A">
        <w:rPr>
          <w:rFonts w:hint="eastAsia"/>
        </w:rPr>
        <w:t>is defined for</w:t>
      </w:r>
      <w:r>
        <w:t xml:space="preserve"> coexistence between NB-IoT and NR.</w:t>
      </w:r>
    </w:p>
    <w:p w14:paraId="1BBFDC2B" w14:textId="77777777" w:rsidR="00DB3140" w:rsidRDefault="00DB3140" w:rsidP="00DB3140">
      <w:pPr>
        <w:rPr>
          <w:lang w:val="en-US" w:eastAsia="zh-TW"/>
        </w:rPr>
      </w:pPr>
      <w:r>
        <w:t xml:space="preserve">For NB-IoT operation in NR guard band, the refarming scenarios have been considered and it is concluded that </w:t>
      </w:r>
      <w:r>
        <w:rPr>
          <w:lang w:val="en-US" w:eastAsia="zh-TW"/>
        </w:rPr>
        <w:t>even if one NB-IoT 15 kHz sub-carrier would operate in NR guard band, still consider this case as NB-IoT operation in NR in-band. NB-IoT operating in NR guard band would mean revisiting agreed spectrum utilization in Rel-15, which would be too early. RF requirements will not be specified in Rel-15 (nor in Rel-16 unless new Rel-16 features make this essential).</w:t>
      </w:r>
    </w:p>
    <w:p w14:paraId="2A6E1C6A" w14:textId="77777777" w:rsidR="00DB3140" w:rsidRDefault="00DB3140" w:rsidP="00DB3140">
      <w:pPr>
        <w:rPr>
          <w:bCs/>
        </w:rPr>
      </w:pPr>
      <w:r>
        <w:rPr>
          <w:lang w:val="en-US" w:eastAsia="zh-TW"/>
        </w:rPr>
        <w:t xml:space="preserve">For NB-IoT standalone operation, based on coexistence study, it is concluded that </w:t>
      </w:r>
      <w:r>
        <w:rPr>
          <w:bCs/>
        </w:rPr>
        <w:t>there is no issue for NB-IoT standalone coexistence with NR.</w:t>
      </w:r>
    </w:p>
    <w:p w14:paraId="5D44CA39" w14:textId="77777777" w:rsidR="00DB3140" w:rsidRPr="009C47E0" w:rsidRDefault="00DB3140" w:rsidP="00DB3140">
      <w:pPr>
        <w:rPr>
          <w:bCs/>
          <w:lang w:eastAsia="zh-CN"/>
        </w:rPr>
      </w:pPr>
      <w:r>
        <w:rPr>
          <w:bCs/>
        </w:rPr>
        <w:t xml:space="preserve">MSR BS supporting NR and E-UTRA+NB-IoT (E-UTRA in-band and guard) could operate NB-IoT in NR in-band with the limitations listed in clause 5.6 and no need to redo the conformance testing. To remove listed limitations, specification update is needed </w:t>
      </w:r>
      <w:r w:rsidRPr="00B4674E">
        <w:rPr>
          <w:color w:val="000000" w:themeColor="text1"/>
          <w:lang w:eastAsia="zh-CN"/>
        </w:rPr>
        <w:t xml:space="preserve">in </w:t>
      </w:r>
      <w:r>
        <w:rPr>
          <w:color w:val="000000" w:themeColor="text1"/>
          <w:lang w:eastAsia="zh-CN"/>
        </w:rPr>
        <w:t xml:space="preserve">Rel-16 for </w:t>
      </w:r>
      <w:r w:rsidRPr="00B4674E">
        <w:rPr>
          <w:color w:val="000000" w:themeColor="text1"/>
          <w:lang w:eastAsia="zh-CN"/>
        </w:rPr>
        <w:t>TS 38.104, TS 38.141-1</w:t>
      </w:r>
      <w:r w:rsidRPr="00622236">
        <w:rPr>
          <w:color w:val="000000" w:themeColor="text1"/>
          <w:lang w:eastAsia="zh-CN"/>
        </w:rPr>
        <w:t>, TS 37.104 and TS 37.141</w:t>
      </w:r>
      <w:r>
        <w:rPr>
          <w:color w:val="000000" w:themeColor="text1"/>
          <w:lang w:eastAsia="zh-CN"/>
        </w:rPr>
        <w:t>.</w:t>
      </w:r>
    </w:p>
    <w:p w14:paraId="3AD7122A" w14:textId="55EBFE2B" w:rsidR="001A51E3" w:rsidRPr="0025557B" w:rsidRDefault="001A51E3" w:rsidP="001A51E3">
      <w:pPr>
        <w:ind w:firstLine="284"/>
        <w:rPr>
          <w:i/>
          <w:color w:val="0000FF"/>
        </w:rPr>
      </w:pPr>
    </w:p>
    <w:p w14:paraId="32B577BA" w14:textId="77777777" w:rsidR="001A51E3" w:rsidRPr="001A51E3" w:rsidRDefault="001A51E3" w:rsidP="00F91D25"/>
    <w:p w14:paraId="1227ECFD" w14:textId="5CFFFC87" w:rsidR="00DF31F0" w:rsidRDefault="003943E2" w:rsidP="008F4ACF">
      <w:pPr>
        <w:pStyle w:val="Heading9"/>
      </w:pPr>
      <w:r>
        <w:br w:type="page"/>
      </w:r>
      <w:bookmarkStart w:id="162" w:name="_Toc20741371"/>
      <w:bookmarkStart w:id="163" w:name="historyclause"/>
      <w:bookmarkStart w:id="164" w:name="_Toc46346379"/>
      <w:bookmarkStart w:id="165" w:name="_Toc46346434"/>
      <w:r w:rsidR="00DF31F0">
        <w:lastRenderedPageBreak/>
        <w:t>Annex</w:t>
      </w:r>
      <w:r w:rsidR="00DF31F0" w:rsidRPr="00235394">
        <w:tab/>
      </w:r>
      <w:r w:rsidR="00DF31F0">
        <w:t>A:</w:t>
      </w:r>
      <w:bookmarkEnd w:id="162"/>
      <w:bookmarkEnd w:id="164"/>
      <w:r w:rsidR="008F4ACF">
        <w:tab/>
      </w:r>
      <w:r w:rsidR="00DF31F0">
        <w:t>Coexistence simulation</w:t>
      </w:r>
      <w:bookmarkEnd w:id="165"/>
    </w:p>
    <w:p w14:paraId="371EB457" w14:textId="77777777" w:rsidR="008157EB" w:rsidRPr="00D16C5C" w:rsidRDefault="008157EB" w:rsidP="008157EB">
      <w:pPr>
        <w:ind w:left="1134" w:hanging="1134"/>
        <w:rPr>
          <w:rFonts w:ascii="Arial" w:eastAsia="SimSun" w:hAnsi="Arial" w:cs="Arial"/>
          <w:sz w:val="36"/>
          <w:szCs w:val="36"/>
          <w:lang w:eastAsia="zh-CN"/>
        </w:rPr>
      </w:pPr>
      <w:bookmarkStart w:id="166" w:name="_Toc5279904"/>
      <w:bookmarkStart w:id="167" w:name="_Hlk369997"/>
      <w:r w:rsidRPr="00D16C5C">
        <w:rPr>
          <w:rFonts w:ascii="Arial" w:hAnsi="Arial" w:cs="Arial"/>
          <w:sz w:val="36"/>
          <w:szCs w:val="36"/>
        </w:rPr>
        <w:t>A.1</w:t>
      </w:r>
      <w:r w:rsidRPr="00D16C5C">
        <w:rPr>
          <w:rFonts w:ascii="Arial" w:hAnsi="Arial" w:cs="Arial"/>
          <w:sz w:val="36"/>
          <w:szCs w:val="36"/>
        </w:rPr>
        <w:tab/>
      </w:r>
      <w:r>
        <w:rPr>
          <w:rFonts w:ascii="Arial" w:hAnsi="Arial" w:cs="Arial"/>
          <w:sz w:val="36"/>
          <w:szCs w:val="36"/>
        </w:rPr>
        <w:t>Downlink coexistence simulation result</w:t>
      </w:r>
      <w:bookmarkEnd w:id="166"/>
      <w:r>
        <w:rPr>
          <w:rFonts w:ascii="Arial" w:hAnsi="Arial" w:cs="Arial"/>
          <w:sz w:val="36"/>
          <w:szCs w:val="36"/>
        </w:rPr>
        <w:t xml:space="preserve">s using </w:t>
      </w:r>
      <w:r w:rsidRPr="00B62A7B">
        <w:rPr>
          <w:rFonts w:ascii="Arial" w:hAnsi="Arial" w:cs="Arial"/>
          <w:sz w:val="36"/>
          <w:szCs w:val="36"/>
        </w:rPr>
        <w:t>legacy LTE/UMTS/GSM channel model</w:t>
      </w:r>
    </w:p>
    <w:p w14:paraId="2FF9390F" w14:textId="77777777" w:rsidR="008157EB" w:rsidRDefault="008157EB" w:rsidP="008157EB">
      <w:r>
        <w:rPr>
          <w:rFonts w:eastAsia="SimSun"/>
          <w:szCs w:val="21"/>
          <w:lang w:eastAsia="zh-CN"/>
        </w:rPr>
        <w:t>The s</w:t>
      </w:r>
      <w:r w:rsidRPr="00CA2544">
        <w:rPr>
          <w:rFonts w:eastAsia="SimSun"/>
          <w:szCs w:val="21"/>
          <w:lang w:eastAsia="zh-CN"/>
        </w:rPr>
        <w:t xml:space="preserve">ystem level simulation </w:t>
      </w:r>
      <w:r>
        <w:rPr>
          <w:rFonts w:eastAsia="SimSun"/>
          <w:szCs w:val="21"/>
          <w:lang w:eastAsia="zh-CN"/>
        </w:rPr>
        <w:t>methodology</w:t>
      </w:r>
      <w:r w:rsidRPr="00CA2544">
        <w:rPr>
          <w:rFonts w:eastAsia="SimSun"/>
          <w:szCs w:val="21"/>
          <w:lang w:eastAsia="zh-CN"/>
        </w:rPr>
        <w:t xml:space="preserve"> </w:t>
      </w:r>
      <w:r>
        <w:rPr>
          <w:rFonts w:eastAsia="SimSun"/>
          <w:szCs w:val="21"/>
          <w:lang w:eastAsia="zh-CN"/>
        </w:rPr>
        <w:t xml:space="preserve">and </w:t>
      </w:r>
      <w:r w:rsidRPr="00CA2544">
        <w:rPr>
          <w:rFonts w:eastAsia="SimSun"/>
          <w:szCs w:val="21"/>
          <w:lang w:eastAsia="zh-CN"/>
        </w:rPr>
        <w:t xml:space="preserve">assumptions </w:t>
      </w:r>
      <w:r>
        <w:rPr>
          <w:rFonts w:eastAsia="SimSun"/>
          <w:szCs w:val="21"/>
          <w:lang w:eastAsia="zh-CN"/>
        </w:rPr>
        <w:t xml:space="preserve">in TR 36.802 </w:t>
      </w:r>
      <w:r w:rsidRPr="00CA2544">
        <w:rPr>
          <w:rFonts w:eastAsia="SimSun"/>
          <w:szCs w:val="21"/>
          <w:lang w:eastAsia="zh-CN"/>
        </w:rPr>
        <w:t xml:space="preserve">for coexistence study </w:t>
      </w:r>
      <w:r w:rsidRPr="006F0FB4">
        <w:rPr>
          <w:rFonts w:eastAsia="SimSun"/>
          <w:szCs w:val="21"/>
          <w:lang w:eastAsia="zh-CN"/>
        </w:rPr>
        <w:t xml:space="preserve">between NB-IoT </w:t>
      </w:r>
      <w:r w:rsidRPr="00D7190D">
        <w:t>standalone operation</w:t>
      </w:r>
      <w:r w:rsidRPr="006F0FB4">
        <w:rPr>
          <w:rFonts w:eastAsia="SimSun"/>
          <w:szCs w:val="21"/>
          <w:lang w:eastAsia="zh-CN"/>
        </w:rPr>
        <w:t xml:space="preserve"> and legacy LTE/UMTS/GSM systems </w:t>
      </w:r>
      <w:r>
        <w:rPr>
          <w:rFonts w:eastAsia="SimSun"/>
          <w:szCs w:val="21"/>
          <w:lang w:eastAsia="zh-CN"/>
        </w:rPr>
        <w:t xml:space="preserve">are used here. 10MHz channel bandwidth are used for both LTE and NR here, and 15kHz SCS is used for NR as it has a higher spectrum utilization than 30kHz SCS for 10MHz channel bandwidth. </w:t>
      </w:r>
      <w:r>
        <w:t>Note that the NB-IoT BS ACLR2 of 50dBc is used here because the NB-IoT BS ACLR1 will fall into the 500kHz internal guard-band of the 10MHz LTE channel, as well as the 312.5kHz minimum guard-band of the 10MHz 15kHz SCS NR channel. Consequently, the overall ACIR is dominate by the LTE or NR UE ACS1 of 33dBc.</w:t>
      </w:r>
    </w:p>
    <w:p w14:paraId="070ECAEC" w14:textId="77777777" w:rsidR="008157EB" w:rsidRPr="00580957" w:rsidRDefault="008157EB" w:rsidP="008157EB">
      <w:r>
        <w:t xml:space="preserve">The CDFs of the </w:t>
      </w:r>
      <w:r w:rsidRPr="00913C06">
        <w:t xml:space="preserve">coupling loss between victim </w:t>
      </w:r>
      <w:r>
        <w:t xml:space="preserve">LTE </w:t>
      </w:r>
      <w:r w:rsidRPr="00913C06">
        <w:t xml:space="preserve">UE and BS </w:t>
      </w:r>
      <w:r>
        <w:t xml:space="preserve">and </w:t>
      </w:r>
      <w:r w:rsidRPr="00913C06">
        <w:t xml:space="preserve">the DL SINR of victim </w:t>
      </w:r>
      <w:r>
        <w:t xml:space="preserve">LTE </w:t>
      </w:r>
      <w:r w:rsidRPr="00913C06">
        <w:t>UE</w:t>
      </w:r>
      <w:r>
        <w:t xml:space="preserve"> for 900MHz and 2GHz carrier frequency are shown in Figure A.1-1 below.</w:t>
      </w:r>
    </w:p>
    <w:p w14:paraId="5D8B645F" w14:textId="1BAA9D4E"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50B3C">
        <w:rPr>
          <w:rFonts w:ascii="Arial" w:hAnsi="Arial"/>
          <w:b/>
          <w:noProof/>
          <w:lang w:val="en-US"/>
        </w:rPr>
        <w:lastRenderedPageBreak/>
        <w:drawing>
          <wp:inline distT="0" distB="0" distL="0" distR="0" wp14:anchorId="7CAED445" wp14:editId="30D2A256">
            <wp:extent cx="5355590" cy="39839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479689E5" w14:textId="551551B2"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50B3C">
        <w:rPr>
          <w:rFonts w:ascii="Arial" w:hAnsi="Arial"/>
          <w:b/>
          <w:noProof/>
          <w:lang w:val="en-US"/>
        </w:rPr>
        <w:drawing>
          <wp:inline distT="0" distB="0" distL="0" distR="0" wp14:anchorId="5A125918" wp14:editId="4C723984">
            <wp:extent cx="5355590" cy="39839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7534F9EB"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(a) With 900MHz carrier frequency</w:t>
      </w:r>
    </w:p>
    <w:p w14:paraId="0C64A383" w14:textId="24B3D366"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B92141">
        <w:rPr>
          <w:rFonts w:ascii="Arial" w:hAnsi="Arial"/>
          <w:b/>
          <w:noProof/>
          <w:lang w:val="en-US"/>
        </w:rPr>
        <w:lastRenderedPageBreak/>
        <w:drawing>
          <wp:inline distT="0" distB="0" distL="0" distR="0" wp14:anchorId="0CF0DBA4" wp14:editId="3A713966">
            <wp:extent cx="5355590" cy="39839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0BE184E0" w14:textId="13A3DE96"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B92141">
        <w:rPr>
          <w:rFonts w:ascii="Arial" w:hAnsi="Arial"/>
          <w:b/>
          <w:noProof/>
          <w:lang w:val="en-US"/>
        </w:rPr>
        <w:drawing>
          <wp:inline distT="0" distB="0" distL="0" distR="0" wp14:anchorId="0F26E7F7" wp14:editId="1A719D15">
            <wp:extent cx="5355590" cy="39839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65B34643"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(b) With 2GHz carrier frequency</w:t>
      </w:r>
    </w:p>
    <w:p w14:paraId="299B5DB8"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A.1-1</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LTE victim UE</w:t>
      </w:r>
    </w:p>
    <w:p w14:paraId="48672C77" w14:textId="77777777" w:rsidR="008157EB" w:rsidRPr="00580957" w:rsidRDefault="008157EB" w:rsidP="008157EB">
      <w:r>
        <w:lastRenderedPageBreak/>
        <w:t xml:space="preserve">The CDFs of the </w:t>
      </w:r>
      <w:r w:rsidRPr="00913C06">
        <w:t xml:space="preserve">coupling loss between victim </w:t>
      </w:r>
      <w:r>
        <w:t xml:space="preserve">NR </w:t>
      </w:r>
      <w:r w:rsidRPr="00913C06">
        <w:t xml:space="preserve">UE and BS </w:t>
      </w:r>
      <w:r>
        <w:t xml:space="preserve">and </w:t>
      </w:r>
      <w:r w:rsidRPr="00913C06">
        <w:t xml:space="preserve">the DL SINR of victim </w:t>
      </w:r>
      <w:r>
        <w:t xml:space="preserve">NR </w:t>
      </w:r>
      <w:r w:rsidRPr="00913C06">
        <w:t>UE</w:t>
      </w:r>
      <w:r>
        <w:t xml:space="preserve"> for 900MHz and 2GHz carrier frequency are shown in Figure A.1-2 below.</w:t>
      </w:r>
    </w:p>
    <w:p w14:paraId="3921BC27" w14:textId="160418B1"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E11987">
        <w:rPr>
          <w:rFonts w:ascii="Arial" w:hAnsi="Arial"/>
          <w:b/>
          <w:noProof/>
          <w:lang w:val="en-US"/>
        </w:rPr>
        <w:lastRenderedPageBreak/>
        <w:drawing>
          <wp:inline distT="0" distB="0" distL="0" distR="0" wp14:anchorId="629DA9D9" wp14:editId="79ADA79D">
            <wp:extent cx="5355590" cy="3983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5E3C05B9" w14:textId="342ECCDB"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E11987">
        <w:rPr>
          <w:rFonts w:ascii="Arial" w:hAnsi="Arial"/>
          <w:b/>
          <w:noProof/>
          <w:lang w:val="en-US"/>
        </w:rPr>
        <w:drawing>
          <wp:inline distT="0" distB="0" distL="0" distR="0" wp14:anchorId="5589CFBC" wp14:editId="29D38F57">
            <wp:extent cx="5355590" cy="398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3FB47714"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(a) With 900MHz carrier frequency</w:t>
      </w:r>
    </w:p>
    <w:p w14:paraId="09491130" w14:textId="235821EE"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18214A">
        <w:rPr>
          <w:rFonts w:ascii="Arial" w:hAnsi="Arial"/>
          <w:b/>
          <w:noProof/>
          <w:lang w:val="en-US"/>
        </w:rPr>
        <w:lastRenderedPageBreak/>
        <w:drawing>
          <wp:inline distT="0" distB="0" distL="0" distR="0" wp14:anchorId="22F33A56" wp14:editId="7290429B">
            <wp:extent cx="5355590" cy="39839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53250686" w14:textId="46C1801B"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B92141">
        <w:rPr>
          <w:rFonts w:ascii="Arial" w:hAnsi="Arial"/>
          <w:b/>
          <w:noProof/>
          <w:lang w:val="en-US"/>
        </w:rPr>
        <w:drawing>
          <wp:inline distT="0" distB="0" distL="0" distR="0" wp14:anchorId="6811C351" wp14:editId="6C81B31E">
            <wp:extent cx="5355590" cy="3983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4E782356"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(b) With 2GHz carrier frequency</w:t>
      </w:r>
    </w:p>
    <w:p w14:paraId="71F08038"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A.1-2</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NR victim UE</w:t>
      </w:r>
    </w:p>
    <w:p w14:paraId="3273C65A" w14:textId="77777777" w:rsidR="008157EB" w:rsidRDefault="008157EB" w:rsidP="008157EB">
      <w:pPr>
        <w:overflowPunct w:val="0"/>
        <w:autoSpaceDE w:val="0"/>
        <w:autoSpaceDN w:val="0"/>
        <w:adjustRightInd w:val="0"/>
        <w:textAlignment w:val="baseline"/>
      </w:pPr>
      <w:r>
        <w:rPr>
          <w:lang w:eastAsia="en-GB"/>
        </w:rPr>
        <w:lastRenderedPageBreak/>
        <w:t xml:space="preserve">The average and 5%-tile DL throughput loss </w:t>
      </w:r>
      <w:r>
        <w:t xml:space="preserve">of the victim UE for the simulated cases are summarized in Table A.1-1 below. </w:t>
      </w:r>
      <w:r>
        <w:rPr>
          <w:lang w:eastAsia="en-GB"/>
        </w:rPr>
        <w:t xml:space="preserve">It can be seen that the average and 5%-tile DL throughput loss </w:t>
      </w:r>
      <w:r>
        <w:t xml:space="preserve">of the victim LTE and NR UE are equal (with four decimal point precision) in all simulated cases. This can be explained by the fact that the only difference between the victim LTE and NR UE is the DL bandwidth configuration which accounts to only [10log10(9.36e6/9e6)=]0.17dB difference in the UE receiver noise floor, which is minimal compared to the cumulative interference caused by the interfering NB-IoT BS to the </w:t>
      </w:r>
      <w:r w:rsidRPr="00913C06">
        <w:t xml:space="preserve">DL SINR of victim </w:t>
      </w:r>
      <w:r>
        <w:t xml:space="preserve">LTE and NR </w:t>
      </w:r>
      <w:r w:rsidRPr="00913C06">
        <w:t>UE</w:t>
      </w:r>
      <w:r>
        <w:t>. Therefore, the a</w:t>
      </w:r>
      <w:r w:rsidRPr="004D7AC0">
        <w:t xml:space="preserve">verage and 5%-tile DL throughput loss of the victim </w:t>
      </w:r>
      <w:r>
        <w:t xml:space="preserve">NR </w:t>
      </w:r>
      <w:r w:rsidRPr="004D7AC0">
        <w:t>UE</w:t>
      </w:r>
      <w:r>
        <w:t xml:space="preserve"> are equal to those of the victim LTE UE (with four decimal point precision).</w:t>
      </w:r>
    </w:p>
    <w:p w14:paraId="1E8D34A7"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Table A.1-1: A</w:t>
      </w:r>
      <w:r w:rsidRPr="00B92141">
        <w:rPr>
          <w:rFonts w:ascii="Arial" w:hAnsi="Arial"/>
          <w:b/>
          <w:lang w:eastAsia="en-GB"/>
        </w:rPr>
        <w:t xml:space="preserve">verage and 5%-tile </w:t>
      </w:r>
      <w:r>
        <w:rPr>
          <w:rFonts w:ascii="Arial" w:hAnsi="Arial"/>
          <w:b/>
          <w:lang w:eastAsia="en-GB"/>
        </w:rPr>
        <w:t xml:space="preserve">DL </w:t>
      </w:r>
      <w:r w:rsidRPr="00B92141">
        <w:rPr>
          <w:rFonts w:ascii="Arial" w:hAnsi="Arial"/>
          <w:b/>
          <w:lang w:eastAsia="en-GB"/>
        </w:rPr>
        <w:t>throughput loss of the victim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9"/>
        <w:gridCol w:w="889"/>
        <w:gridCol w:w="889"/>
      </w:tblGrid>
      <w:tr w:rsidR="008157EB" w:rsidRPr="00122E93" w14:paraId="18AA0752" w14:textId="77777777" w:rsidTr="0017755D">
        <w:trPr>
          <w:trHeight w:val="255"/>
          <w:jc w:val="center"/>
        </w:trPr>
        <w:tc>
          <w:tcPr>
            <w:tcW w:w="0" w:type="auto"/>
            <w:shd w:val="clear" w:color="auto" w:fill="auto"/>
            <w:noWrap/>
            <w:hideMark/>
          </w:tcPr>
          <w:p w14:paraId="2A29A8DC"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Victim UE</w:t>
            </w:r>
          </w:p>
        </w:tc>
        <w:tc>
          <w:tcPr>
            <w:tcW w:w="0" w:type="auto"/>
            <w:shd w:val="clear" w:color="auto" w:fill="auto"/>
            <w:noWrap/>
            <w:hideMark/>
          </w:tcPr>
          <w:p w14:paraId="1B3FD09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LTE</w:t>
            </w:r>
          </w:p>
        </w:tc>
        <w:tc>
          <w:tcPr>
            <w:tcW w:w="0" w:type="auto"/>
          </w:tcPr>
          <w:p w14:paraId="7A332F49"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NR</w:t>
            </w:r>
          </w:p>
        </w:tc>
      </w:tr>
      <w:tr w:rsidR="008157EB" w:rsidRPr="00122E93" w14:paraId="17B579A6" w14:textId="77777777" w:rsidTr="0017755D">
        <w:trPr>
          <w:trHeight w:val="255"/>
          <w:jc w:val="center"/>
        </w:trPr>
        <w:tc>
          <w:tcPr>
            <w:tcW w:w="0" w:type="auto"/>
            <w:shd w:val="clear" w:color="auto" w:fill="auto"/>
            <w:noWrap/>
            <w:hideMark/>
          </w:tcPr>
          <w:p w14:paraId="4DE79BB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Average throughput loss (</w:t>
            </w:r>
            <w:r>
              <w:rPr>
                <w:rFonts w:ascii="Arial" w:hAnsi="Arial"/>
                <w:lang w:eastAsia="en-GB"/>
              </w:rPr>
              <w:t>900MHz carrier frequency</w:t>
            </w:r>
            <w:r w:rsidRPr="00122E93">
              <w:rPr>
                <w:rFonts w:ascii="Arial" w:hAnsi="Arial"/>
                <w:lang w:eastAsia="en-GB"/>
              </w:rPr>
              <w:t>)</w:t>
            </w:r>
          </w:p>
        </w:tc>
        <w:tc>
          <w:tcPr>
            <w:tcW w:w="0" w:type="auto"/>
            <w:shd w:val="clear" w:color="auto" w:fill="auto"/>
            <w:noWrap/>
            <w:hideMark/>
          </w:tcPr>
          <w:p w14:paraId="494EC8C0"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0.</w:t>
            </w:r>
            <w:r>
              <w:rPr>
                <w:rFonts w:ascii="Arial" w:hAnsi="Arial"/>
                <w:lang w:eastAsia="en-GB"/>
              </w:rPr>
              <w:t>30</w:t>
            </w:r>
            <w:r w:rsidRPr="00122E93">
              <w:rPr>
                <w:rFonts w:ascii="Arial" w:hAnsi="Arial"/>
                <w:lang w:eastAsia="en-GB"/>
              </w:rPr>
              <w:t>%</w:t>
            </w:r>
          </w:p>
        </w:tc>
        <w:tc>
          <w:tcPr>
            <w:tcW w:w="0" w:type="auto"/>
          </w:tcPr>
          <w:p w14:paraId="6E7849D6"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0.30%</w:t>
            </w:r>
          </w:p>
        </w:tc>
      </w:tr>
      <w:tr w:rsidR="008157EB" w:rsidRPr="00122E93" w14:paraId="72E6F710" w14:textId="77777777" w:rsidTr="0017755D">
        <w:trPr>
          <w:trHeight w:val="255"/>
          <w:jc w:val="center"/>
        </w:trPr>
        <w:tc>
          <w:tcPr>
            <w:tcW w:w="0" w:type="auto"/>
            <w:shd w:val="clear" w:color="auto" w:fill="auto"/>
            <w:noWrap/>
            <w:hideMark/>
          </w:tcPr>
          <w:p w14:paraId="2808A627"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5%-tile throughput loss (</w:t>
            </w:r>
            <w:r>
              <w:rPr>
                <w:rFonts w:ascii="Arial" w:hAnsi="Arial"/>
                <w:lang w:eastAsia="en-GB"/>
              </w:rPr>
              <w:t>900MHz carrier frequency</w:t>
            </w:r>
            <w:r w:rsidRPr="00122E93">
              <w:rPr>
                <w:rFonts w:ascii="Arial" w:hAnsi="Arial"/>
                <w:lang w:eastAsia="en-GB"/>
              </w:rPr>
              <w:t>)</w:t>
            </w:r>
          </w:p>
        </w:tc>
        <w:tc>
          <w:tcPr>
            <w:tcW w:w="0" w:type="auto"/>
            <w:shd w:val="clear" w:color="auto" w:fill="auto"/>
            <w:noWrap/>
            <w:hideMark/>
          </w:tcPr>
          <w:p w14:paraId="6EDAFFA1"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1.03</w:t>
            </w:r>
            <w:r w:rsidRPr="00122E93">
              <w:rPr>
                <w:rFonts w:ascii="Arial" w:hAnsi="Arial"/>
                <w:lang w:eastAsia="en-GB"/>
              </w:rPr>
              <w:t>%</w:t>
            </w:r>
          </w:p>
        </w:tc>
        <w:tc>
          <w:tcPr>
            <w:tcW w:w="0" w:type="auto"/>
          </w:tcPr>
          <w:p w14:paraId="628DBF0B"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1.03%</w:t>
            </w:r>
          </w:p>
        </w:tc>
      </w:tr>
      <w:tr w:rsidR="008157EB" w:rsidRPr="00122E93" w14:paraId="277ABF0A" w14:textId="77777777" w:rsidTr="0017755D">
        <w:trPr>
          <w:trHeight w:val="255"/>
          <w:jc w:val="center"/>
        </w:trPr>
        <w:tc>
          <w:tcPr>
            <w:tcW w:w="0" w:type="auto"/>
            <w:shd w:val="clear" w:color="auto" w:fill="auto"/>
            <w:noWrap/>
            <w:hideMark/>
          </w:tcPr>
          <w:p w14:paraId="21A11A80"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Average throughput loss (</w:t>
            </w:r>
            <w:r>
              <w:rPr>
                <w:rFonts w:ascii="Arial" w:hAnsi="Arial"/>
                <w:lang w:eastAsia="en-GB"/>
              </w:rPr>
              <w:t>2GHz carrier frequency</w:t>
            </w:r>
            <w:r w:rsidRPr="00122E93">
              <w:rPr>
                <w:rFonts w:ascii="Arial" w:hAnsi="Arial"/>
                <w:lang w:eastAsia="en-GB"/>
              </w:rPr>
              <w:t>)</w:t>
            </w:r>
          </w:p>
        </w:tc>
        <w:tc>
          <w:tcPr>
            <w:tcW w:w="0" w:type="auto"/>
            <w:shd w:val="clear" w:color="auto" w:fill="auto"/>
            <w:noWrap/>
            <w:hideMark/>
          </w:tcPr>
          <w:p w14:paraId="3C825360"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0.</w:t>
            </w:r>
            <w:r>
              <w:rPr>
                <w:rFonts w:ascii="Arial" w:hAnsi="Arial"/>
                <w:lang w:eastAsia="en-GB"/>
              </w:rPr>
              <w:t>31</w:t>
            </w:r>
            <w:r w:rsidRPr="00122E93">
              <w:rPr>
                <w:rFonts w:ascii="Arial" w:hAnsi="Arial"/>
                <w:lang w:eastAsia="en-GB"/>
              </w:rPr>
              <w:t>%</w:t>
            </w:r>
          </w:p>
        </w:tc>
        <w:tc>
          <w:tcPr>
            <w:tcW w:w="0" w:type="auto"/>
          </w:tcPr>
          <w:p w14:paraId="6EC57086"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0.31%</w:t>
            </w:r>
          </w:p>
        </w:tc>
      </w:tr>
      <w:tr w:rsidR="008157EB" w:rsidRPr="00122E93" w14:paraId="7C50AAA0" w14:textId="77777777" w:rsidTr="0017755D">
        <w:trPr>
          <w:trHeight w:val="255"/>
          <w:jc w:val="center"/>
        </w:trPr>
        <w:tc>
          <w:tcPr>
            <w:tcW w:w="0" w:type="auto"/>
            <w:shd w:val="clear" w:color="auto" w:fill="auto"/>
            <w:noWrap/>
            <w:hideMark/>
          </w:tcPr>
          <w:p w14:paraId="2AFFADF0"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5%-tile throughput loss (</w:t>
            </w:r>
            <w:r>
              <w:rPr>
                <w:rFonts w:ascii="Arial" w:hAnsi="Arial"/>
                <w:lang w:eastAsia="en-GB"/>
              </w:rPr>
              <w:t>2GHz carrier frequency</w:t>
            </w:r>
            <w:r w:rsidRPr="00122E93">
              <w:rPr>
                <w:rFonts w:ascii="Arial" w:hAnsi="Arial"/>
                <w:lang w:eastAsia="en-GB"/>
              </w:rPr>
              <w:t>)</w:t>
            </w:r>
          </w:p>
        </w:tc>
        <w:tc>
          <w:tcPr>
            <w:tcW w:w="0" w:type="auto"/>
            <w:shd w:val="clear" w:color="auto" w:fill="auto"/>
            <w:noWrap/>
            <w:hideMark/>
          </w:tcPr>
          <w:p w14:paraId="2DC098B8"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1.00</w:t>
            </w:r>
            <w:r w:rsidRPr="00122E93">
              <w:rPr>
                <w:rFonts w:ascii="Arial" w:hAnsi="Arial"/>
                <w:lang w:eastAsia="en-GB"/>
              </w:rPr>
              <w:t>%</w:t>
            </w:r>
          </w:p>
        </w:tc>
        <w:tc>
          <w:tcPr>
            <w:tcW w:w="0" w:type="auto"/>
          </w:tcPr>
          <w:p w14:paraId="50AF9E17"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1.00%</w:t>
            </w:r>
          </w:p>
        </w:tc>
      </w:tr>
      <w:bookmarkEnd w:id="167"/>
    </w:tbl>
    <w:p w14:paraId="3DAEA6E6" w14:textId="77777777" w:rsidR="008157EB" w:rsidRPr="00766D64" w:rsidRDefault="008157EB" w:rsidP="008157EB">
      <w:pPr>
        <w:pStyle w:val="BodyText"/>
        <w:snapToGrid w:val="0"/>
        <w:rPr>
          <w:rFonts w:eastAsia="SimSun"/>
          <w:szCs w:val="21"/>
          <w:lang w:eastAsia="zh-CN"/>
        </w:rPr>
      </w:pPr>
    </w:p>
    <w:p w14:paraId="7045993F" w14:textId="77777777" w:rsidR="008157EB" w:rsidRPr="00D16C5C" w:rsidRDefault="008157EB" w:rsidP="008157EB">
      <w:pPr>
        <w:ind w:left="1134" w:hanging="1134"/>
        <w:rPr>
          <w:rFonts w:ascii="Arial" w:eastAsia="SimSun" w:hAnsi="Arial" w:cs="Arial"/>
          <w:sz w:val="36"/>
          <w:szCs w:val="36"/>
          <w:lang w:eastAsia="zh-CN"/>
        </w:rPr>
      </w:pPr>
      <w:r w:rsidRPr="00D16C5C">
        <w:rPr>
          <w:rFonts w:ascii="Arial" w:hAnsi="Arial" w:cs="Arial"/>
          <w:sz w:val="36"/>
          <w:szCs w:val="36"/>
        </w:rPr>
        <w:t>A.</w:t>
      </w:r>
      <w:r>
        <w:rPr>
          <w:rFonts w:ascii="Arial" w:hAnsi="Arial" w:cs="Arial"/>
          <w:sz w:val="36"/>
          <w:szCs w:val="36"/>
        </w:rPr>
        <w:t>2</w:t>
      </w:r>
      <w:r w:rsidRPr="00D16C5C">
        <w:rPr>
          <w:rFonts w:ascii="Arial" w:hAnsi="Arial" w:cs="Arial"/>
          <w:sz w:val="36"/>
          <w:szCs w:val="36"/>
        </w:rPr>
        <w:tab/>
      </w:r>
      <w:r>
        <w:rPr>
          <w:rFonts w:ascii="Arial" w:hAnsi="Arial" w:cs="Arial"/>
          <w:sz w:val="36"/>
          <w:szCs w:val="36"/>
        </w:rPr>
        <w:t>Downlink coexistence simulation results using NR</w:t>
      </w:r>
      <w:r w:rsidRPr="00B62A7B">
        <w:rPr>
          <w:rFonts w:ascii="Arial" w:hAnsi="Arial" w:cs="Arial"/>
          <w:sz w:val="36"/>
          <w:szCs w:val="36"/>
        </w:rPr>
        <w:t xml:space="preserve"> channel model</w:t>
      </w:r>
    </w:p>
    <w:p w14:paraId="391501F8" w14:textId="77777777" w:rsidR="008157EB" w:rsidRDefault="008157EB" w:rsidP="008157EB">
      <w:r>
        <w:rPr>
          <w:rFonts w:eastAsia="SimSun"/>
          <w:szCs w:val="21"/>
          <w:lang w:eastAsia="zh-CN"/>
        </w:rPr>
        <w:t>Further simulation results are obtained using the s</w:t>
      </w:r>
      <w:r w:rsidRPr="00CA2544">
        <w:rPr>
          <w:rFonts w:eastAsia="SimSun"/>
          <w:szCs w:val="21"/>
          <w:lang w:eastAsia="zh-CN"/>
        </w:rPr>
        <w:t xml:space="preserve">ystem level simulation </w:t>
      </w:r>
      <w:r>
        <w:rPr>
          <w:rFonts w:eastAsia="SimSun"/>
          <w:szCs w:val="21"/>
          <w:lang w:eastAsia="zh-CN"/>
        </w:rPr>
        <w:t>methodology</w:t>
      </w:r>
      <w:r w:rsidRPr="00CA2544">
        <w:rPr>
          <w:rFonts w:eastAsia="SimSun"/>
          <w:szCs w:val="21"/>
          <w:lang w:eastAsia="zh-CN"/>
        </w:rPr>
        <w:t xml:space="preserve"> </w:t>
      </w:r>
      <w:r>
        <w:rPr>
          <w:rFonts w:eastAsia="SimSun"/>
          <w:szCs w:val="21"/>
          <w:lang w:eastAsia="zh-CN"/>
        </w:rPr>
        <w:t xml:space="preserve">and </w:t>
      </w:r>
      <w:r w:rsidRPr="00CA2544">
        <w:rPr>
          <w:rFonts w:eastAsia="SimSun"/>
          <w:szCs w:val="21"/>
          <w:lang w:eastAsia="zh-CN"/>
        </w:rPr>
        <w:t xml:space="preserve">assumptions </w:t>
      </w:r>
      <w:r>
        <w:rPr>
          <w:rFonts w:eastAsia="SimSun"/>
          <w:szCs w:val="21"/>
          <w:lang w:eastAsia="zh-CN"/>
        </w:rPr>
        <w:t>in TR 36.802 but with the NR channel model in TR 38.901 instead of the l</w:t>
      </w:r>
      <w:r w:rsidRPr="006F0FB4">
        <w:rPr>
          <w:rFonts w:eastAsia="SimSun"/>
          <w:szCs w:val="21"/>
          <w:lang w:eastAsia="zh-CN"/>
        </w:rPr>
        <w:t>egacy LTE/UMTS/GSM</w:t>
      </w:r>
      <w:r>
        <w:rPr>
          <w:rFonts w:eastAsia="SimSun"/>
          <w:szCs w:val="21"/>
          <w:lang w:eastAsia="zh-CN"/>
        </w:rPr>
        <w:t xml:space="preserve"> channel model. Only 2GHz carrier frequency is simulated here as the use of BS antenna array in 900MHz has limitation considering the required antenna array size with the longer wavelength. A (4x8) antenna array is assumed here for the NR BS, while legacy antenna is assumed for the UE as well as the LTE and NB-IoT BS.</w:t>
      </w:r>
    </w:p>
    <w:p w14:paraId="75F95923" w14:textId="77777777" w:rsidR="008157EB" w:rsidRPr="00580957" w:rsidRDefault="008157EB" w:rsidP="008157EB">
      <w:r>
        <w:t xml:space="preserve">The CDFs of the </w:t>
      </w:r>
      <w:r w:rsidRPr="00913C06">
        <w:t xml:space="preserve">coupling loss between victim </w:t>
      </w:r>
      <w:r>
        <w:t xml:space="preserve">LTE </w:t>
      </w:r>
      <w:r w:rsidRPr="00913C06">
        <w:t xml:space="preserve">UE and BS </w:t>
      </w:r>
      <w:r>
        <w:t xml:space="preserve">and </w:t>
      </w:r>
      <w:r w:rsidRPr="00913C06">
        <w:t xml:space="preserve">the DL SINR of victim </w:t>
      </w:r>
      <w:r>
        <w:t xml:space="preserve">LTE </w:t>
      </w:r>
      <w:r w:rsidRPr="00913C06">
        <w:t>UE</w:t>
      </w:r>
      <w:r>
        <w:t xml:space="preserve"> are shown in Figure A.2-1 below.</w:t>
      </w:r>
    </w:p>
    <w:p w14:paraId="79DD8FF1" w14:textId="7FE8DE75"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DD0487">
        <w:rPr>
          <w:rFonts w:ascii="Arial" w:hAnsi="Arial"/>
          <w:b/>
          <w:noProof/>
          <w:lang w:val="en-US"/>
        </w:rPr>
        <w:lastRenderedPageBreak/>
        <w:drawing>
          <wp:inline distT="0" distB="0" distL="0" distR="0" wp14:anchorId="0C7EDE9C" wp14:editId="4CE17240">
            <wp:extent cx="5355590" cy="39839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43E8170C" w14:textId="225EE876"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DD0487">
        <w:rPr>
          <w:rFonts w:ascii="Arial" w:hAnsi="Arial"/>
          <w:b/>
          <w:noProof/>
          <w:lang w:val="en-US"/>
        </w:rPr>
        <w:drawing>
          <wp:inline distT="0" distB="0" distL="0" distR="0" wp14:anchorId="7A2EB486" wp14:editId="11E1E6C6">
            <wp:extent cx="5355590" cy="39839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39C902FF"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A.2-1</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LTE victim UE</w:t>
      </w:r>
    </w:p>
    <w:p w14:paraId="6F84D018" w14:textId="77777777" w:rsidR="008157EB" w:rsidRPr="00580957" w:rsidRDefault="008157EB" w:rsidP="008157EB">
      <w:r>
        <w:t xml:space="preserve">The CDFs of the </w:t>
      </w:r>
      <w:r w:rsidRPr="00913C06">
        <w:t xml:space="preserve">coupling loss between victim </w:t>
      </w:r>
      <w:r>
        <w:t xml:space="preserve">NR </w:t>
      </w:r>
      <w:r w:rsidRPr="00913C06">
        <w:t xml:space="preserve">UE and BS </w:t>
      </w:r>
      <w:r>
        <w:t xml:space="preserve">and </w:t>
      </w:r>
      <w:r w:rsidRPr="00913C06">
        <w:t xml:space="preserve">the DL SINR of victim </w:t>
      </w:r>
      <w:r>
        <w:t xml:space="preserve">NR </w:t>
      </w:r>
      <w:r w:rsidRPr="00913C06">
        <w:t>UE</w:t>
      </w:r>
      <w:r>
        <w:t xml:space="preserve"> are shown in Figure A.2-2 below.</w:t>
      </w:r>
    </w:p>
    <w:p w14:paraId="5530124B" w14:textId="3AC6855B"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8501B">
        <w:rPr>
          <w:rFonts w:ascii="Arial" w:hAnsi="Arial"/>
          <w:b/>
          <w:noProof/>
          <w:lang w:val="en-US"/>
        </w:rPr>
        <w:lastRenderedPageBreak/>
        <w:drawing>
          <wp:inline distT="0" distB="0" distL="0" distR="0" wp14:anchorId="6CD07F2C" wp14:editId="3D9C932A">
            <wp:extent cx="5355590" cy="3983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303A9E8A" w14:textId="4FCCC46B"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8501B">
        <w:rPr>
          <w:rFonts w:ascii="Arial" w:hAnsi="Arial"/>
          <w:b/>
          <w:noProof/>
          <w:lang w:val="en-US"/>
        </w:rPr>
        <w:drawing>
          <wp:inline distT="0" distB="0" distL="0" distR="0" wp14:anchorId="15ABBCFD" wp14:editId="6BEBCAB7">
            <wp:extent cx="5355590" cy="3983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53E0DF0F"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A.2-2</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NR victim UE</w:t>
      </w:r>
    </w:p>
    <w:p w14:paraId="74DA34DD" w14:textId="77777777" w:rsidR="008157EB" w:rsidRDefault="008157EB" w:rsidP="008157EB">
      <w:pPr>
        <w:overflowPunct w:val="0"/>
        <w:autoSpaceDE w:val="0"/>
        <w:autoSpaceDN w:val="0"/>
        <w:adjustRightInd w:val="0"/>
        <w:textAlignment w:val="baseline"/>
      </w:pPr>
      <w:r>
        <w:rPr>
          <w:lang w:eastAsia="en-GB"/>
        </w:rPr>
        <w:t xml:space="preserve">The average and 5%-tile DL throughput loss </w:t>
      </w:r>
      <w:r>
        <w:t xml:space="preserve">of the victim UE for the simulated cases are summarized in Table A.2-1 below. </w:t>
      </w:r>
      <w:r>
        <w:rPr>
          <w:lang w:eastAsia="en-GB"/>
        </w:rPr>
        <w:t xml:space="preserve">It can be seen that the average and 5%-tile DL throughput loss </w:t>
      </w:r>
      <w:r>
        <w:t>of the victim LTE and NR UE are higher than those using the legacy channel mode</w:t>
      </w:r>
      <w:r w:rsidRPr="00B62A7B">
        <w:t xml:space="preserve"> </w:t>
      </w:r>
      <w:r>
        <w:t xml:space="preserve">in Table A.1-1. This can be explained by the fact that no MCL is applied for the </w:t>
      </w:r>
      <w:r>
        <w:lastRenderedPageBreak/>
        <w:t xml:space="preserve">NR channel model, and thus the coupling loss between the victim UE and the interfering NB-IoT BS can be much smaller using the NR channel model (below 50dB as shown in Figures A.2-1 and A.2-2) compared to those using the legacy channel model in Figures A.1-1 and A.1-2 (where MCL is 70dB). This means that the impact from the interfering NB-IoT BS to the </w:t>
      </w:r>
      <w:r w:rsidRPr="00913C06">
        <w:t xml:space="preserve">DL SINR of victim </w:t>
      </w:r>
      <w:r>
        <w:t xml:space="preserve">LTE and NR </w:t>
      </w:r>
      <w:r w:rsidRPr="00913C06">
        <w:t>UE</w:t>
      </w:r>
      <w:r>
        <w:t xml:space="preserve"> can be much larger, especially for the 5%-tile DL throughput where the near-far effect is more severe. </w:t>
      </w:r>
      <w:r>
        <w:rPr>
          <w:lang w:eastAsia="en-GB"/>
        </w:rPr>
        <w:t xml:space="preserve">The 5%-tile DL throughput loss </w:t>
      </w:r>
      <w:r>
        <w:t xml:space="preserve">of the victim UE will be greatly reduced if 70dB MCL is also applied to the NR channel model, as shown in Table A.2-1 below. On the other hand, it can be seen that </w:t>
      </w:r>
      <w:r>
        <w:rPr>
          <w:lang w:eastAsia="en-GB"/>
        </w:rPr>
        <w:t xml:space="preserve">the average DL throughput loss </w:t>
      </w:r>
      <w:r>
        <w:t>of the victim NR UE is similar to those of the victim LTE UE, while</w:t>
      </w:r>
      <w:r>
        <w:rPr>
          <w:lang w:eastAsia="en-GB"/>
        </w:rPr>
        <w:t xml:space="preserve"> the 5%-tile DL throughput loss </w:t>
      </w:r>
      <w:r>
        <w:t xml:space="preserve">of the victim NR UE is lower than those of the victim LTE UE. This shows that the UE specific beamforming used in the NR BS can effectively reduce the impact from the interfering NB-IoT BS to the </w:t>
      </w:r>
      <w:r w:rsidRPr="00913C06">
        <w:t xml:space="preserve">DL SINR of victim </w:t>
      </w:r>
      <w:r>
        <w:t>NR UE at the cell edge.</w:t>
      </w:r>
    </w:p>
    <w:p w14:paraId="722AEA22"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Table A.2-1: A</w:t>
      </w:r>
      <w:r w:rsidRPr="00B92141">
        <w:rPr>
          <w:rFonts w:ascii="Arial" w:hAnsi="Arial"/>
          <w:b/>
          <w:lang w:eastAsia="en-GB"/>
        </w:rPr>
        <w:t xml:space="preserve">verage and 5%-tile </w:t>
      </w:r>
      <w:r>
        <w:rPr>
          <w:rFonts w:ascii="Arial" w:hAnsi="Arial"/>
          <w:b/>
          <w:lang w:eastAsia="en-GB"/>
        </w:rPr>
        <w:t xml:space="preserve">DL </w:t>
      </w:r>
      <w:r w:rsidRPr="00B92141">
        <w:rPr>
          <w:rFonts w:ascii="Arial" w:hAnsi="Arial"/>
          <w:b/>
          <w:lang w:eastAsia="en-GB"/>
        </w:rPr>
        <w:t>throughput loss of the victim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1000"/>
        <w:gridCol w:w="889"/>
      </w:tblGrid>
      <w:tr w:rsidR="008157EB" w:rsidRPr="00122E93" w14:paraId="744220FD" w14:textId="77777777" w:rsidTr="0017755D">
        <w:trPr>
          <w:trHeight w:val="255"/>
          <w:jc w:val="center"/>
        </w:trPr>
        <w:tc>
          <w:tcPr>
            <w:tcW w:w="0" w:type="auto"/>
            <w:shd w:val="clear" w:color="auto" w:fill="auto"/>
            <w:noWrap/>
            <w:hideMark/>
          </w:tcPr>
          <w:p w14:paraId="73651143"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Victim UE</w:t>
            </w:r>
          </w:p>
        </w:tc>
        <w:tc>
          <w:tcPr>
            <w:tcW w:w="0" w:type="auto"/>
            <w:shd w:val="clear" w:color="auto" w:fill="auto"/>
            <w:noWrap/>
            <w:hideMark/>
          </w:tcPr>
          <w:p w14:paraId="07541B5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LTE</w:t>
            </w:r>
          </w:p>
        </w:tc>
        <w:tc>
          <w:tcPr>
            <w:tcW w:w="0" w:type="auto"/>
          </w:tcPr>
          <w:p w14:paraId="40AAD1D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NR</w:t>
            </w:r>
          </w:p>
        </w:tc>
      </w:tr>
      <w:tr w:rsidR="008157EB" w:rsidRPr="00122E93" w14:paraId="5F96D78A" w14:textId="77777777" w:rsidTr="0017755D">
        <w:trPr>
          <w:trHeight w:val="255"/>
          <w:jc w:val="center"/>
        </w:trPr>
        <w:tc>
          <w:tcPr>
            <w:tcW w:w="0" w:type="auto"/>
            <w:shd w:val="clear" w:color="auto" w:fill="auto"/>
            <w:noWrap/>
            <w:hideMark/>
          </w:tcPr>
          <w:p w14:paraId="27F886F8"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Average throughput loss</w:t>
            </w:r>
            <w:r>
              <w:rPr>
                <w:rFonts w:ascii="Arial" w:hAnsi="Arial"/>
                <w:lang w:eastAsia="en-GB"/>
              </w:rPr>
              <w:t xml:space="preserve"> (without MCL)</w:t>
            </w:r>
          </w:p>
        </w:tc>
        <w:tc>
          <w:tcPr>
            <w:tcW w:w="0" w:type="auto"/>
            <w:shd w:val="clear" w:color="auto" w:fill="auto"/>
            <w:noWrap/>
            <w:hideMark/>
          </w:tcPr>
          <w:p w14:paraId="045E91B8"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2.21</w:t>
            </w:r>
            <w:r w:rsidRPr="00122E93">
              <w:rPr>
                <w:rFonts w:ascii="Arial" w:hAnsi="Arial"/>
                <w:lang w:eastAsia="en-GB"/>
              </w:rPr>
              <w:t>%</w:t>
            </w:r>
          </w:p>
        </w:tc>
        <w:tc>
          <w:tcPr>
            <w:tcW w:w="0" w:type="auto"/>
          </w:tcPr>
          <w:p w14:paraId="3B08E71B"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2.13%</w:t>
            </w:r>
          </w:p>
        </w:tc>
      </w:tr>
      <w:tr w:rsidR="008157EB" w:rsidRPr="00122E93" w14:paraId="31F4D62C" w14:textId="77777777" w:rsidTr="0017755D">
        <w:trPr>
          <w:trHeight w:val="255"/>
          <w:jc w:val="center"/>
        </w:trPr>
        <w:tc>
          <w:tcPr>
            <w:tcW w:w="0" w:type="auto"/>
            <w:shd w:val="clear" w:color="auto" w:fill="auto"/>
            <w:noWrap/>
            <w:hideMark/>
          </w:tcPr>
          <w:p w14:paraId="38D7B614"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5%-tile throughput loss</w:t>
            </w:r>
            <w:r>
              <w:rPr>
                <w:rFonts w:ascii="Arial" w:hAnsi="Arial"/>
                <w:lang w:eastAsia="en-GB"/>
              </w:rPr>
              <w:t xml:space="preserve"> (without MCL)</w:t>
            </w:r>
          </w:p>
        </w:tc>
        <w:tc>
          <w:tcPr>
            <w:tcW w:w="0" w:type="auto"/>
            <w:shd w:val="clear" w:color="auto" w:fill="auto"/>
            <w:noWrap/>
            <w:hideMark/>
          </w:tcPr>
          <w:p w14:paraId="4670FB27"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10.50</w:t>
            </w:r>
            <w:r w:rsidRPr="00122E93">
              <w:rPr>
                <w:rFonts w:ascii="Arial" w:hAnsi="Arial"/>
                <w:lang w:eastAsia="en-GB"/>
              </w:rPr>
              <w:t>%</w:t>
            </w:r>
          </w:p>
        </w:tc>
        <w:tc>
          <w:tcPr>
            <w:tcW w:w="0" w:type="auto"/>
          </w:tcPr>
          <w:p w14:paraId="775FD17E"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7.80%</w:t>
            </w:r>
          </w:p>
        </w:tc>
      </w:tr>
      <w:tr w:rsidR="008157EB" w:rsidRPr="00122E93" w14:paraId="3454F280" w14:textId="77777777" w:rsidTr="0017755D">
        <w:trPr>
          <w:trHeight w:val="25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8C91228"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Average throughput loss</w:t>
            </w:r>
            <w:r>
              <w:rPr>
                <w:rFonts w:ascii="Arial" w:hAnsi="Arial"/>
                <w:lang w:eastAsia="en-GB"/>
              </w:rPr>
              <w:t xml:space="preserve"> (with 70dB MCL)</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4CA3689"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1.35</w:t>
            </w:r>
            <w:r w:rsidRPr="00122E93">
              <w:rPr>
                <w:rFonts w:ascii="Arial" w:hAnsi="Arial"/>
                <w:lang w:eastAsia="en-GB"/>
              </w:rPr>
              <w:t>%</w:t>
            </w:r>
          </w:p>
        </w:tc>
        <w:tc>
          <w:tcPr>
            <w:tcW w:w="0" w:type="auto"/>
            <w:tcBorders>
              <w:top w:val="single" w:sz="4" w:space="0" w:color="auto"/>
              <w:left w:val="single" w:sz="4" w:space="0" w:color="auto"/>
              <w:bottom w:val="single" w:sz="4" w:space="0" w:color="auto"/>
              <w:right w:val="single" w:sz="4" w:space="0" w:color="auto"/>
            </w:tcBorders>
          </w:tcPr>
          <w:p w14:paraId="0C9B13D8"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1.48%</w:t>
            </w:r>
          </w:p>
        </w:tc>
      </w:tr>
      <w:tr w:rsidR="008157EB" w:rsidRPr="00122E93" w14:paraId="1714908A" w14:textId="77777777" w:rsidTr="0017755D">
        <w:trPr>
          <w:trHeight w:val="25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9E7F8B5"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5%-tile throughput loss</w:t>
            </w:r>
            <w:r>
              <w:rPr>
                <w:rFonts w:ascii="Arial" w:hAnsi="Arial"/>
                <w:lang w:eastAsia="en-GB"/>
              </w:rPr>
              <w:t xml:space="preserve"> (with 70dB MCL)</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33D1A4A"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4.51</w:t>
            </w:r>
            <w:r w:rsidRPr="00122E93">
              <w:rPr>
                <w:rFonts w:ascii="Arial" w:hAnsi="Arial"/>
                <w:lang w:eastAsia="en-GB"/>
              </w:rPr>
              <w:t>%</w:t>
            </w:r>
          </w:p>
        </w:tc>
        <w:tc>
          <w:tcPr>
            <w:tcW w:w="0" w:type="auto"/>
            <w:tcBorders>
              <w:top w:val="single" w:sz="4" w:space="0" w:color="auto"/>
              <w:left w:val="single" w:sz="4" w:space="0" w:color="auto"/>
              <w:bottom w:val="single" w:sz="4" w:space="0" w:color="auto"/>
              <w:right w:val="single" w:sz="4" w:space="0" w:color="auto"/>
            </w:tcBorders>
          </w:tcPr>
          <w:p w14:paraId="2A2636E4"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1.90%</w:t>
            </w:r>
          </w:p>
        </w:tc>
      </w:tr>
    </w:tbl>
    <w:p w14:paraId="0AF9AB18" w14:textId="77777777" w:rsidR="008157EB" w:rsidRPr="00766D64" w:rsidRDefault="008157EB" w:rsidP="008157EB">
      <w:pPr>
        <w:pStyle w:val="BodyText"/>
        <w:snapToGrid w:val="0"/>
        <w:rPr>
          <w:rFonts w:eastAsia="SimSun"/>
          <w:szCs w:val="21"/>
          <w:lang w:eastAsia="zh-CN"/>
        </w:rPr>
      </w:pPr>
    </w:p>
    <w:p w14:paraId="27256A99" w14:textId="77777777" w:rsidR="008157EB" w:rsidRPr="00D16C5C" w:rsidRDefault="008157EB" w:rsidP="008157EB">
      <w:pPr>
        <w:ind w:left="1134" w:hanging="1134"/>
        <w:rPr>
          <w:rFonts w:ascii="Arial" w:eastAsia="SimSun" w:hAnsi="Arial" w:cs="Arial"/>
          <w:sz w:val="36"/>
          <w:szCs w:val="36"/>
          <w:lang w:eastAsia="zh-CN"/>
        </w:rPr>
      </w:pPr>
      <w:r w:rsidRPr="00D16C5C">
        <w:rPr>
          <w:rFonts w:ascii="Arial" w:hAnsi="Arial" w:cs="Arial"/>
          <w:sz w:val="36"/>
          <w:szCs w:val="36"/>
        </w:rPr>
        <w:t>A.</w:t>
      </w:r>
      <w:r>
        <w:rPr>
          <w:rFonts w:ascii="Arial" w:hAnsi="Arial" w:cs="Arial"/>
          <w:sz w:val="36"/>
          <w:szCs w:val="36"/>
        </w:rPr>
        <w:t>3</w:t>
      </w:r>
      <w:r w:rsidRPr="00D16C5C">
        <w:rPr>
          <w:rFonts w:ascii="Arial" w:hAnsi="Arial" w:cs="Arial"/>
          <w:sz w:val="36"/>
          <w:szCs w:val="36"/>
        </w:rPr>
        <w:tab/>
      </w:r>
      <w:r>
        <w:rPr>
          <w:rFonts w:ascii="Arial" w:hAnsi="Arial" w:cs="Arial"/>
          <w:sz w:val="36"/>
          <w:szCs w:val="36"/>
        </w:rPr>
        <w:t xml:space="preserve">Uplink coexistence simulation results using </w:t>
      </w:r>
      <w:r w:rsidRPr="00B62A7B">
        <w:rPr>
          <w:rFonts w:ascii="Arial" w:hAnsi="Arial" w:cs="Arial"/>
          <w:sz w:val="36"/>
          <w:szCs w:val="36"/>
        </w:rPr>
        <w:t>legacy LTE/UMTS/GSM channel model</w:t>
      </w:r>
    </w:p>
    <w:p w14:paraId="61772FDE" w14:textId="77777777" w:rsidR="008157EB" w:rsidRDefault="008157EB" w:rsidP="008157EB">
      <w:r>
        <w:rPr>
          <w:rFonts w:eastAsia="SimSun"/>
          <w:szCs w:val="21"/>
          <w:lang w:eastAsia="zh-CN"/>
        </w:rPr>
        <w:t>The s</w:t>
      </w:r>
      <w:r w:rsidRPr="00CA2544">
        <w:rPr>
          <w:rFonts w:eastAsia="SimSun"/>
          <w:szCs w:val="21"/>
          <w:lang w:eastAsia="zh-CN"/>
        </w:rPr>
        <w:t xml:space="preserve">ystem level simulation </w:t>
      </w:r>
      <w:r>
        <w:rPr>
          <w:rFonts w:eastAsia="SimSun"/>
          <w:szCs w:val="21"/>
          <w:lang w:eastAsia="zh-CN"/>
        </w:rPr>
        <w:t>methodology</w:t>
      </w:r>
      <w:r w:rsidRPr="00CA2544">
        <w:rPr>
          <w:rFonts w:eastAsia="SimSun"/>
          <w:szCs w:val="21"/>
          <w:lang w:eastAsia="zh-CN"/>
        </w:rPr>
        <w:t xml:space="preserve"> </w:t>
      </w:r>
      <w:r>
        <w:rPr>
          <w:rFonts w:eastAsia="SimSun"/>
          <w:szCs w:val="21"/>
          <w:lang w:eastAsia="zh-CN"/>
        </w:rPr>
        <w:t xml:space="preserve">and </w:t>
      </w:r>
      <w:r w:rsidRPr="00CA2544">
        <w:rPr>
          <w:rFonts w:eastAsia="SimSun"/>
          <w:szCs w:val="21"/>
          <w:lang w:eastAsia="zh-CN"/>
        </w:rPr>
        <w:t xml:space="preserve">assumptions </w:t>
      </w:r>
      <w:r>
        <w:rPr>
          <w:rFonts w:eastAsia="SimSun"/>
          <w:szCs w:val="21"/>
          <w:lang w:eastAsia="zh-CN"/>
        </w:rPr>
        <w:t xml:space="preserve">in TR 36.802 </w:t>
      </w:r>
      <w:r w:rsidRPr="00CA2544">
        <w:rPr>
          <w:rFonts w:eastAsia="SimSun"/>
          <w:szCs w:val="21"/>
          <w:lang w:eastAsia="zh-CN"/>
        </w:rPr>
        <w:t xml:space="preserve">for coexistence study </w:t>
      </w:r>
      <w:r w:rsidRPr="006F0FB4">
        <w:rPr>
          <w:rFonts w:eastAsia="SimSun"/>
          <w:szCs w:val="21"/>
          <w:lang w:eastAsia="zh-CN"/>
        </w:rPr>
        <w:t xml:space="preserve">between NB-IoT </w:t>
      </w:r>
      <w:r w:rsidRPr="00D7190D">
        <w:t>standalone operation</w:t>
      </w:r>
      <w:r w:rsidRPr="006F0FB4">
        <w:rPr>
          <w:rFonts w:eastAsia="SimSun"/>
          <w:szCs w:val="21"/>
          <w:lang w:eastAsia="zh-CN"/>
        </w:rPr>
        <w:t xml:space="preserve"> and legacy LTE/UMTS/GSM systems </w:t>
      </w:r>
      <w:r>
        <w:rPr>
          <w:rFonts w:eastAsia="SimSun"/>
          <w:szCs w:val="21"/>
          <w:lang w:eastAsia="zh-CN"/>
        </w:rPr>
        <w:t xml:space="preserve">are used here. 10MHz channel bandwidth are used for both LTE and NR here, and 15kHz SCS is used for NR as it has a higher spectrum utilization than 30kHz SCS for 10MHz channel bandwidth. </w:t>
      </w:r>
      <w:bookmarkStart w:id="168" w:name="_Hlk6495912"/>
      <w:r>
        <w:rPr>
          <w:rFonts w:eastAsia="SimSun"/>
          <w:szCs w:val="21"/>
          <w:lang w:eastAsia="zh-CN"/>
        </w:rPr>
        <w:t xml:space="preserve">The number of active users in both victim and interfering systems is 3. </w:t>
      </w:r>
      <w:r>
        <w:t xml:space="preserve">Note that the NB-IoT UE UL power control parameter PLx-ile is bandwidth scaled targeting 15 dB uplink SNR at the serving BS, and the NB-IoT UE ACLR of 37dBc is bandwidth scaled by the factor </w:t>
      </w:r>
      <w:r w:rsidRPr="00DA5B40">
        <w:rPr>
          <w:lang w:val="en-US" w:eastAsia="zh-CN"/>
        </w:rPr>
        <w:t>10*log10(9</w:t>
      </w:r>
      <w:r>
        <w:rPr>
          <w:lang w:val="en-US" w:eastAsia="zh-CN"/>
        </w:rPr>
        <w:t>e6 or 9.36e6</w:t>
      </w:r>
      <w:r w:rsidRPr="00DA5B40">
        <w:rPr>
          <w:lang w:val="en-US" w:eastAsia="zh-CN"/>
        </w:rPr>
        <w:t>/</w:t>
      </w:r>
      <w:r>
        <w:rPr>
          <w:lang w:val="en-US" w:eastAsia="zh-CN"/>
        </w:rPr>
        <w:t>3</w:t>
      </w:r>
      <w:r w:rsidRPr="00DA5B40">
        <w:rPr>
          <w:lang w:val="en-US" w:eastAsia="zh-CN"/>
        </w:rPr>
        <w:t>/180</w:t>
      </w:r>
      <w:r>
        <w:rPr>
          <w:lang w:val="en-US" w:eastAsia="zh-CN"/>
        </w:rPr>
        <w:t>e3</w:t>
      </w:r>
      <w:r w:rsidRPr="00DA5B40">
        <w:rPr>
          <w:lang w:val="en-US" w:eastAsia="zh-CN"/>
        </w:rPr>
        <w:t>)</w:t>
      </w:r>
      <w:r>
        <w:rPr>
          <w:lang w:val="en-US" w:eastAsia="zh-CN"/>
        </w:rPr>
        <w:t xml:space="preserve"> to account for the </w:t>
      </w:r>
      <w:r w:rsidRPr="007F4011">
        <w:t xml:space="preserve">asymmetrical </w:t>
      </w:r>
      <w:bookmarkStart w:id="169" w:name="_Hlk6504131"/>
      <w:r>
        <w:t xml:space="preserve">transmission </w:t>
      </w:r>
      <w:bookmarkEnd w:id="169"/>
      <w:r w:rsidRPr="007F4011">
        <w:t>bandwidth</w:t>
      </w:r>
      <w:r>
        <w:t>. The LTE or NR BS ACS is 45dBc. Consequently, the overall ACIR is dominate by the NB-IoT UE ACLR.</w:t>
      </w:r>
      <w:bookmarkEnd w:id="168"/>
    </w:p>
    <w:p w14:paraId="34745202" w14:textId="77777777" w:rsidR="008157EB" w:rsidRPr="00580957" w:rsidRDefault="008157EB" w:rsidP="008157EB">
      <w:r>
        <w:t xml:space="preserve">The CDFs of the </w:t>
      </w:r>
      <w:bookmarkStart w:id="170" w:name="_Hlk6496043"/>
      <w:r>
        <w:t>LTE and NB-IoT UE transmit power</w:t>
      </w:r>
      <w:r w:rsidRPr="00913C06">
        <w:t xml:space="preserve"> </w:t>
      </w:r>
      <w:bookmarkEnd w:id="170"/>
      <w:r>
        <w:t xml:space="preserve">and </w:t>
      </w:r>
      <w:r w:rsidRPr="00913C06">
        <w:t xml:space="preserve">the </w:t>
      </w:r>
      <w:r>
        <w:t>U</w:t>
      </w:r>
      <w:r w:rsidRPr="00913C06">
        <w:t xml:space="preserve">L SINR of victim </w:t>
      </w:r>
      <w:r>
        <w:t>LTE UE for 900MHz and 2GHz carrier frequency are shown in Figure A.3-1 below.</w:t>
      </w:r>
    </w:p>
    <w:p w14:paraId="6D7AE1F4" w14:textId="3763A192"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F47930">
        <w:rPr>
          <w:rFonts w:ascii="Arial" w:hAnsi="Arial"/>
          <w:b/>
          <w:noProof/>
          <w:lang w:val="en-US"/>
        </w:rPr>
        <w:lastRenderedPageBreak/>
        <w:drawing>
          <wp:inline distT="0" distB="0" distL="0" distR="0" wp14:anchorId="787DEF14" wp14:editId="23C0D2CC">
            <wp:extent cx="5355590" cy="39839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1E3B3592" w14:textId="4330217D"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86153B">
        <w:rPr>
          <w:rFonts w:ascii="Arial" w:hAnsi="Arial"/>
          <w:b/>
          <w:noProof/>
          <w:lang w:val="en-US"/>
        </w:rPr>
        <w:drawing>
          <wp:inline distT="0" distB="0" distL="0" distR="0" wp14:anchorId="1249C2D0" wp14:editId="6318A2F3">
            <wp:extent cx="5355590" cy="3983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6082D31E"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(a) With 900MHz carrier frequency</w:t>
      </w:r>
    </w:p>
    <w:p w14:paraId="15E9FEC4" w14:textId="2082BCD7"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136FE">
        <w:rPr>
          <w:rFonts w:ascii="Arial" w:hAnsi="Arial"/>
          <w:b/>
          <w:noProof/>
          <w:lang w:val="en-US"/>
        </w:rPr>
        <w:lastRenderedPageBreak/>
        <w:drawing>
          <wp:inline distT="0" distB="0" distL="0" distR="0" wp14:anchorId="32C35272" wp14:editId="2C2EF53C">
            <wp:extent cx="5355590" cy="39839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4CDF6903" w14:textId="779E13CA"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136FE">
        <w:rPr>
          <w:rFonts w:ascii="Arial" w:hAnsi="Arial"/>
          <w:b/>
          <w:noProof/>
          <w:lang w:val="en-US"/>
        </w:rPr>
        <w:drawing>
          <wp:inline distT="0" distB="0" distL="0" distR="0" wp14:anchorId="0A3EB1B0" wp14:editId="06FB7402">
            <wp:extent cx="5355590" cy="3983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31CC80B1"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(b) With 2GHz carrier frequency</w:t>
      </w:r>
    </w:p>
    <w:p w14:paraId="0D71CFA9"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A.3-1</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LTE victim UE</w:t>
      </w:r>
    </w:p>
    <w:p w14:paraId="62383333" w14:textId="77777777" w:rsidR="008157EB" w:rsidRPr="00580957" w:rsidRDefault="008157EB" w:rsidP="008157EB">
      <w:r>
        <w:lastRenderedPageBreak/>
        <w:t xml:space="preserve">The CDFs of the NR and NB-IoT </w:t>
      </w:r>
      <w:r w:rsidRPr="00913C06">
        <w:t xml:space="preserve">UE </w:t>
      </w:r>
      <w:r>
        <w:t xml:space="preserve">transmit power and </w:t>
      </w:r>
      <w:r w:rsidRPr="00913C06">
        <w:t xml:space="preserve">the </w:t>
      </w:r>
      <w:r>
        <w:t>U</w:t>
      </w:r>
      <w:r w:rsidRPr="00913C06">
        <w:t xml:space="preserve">L SINR of victim </w:t>
      </w:r>
      <w:r>
        <w:t xml:space="preserve">NR </w:t>
      </w:r>
      <w:r w:rsidRPr="00913C06">
        <w:t>UE</w:t>
      </w:r>
      <w:r>
        <w:t xml:space="preserve"> for 900MHz and 2GHz carrier frequency are shown in Figure A.3-2 below.</w:t>
      </w:r>
    </w:p>
    <w:p w14:paraId="21111D32" w14:textId="010E15D2"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C573A4">
        <w:rPr>
          <w:rFonts w:ascii="Arial" w:hAnsi="Arial"/>
          <w:b/>
          <w:noProof/>
          <w:lang w:val="en-US"/>
        </w:rPr>
        <w:lastRenderedPageBreak/>
        <w:drawing>
          <wp:inline distT="0" distB="0" distL="0" distR="0" wp14:anchorId="22337159" wp14:editId="40B529B7">
            <wp:extent cx="5355590" cy="39839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2899CFB2" w14:textId="6B5AA4B8"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C573A4">
        <w:rPr>
          <w:rFonts w:ascii="Arial" w:hAnsi="Arial"/>
          <w:b/>
          <w:noProof/>
          <w:lang w:val="en-US"/>
        </w:rPr>
        <w:drawing>
          <wp:inline distT="0" distB="0" distL="0" distR="0" wp14:anchorId="2A9036F4" wp14:editId="60D1CAB6">
            <wp:extent cx="5355590" cy="3983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2FC1B2E9"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(a) With 900MHz carrier frequency</w:t>
      </w:r>
    </w:p>
    <w:p w14:paraId="34F966EB" w14:textId="151363FE"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136FE">
        <w:rPr>
          <w:rFonts w:ascii="Arial" w:hAnsi="Arial"/>
          <w:b/>
          <w:noProof/>
          <w:lang w:val="en-US"/>
        </w:rPr>
        <w:lastRenderedPageBreak/>
        <w:drawing>
          <wp:inline distT="0" distB="0" distL="0" distR="0" wp14:anchorId="7998FD63" wp14:editId="2932988F">
            <wp:extent cx="5355590" cy="39839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5EEE09C7" w14:textId="6C208A9C" w:rsidR="008157EB"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sidRPr="006136FE">
        <w:rPr>
          <w:rFonts w:ascii="Arial" w:hAnsi="Arial"/>
          <w:b/>
          <w:noProof/>
          <w:lang w:val="en-US"/>
        </w:rPr>
        <w:drawing>
          <wp:inline distT="0" distB="0" distL="0" distR="0" wp14:anchorId="7D3DBB7E" wp14:editId="2A2F1AB6">
            <wp:extent cx="5355590" cy="3983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55590" cy="3983990"/>
                    </a:xfrm>
                    <a:prstGeom prst="rect">
                      <a:avLst/>
                    </a:prstGeom>
                    <a:noFill/>
                    <a:ln>
                      <a:noFill/>
                    </a:ln>
                  </pic:spPr>
                </pic:pic>
              </a:graphicData>
            </a:graphic>
          </wp:inline>
        </w:drawing>
      </w:r>
    </w:p>
    <w:p w14:paraId="6CFA1146" w14:textId="77777777" w:rsidR="008157EB" w:rsidRPr="00D85014" w:rsidRDefault="008157EB" w:rsidP="008157EB">
      <w:pPr>
        <w:keepNext/>
        <w:keepLines/>
        <w:overflowPunct w:val="0"/>
        <w:autoSpaceDE w:val="0"/>
        <w:autoSpaceDN w:val="0"/>
        <w:adjustRightInd w:val="0"/>
        <w:spacing w:before="60"/>
        <w:ind w:left="105"/>
        <w:jc w:val="center"/>
        <w:textAlignment w:val="baseline"/>
        <w:rPr>
          <w:rFonts w:ascii="Arial" w:hAnsi="Arial"/>
          <w:b/>
          <w:lang w:eastAsia="en-GB"/>
        </w:rPr>
      </w:pPr>
      <w:r>
        <w:rPr>
          <w:rFonts w:ascii="Arial" w:hAnsi="Arial"/>
          <w:b/>
          <w:lang w:eastAsia="en-GB"/>
        </w:rPr>
        <w:t>(b) With 2GHz carrier frequency</w:t>
      </w:r>
    </w:p>
    <w:p w14:paraId="50759F8B"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A.3-2</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NR victim UE</w:t>
      </w:r>
    </w:p>
    <w:p w14:paraId="4B766DBD" w14:textId="77777777" w:rsidR="008157EB" w:rsidRDefault="008157EB" w:rsidP="008157EB">
      <w:pPr>
        <w:overflowPunct w:val="0"/>
        <w:autoSpaceDE w:val="0"/>
        <w:autoSpaceDN w:val="0"/>
        <w:adjustRightInd w:val="0"/>
        <w:textAlignment w:val="baseline"/>
      </w:pPr>
      <w:r>
        <w:rPr>
          <w:lang w:eastAsia="en-GB"/>
        </w:rPr>
        <w:lastRenderedPageBreak/>
        <w:t xml:space="preserve">The average and 5%-tile UL throughput loss </w:t>
      </w:r>
      <w:r>
        <w:t xml:space="preserve">of the victim UE for the simulated cases are summarized in Table A.3-1 below. </w:t>
      </w:r>
      <w:r>
        <w:rPr>
          <w:lang w:eastAsia="en-GB"/>
        </w:rPr>
        <w:t xml:space="preserve">It can be seen that the average and 5%-tile UL throughput loss </w:t>
      </w:r>
      <w:r>
        <w:t>of the victim LTE and NR UE are similar in all simulated cases. This can be explained by the fact that the only difference between the victim LTE and NR UE is the UL bandwidth configuration which accounts to only [10log10(9.36e6/9e6)=]0.17dB difference in the BS receiver noise floor, which is minimal compared to the cumulative interference caused by the interfering NB-IoT UE to the U</w:t>
      </w:r>
      <w:r w:rsidRPr="00913C06">
        <w:t xml:space="preserve">L SINR of victim </w:t>
      </w:r>
      <w:r>
        <w:t xml:space="preserve">LTE and NR </w:t>
      </w:r>
      <w:r w:rsidRPr="00913C06">
        <w:t>UE</w:t>
      </w:r>
      <w:r>
        <w:t>. Therefore, the a</w:t>
      </w:r>
      <w:r w:rsidRPr="004D7AC0">
        <w:t xml:space="preserve">verage and 5%-tile DL throughput loss of the victim </w:t>
      </w:r>
      <w:r>
        <w:t xml:space="preserve">NR </w:t>
      </w:r>
      <w:r w:rsidRPr="004D7AC0">
        <w:t>UE</w:t>
      </w:r>
      <w:r>
        <w:t xml:space="preserve"> are similar to those of the victim LTE UE.</w:t>
      </w:r>
    </w:p>
    <w:p w14:paraId="195CC820"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Table A.3-1: A</w:t>
      </w:r>
      <w:r w:rsidRPr="00B92141">
        <w:rPr>
          <w:rFonts w:ascii="Arial" w:hAnsi="Arial"/>
          <w:b/>
          <w:lang w:eastAsia="en-GB"/>
        </w:rPr>
        <w:t xml:space="preserve">verage and 5%-tile </w:t>
      </w:r>
      <w:r>
        <w:rPr>
          <w:rFonts w:ascii="Arial" w:hAnsi="Arial"/>
          <w:b/>
          <w:lang w:eastAsia="en-GB"/>
        </w:rPr>
        <w:t xml:space="preserve">UL </w:t>
      </w:r>
      <w:r w:rsidRPr="00B92141">
        <w:rPr>
          <w:rFonts w:ascii="Arial" w:hAnsi="Arial"/>
          <w:b/>
          <w:lang w:eastAsia="en-GB"/>
        </w:rPr>
        <w:t>throughput loss of the victim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9"/>
        <w:gridCol w:w="889"/>
        <w:gridCol w:w="889"/>
      </w:tblGrid>
      <w:tr w:rsidR="008157EB" w:rsidRPr="00122E93" w14:paraId="00857E1E" w14:textId="77777777" w:rsidTr="0017755D">
        <w:trPr>
          <w:trHeight w:val="255"/>
          <w:jc w:val="center"/>
        </w:trPr>
        <w:tc>
          <w:tcPr>
            <w:tcW w:w="0" w:type="auto"/>
            <w:shd w:val="clear" w:color="auto" w:fill="auto"/>
            <w:noWrap/>
            <w:hideMark/>
          </w:tcPr>
          <w:p w14:paraId="17762CA6"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Victim UE</w:t>
            </w:r>
          </w:p>
        </w:tc>
        <w:tc>
          <w:tcPr>
            <w:tcW w:w="0" w:type="auto"/>
            <w:shd w:val="clear" w:color="auto" w:fill="auto"/>
            <w:noWrap/>
            <w:hideMark/>
          </w:tcPr>
          <w:p w14:paraId="2B9B988C"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LTE</w:t>
            </w:r>
          </w:p>
        </w:tc>
        <w:tc>
          <w:tcPr>
            <w:tcW w:w="0" w:type="auto"/>
          </w:tcPr>
          <w:p w14:paraId="0B380E33"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NR</w:t>
            </w:r>
          </w:p>
        </w:tc>
      </w:tr>
      <w:tr w:rsidR="008157EB" w:rsidRPr="00122E93" w14:paraId="27F3A11C" w14:textId="77777777" w:rsidTr="0017755D">
        <w:trPr>
          <w:trHeight w:val="255"/>
          <w:jc w:val="center"/>
        </w:trPr>
        <w:tc>
          <w:tcPr>
            <w:tcW w:w="0" w:type="auto"/>
            <w:shd w:val="clear" w:color="auto" w:fill="auto"/>
            <w:noWrap/>
            <w:hideMark/>
          </w:tcPr>
          <w:p w14:paraId="1C43F23C"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Average throughput loss (</w:t>
            </w:r>
            <w:r>
              <w:rPr>
                <w:rFonts w:ascii="Arial" w:hAnsi="Arial"/>
                <w:lang w:eastAsia="en-GB"/>
              </w:rPr>
              <w:t>900MHz carrier frequency</w:t>
            </w:r>
            <w:r w:rsidRPr="00122E93">
              <w:rPr>
                <w:rFonts w:ascii="Arial" w:hAnsi="Arial"/>
                <w:lang w:eastAsia="en-GB"/>
              </w:rPr>
              <w:t>)</w:t>
            </w:r>
          </w:p>
        </w:tc>
        <w:tc>
          <w:tcPr>
            <w:tcW w:w="0" w:type="auto"/>
            <w:shd w:val="clear" w:color="auto" w:fill="auto"/>
            <w:noWrap/>
            <w:hideMark/>
          </w:tcPr>
          <w:p w14:paraId="75B09726"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0.</w:t>
            </w:r>
            <w:r>
              <w:rPr>
                <w:rFonts w:ascii="Arial" w:hAnsi="Arial"/>
                <w:lang w:eastAsia="en-GB"/>
              </w:rPr>
              <w:t>73</w:t>
            </w:r>
            <w:r w:rsidRPr="00122E93">
              <w:rPr>
                <w:rFonts w:ascii="Arial" w:hAnsi="Arial"/>
                <w:lang w:eastAsia="en-GB"/>
              </w:rPr>
              <w:t>%</w:t>
            </w:r>
          </w:p>
        </w:tc>
        <w:tc>
          <w:tcPr>
            <w:tcW w:w="0" w:type="auto"/>
          </w:tcPr>
          <w:p w14:paraId="12A390B8"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0.76%</w:t>
            </w:r>
          </w:p>
        </w:tc>
      </w:tr>
      <w:tr w:rsidR="008157EB" w:rsidRPr="00122E93" w14:paraId="1D662AC8" w14:textId="77777777" w:rsidTr="0017755D">
        <w:trPr>
          <w:trHeight w:val="255"/>
          <w:jc w:val="center"/>
        </w:trPr>
        <w:tc>
          <w:tcPr>
            <w:tcW w:w="0" w:type="auto"/>
            <w:shd w:val="clear" w:color="auto" w:fill="auto"/>
            <w:noWrap/>
            <w:hideMark/>
          </w:tcPr>
          <w:p w14:paraId="487886D6"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5%-tile throughput loss (</w:t>
            </w:r>
            <w:r>
              <w:rPr>
                <w:rFonts w:ascii="Arial" w:hAnsi="Arial"/>
                <w:lang w:eastAsia="en-GB"/>
              </w:rPr>
              <w:t>900MHz carrier frequency</w:t>
            </w:r>
            <w:r w:rsidRPr="00122E93">
              <w:rPr>
                <w:rFonts w:ascii="Arial" w:hAnsi="Arial"/>
                <w:lang w:eastAsia="en-GB"/>
              </w:rPr>
              <w:t>)</w:t>
            </w:r>
          </w:p>
        </w:tc>
        <w:tc>
          <w:tcPr>
            <w:tcW w:w="0" w:type="auto"/>
            <w:shd w:val="clear" w:color="auto" w:fill="auto"/>
            <w:noWrap/>
            <w:hideMark/>
          </w:tcPr>
          <w:p w14:paraId="52D9AD83"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0.30</w:t>
            </w:r>
            <w:r w:rsidRPr="00122E93">
              <w:rPr>
                <w:rFonts w:ascii="Arial" w:hAnsi="Arial"/>
                <w:lang w:eastAsia="en-GB"/>
              </w:rPr>
              <w:t>%</w:t>
            </w:r>
          </w:p>
        </w:tc>
        <w:tc>
          <w:tcPr>
            <w:tcW w:w="0" w:type="auto"/>
          </w:tcPr>
          <w:p w14:paraId="03E25867"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0.31%</w:t>
            </w:r>
          </w:p>
        </w:tc>
      </w:tr>
      <w:tr w:rsidR="008157EB" w:rsidRPr="00122E93" w14:paraId="79D7A0C0" w14:textId="77777777" w:rsidTr="0017755D">
        <w:trPr>
          <w:trHeight w:val="255"/>
          <w:jc w:val="center"/>
        </w:trPr>
        <w:tc>
          <w:tcPr>
            <w:tcW w:w="0" w:type="auto"/>
            <w:shd w:val="clear" w:color="auto" w:fill="auto"/>
            <w:noWrap/>
            <w:hideMark/>
          </w:tcPr>
          <w:p w14:paraId="7383F971"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Average throughput loss (</w:t>
            </w:r>
            <w:r>
              <w:rPr>
                <w:rFonts w:ascii="Arial" w:hAnsi="Arial"/>
                <w:lang w:eastAsia="en-GB"/>
              </w:rPr>
              <w:t>2GHz carrier frequency</w:t>
            </w:r>
            <w:r w:rsidRPr="00122E93">
              <w:rPr>
                <w:rFonts w:ascii="Arial" w:hAnsi="Arial"/>
                <w:lang w:eastAsia="en-GB"/>
              </w:rPr>
              <w:t>)</w:t>
            </w:r>
          </w:p>
        </w:tc>
        <w:tc>
          <w:tcPr>
            <w:tcW w:w="0" w:type="auto"/>
            <w:shd w:val="clear" w:color="auto" w:fill="auto"/>
            <w:noWrap/>
            <w:hideMark/>
          </w:tcPr>
          <w:p w14:paraId="29056C7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0.</w:t>
            </w:r>
            <w:r>
              <w:rPr>
                <w:rFonts w:ascii="Arial" w:hAnsi="Arial"/>
                <w:lang w:eastAsia="en-GB"/>
              </w:rPr>
              <w:t>72</w:t>
            </w:r>
            <w:r w:rsidRPr="00122E93">
              <w:rPr>
                <w:rFonts w:ascii="Arial" w:hAnsi="Arial"/>
                <w:lang w:eastAsia="en-GB"/>
              </w:rPr>
              <w:t>%</w:t>
            </w:r>
          </w:p>
        </w:tc>
        <w:tc>
          <w:tcPr>
            <w:tcW w:w="0" w:type="auto"/>
          </w:tcPr>
          <w:p w14:paraId="50201522"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0.75%</w:t>
            </w:r>
          </w:p>
        </w:tc>
      </w:tr>
      <w:tr w:rsidR="008157EB" w:rsidRPr="00122E93" w14:paraId="0A2AE062" w14:textId="77777777" w:rsidTr="0017755D">
        <w:trPr>
          <w:trHeight w:val="255"/>
          <w:jc w:val="center"/>
        </w:trPr>
        <w:tc>
          <w:tcPr>
            <w:tcW w:w="0" w:type="auto"/>
            <w:shd w:val="clear" w:color="auto" w:fill="auto"/>
            <w:noWrap/>
            <w:hideMark/>
          </w:tcPr>
          <w:p w14:paraId="603ED910"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5%-tile throughput loss (</w:t>
            </w:r>
            <w:r>
              <w:rPr>
                <w:rFonts w:ascii="Arial" w:hAnsi="Arial"/>
                <w:lang w:eastAsia="en-GB"/>
              </w:rPr>
              <w:t>2GHz carrier frequency</w:t>
            </w:r>
            <w:r w:rsidRPr="00122E93">
              <w:rPr>
                <w:rFonts w:ascii="Arial" w:hAnsi="Arial"/>
                <w:lang w:eastAsia="en-GB"/>
              </w:rPr>
              <w:t>)</w:t>
            </w:r>
          </w:p>
        </w:tc>
        <w:tc>
          <w:tcPr>
            <w:tcW w:w="0" w:type="auto"/>
            <w:shd w:val="clear" w:color="auto" w:fill="auto"/>
            <w:noWrap/>
            <w:hideMark/>
          </w:tcPr>
          <w:p w14:paraId="661A29A1"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0.34</w:t>
            </w:r>
            <w:r w:rsidRPr="00122E93">
              <w:rPr>
                <w:rFonts w:ascii="Arial" w:hAnsi="Arial"/>
                <w:lang w:eastAsia="en-GB"/>
              </w:rPr>
              <w:t>%</w:t>
            </w:r>
          </w:p>
        </w:tc>
        <w:tc>
          <w:tcPr>
            <w:tcW w:w="0" w:type="auto"/>
          </w:tcPr>
          <w:p w14:paraId="14BBF822"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0.36%</w:t>
            </w:r>
          </w:p>
        </w:tc>
      </w:tr>
    </w:tbl>
    <w:p w14:paraId="29EED3A3" w14:textId="77777777" w:rsidR="008157EB" w:rsidRPr="00766D64" w:rsidRDefault="008157EB" w:rsidP="008157EB">
      <w:pPr>
        <w:pStyle w:val="BodyText"/>
        <w:snapToGrid w:val="0"/>
        <w:rPr>
          <w:rFonts w:eastAsia="SimSun"/>
          <w:szCs w:val="21"/>
          <w:lang w:eastAsia="zh-CN"/>
        </w:rPr>
      </w:pPr>
    </w:p>
    <w:p w14:paraId="4A39EB5B" w14:textId="77777777" w:rsidR="008157EB" w:rsidRPr="00D16C5C" w:rsidRDefault="008157EB" w:rsidP="008157EB">
      <w:pPr>
        <w:ind w:left="1134" w:hanging="1134"/>
        <w:rPr>
          <w:rFonts w:ascii="Arial" w:eastAsia="SimSun" w:hAnsi="Arial" w:cs="Arial"/>
          <w:sz w:val="36"/>
          <w:szCs w:val="36"/>
          <w:lang w:eastAsia="zh-CN"/>
        </w:rPr>
      </w:pPr>
      <w:r w:rsidRPr="00D16C5C">
        <w:rPr>
          <w:rFonts w:ascii="Arial" w:hAnsi="Arial" w:cs="Arial"/>
          <w:sz w:val="36"/>
          <w:szCs w:val="36"/>
        </w:rPr>
        <w:t>A.</w:t>
      </w:r>
      <w:r>
        <w:rPr>
          <w:rFonts w:ascii="Arial" w:hAnsi="Arial" w:cs="Arial"/>
          <w:sz w:val="36"/>
          <w:szCs w:val="36"/>
        </w:rPr>
        <w:t>4</w:t>
      </w:r>
      <w:r w:rsidRPr="00D16C5C">
        <w:rPr>
          <w:rFonts w:ascii="Arial" w:hAnsi="Arial" w:cs="Arial"/>
          <w:sz w:val="36"/>
          <w:szCs w:val="36"/>
        </w:rPr>
        <w:tab/>
      </w:r>
      <w:r>
        <w:rPr>
          <w:rFonts w:ascii="Arial" w:hAnsi="Arial" w:cs="Arial"/>
          <w:sz w:val="36"/>
          <w:szCs w:val="36"/>
        </w:rPr>
        <w:t>Uplink coexistence simulation results using NR</w:t>
      </w:r>
      <w:r w:rsidRPr="00B62A7B">
        <w:rPr>
          <w:rFonts w:ascii="Arial" w:hAnsi="Arial" w:cs="Arial"/>
          <w:sz w:val="36"/>
          <w:szCs w:val="36"/>
        </w:rPr>
        <w:t xml:space="preserve"> channel model</w:t>
      </w:r>
    </w:p>
    <w:p w14:paraId="2B06E56A" w14:textId="77777777" w:rsidR="008157EB" w:rsidRDefault="008157EB" w:rsidP="008157EB">
      <w:r>
        <w:rPr>
          <w:rFonts w:eastAsia="SimSun"/>
          <w:szCs w:val="21"/>
          <w:lang w:eastAsia="zh-CN"/>
        </w:rPr>
        <w:t>Further simulation results are obtained using the s</w:t>
      </w:r>
      <w:r w:rsidRPr="00CA2544">
        <w:rPr>
          <w:rFonts w:eastAsia="SimSun"/>
          <w:szCs w:val="21"/>
          <w:lang w:eastAsia="zh-CN"/>
        </w:rPr>
        <w:t xml:space="preserve">ystem level simulation </w:t>
      </w:r>
      <w:r>
        <w:rPr>
          <w:rFonts w:eastAsia="SimSun"/>
          <w:szCs w:val="21"/>
          <w:lang w:eastAsia="zh-CN"/>
        </w:rPr>
        <w:t>methodology</w:t>
      </w:r>
      <w:r w:rsidRPr="00CA2544">
        <w:rPr>
          <w:rFonts w:eastAsia="SimSun"/>
          <w:szCs w:val="21"/>
          <w:lang w:eastAsia="zh-CN"/>
        </w:rPr>
        <w:t xml:space="preserve"> </w:t>
      </w:r>
      <w:r>
        <w:rPr>
          <w:rFonts w:eastAsia="SimSun"/>
          <w:szCs w:val="21"/>
          <w:lang w:eastAsia="zh-CN"/>
        </w:rPr>
        <w:t xml:space="preserve">and </w:t>
      </w:r>
      <w:r w:rsidRPr="00CA2544">
        <w:rPr>
          <w:rFonts w:eastAsia="SimSun"/>
          <w:szCs w:val="21"/>
          <w:lang w:eastAsia="zh-CN"/>
        </w:rPr>
        <w:t xml:space="preserve">assumptions </w:t>
      </w:r>
      <w:r>
        <w:rPr>
          <w:rFonts w:eastAsia="SimSun"/>
          <w:szCs w:val="21"/>
          <w:lang w:eastAsia="zh-CN"/>
        </w:rPr>
        <w:t>in TR 36.802 but with the NR channel model in TR 38.901 instead of the l</w:t>
      </w:r>
      <w:r w:rsidRPr="006F0FB4">
        <w:rPr>
          <w:rFonts w:eastAsia="SimSun"/>
          <w:szCs w:val="21"/>
          <w:lang w:eastAsia="zh-CN"/>
        </w:rPr>
        <w:t>egacy LTE/UMTS/GSM</w:t>
      </w:r>
      <w:r>
        <w:rPr>
          <w:rFonts w:eastAsia="SimSun"/>
          <w:szCs w:val="21"/>
          <w:lang w:eastAsia="zh-CN"/>
        </w:rPr>
        <w:t xml:space="preserve"> channel model. Note that </w:t>
      </w:r>
      <w:r>
        <w:t>70dB MCL is also applied to the NR channel model</w:t>
      </w:r>
      <w:r>
        <w:rPr>
          <w:rFonts w:eastAsia="SimSun"/>
          <w:szCs w:val="21"/>
          <w:lang w:eastAsia="zh-CN"/>
        </w:rPr>
        <w:t xml:space="preserve"> as explained in annex A.2. Only 2GHz carrier frequency is simulated here as the use of BS antenna array in 900MHz has limitation considering the required antenna array size with the longer wavelength. A (4x8) antenna array is assumed here for the NR BS, while legacy antenna is assumed for the UE as well as the LTE and NB-IoT BS.</w:t>
      </w:r>
    </w:p>
    <w:p w14:paraId="3B4CEF18" w14:textId="7BADF952" w:rsidR="00D24390" w:rsidRPr="00580957" w:rsidRDefault="008157EB" w:rsidP="00D24390">
      <w:r>
        <w:t>The CDFs of the LTE and NB-IoT UE transmit power</w:t>
      </w:r>
      <w:r w:rsidRPr="00913C06">
        <w:t xml:space="preserve"> </w:t>
      </w:r>
      <w:r>
        <w:t xml:space="preserve">and </w:t>
      </w:r>
      <w:r w:rsidRPr="00913C06">
        <w:t xml:space="preserve">the </w:t>
      </w:r>
      <w:r>
        <w:t>U</w:t>
      </w:r>
      <w:r w:rsidRPr="00913C06">
        <w:t xml:space="preserve">L SINR of victim </w:t>
      </w:r>
      <w:r>
        <w:t xml:space="preserve">LTE </w:t>
      </w:r>
      <w:r w:rsidRPr="00913C06">
        <w:t>UE</w:t>
      </w:r>
      <w:r>
        <w:t xml:space="preserve"> are shown in Figure A.4-1 below.</w:t>
      </w:r>
      <w:r w:rsidR="00D24390" w:rsidRPr="00D24390">
        <w:t xml:space="preserve"> </w:t>
      </w:r>
    </w:p>
    <w:p w14:paraId="117D40C4" w14:textId="7B9772FC" w:rsidR="00D24390" w:rsidRDefault="00D24390" w:rsidP="00D24390">
      <w:pPr>
        <w:keepNext/>
        <w:keepLines/>
        <w:overflowPunct w:val="0"/>
        <w:autoSpaceDE w:val="0"/>
        <w:autoSpaceDN w:val="0"/>
        <w:adjustRightInd w:val="0"/>
        <w:spacing w:before="60"/>
        <w:ind w:left="105"/>
        <w:jc w:val="center"/>
        <w:textAlignment w:val="baseline"/>
        <w:rPr>
          <w:rFonts w:ascii="Arial" w:hAnsi="Arial"/>
          <w:b/>
          <w:lang w:eastAsia="en-GB"/>
        </w:rPr>
      </w:pPr>
      <w:r w:rsidRPr="00E91C6B">
        <w:rPr>
          <w:rFonts w:ascii="Arial" w:hAnsi="Arial"/>
          <w:b/>
          <w:noProof/>
          <w:lang w:val="en-US"/>
        </w:rPr>
        <w:lastRenderedPageBreak/>
        <w:drawing>
          <wp:inline distT="0" distB="0" distL="0" distR="0" wp14:anchorId="0C88724F" wp14:editId="156789A0">
            <wp:extent cx="5322570" cy="39903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0D2A58E7" w14:textId="7C2317CB" w:rsidR="00D24390" w:rsidRDefault="00D24390" w:rsidP="00D24390">
      <w:pPr>
        <w:keepNext/>
        <w:keepLines/>
        <w:overflowPunct w:val="0"/>
        <w:autoSpaceDE w:val="0"/>
        <w:autoSpaceDN w:val="0"/>
        <w:adjustRightInd w:val="0"/>
        <w:spacing w:before="60"/>
        <w:ind w:left="105"/>
        <w:jc w:val="center"/>
        <w:textAlignment w:val="baseline"/>
        <w:rPr>
          <w:rFonts w:ascii="Arial" w:hAnsi="Arial"/>
          <w:b/>
          <w:lang w:eastAsia="en-GB"/>
        </w:rPr>
      </w:pPr>
      <w:r w:rsidRPr="00E91C6B">
        <w:rPr>
          <w:rFonts w:ascii="Arial" w:hAnsi="Arial"/>
          <w:b/>
          <w:noProof/>
          <w:lang w:val="en-US"/>
        </w:rPr>
        <w:drawing>
          <wp:inline distT="0" distB="0" distL="0" distR="0" wp14:anchorId="3AFE5A6A" wp14:editId="65DBBF72">
            <wp:extent cx="5322570" cy="39903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2CA14426" w14:textId="77777777" w:rsidR="00D24390" w:rsidRDefault="00D24390" w:rsidP="00D24390">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A.4-1</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LTE victim UE</w:t>
      </w:r>
    </w:p>
    <w:p w14:paraId="41C0426B" w14:textId="77777777" w:rsidR="00D24390" w:rsidRPr="00580957" w:rsidRDefault="00D24390" w:rsidP="00D24390">
      <w:r>
        <w:t>The CDFs of the NR and NB-IoT UE transmit power</w:t>
      </w:r>
      <w:r w:rsidRPr="00913C06">
        <w:t xml:space="preserve"> </w:t>
      </w:r>
      <w:r>
        <w:t xml:space="preserve">and </w:t>
      </w:r>
      <w:r w:rsidRPr="00913C06">
        <w:t xml:space="preserve">the </w:t>
      </w:r>
      <w:r>
        <w:t>U</w:t>
      </w:r>
      <w:r w:rsidRPr="00913C06">
        <w:t xml:space="preserve">L SINR of victim </w:t>
      </w:r>
      <w:r>
        <w:t xml:space="preserve">NR </w:t>
      </w:r>
      <w:r w:rsidRPr="00913C06">
        <w:t>UE</w:t>
      </w:r>
      <w:r>
        <w:t xml:space="preserve"> are shown in Figure A.4-2 below.</w:t>
      </w:r>
    </w:p>
    <w:p w14:paraId="07C0C9D5" w14:textId="6954B676" w:rsidR="00D24390" w:rsidRDefault="00D24390" w:rsidP="00D24390">
      <w:pPr>
        <w:keepNext/>
        <w:keepLines/>
        <w:overflowPunct w:val="0"/>
        <w:autoSpaceDE w:val="0"/>
        <w:autoSpaceDN w:val="0"/>
        <w:adjustRightInd w:val="0"/>
        <w:spacing w:before="60"/>
        <w:ind w:left="105"/>
        <w:jc w:val="center"/>
        <w:textAlignment w:val="baseline"/>
        <w:rPr>
          <w:rFonts w:ascii="Arial" w:hAnsi="Arial"/>
          <w:b/>
          <w:lang w:eastAsia="en-GB"/>
        </w:rPr>
      </w:pPr>
      <w:r w:rsidRPr="00E91C6B">
        <w:rPr>
          <w:rFonts w:ascii="Arial" w:hAnsi="Arial"/>
          <w:b/>
          <w:noProof/>
          <w:lang w:val="en-US"/>
        </w:rPr>
        <w:lastRenderedPageBreak/>
        <w:drawing>
          <wp:inline distT="0" distB="0" distL="0" distR="0" wp14:anchorId="76FB30A0" wp14:editId="71D4BF96">
            <wp:extent cx="5322570" cy="39903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0A0BA462" w14:textId="71E8C679" w:rsidR="00D24390" w:rsidRDefault="00D24390" w:rsidP="00D24390">
      <w:pPr>
        <w:keepNext/>
        <w:keepLines/>
        <w:overflowPunct w:val="0"/>
        <w:autoSpaceDE w:val="0"/>
        <w:autoSpaceDN w:val="0"/>
        <w:adjustRightInd w:val="0"/>
        <w:spacing w:before="60"/>
        <w:ind w:left="105"/>
        <w:jc w:val="center"/>
        <w:textAlignment w:val="baseline"/>
        <w:rPr>
          <w:rFonts w:ascii="Arial" w:hAnsi="Arial"/>
          <w:b/>
          <w:lang w:eastAsia="en-GB"/>
        </w:rPr>
      </w:pPr>
      <w:r w:rsidRPr="00E91C6B">
        <w:rPr>
          <w:rFonts w:ascii="Arial" w:hAnsi="Arial"/>
          <w:b/>
          <w:noProof/>
          <w:lang w:val="en-US"/>
        </w:rPr>
        <w:drawing>
          <wp:inline distT="0" distB="0" distL="0" distR="0" wp14:anchorId="1F2DCE38" wp14:editId="2B1D4F19">
            <wp:extent cx="5322570" cy="39903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30920ED8"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Figure A.4-2</w:t>
      </w:r>
      <w:r w:rsidRPr="00766D64">
        <w:rPr>
          <w:rFonts w:ascii="Arial" w:hAnsi="Arial"/>
          <w:b/>
          <w:lang w:eastAsia="en-GB"/>
        </w:rPr>
        <w:t xml:space="preserve">: </w:t>
      </w:r>
      <w:r w:rsidRPr="00D85014">
        <w:rPr>
          <w:rFonts w:ascii="Arial" w:hAnsi="Arial"/>
          <w:b/>
          <w:lang w:eastAsia="en-GB"/>
        </w:rPr>
        <w:t xml:space="preserve">For </w:t>
      </w:r>
      <w:r>
        <w:rPr>
          <w:rFonts w:ascii="Arial" w:hAnsi="Arial"/>
          <w:b/>
          <w:lang w:eastAsia="en-GB"/>
        </w:rPr>
        <w:t>NR victim UE</w:t>
      </w:r>
    </w:p>
    <w:p w14:paraId="6E504F6E" w14:textId="77777777" w:rsidR="008157EB" w:rsidRDefault="008157EB" w:rsidP="008157EB">
      <w:pPr>
        <w:overflowPunct w:val="0"/>
        <w:autoSpaceDE w:val="0"/>
        <w:autoSpaceDN w:val="0"/>
        <w:adjustRightInd w:val="0"/>
        <w:textAlignment w:val="baseline"/>
      </w:pPr>
      <w:r>
        <w:rPr>
          <w:lang w:eastAsia="en-GB"/>
        </w:rPr>
        <w:t xml:space="preserve">The average and 5%-tile UL throughput loss </w:t>
      </w:r>
      <w:r>
        <w:t xml:space="preserve">of the victim UE for the simulated cases are summarized in Table A.4-1 below. </w:t>
      </w:r>
      <w:r>
        <w:rPr>
          <w:lang w:eastAsia="en-GB"/>
        </w:rPr>
        <w:t xml:space="preserve">It can be seen that the average and 5%-tile UL throughput loss </w:t>
      </w:r>
      <w:r>
        <w:t xml:space="preserve">of the victim NR UE are higher than those of the victim LTE UE. This can be explained by the fact that the NB-IoT UE ACLR of 37dBc is bandwidth scaled by a larger </w:t>
      </w:r>
      <w:r>
        <w:lastRenderedPageBreak/>
        <w:t xml:space="preserve">factor the factor </w:t>
      </w:r>
      <w:r w:rsidRPr="00DA5B40">
        <w:rPr>
          <w:lang w:val="en-US" w:eastAsia="zh-CN"/>
        </w:rPr>
        <w:t>10*log10</w:t>
      </w:r>
      <w:r>
        <w:t xml:space="preserve"> (</w:t>
      </w:r>
      <w:r>
        <w:rPr>
          <w:lang w:val="en-US" w:eastAsia="zh-CN"/>
        </w:rPr>
        <w:t>9.36e6</w:t>
      </w:r>
      <w:r w:rsidRPr="00DA5B40">
        <w:rPr>
          <w:lang w:val="en-US" w:eastAsia="zh-CN"/>
        </w:rPr>
        <w:t>/</w:t>
      </w:r>
      <w:r>
        <w:rPr>
          <w:lang w:val="en-US" w:eastAsia="zh-CN"/>
        </w:rPr>
        <w:t>3</w:t>
      </w:r>
      <w:r w:rsidRPr="00DA5B40">
        <w:rPr>
          <w:lang w:val="en-US" w:eastAsia="zh-CN"/>
        </w:rPr>
        <w:t>/180</w:t>
      </w:r>
      <w:r>
        <w:rPr>
          <w:lang w:val="en-US" w:eastAsia="zh-CN"/>
        </w:rPr>
        <w:t xml:space="preserve">e3) instead of </w:t>
      </w:r>
      <w:r w:rsidRPr="00DA5B40">
        <w:rPr>
          <w:lang w:val="en-US" w:eastAsia="zh-CN"/>
        </w:rPr>
        <w:t>10*log10(9</w:t>
      </w:r>
      <w:r>
        <w:rPr>
          <w:lang w:val="en-US" w:eastAsia="zh-CN"/>
        </w:rPr>
        <w:t>e6</w:t>
      </w:r>
      <w:r w:rsidRPr="00DA5B40">
        <w:rPr>
          <w:lang w:val="en-US" w:eastAsia="zh-CN"/>
        </w:rPr>
        <w:t>/</w:t>
      </w:r>
      <w:r>
        <w:rPr>
          <w:lang w:val="en-US" w:eastAsia="zh-CN"/>
        </w:rPr>
        <w:t>3</w:t>
      </w:r>
      <w:r w:rsidRPr="00DA5B40">
        <w:rPr>
          <w:lang w:val="en-US" w:eastAsia="zh-CN"/>
        </w:rPr>
        <w:t>/180</w:t>
      </w:r>
      <w:r>
        <w:rPr>
          <w:lang w:val="en-US" w:eastAsia="zh-CN"/>
        </w:rPr>
        <w:t>e3) to account for the</w:t>
      </w:r>
      <w:r w:rsidRPr="004C1B35">
        <w:t xml:space="preserve"> </w:t>
      </w:r>
      <w:r>
        <w:t>higher spectrum utilization of the NR BS</w:t>
      </w:r>
      <w:r w:rsidRPr="004C1B35">
        <w:t xml:space="preserve"> </w:t>
      </w:r>
      <w:r>
        <w:t xml:space="preserve">compared to that of the LTE BS. However, the </w:t>
      </w:r>
      <w:r>
        <w:rPr>
          <w:lang w:eastAsia="en-GB"/>
        </w:rPr>
        <w:t xml:space="preserve">average and 5%-tile UL throughput loss </w:t>
      </w:r>
      <w:r>
        <w:t>of the victim NR UE are still lower than the 5% threshold for acceptable throughput degradation.</w:t>
      </w:r>
    </w:p>
    <w:p w14:paraId="1A041C6F" w14:textId="77777777" w:rsidR="008157EB" w:rsidRDefault="008157EB" w:rsidP="008157EB">
      <w:pPr>
        <w:keepNext/>
        <w:keepLines/>
        <w:overflowPunct w:val="0"/>
        <w:autoSpaceDE w:val="0"/>
        <w:autoSpaceDN w:val="0"/>
        <w:adjustRightInd w:val="0"/>
        <w:spacing w:before="60"/>
        <w:jc w:val="center"/>
        <w:textAlignment w:val="baseline"/>
        <w:rPr>
          <w:rFonts w:ascii="Arial" w:hAnsi="Arial"/>
          <w:b/>
          <w:lang w:eastAsia="en-GB"/>
        </w:rPr>
      </w:pPr>
      <w:r>
        <w:rPr>
          <w:rFonts w:ascii="Arial" w:hAnsi="Arial"/>
          <w:b/>
          <w:lang w:eastAsia="en-GB"/>
        </w:rPr>
        <w:t>Table A.4-1: A</w:t>
      </w:r>
      <w:r w:rsidRPr="00B92141">
        <w:rPr>
          <w:rFonts w:ascii="Arial" w:hAnsi="Arial"/>
          <w:b/>
          <w:lang w:eastAsia="en-GB"/>
        </w:rPr>
        <w:t xml:space="preserve">verage and 5%-tile </w:t>
      </w:r>
      <w:r>
        <w:rPr>
          <w:rFonts w:ascii="Arial" w:hAnsi="Arial"/>
          <w:b/>
          <w:lang w:eastAsia="en-GB"/>
        </w:rPr>
        <w:t xml:space="preserve">DL </w:t>
      </w:r>
      <w:r w:rsidRPr="00B92141">
        <w:rPr>
          <w:rFonts w:ascii="Arial" w:hAnsi="Arial"/>
          <w:b/>
          <w:lang w:eastAsia="en-GB"/>
        </w:rPr>
        <w:t>throughput loss of the victim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889"/>
        <w:gridCol w:w="889"/>
      </w:tblGrid>
      <w:tr w:rsidR="008157EB" w:rsidRPr="00122E93" w14:paraId="0132B3F2" w14:textId="77777777" w:rsidTr="0017755D">
        <w:trPr>
          <w:trHeight w:val="255"/>
          <w:jc w:val="center"/>
        </w:trPr>
        <w:tc>
          <w:tcPr>
            <w:tcW w:w="0" w:type="auto"/>
            <w:shd w:val="clear" w:color="auto" w:fill="auto"/>
            <w:noWrap/>
            <w:hideMark/>
          </w:tcPr>
          <w:p w14:paraId="2AC39056"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Victim UE</w:t>
            </w:r>
          </w:p>
        </w:tc>
        <w:tc>
          <w:tcPr>
            <w:tcW w:w="0" w:type="auto"/>
            <w:shd w:val="clear" w:color="auto" w:fill="auto"/>
            <w:noWrap/>
            <w:hideMark/>
          </w:tcPr>
          <w:p w14:paraId="2B850E0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LTE</w:t>
            </w:r>
          </w:p>
        </w:tc>
        <w:tc>
          <w:tcPr>
            <w:tcW w:w="0" w:type="auto"/>
          </w:tcPr>
          <w:p w14:paraId="2A790E9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NR</w:t>
            </w:r>
          </w:p>
        </w:tc>
      </w:tr>
      <w:tr w:rsidR="008157EB" w:rsidRPr="00122E93" w14:paraId="50225D74" w14:textId="77777777" w:rsidTr="0017755D">
        <w:trPr>
          <w:trHeight w:val="25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12DF7A6"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Average throughput loss</w:t>
            </w:r>
            <w:r>
              <w:rPr>
                <w:rFonts w:ascii="Arial" w:hAnsi="Arial"/>
                <w:lang w:eastAsia="en-GB"/>
              </w:rPr>
              <w:t xml:space="preserve"> (with 70dB MCL)</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B825FA4" w14:textId="134FBCDB" w:rsidR="008157EB" w:rsidRPr="00122E93" w:rsidRDefault="00D24390"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4.59</w:t>
            </w:r>
            <w:r w:rsidR="008157EB" w:rsidRPr="00122E93">
              <w:rPr>
                <w:rFonts w:ascii="Arial" w:hAnsi="Arial"/>
                <w:lang w:eastAsia="en-GB"/>
              </w:rPr>
              <w:t>%</w:t>
            </w:r>
          </w:p>
        </w:tc>
        <w:tc>
          <w:tcPr>
            <w:tcW w:w="0" w:type="auto"/>
            <w:tcBorders>
              <w:top w:val="single" w:sz="4" w:space="0" w:color="auto"/>
              <w:left w:val="single" w:sz="4" w:space="0" w:color="auto"/>
              <w:bottom w:val="single" w:sz="4" w:space="0" w:color="auto"/>
              <w:right w:val="single" w:sz="4" w:space="0" w:color="auto"/>
            </w:tcBorders>
          </w:tcPr>
          <w:p w14:paraId="439BEEBB" w14:textId="750CCC50" w:rsidR="008157EB" w:rsidRPr="00122E93" w:rsidRDefault="00D24390"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4.68</w:t>
            </w:r>
            <w:r w:rsidR="008157EB">
              <w:rPr>
                <w:rFonts w:ascii="Arial" w:hAnsi="Arial"/>
                <w:lang w:eastAsia="en-GB"/>
              </w:rPr>
              <w:t>%</w:t>
            </w:r>
          </w:p>
        </w:tc>
      </w:tr>
      <w:tr w:rsidR="008157EB" w:rsidRPr="00122E93" w14:paraId="6E5F1290" w14:textId="77777777" w:rsidTr="0017755D">
        <w:trPr>
          <w:trHeight w:val="25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5168014F" w14:textId="77777777" w:rsidR="008157EB" w:rsidRPr="00122E93" w:rsidRDefault="008157EB" w:rsidP="0017755D">
            <w:pPr>
              <w:keepNext/>
              <w:keepLines/>
              <w:overflowPunct w:val="0"/>
              <w:autoSpaceDE w:val="0"/>
              <w:autoSpaceDN w:val="0"/>
              <w:adjustRightInd w:val="0"/>
              <w:spacing w:before="60"/>
              <w:ind w:left="105"/>
              <w:jc w:val="center"/>
              <w:textAlignment w:val="baseline"/>
              <w:rPr>
                <w:rFonts w:ascii="Arial" w:hAnsi="Arial"/>
                <w:lang w:eastAsia="en-GB"/>
              </w:rPr>
            </w:pPr>
            <w:r w:rsidRPr="00122E93">
              <w:rPr>
                <w:rFonts w:ascii="Arial" w:hAnsi="Arial"/>
                <w:lang w:eastAsia="en-GB"/>
              </w:rPr>
              <w:t>5%-tile throughput loss</w:t>
            </w:r>
            <w:r>
              <w:rPr>
                <w:rFonts w:ascii="Arial" w:hAnsi="Arial"/>
                <w:lang w:eastAsia="en-GB"/>
              </w:rPr>
              <w:t xml:space="preserve"> (with 70dB MCL)</w:t>
            </w:r>
          </w:p>
        </w:tc>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E070932" w14:textId="07070018" w:rsidR="008157EB" w:rsidRPr="00122E93" w:rsidRDefault="00D24390"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2.58</w:t>
            </w:r>
            <w:r w:rsidR="008157EB" w:rsidRPr="00122E93">
              <w:rPr>
                <w:rFonts w:ascii="Arial" w:hAnsi="Arial"/>
                <w:lang w:eastAsia="en-GB"/>
              </w:rPr>
              <w:t>%</w:t>
            </w:r>
          </w:p>
        </w:tc>
        <w:tc>
          <w:tcPr>
            <w:tcW w:w="0" w:type="auto"/>
            <w:tcBorders>
              <w:top w:val="single" w:sz="4" w:space="0" w:color="auto"/>
              <w:left w:val="single" w:sz="4" w:space="0" w:color="auto"/>
              <w:bottom w:val="single" w:sz="4" w:space="0" w:color="auto"/>
              <w:right w:val="single" w:sz="4" w:space="0" w:color="auto"/>
            </w:tcBorders>
          </w:tcPr>
          <w:p w14:paraId="0EF8804F" w14:textId="329B42E8" w:rsidR="008157EB" w:rsidRPr="00122E93" w:rsidRDefault="00D24390" w:rsidP="0017755D">
            <w:pPr>
              <w:keepNext/>
              <w:keepLines/>
              <w:overflowPunct w:val="0"/>
              <w:autoSpaceDE w:val="0"/>
              <w:autoSpaceDN w:val="0"/>
              <w:adjustRightInd w:val="0"/>
              <w:spacing w:before="60"/>
              <w:ind w:left="105"/>
              <w:jc w:val="center"/>
              <w:textAlignment w:val="baseline"/>
              <w:rPr>
                <w:rFonts w:ascii="Arial" w:hAnsi="Arial"/>
                <w:lang w:eastAsia="en-GB"/>
              </w:rPr>
            </w:pPr>
            <w:r>
              <w:rPr>
                <w:rFonts w:ascii="Arial" w:hAnsi="Arial"/>
                <w:lang w:eastAsia="en-GB"/>
              </w:rPr>
              <w:t>2.69</w:t>
            </w:r>
            <w:r w:rsidR="008157EB">
              <w:rPr>
                <w:rFonts w:ascii="Arial" w:hAnsi="Arial"/>
                <w:lang w:eastAsia="en-GB"/>
              </w:rPr>
              <w:t>%</w:t>
            </w:r>
          </w:p>
        </w:tc>
      </w:tr>
    </w:tbl>
    <w:p w14:paraId="50582389" w14:textId="77777777" w:rsidR="008157EB" w:rsidRPr="00766D64" w:rsidRDefault="008157EB" w:rsidP="008157EB">
      <w:pPr>
        <w:pStyle w:val="BodyText"/>
        <w:snapToGrid w:val="0"/>
        <w:rPr>
          <w:rFonts w:eastAsia="SimSun"/>
          <w:szCs w:val="21"/>
          <w:lang w:eastAsia="zh-CN"/>
        </w:rPr>
      </w:pPr>
    </w:p>
    <w:p w14:paraId="5AA6C7A3" w14:textId="77777777" w:rsidR="008157EB" w:rsidRPr="00DF31F0" w:rsidRDefault="008157EB" w:rsidP="00DF31F0"/>
    <w:p w14:paraId="0046C386" w14:textId="5C45CC4F" w:rsidR="00DF31F0" w:rsidRPr="00A968BF" w:rsidRDefault="00DF31F0" w:rsidP="008F4ACF">
      <w:pPr>
        <w:pStyle w:val="Heading9"/>
      </w:pPr>
      <w:bookmarkStart w:id="171" w:name="_Toc20741372"/>
      <w:bookmarkStart w:id="172" w:name="_Toc455960317"/>
      <w:bookmarkStart w:id="173" w:name="_Toc46346380"/>
      <w:bookmarkStart w:id="174" w:name="_Toc46346435"/>
      <w:r w:rsidRPr="00A968BF">
        <w:t xml:space="preserve">Annex </w:t>
      </w:r>
      <w:r>
        <w:t>B</w:t>
      </w:r>
      <w:r w:rsidR="007B4FA8">
        <w:t xml:space="preserve"> </w:t>
      </w:r>
      <w:r w:rsidRPr="00A968BF">
        <w:t>(informative):</w:t>
      </w:r>
      <w:bookmarkStart w:id="175" w:name="_Toc20741373"/>
      <w:bookmarkStart w:id="176" w:name="_Toc46346381"/>
      <w:bookmarkEnd w:id="171"/>
      <w:bookmarkEnd w:id="173"/>
      <w:r w:rsidR="008F4ACF">
        <w:tab/>
      </w:r>
      <w:r w:rsidRPr="00A968BF">
        <w:t>Change history</w:t>
      </w:r>
      <w:bookmarkEnd w:id="172"/>
      <w:bookmarkEnd w:id="174"/>
      <w:bookmarkEnd w:id="175"/>
      <w:bookmarkEnd w:id="176"/>
    </w:p>
    <w:p w14:paraId="3068C067" w14:textId="77777777" w:rsidR="007D6048" w:rsidRDefault="007D6048" w:rsidP="006B0D02">
      <w:pPr>
        <w:pStyle w:val="Guidance"/>
      </w:pPr>
      <w:bookmarkStart w:id="177" w:name="OLE_LINK6"/>
      <w:bookmarkStart w:id="178" w:name="OLE_LINK7"/>
      <w:bookmarkStart w:id="179" w:name="OLE_LINK20"/>
      <w:bookmarkStart w:id="180" w:name="OLE_LINK21"/>
      <w:bookmarkStart w:id="181" w:name="OLE_LINK2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8629F" w:rsidRPr="00235394" w14:paraId="3B63867E" w14:textId="77777777" w:rsidTr="00B759B5">
        <w:trPr>
          <w:cantSplit/>
        </w:trPr>
        <w:tc>
          <w:tcPr>
            <w:tcW w:w="9639" w:type="dxa"/>
            <w:gridSpan w:val="8"/>
            <w:tcBorders>
              <w:bottom w:val="nil"/>
            </w:tcBorders>
            <w:shd w:val="solid" w:color="FFFFFF" w:fill="auto"/>
          </w:tcPr>
          <w:bookmarkEnd w:id="177"/>
          <w:bookmarkEnd w:id="178"/>
          <w:p w14:paraId="3DA9EFDB" w14:textId="77777777" w:rsidR="00E8629F" w:rsidRPr="00235394" w:rsidRDefault="00E8629F">
            <w:pPr>
              <w:pStyle w:val="TAL"/>
              <w:jc w:val="center"/>
              <w:rPr>
                <w:b/>
                <w:sz w:val="16"/>
              </w:rPr>
            </w:pPr>
            <w:r w:rsidRPr="00235394">
              <w:rPr>
                <w:b/>
              </w:rPr>
              <w:t>Change history</w:t>
            </w:r>
          </w:p>
        </w:tc>
      </w:tr>
      <w:tr w:rsidR="006B0D02" w:rsidRPr="00235394" w14:paraId="337FE815" w14:textId="77777777" w:rsidTr="00B759B5">
        <w:tc>
          <w:tcPr>
            <w:tcW w:w="800" w:type="dxa"/>
            <w:shd w:val="pct10" w:color="auto" w:fill="FFFFFF"/>
          </w:tcPr>
          <w:p w14:paraId="742B52C2" w14:textId="77777777" w:rsidR="006B0D02" w:rsidRPr="00235394" w:rsidRDefault="006B0D02">
            <w:pPr>
              <w:pStyle w:val="TAL"/>
              <w:rPr>
                <w:b/>
                <w:sz w:val="16"/>
              </w:rPr>
            </w:pPr>
            <w:r w:rsidRPr="00235394">
              <w:rPr>
                <w:b/>
                <w:sz w:val="16"/>
              </w:rPr>
              <w:t>Date</w:t>
            </w:r>
          </w:p>
        </w:tc>
        <w:tc>
          <w:tcPr>
            <w:tcW w:w="800" w:type="dxa"/>
            <w:shd w:val="pct10" w:color="auto" w:fill="FFFFFF"/>
          </w:tcPr>
          <w:p w14:paraId="3D12C527" w14:textId="77777777" w:rsidR="006B0D02" w:rsidRPr="00235394" w:rsidRDefault="006856E5">
            <w:pPr>
              <w:pStyle w:val="TAL"/>
              <w:rPr>
                <w:b/>
                <w:sz w:val="16"/>
              </w:rPr>
            </w:pPr>
            <w:r>
              <w:rPr>
                <w:b/>
                <w:sz w:val="16"/>
              </w:rPr>
              <w:t>Meeting</w:t>
            </w:r>
          </w:p>
        </w:tc>
        <w:tc>
          <w:tcPr>
            <w:tcW w:w="1094" w:type="dxa"/>
            <w:shd w:val="pct10" w:color="auto" w:fill="FFFFFF"/>
          </w:tcPr>
          <w:p w14:paraId="14223992" w14:textId="77777777" w:rsidR="006B0D02" w:rsidRPr="00235394" w:rsidRDefault="006B0D02" w:rsidP="006856E5">
            <w:pPr>
              <w:pStyle w:val="TAL"/>
              <w:rPr>
                <w:b/>
                <w:sz w:val="16"/>
              </w:rPr>
            </w:pPr>
            <w:r w:rsidRPr="00235394">
              <w:rPr>
                <w:b/>
                <w:sz w:val="16"/>
              </w:rPr>
              <w:t>TDoc</w:t>
            </w:r>
          </w:p>
        </w:tc>
        <w:tc>
          <w:tcPr>
            <w:tcW w:w="425" w:type="dxa"/>
            <w:shd w:val="pct10" w:color="auto" w:fill="FFFFFF"/>
          </w:tcPr>
          <w:p w14:paraId="000745B3" w14:textId="77777777" w:rsidR="006B0D02" w:rsidRPr="00235394" w:rsidRDefault="006B0D02">
            <w:pPr>
              <w:pStyle w:val="TAL"/>
              <w:rPr>
                <w:b/>
                <w:sz w:val="16"/>
              </w:rPr>
            </w:pPr>
            <w:r w:rsidRPr="00235394">
              <w:rPr>
                <w:b/>
                <w:sz w:val="16"/>
              </w:rPr>
              <w:t>CR</w:t>
            </w:r>
          </w:p>
        </w:tc>
        <w:tc>
          <w:tcPr>
            <w:tcW w:w="425" w:type="dxa"/>
            <w:shd w:val="pct10" w:color="auto" w:fill="FFFFFF"/>
          </w:tcPr>
          <w:p w14:paraId="32098539" w14:textId="77777777" w:rsidR="006B0D02" w:rsidRPr="00235394" w:rsidRDefault="006B0D02">
            <w:pPr>
              <w:pStyle w:val="TAL"/>
              <w:rPr>
                <w:b/>
                <w:sz w:val="16"/>
              </w:rPr>
            </w:pPr>
            <w:r w:rsidRPr="00235394">
              <w:rPr>
                <w:b/>
                <w:sz w:val="16"/>
              </w:rPr>
              <w:t>Rev</w:t>
            </w:r>
          </w:p>
        </w:tc>
        <w:tc>
          <w:tcPr>
            <w:tcW w:w="425" w:type="dxa"/>
            <w:shd w:val="pct10" w:color="auto" w:fill="FFFFFF"/>
          </w:tcPr>
          <w:p w14:paraId="3248A118" w14:textId="77777777" w:rsidR="006B0D02" w:rsidRPr="00235394" w:rsidRDefault="006B0D02">
            <w:pPr>
              <w:pStyle w:val="TAL"/>
              <w:rPr>
                <w:b/>
                <w:sz w:val="16"/>
              </w:rPr>
            </w:pPr>
            <w:r>
              <w:rPr>
                <w:b/>
                <w:sz w:val="16"/>
              </w:rPr>
              <w:t>Cat</w:t>
            </w:r>
          </w:p>
        </w:tc>
        <w:tc>
          <w:tcPr>
            <w:tcW w:w="4962" w:type="dxa"/>
            <w:shd w:val="pct10" w:color="auto" w:fill="FFFFFF"/>
          </w:tcPr>
          <w:p w14:paraId="2758DE7A" w14:textId="77777777" w:rsidR="006B0D02" w:rsidRPr="00235394" w:rsidRDefault="006B0D02">
            <w:pPr>
              <w:pStyle w:val="TAL"/>
              <w:rPr>
                <w:b/>
                <w:sz w:val="16"/>
              </w:rPr>
            </w:pPr>
            <w:r w:rsidRPr="00235394">
              <w:rPr>
                <w:b/>
                <w:sz w:val="16"/>
              </w:rPr>
              <w:t>Subject/Comment</w:t>
            </w:r>
          </w:p>
        </w:tc>
        <w:tc>
          <w:tcPr>
            <w:tcW w:w="708" w:type="dxa"/>
            <w:shd w:val="pct10" w:color="auto" w:fill="FFFFFF"/>
          </w:tcPr>
          <w:p w14:paraId="175BB01C" w14:textId="77777777" w:rsidR="006B0D02" w:rsidRPr="00235394" w:rsidRDefault="006B0D02">
            <w:pPr>
              <w:pStyle w:val="TAL"/>
              <w:rPr>
                <w:b/>
                <w:sz w:val="16"/>
              </w:rPr>
            </w:pPr>
            <w:r w:rsidRPr="00235394">
              <w:rPr>
                <w:b/>
                <w:sz w:val="16"/>
              </w:rPr>
              <w:t>New</w:t>
            </w:r>
            <w:r>
              <w:rPr>
                <w:b/>
                <w:sz w:val="16"/>
              </w:rPr>
              <w:t xml:space="preserve"> vers</w:t>
            </w:r>
            <w:r w:rsidR="006856E5">
              <w:rPr>
                <w:b/>
                <w:sz w:val="16"/>
              </w:rPr>
              <w:t>ion</w:t>
            </w:r>
          </w:p>
        </w:tc>
      </w:tr>
      <w:tr w:rsidR="006B0D02" w:rsidRPr="006B0D02" w14:paraId="103CB3AF" w14:textId="77777777" w:rsidTr="00B759B5">
        <w:tc>
          <w:tcPr>
            <w:tcW w:w="800" w:type="dxa"/>
            <w:shd w:val="solid" w:color="FFFFFF" w:fill="auto"/>
          </w:tcPr>
          <w:p w14:paraId="4CF73329" w14:textId="595A068F" w:rsidR="006B0D02" w:rsidRPr="006B0D02" w:rsidRDefault="00B759B5" w:rsidP="006B0D02">
            <w:pPr>
              <w:pStyle w:val="TAC"/>
              <w:rPr>
                <w:sz w:val="16"/>
                <w:szCs w:val="16"/>
              </w:rPr>
            </w:pPr>
            <w:r w:rsidRPr="00B759B5">
              <w:rPr>
                <w:sz w:val="16"/>
                <w:szCs w:val="16"/>
              </w:rPr>
              <w:t>2019-04</w:t>
            </w:r>
          </w:p>
        </w:tc>
        <w:tc>
          <w:tcPr>
            <w:tcW w:w="800" w:type="dxa"/>
            <w:shd w:val="solid" w:color="FFFFFF" w:fill="auto"/>
          </w:tcPr>
          <w:p w14:paraId="42729B50" w14:textId="363308B5" w:rsidR="006B0D02" w:rsidRPr="006B0D02" w:rsidRDefault="00B759B5" w:rsidP="006B0D02">
            <w:pPr>
              <w:pStyle w:val="TAC"/>
              <w:rPr>
                <w:sz w:val="16"/>
                <w:szCs w:val="16"/>
              </w:rPr>
            </w:pPr>
            <w:r w:rsidRPr="00B759B5">
              <w:rPr>
                <w:sz w:val="16"/>
                <w:szCs w:val="16"/>
              </w:rPr>
              <w:t>RAN4#90BIS</w:t>
            </w:r>
          </w:p>
        </w:tc>
        <w:tc>
          <w:tcPr>
            <w:tcW w:w="1094" w:type="dxa"/>
            <w:shd w:val="solid" w:color="FFFFFF" w:fill="auto"/>
          </w:tcPr>
          <w:p w14:paraId="41BD29B9" w14:textId="3DCEF8BA" w:rsidR="006B0D02" w:rsidRPr="006B0D02" w:rsidRDefault="00B759B5" w:rsidP="006B0D02">
            <w:pPr>
              <w:pStyle w:val="TAC"/>
              <w:rPr>
                <w:sz w:val="16"/>
                <w:szCs w:val="16"/>
              </w:rPr>
            </w:pPr>
            <w:r w:rsidRPr="00B759B5">
              <w:rPr>
                <w:sz w:val="16"/>
                <w:szCs w:val="16"/>
              </w:rPr>
              <w:t>R4-190</w:t>
            </w:r>
            <w:r w:rsidR="00491621">
              <w:rPr>
                <w:sz w:val="16"/>
                <w:szCs w:val="16"/>
              </w:rPr>
              <w:t>5109</w:t>
            </w:r>
          </w:p>
        </w:tc>
        <w:tc>
          <w:tcPr>
            <w:tcW w:w="425" w:type="dxa"/>
            <w:shd w:val="solid" w:color="FFFFFF" w:fill="auto"/>
          </w:tcPr>
          <w:p w14:paraId="10F679FF" w14:textId="77777777" w:rsidR="006B0D02" w:rsidRPr="006B0D02" w:rsidRDefault="003855D7" w:rsidP="006B0D02">
            <w:pPr>
              <w:pStyle w:val="TAL"/>
              <w:rPr>
                <w:sz w:val="16"/>
                <w:szCs w:val="16"/>
              </w:rPr>
            </w:pPr>
            <w:r>
              <w:rPr>
                <w:sz w:val="16"/>
                <w:szCs w:val="16"/>
              </w:rPr>
              <w:t>-</w:t>
            </w:r>
          </w:p>
        </w:tc>
        <w:tc>
          <w:tcPr>
            <w:tcW w:w="425" w:type="dxa"/>
            <w:shd w:val="solid" w:color="FFFFFF" w:fill="auto"/>
          </w:tcPr>
          <w:p w14:paraId="5AB2F2AB" w14:textId="77777777" w:rsidR="006B0D02" w:rsidRPr="006B0D02" w:rsidRDefault="003855D7" w:rsidP="006B0D02">
            <w:pPr>
              <w:pStyle w:val="TAR"/>
              <w:rPr>
                <w:sz w:val="16"/>
                <w:szCs w:val="16"/>
              </w:rPr>
            </w:pPr>
            <w:r>
              <w:rPr>
                <w:sz w:val="16"/>
                <w:szCs w:val="16"/>
              </w:rPr>
              <w:t>-</w:t>
            </w:r>
          </w:p>
        </w:tc>
        <w:tc>
          <w:tcPr>
            <w:tcW w:w="425" w:type="dxa"/>
            <w:shd w:val="solid" w:color="FFFFFF" w:fill="auto"/>
          </w:tcPr>
          <w:p w14:paraId="1E146B75" w14:textId="77777777" w:rsidR="006B0D02" w:rsidRPr="006B0D02" w:rsidRDefault="003855D7" w:rsidP="006B0D02">
            <w:pPr>
              <w:pStyle w:val="TAC"/>
              <w:rPr>
                <w:sz w:val="16"/>
                <w:szCs w:val="16"/>
              </w:rPr>
            </w:pPr>
            <w:r>
              <w:rPr>
                <w:sz w:val="16"/>
                <w:szCs w:val="16"/>
              </w:rPr>
              <w:t>-</w:t>
            </w:r>
          </w:p>
        </w:tc>
        <w:tc>
          <w:tcPr>
            <w:tcW w:w="4962" w:type="dxa"/>
            <w:shd w:val="solid" w:color="FFFFFF" w:fill="auto"/>
          </w:tcPr>
          <w:p w14:paraId="106B191C" w14:textId="77777777" w:rsidR="006B0D02" w:rsidRPr="006B0D02" w:rsidRDefault="00494025" w:rsidP="006B0D02">
            <w:pPr>
              <w:pStyle w:val="TAL"/>
              <w:rPr>
                <w:sz w:val="16"/>
                <w:szCs w:val="16"/>
              </w:rPr>
            </w:pPr>
            <w:r>
              <w:rPr>
                <w:sz w:val="16"/>
                <w:szCs w:val="16"/>
              </w:rPr>
              <w:t>First version of the draft TR</w:t>
            </w:r>
          </w:p>
        </w:tc>
        <w:tc>
          <w:tcPr>
            <w:tcW w:w="708" w:type="dxa"/>
            <w:shd w:val="solid" w:color="FFFFFF" w:fill="auto"/>
          </w:tcPr>
          <w:p w14:paraId="77AF0416" w14:textId="77777777" w:rsidR="006B0D02" w:rsidRPr="007D6048" w:rsidRDefault="00494025" w:rsidP="007D6048">
            <w:pPr>
              <w:pStyle w:val="TAC"/>
              <w:rPr>
                <w:sz w:val="16"/>
                <w:szCs w:val="16"/>
              </w:rPr>
            </w:pPr>
            <w:r>
              <w:rPr>
                <w:sz w:val="16"/>
                <w:szCs w:val="16"/>
              </w:rPr>
              <w:t>0.0.1</w:t>
            </w:r>
          </w:p>
        </w:tc>
      </w:tr>
      <w:tr w:rsidR="00B759B5" w:rsidRPr="006B0D02" w14:paraId="37C1B6CB" w14:textId="77777777" w:rsidTr="00B759B5">
        <w:tc>
          <w:tcPr>
            <w:tcW w:w="800" w:type="dxa"/>
            <w:shd w:val="solid" w:color="FFFFFF" w:fill="auto"/>
          </w:tcPr>
          <w:p w14:paraId="328BDD93" w14:textId="139F51BC" w:rsidR="00B759B5" w:rsidRPr="00B759B5" w:rsidRDefault="00E03CF9" w:rsidP="006B0D02">
            <w:pPr>
              <w:pStyle w:val="TAC"/>
              <w:rPr>
                <w:sz w:val="16"/>
                <w:szCs w:val="16"/>
              </w:rPr>
            </w:pPr>
            <w:r>
              <w:rPr>
                <w:sz w:val="16"/>
                <w:szCs w:val="16"/>
              </w:rPr>
              <w:t>2019-08</w:t>
            </w:r>
          </w:p>
        </w:tc>
        <w:tc>
          <w:tcPr>
            <w:tcW w:w="800" w:type="dxa"/>
            <w:shd w:val="solid" w:color="FFFFFF" w:fill="auto"/>
          </w:tcPr>
          <w:p w14:paraId="3AC0310F" w14:textId="5BFF439F" w:rsidR="00B759B5" w:rsidRPr="00B759B5" w:rsidRDefault="00E03CF9" w:rsidP="006B0D02">
            <w:pPr>
              <w:pStyle w:val="TAC"/>
              <w:rPr>
                <w:sz w:val="16"/>
                <w:szCs w:val="16"/>
              </w:rPr>
            </w:pPr>
            <w:r>
              <w:rPr>
                <w:sz w:val="16"/>
                <w:szCs w:val="16"/>
              </w:rPr>
              <w:t>RAN4#92</w:t>
            </w:r>
          </w:p>
        </w:tc>
        <w:tc>
          <w:tcPr>
            <w:tcW w:w="1094" w:type="dxa"/>
            <w:shd w:val="solid" w:color="FFFFFF" w:fill="auto"/>
          </w:tcPr>
          <w:p w14:paraId="7A26F26C" w14:textId="401764EE" w:rsidR="00B759B5" w:rsidRPr="00B759B5" w:rsidRDefault="00CB602B" w:rsidP="006B0D02">
            <w:pPr>
              <w:pStyle w:val="TAC"/>
              <w:rPr>
                <w:sz w:val="16"/>
                <w:szCs w:val="16"/>
              </w:rPr>
            </w:pPr>
            <w:r>
              <w:rPr>
                <w:sz w:val="16"/>
                <w:szCs w:val="16"/>
              </w:rPr>
              <w:t>R4-1908370</w:t>
            </w:r>
          </w:p>
        </w:tc>
        <w:tc>
          <w:tcPr>
            <w:tcW w:w="425" w:type="dxa"/>
            <w:shd w:val="solid" w:color="FFFFFF" w:fill="auto"/>
          </w:tcPr>
          <w:p w14:paraId="432F219B" w14:textId="77777777" w:rsidR="00B759B5" w:rsidRDefault="00B759B5" w:rsidP="006B0D02">
            <w:pPr>
              <w:pStyle w:val="TAL"/>
              <w:rPr>
                <w:sz w:val="16"/>
                <w:szCs w:val="16"/>
              </w:rPr>
            </w:pPr>
          </w:p>
        </w:tc>
        <w:tc>
          <w:tcPr>
            <w:tcW w:w="425" w:type="dxa"/>
            <w:shd w:val="solid" w:color="FFFFFF" w:fill="auto"/>
          </w:tcPr>
          <w:p w14:paraId="02290144" w14:textId="77777777" w:rsidR="00B759B5" w:rsidRDefault="00B759B5" w:rsidP="006B0D02">
            <w:pPr>
              <w:pStyle w:val="TAR"/>
              <w:rPr>
                <w:sz w:val="16"/>
                <w:szCs w:val="16"/>
              </w:rPr>
            </w:pPr>
          </w:p>
        </w:tc>
        <w:tc>
          <w:tcPr>
            <w:tcW w:w="425" w:type="dxa"/>
            <w:shd w:val="solid" w:color="FFFFFF" w:fill="auto"/>
          </w:tcPr>
          <w:p w14:paraId="7A224BE4" w14:textId="77777777" w:rsidR="00B759B5" w:rsidRDefault="00B759B5" w:rsidP="006B0D02">
            <w:pPr>
              <w:pStyle w:val="TAC"/>
              <w:rPr>
                <w:sz w:val="16"/>
                <w:szCs w:val="16"/>
              </w:rPr>
            </w:pPr>
          </w:p>
        </w:tc>
        <w:tc>
          <w:tcPr>
            <w:tcW w:w="4962" w:type="dxa"/>
            <w:shd w:val="solid" w:color="FFFFFF" w:fill="auto"/>
          </w:tcPr>
          <w:p w14:paraId="22319B92" w14:textId="77777777" w:rsidR="00B759B5" w:rsidRDefault="00E03CF9" w:rsidP="006B0D02">
            <w:pPr>
              <w:pStyle w:val="TAL"/>
              <w:rPr>
                <w:sz w:val="16"/>
                <w:szCs w:val="16"/>
              </w:rPr>
            </w:pPr>
            <w:r>
              <w:rPr>
                <w:sz w:val="16"/>
                <w:szCs w:val="16"/>
              </w:rPr>
              <w:t>Second version of the draft TR</w:t>
            </w:r>
          </w:p>
          <w:p w14:paraId="2BC14E8A" w14:textId="03EB0A85" w:rsidR="00CB602B" w:rsidRDefault="00CB602B" w:rsidP="006B0D02">
            <w:pPr>
              <w:pStyle w:val="TAL"/>
              <w:rPr>
                <w:sz w:val="16"/>
                <w:szCs w:val="16"/>
              </w:rPr>
            </w:pPr>
            <w:r>
              <w:rPr>
                <w:sz w:val="16"/>
                <w:szCs w:val="16"/>
              </w:rPr>
              <w:t xml:space="preserve">Implemented following TPs endorsed during RAN4#91 meeting: </w:t>
            </w:r>
          </w:p>
          <w:p w14:paraId="10C660E5" w14:textId="1B799DEC" w:rsidR="00CB602B" w:rsidRDefault="00CB602B" w:rsidP="006B0D02">
            <w:pPr>
              <w:pStyle w:val="TAL"/>
              <w:rPr>
                <w:sz w:val="16"/>
                <w:szCs w:val="16"/>
              </w:rPr>
            </w:pPr>
            <w:r>
              <w:rPr>
                <w:sz w:val="16"/>
                <w:szCs w:val="16"/>
              </w:rPr>
              <w:t>R4-1906926, R4-1907810, R4-1907811, R4-1907812</w:t>
            </w:r>
          </w:p>
        </w:tc>
        <w:tc>
          <w:tcPr>
            <w:tcW w:w="708" w:type="dxa"/>
            <w:shd w:val="solid" w:color="FFFFFF" w:fill="auto"/>
          </w:tcPr>
          <w:p w14:paraId="257FED5C" w14:textId="2FB2D45D" w:rsidR="00B759B5" w:rsidRDefault="00E03CF9" w:rsidP="007D6048">
            <w:pPr>
              <w:pStyle w:val="TAC"/>
              <w:rPr>
                <w:sz w:val="16"/>
                <w:szCs w:val="16"/>
              </w:rPr>
            </w:pPr>
            <w:r>
              <w:rPr>
                <w:sz w:val="16"/>
                <w:szCs w:val="16"/>
              </w:rPr>
              <w:t>0.1.0</w:t>
            </w:r>
          </w:p>
        </w:tc>
      </w:tr>
      <w:tr w:rsidR="000F281D" w:rsidRPr="006B0D02" w14:paraId="19808787" w14:textId="77777777" w:rsidTr="00B759B5">
        <w:tc>
          <w:tcPr>
            <w:tcW w:w="800" w:type="dxa"/>
            <w:shd w:val="solid" w:color="FFFFFF" w:fill="auto"/>
          </w:tcPr>
          <w:p w14:paraId="14C5673F" w14:textId="1F53C76C" w:rsidR="000F281D" w:rsidRDefault="000F281D" w:rsidP="006B0D02">
            <w:pPr>
              <w:pStyle w:val="TAC"/>
              <w:rPr>
                <w:sz w:val="16"/>
                <w:szCs w:val="16"/>
              </w:rPr>
            </w:pPr>
            <w:r>
              <w:rPr>
                <w:sz w:val="16"/>
                <w:szCs w:val="16"/>
              </w:rPr>
              <w:t>2019-10</w:t>
            </w:r>
          </w:p>
        </w:tc>
        <w:tc>
          <w:tcPr>
            <w:tcW w:w="800" w:type="dxa"/>
            <w:shd w:val="solid" w:color="FFFFFF" w:fill="auto"/>
          </w:tcPr>
          <w:p w14:paraId="741688B1" w14:textId="249A3880" w:rsidR="000F281D" w:rsidRDefault="000F281D" w:rsidP="006B0D02">
            <w:pPr>
              <w:pStyle w:val="TAC"/>
              <w:rPr>
                <w:sz w:val="16"/>
                <w:szCs w:val="16"/>
              </w:rPr>
            </w:pPr>
            <w:r>
              <w:rPr>
                <w:sz w:val="16"/>
                <w:szCs w:val="16"/>
              </w:rPr>
              <w:t>RAN4#92-BIS</w:t>
            </w:r>
          </w:p>
        </w:tc>
        <w:tc>
          <w:tcPr>
            <w:tcW w:w="1094" w:type="dxa"/>
            <w:shd w:val="solid" w:color="FFFFFF" w:fill="auto"/>
          </w:tcPr>
          <w:p w14:paraId="1F86DFF8" w14:textId="141390A5" w:rsidR="000F281D" w:rsidRDefault="000F281D" w:rsidP="006B0D02">
            <w:pPr>
              <w:pStyle w:val="TAC"/>
              <w:rPr>
                <w:sz w:val="16"/>
                <w:szCs w:val="16"/>
              </w:rPr>
            </w:pPr>
            <w:r>
              <w:rPr>
                <w:sz w:val="16"/>
                <w:szCs w:val="16"/>
              </w:rPr>
              <w:t>R4-19</w:t>
            </w:r>
            <w:r w:rsidR="007A6C64">
              <w:rPr>
                <w:sz w:val="16"/>
                <w:szCs w:val="16"/>
              </w:rPr>
              <w:t>1</w:t>
            </w:r>
            <w:r w:rsidR="002B2CDB">
              <w:rPr>
                <w:sz w:val="16"/>
                <w:szCs w:val="16"/>
              </w:rPr>
              <w:t>2304</w:t>
            </w:r>
          </w:p>
        </w:tc>
        <w:tc>
          <w:tcPr>
            <w:tcW w:w="425" w:type="dxa"/>
            <w:shd w:val="solid" w:color="FFFFFF" w:fill="auto"/>
          </w:tcPr>
          <w:p w14:paraId="144AF5B4" w14:textId="77777777" w:rsidR="000F281D" w:rsidRDefault="000F281D" w:rsidP="006B0D02">
            <w:pPr>
              <w:pStyle w:val="TAL"/>
              <w:rPr>
                <w:sz w:val="16"/>
                <w:szCs w:val="16"/>
              </w:rPr>
            </w:pPr>
          </w:p>
        </w:tc>
        <w:tc>
          <w:tcPr>
            <w:tcW w:w="425" w:type="dxa"/>
            <w:shd w:val="solid" w:color="FFFFFF" w:fill="auto"/>
          </w:tcPr>
          <w:p w14:paraId="1AC0AE3E" w14:textId="77777777" w:rsidR="000F281D" w:rsidRDefault="000F281D" w:rsidP="006B0D02">
            <w:pPr>
              <w:pStyle w:val="TAR"/>
              <w:rPr>
                <w:sz w:val="16"/>
                <w:szCs w:val="16"/>
              </w:rPr>
            </w:pPr>
          </w:p>
        </w:tc>
        <w:tc>
          <w:tcPr>
            <w:tcW w:w="425" w:type="dxa"/>
            <w:shd w:val="solid" w:color="FFFFFF" w:fill="auto"/>
          </w:tcPr>
          <w:p w14:paraId="6CE94EAC" w14:textId="77777777" w:rsidR="000F281D" w:rsidRDefault="000F281D" w:rsidP="006B0D02">
            <w:pPr>
              <w:pStyle w:val="TAC"/>
              <w:rPr>
                <w:sz w:val="16"/>
                <w:szCs w:val="16"/>
              </w:rPr>
            </w:pPr>
          </w:p>
        </w:tc>
        <w:tc>
          <w:tcPr>
            <w:tcW w:w="4962" w:type="dxa"/>
            <w:shd w:val="solid" w:color="FFFFFF" w:fill="auto"/>
          </w:tcPr>
          <w:p w14:paraId="1FD66270" w14:textId="77777777" w:rsidR="000F281D" w:rsidRDefault="000F281D" w:rsidP="006B0D02">
            <w:pPr>
              <w:pStyle w:val="TAL"/>
              <w:rPr>
                <w:sz w:val="16"/>
                <w:szCs w:val="16"/>
              </w:rPr>
            </w:pPr>
            <w:r>
              <w:rPr>
                <w:sz w:val="16"/>
                <w:szCs w:val="16"/>
              </w:rPr>
              <w:t>Third version of the draft TR</w:t>
            </w:r>
          </w:p>
          <w:p w14:paraId="3B10AEB5" w14:textId="0FA51EA5" w:rsidR="000F281D" w:rsidRDefault="000F281D" w:rsidP="006B0D02">
            <w:pPr>
              <w:pStyle w:val="TAL"/>
              <w:rPr>
                <w:sz w:val="16"/>
                <w:szCs w:val="16"/>
              </w:rPr>
            </w:pPr>
            <w:r>
              <w:rPr>
                <w:sz w:val="16"/>
                <w:szCs w:val="16"/>
              </w:rPr>
              <w:t xml:space="preserve">Implemented following </w:t>
            </w:r>
            <w:r w:rsidR="00761ABD">
              <w:rPr>
                <w:sz w:val="16"/>
                <w:szCs w:val="16"/>
              </w:rPr>
              <w:t>TPs endorsed during RAN4#9</w:t>
            </w:r>
            <w:r w:rsidR="002B2CDB">
              <w:rPr>
                <w:sz w:val="16"/>
                <w:szCs w:val="16"/>
              </w:rPr>
              <w:t>2</w:t>
            </w:r>
            <w:r w:rsidR="00761ABD">
              <w:rPr>
                <w:sz w:val="16"/>
                <w:szCs w:val="16"/>
              </w:rPr>
              <w:t xml:space="preserve"> meeting:</w:t>
            </w:r>
          </w:p>
          <w:p w14:paraId="4D7C07A2" w14:textId="7103A2E8" w:rsidR="001C28A5" w:rsidRDefault="00761ABD" w:rsidP="00D20536">
            <w:pPr>
              <w:pStyle w:val="TAL"/>
              <w:rPr>
                <w:sz w:val="16"/>
                <w:szCs w:val="16"/>
              </w:rPr>
            </w:pPr>
            <w:r>
              <w:rPr>
                <w:sz w:val="16"/>
                <w:szCs w:val="16"/>
              </w:rPr>
              <w:t>R4-1908314, R4-1908315, R4-1910486, R4-1910487, R4-1910488, R4-1910489</w:t>
            </w:r>
          </w:p>
        </w:tc>
        <w:tc>
          <w:tcPr>
            <w:tcW w:w="708" w:type="dxa"/>
            <w:shd w:val="solid" w:color="FFFFFF" w:fill="auto"/>
          </w:tcPr>
          <w:p w14:paraId="2A3DA21A" w14:textId="4CBEDE1C" w:rsidR="000F281D" w:rsidRDefault="00761ABD" w:rsidP="007D6048">
            <w:pPr>
              <w:pStyle w:val="TAC"/>
              <w:rPr>
                <w:sz w:val="16"/>
                <w:szCs w:val="16"/>
              </w:rPr>
            </w:pPr>
            <w:r>
              <w:rPr>
                <w:sz w:val="16"/>
                <w:szCs w:val="16"/>
              </w:rPr>
              <w:t>0.2.0</w:t>
            </w:r>
          </w:p>
        </w:tc>
      </w:tr>
      <w:tr w:rsidR="002B2CDB" w:rsidRPr="006B0D02" w14:paraId="3ED37F1A" w14:textId="77777777" w:rsidTr="00B759B5">
        <w:tc>
          <w:tcPr>
            <w:tcW w:w="800" w:type="dxa"/>
            <w:shd w:val="solid" w:color="FFFFFF" w:fill="auto"/>
          </w:tcPr>
          <w:p w14:paraId="305BD9AA" w14:textId="0DC0FFE3" w:rsidR="002B2CDB" w:rsidRDefault="002B2CDB" w:rsidP="006B0D02">
            <w:pPr>
              <w:pStyle w:val="TAC"/>
              <w:rPr>
                <w:sz w:val="16"/>
                <w:szCs w:val="16"/>
              </w:rPr>
            </w:pPr>
            <w:r>
              <w:rPr>
                <w:sz w:val="16"/>
                <w:szCs w:val="16"/>
              </w:rPr>
              <w:t>2019-11</w:t>
            </w:r>
          </w:p>
        </w:tc>
        <w:tc>
          <w:tcPr>
            <w:tcW w:w="800" w:type="dxa"/>
            <w:shd w:val="solid" w:color="FFFFFF" w:fill="auto"/>
          </w:tcPr>
          <w:p w14:paraId="4EBA0D2C" w14:textId="2EFE54E9" w:rsidR="002B2CDB" w:rsidRDefault="002B2CDB" w:rsidP="006B0D02">
            <w:pPr>
              <w:pStyle w:val="TAC"/>
              <w:rPr>
                <w:sz w:val="16"/>
                <w:szCs w:val="16"/>
              </w:rPr>
            </w:pPr>
            <w:r>
              <w:rPr>
                <w:sz w:val="16"/>
                <w:szCs w:val="16"/>
              </w:rPr>
              <w:t>RAN4#93</w:t>
            </w:r>
          </w:p>
        </w:tc>
        <w:tc>
          <w:tcPr>
            <w:tcW w:w="1094" w:type="dxa"/>
            <w:shd w:val="solid" w:color="FFFFFF" w:fill="auto"/>
          </w:tcPr>
          <w:p w14:paraId="52983696" w14:textId="381A9FE2" w:rsidR="002B2CDB" w:rsidRDefault="000D508A" w:rsidP="006B0D02">
            <w:pPr>
              <w:pStyle w:val="TAC"/>
              <w:rPr>
                <w:sz w:val="16"/>
                <w:szCs w:val="16"/>
              </w:rPr>
            </w:pPr>
            <w:r>
              <w:rPr>
                <w:sz w:val="16"/>
                <w:szCs w:val="16"/>
              </w:rPr>
              <w:t>R4-1915310</w:t>
            </w:r>
          </w:p>
        </w:tc>
        <w:tc>
          <w:tcPr>
            <w:tcW w:w="425" w:type="dxa"/>
            <w:shd w:val="solid" w:color="FFFFFF" w:fill="auto"/>
          </w:tcPr>
          <w:p w14:paraId="3472FE05" w14:textId="77777777" w:rsidR="002B2CDB" w:rsidRDefault="002B2CDB" w:rsidP="006B0D02">
            <w:pPr>
              <w:pStyle w:val="TAL"/>
              <w:rPr>
                <w:sz w:val="16"/>
                <w:szCs w:val="16"/>
              </w:rPr>
            </w:pPr>
          </w:p>
        </w:tc>
        <w:tc>
          <w:tcPr>
            <w:tcW w:w="425" w:type="dxa"/>
            <w:shd w:val="solid" w:color="FFFFFF" w:fill="auto"/>
          </w:tcPr>
          <w:p w14:paraId="3A87E460" w14:textId="77777777" w:rsidR="002B2CDB" w:rsidRDefault="002B2CDB" w:rsidP="006B0D02">
            <w:pPr>
              <w:pStyle w:val="TAR"/>
              <w:rPr>
                <w:sz w:val="16"/>
                <w:szCs w:val="16"/>
              </w:rPr>
            </w:pPr>
          </w:p>
        </w:tc>
        <w:tc>
          <w:tcPr>
            <w:tcW w:w="425" w:type="dxa"/>
            <w:shd w:val="solid" w:color="FFFFFF" w:fill="auto"/>
          </w:tcPr>
          <w:p w14:paraId="0A51198F" w14:textId="77777777" w:rsidR="002B2CDB" w:rsidRDefault="002B2CDB" w:rsidP="006B0D02">
            <w:pPr>
              <w:pStyle w:val="TAC"/>
              <w:rPr>
                <w:sz w:val="16"/>
                <w:szCs w:val="16"/>
              </w:rPr>
            </w:pPr>
          </w:p>
        </w:tc>
        <w:tc>
          <w:tcPr>
            <w:tcW w:w="4962" w:type="dxa"/>
            <w:shd w:val="solid" w:color="FFFFFF" w:fill="auto"/>
          </w:tcPr>
          <w:p w14:paraId="1BDFFD4F" w14:textId="77777777" w:rsidR="002B2CDB" w:rsidRDefault="002B2CDB" w:rsidP="006B0D02">
            <w:pPr>
              <w:pStyle w:val="TAL"/>
              <w:rPr>
                <w:sz w:val="16"/>
                <w:szCs w:val="16"/>
              </w:rPr>
            </w:pPr>
            <w:r>
              <w:rPr>
                <w:sz w:val="16"/>
                <w:szCs w:val="16"/>
              </w:rPr>
              <w:t>Fourth version of the draft TR</w:t>
            </w:r>
          </w:p>
          <w:p w14:paraId="7574F114" w14:textId="77777777" w:rsidR="002B2CDB" w:rsidRDefault="002B2CDB" w:rsidP="006B0D02">
            <w:pPr>
              <w:pStyle w:val="TAL"/>
              <w:rPr>
                <w:sz w:val="16"/>
                <w:szCs w:val="16"/>
              </w:rPr>
            </w:pPr>
            <w:r>
              <w:rPr>
                <w:sz w:val="16"/>
                <w:szCs w:val="16"/>
              </w:rPr>
              <w:t>Implemented following TPs endorsed during RAN4#92-bis meeting:</w:t>
            </w:r>
          </w:p>
          <w:p w14:paraId="644E3EE4" w14:textId="4AC4E58E" w:rsidR="002B2CDB" w:rsidRDefault="002B2CDB" w:rsidP="006B0D02">
            <w:pPr>
              <w:pStyle w:val="TAL"/>
              <w:rPr>
                <w:sz w:val="16"/>
                <w:szCs w:val="16"/>
              </w:rPr>
            </w:pPr>
            <w:r>
              <w:rPr>
                <w:sz w:val="16"/>
                <w:szCs w:val="16"/>
              </w:rPr>
              <w:t>R4-1912996, R4-1912997</w:t>
            </w:r>
          </w:p>
        </w:tc>
        <w:tc>
          <w:tcPr>
            <w:tcW w:w="708" w:type="dxa"/>
            <w:shd w:val="solid" w:color="FFFFFF" w:fill="auto"/>
          </w:tcPr>
          <w:p w14:paraId="28CF96A8" w14:textId="5DFCEDB9" w:rsidR="002B2CDB" w:rsidRDefault="002B2CDB" w:rsidP="007D6048">
            <w:pPr>
              <w:pStyle w:val="TAC"/>
              <w:rPr>
                <w:sz w:val="16"/>
                <w:szCs w:val="16"/>
              </w:rPr>
            </w:pPr>
            <w:r>
              <w:rPr>
                <w:sz w:val="16"/>
                <w:szCs w:val="16"/>
              </w:rPr>
              <w:t>0.3.0</w:t>
            </w:r>
          </w:p>
        </w:tc>
      </w:tr>
      <w:tr w:rsidR="00F3396C" w:rsidRPr="006B0D02" w14:paraId="3437F77A" w14:textId="77777777" w:rsidTr="00B759B5">
        <w:tc>
          <w:tcPr>
            <w:tcW w:w="800" w:type="dxa"/>
            <w:shd w:val="solid" w:color="FFFFFF" w:fill="auto"/>
          </w:tcPr>
          <w:p w14:paraId="32B42A61" w14:textId="3F8E6B43" w:rsidR="00F3396C" w:rsidRDefault="00F3396C" w:rsidP="006B0D02">
            <w:pPr>
              <w:pStyle w:val="TAC"/>
              <w:rPr>
                <w:sz w:val="16"/>
                <w:szCs w:val="16"/>
              </w:rPr>
            </w:pPr>
            <w:r>
              <w:rPr>
                <w:sz w:val="16"/>
                <w:szCs w:val="16"/>
              </w:rPr>
              <w:t>2020-02</w:t>
            </w:r>
          </w:p>
        </w:tc>
        <w:tc>
          <w:tcPr>
            <w:tcW w:w="800" w:type="dxa"/>
            <w:shd w:val="solid" w:color="FFFFFF" w:fill="auto"/>
          </w:tcPr>
          <w:p w14:paraId="44CA99B0" w14:textId="25E8A6EE" w:rsidR="00F3396C" w:rsidRDefault="00F3396C" w:rsidP="006B0D02">
            <w:pPr>
              <w:pStyle w:val="TAC"/>
              <w:rPr>
                <w:sz w:val="16"/>
                <w:szCs w:val="16"/>
              </w:rPr>
            </w:pPr>
            <w:r>
              <w:rPr>
                <w:sz w:val="16"/>
                <w:szCs w:val="16"/>
              </w:rPr>
              <w:t>RAN4#94</w:t>
            </w:r>
            <w:r w:rsidR="00D01F44">
              <w:rPr>
                <w:sz w:val="16"/>
                <w:szCs w:val="16"/>
              </w:rPr>
              <w:t>-e</w:t>
            </w:r>
          </w:p>
        </w:tc>
        <w:tc>
          <w:tcPr>
            <w:tcW w:w="1094" w:type="dxa"/>
            <w:shd w:val="solid" w:color="FFFFFF" w:fill="auto"/>
          </w:tcPr>
          <w:p w14:paraId="2B76D599" w14:textId="633E4588" w:rsidR="00F3396C" w:rsidRDefault="00D01F44" w:rsidP="006B0D02">
            <w:pPr>
              <w:pStyle w:val="TAC"/>
              <w:rPr>
                <w:sz w:val="16"/>
                <w:szCs w:val="16"/>
              </w:rPr>
            </w:pPr>
            <w:r>
              <w:rPr>
                <w:sz w:val="16"/>
                <w:szCs w:val="16"/>
              </w:rPr>
              <w:t>R4-2000699</w:t>
            </w:r>
          </w:p>
        </w:tc>
        <w:tc>
          <w:tcPr>
            <w:tcW w:w="425" w:type="dxa"/>
            <w:shd w:val="solid" w:color="FFFFFF" w:fill="auto"/>
          </w:tcPr>
          <w:p w14:paraId="08ED0E33" w14:textId="77777777" w:rsidR="00F3396C" w:rsidRDefault="00F3396C" w:rsidP="006B0D02">
            <w:pPr>
              <w:pStyle w:val="TAL"/>
              <w:rPr>
                <w:sz w:val="16"/>
                <w:szCs w:val="16"/>
              </w:rPr>
            </w:pPr>
          </w:p>
        </w:tc>
        <w:tc>
          <w:tcPr>
            <w:tcW w:w="425" w:type="dxa"/>
            <w:shd w:val="solid" w:color="FFFFFF" w:fill="auto"/>
          </w:tcPr>
          <w:p w14:paraId="0946762D" w14:textId="77777777" w:rsidR="00F3396C" w:rsidRDefault="00F3396C" w:rsidP="006B0D02">
            <w:pPr>
              <w:pStyle w:val="TAR"/>
              <w:rPr>
                <w:sz w:val="16"/>
                <w:szCs w:val="16"/>
              </w:rPr>
            </w:pPr>
          </w:p>
        </w:tc>
        <w:tc>
          <w:tcPr>
            <w:tcW w:w="425" w:type="dxa"/>
            <w:shd w:val="solid" w:color="FFFFFF" w:fill="auto"/>
          </w:tcPr>
          <w:p w14:paraId="6F303FF0" w14:textId="77777777" w:rsidR="00F3396C" w:rsidRDefault="00F3396C" w:rsidP="006B0D02">
            <w:pPr>
              <w:pStyle w:val="TAC"/>
              <w:rPr>
                <w:sz w:val="16"/>
                <w:szCs w:val="16"/>
              </w:rPr>
            </w:pPr>
          </w:p>
        </w:tc>
        <w:tc>
          <w:tcPr>
            <w:tcW w:w="4962" w:type="dxa"/>
            <w:shd w:val="solid" w:color="FFFFFF" w:fill="auto"/>
          </w:tcPr>
          <w:p w14:paraId="4EA00328" w14:textId="77777777" w:rsidR="00F3396C" w:rsidRDefault="00F3396C" w:rsidP="006B0D02">
            <w:pPr>
              <w:pStyle w:val="TAL"/>
              <w:rPr>
                <w:sz w:val="16"/>
                <w:szCs w:val="16"/>
              </w:rPr>
            </w:pPr>
            <w:r>
              <w:rPr>
                <w:sz w:val="16"/>
                <w:szCs w:val="16"/>
              </w:rPr>
              <w:t>Fifth version of the draft TR</w:t>
            </w:r>
          </w:p>
          <w:p w14:paraId="3118D444" w14:textId="77777777" w:rsidR="00F3396C" w:rsidRDefault="00F3396C" w:rsidP="006B0D02">
            <w:pPr>
              <w:pStyle w:val="TAL"/>
              <w:rPr>
                <w:sz w:val="16"/>
                <w:szCs w:val="16"/>
              </w:rPr>
            </w:pPr>
            <w:r>
              <w:rPr>
                <w:sz w:val="16"/>
                <w:szCs w:val="16"/>
              </w:rPr>
              <w:t>Implemented following TPs endorsed during RAN4#93 meeting:</w:t>
            </w:r>
          </w:p>
          <w:p w14:paraId="2911BEBE" w14:textId="1C0A811D" w:rsidR="00F3396C" w:rsidRDefault="00F3396C" w:rsidP="006B0D02">
            <w:pPr>
              <w:pStyle w:val="TAL"/>
              <w:rPr>
                <w:sz w:val="16"/>
                <w:szCs w:val="16"/>
              </w:rPr>
            </w:pPr>
            <w:r>
              <w:rPr>
                <w:sz w:val="16"/>
                <w:szCs w:val="16"/>
              </w:rPr>
              <w:t>R4-1916096, R4-1916097</w:t>
            </w:r>
          </w:p>
        </w:tc>
        <w:tc>
          <w:tcPr>
            <w:tcW w:w="708" w:type="dxa"/>
            <w:shd w:val="solid" w:color="FFFFFF" w:fill="auto"/>
          </w:tcPr>
          <w:p w14:paraId="28CF4FDF" w14:textId="3F7646CE" w:rsidR="00F3396C" w:rsidRDefault="00F3396C" w:rsidP="007D6048">
            <w:pPr>
              <w:pStyle w:val="TAC"/>
              <w:rPr>
                <w:sz w:val="16"/>
                <w:szCs w:val="16"/>
              </w:rPr>
            </w:pPr>
            <w:r>
              <w:rPr>
                <w:sz w:val="16"/>
                <w:szCs w:val="16"/>
              </w:rPr>
              <w:t>0.4.0</w:t>
            </w:r>
          </w:p>
        </w:tc>
      </w:tr>
      <w:tr w:rsidR="006A5BD1" w:rsidRPr="006B0D02" w14:paraId="5517C40D" w14:textId="77777777" w:rsidTr="00B759B5">
        <w:tc>
          <w:tcPr>
            <w:tcW w:w="800" w:type="dxa"/>
            <w:shd w:val="solid" w:color="FFFFFF" w:fill="auto"/>
          </w:tcPr>
          <w:p w14:paraId="5C9704E8" w14:textId="59584645" w:rsidR="006A5BD1" w:rsidRDefault="006A5BD1" w:rsidP="006B0D02">
            <w:pPr>
              <w:pStyle w:val="TAC"/>
              <w:rPr>
                <w:sz w:val="16"/>
                <w:szCs w:val="16"/>
              </w:rPr>
            </w:pPr>
            <w:r>
              <w:rPr>
                <w:sz w:val="16"/>
                <w:szCs w:val="16"/>
              </w:rPr>
              <w:t>2020-0</w:t>
            </w:r>
            <w:r w:rsidR="00A100BB">
              <w:rPr>
                <w:sz w:val="16"/>
                <w:szCs w:val="16"/>
              </w:rPr>
              <w:t>4</w:t>
            </w:r>
          </w:p>
        </w:tc>
        <w:tc>
          <w:tcPr>
            <w:tcW w:w="800" w:type="dxa"/>
            <w:shd w:val="solid" w:color="FFFFFF" w:fill="auto"/>
          </w:tcPr>
          <w:p w14:paraId="28A417BE" w14:textId="19700C0B" w:rsidR="006A5BD1" w:rsidRDefault="006A5BD1" w:rsidP="006B0D02">
            <w:pPr>
              <w:pStyle w:val="TAC"/>
              <w:rPr>
                <w:sz w:val="16"/>
                <w:szCs w:val="16"/>
              </w:rPr>
            </w:pPr>
            <w:r>
              <w:rPr>
                <w:sz w:val="16"/>
                <w:szCs w:val="16"/>
              </w:rPr>
              <w:t>RAN</w:t>
            </w:r>
            <w:r w:rsidR="00BB41E2">
              <w:rPr>
                <w:sz w:val="16"/>
                <w:szCs w:val="16"/>
              </w:rPr>
              <w:t>4</w:t>
            </w:r>
            <w:r>
              <w:rPr>
                <w:sz w:val="16"/>
                <w:szCs w:val="16"/>
              </w:rPr>
              <w:t>#</w:t>
            </w:r>
            <w:r w:rsidR="00A100BB">
              <w:rPr>
                <w:sz w:val="16"/>
                <w:szCs w:val="16"/>
              </w:rPr>
              <w:t>94-e-Bis</w:t>
            </w:r>
          </w:p>
        </w:tc>
        <w:tc>
          <w:tcPr>
            <w:tcW w:w="1094" w:type="dxa"/>
            <w:shd w:val="solid" w:color="FFFFFF" w:fill="auto"/>
          </w:tcPr>
          <w:p w14:paraId="3A2F973C" w14:textId="0959BD18" w:rsidR="006A5BD1" w:rsidRDefault="00A100BB" w:rsidP="006B0D02">
            <w:pPr>
              <w:pStyle w:val="TAC"/>
              <w:rPr>
                <w:sz w:val="16"/>
                <w:szCs w:val="16"/>
              </w:rPr>
            </w:pPr>
            <w:r>
              <w:rPr>
                <w:sz w:val="16"/>
                <w:szCs w:val="16"/>
              </w:rPr>
              <w:t>R4-200</w:t>
            </w:r>
            <w:r w:rsidR="00BB41E2">
              <w:rPr>
                <w:sz w:val="16"/>
                <w:szCs w:val="16"/>
              </w:rPr>
              <w:t>3592</w:t>
            </w:r>
          </w:p>
        </w:tc>
        <w:tc>
          <w:tcPr>
            <w:tcW w:w="425" w:type="dxa"/>
            <w:shd w:val="solid" w:color="FFFFFF" w:fill="auto"/>
          </w:tcPr>
          <w:p w14:paraId="4EC9B003" w14:textId="77777777" w:rsidR="006A5BD1" w:rsidRDefault="006A5BD1" w:rsidP="006B0D02">
            <w:pPr>
              <w:pStyle w:val="TAL"/>
              <w:rPr>
                <w:sz w:val="16"/>
                <w:szCs w:val="16"/>
              </w:rPr>
            </w:pPr>
          </w:p>
        </w:tc>
        <w:tc>
          <w:tcPr>
            <w:tcW w:w="425" w:type="dxa"/>
            <w:shd w:val="solid" w:color="FFFFFF" w:fill="auto"/>
          </w:tcPr>
          <w:p w14:paraId="2A724D6A" w14:textId="77777777" w:rsidR="006A5BD1" w:rsidRDefault="006A5BD1" w:rsidP="006B0D02">
            <w:pPr>
              <w:pStyle w:val="TAR"/>
              <w:rPr>
                <w:sz w:val="16"/>
                <w:szCs w:val="16"/>
              </w:rPr>
            </w:pPr>
          </w:p>
        </w:tc>
        <w:tc>
          <w:tcPr>
            <w:tcW w:w="425" w:type="dxa"/>
            <w:shd w:val="solid" w:color="FFFFFF" w:fill="auto"/>
          </w:tcPr>
          <w:p w14:paraId="7E10ABAD" w14:textId="77777777" w:rsidR="006A5BD1" w:rsidRDefault="006A5BD1" w:rsidP="006B0D02">
            <w:pPr>
              <w:pStyle w:val="TAC"/>
              <w:rPr>
                <w:sz w:val="16"/>
                <w:szCs w:val="16"/>
              </w:rPr>
            </w:pPr>
          </w:p>
        </w:tc>
        <w:tc>
          <w:tcPr>
            <w:tcW w:w="4962" w:type="dxa"/>
            <w:shd w:val="solid" w:color="FFFFFF" w:fill="auto"/>
          </w:tcPr>
          <w:p w14:paraId="2A1A6FC4" w14:textId="77777777" w:rsidR="006A5BD1" w:rsidRDefault="006A5BD1" w:rsidP="006B0D02">
            <w:pPr>
              <w:pStyle w:val="TAL"/>
              <w:rPr>
                <w:sz w:val="16"/>
                <w:szCs w:val="16"/>
              </w:rPr>
            </w:pPr>
            <w:r>
              <w:rPr>
                <w:sz w:val="16"/>
                <w:szCs w:val="16"/>
              </w:rPr>
              <w:t>Sixth and final version of the draft TR</w:t>
            </w:r>
          </w:p>
          <w:p w14:paraId="065B1BCD" w14:textId="77777777" w:rsidR="006A5BD1" w:rsidRDefault="006A5BD1" w:rsidP="006B0D02">
            <w:pPr>
              <w:pStyle w:val="TAL"/>
              <w:rPr>
                <w:sz w:val="16"/>
                <w:szCs w:val="16"/>
              </w:rPr>
            </w:pPr>
            <w:r>
              <w:rPr>
                <w:sz w:val="16"/>
                <w:szCs w:val="16"/>
              </w:rPr>
              <w:t>Implemented following TPs endorsed during RAN4#94-e meeting:</w:t>
            </w:r>
          </w:p>
          <w:p w14:paraId="609719AF" w14:textId="027AD86D" w:rsidR="006A5BD1" w:rsidRDefault="006A5BD1" w:rsidP="006B0D02">
            <w:pPr>
              <w:pStyle w:val="TAL"/>
              <w:rPr>
                <w:sz w:val="16"/>
                <w:szCs w:val="16"/>
              </w:rPr>
            </w:pPr>
            <w:r>
              <w:rPr>
                <w:sz w:val="16"/>
                <w:szCs w:val="16"/>
              </w:rPr>
              <w:t>R4-2000670, R4-2000875, R4-2002915</w:t>
            </w:r>
          </w:p>
        </w:tc>
        <w:tc>
          <w:tcPr>
            <w:tcW w:w="708" w:type="dxa"/>
            <w:shd w:val="solid" w:color="FFFFFF" w:fill="auto"/>
          </w:tcPr>
          <w:p w14:paraId="1FC148EF" w14:textId="04D7E378" w:rsidR="006A5BD1" w:rsidRDefault="006A5BD1" w:rsidP="007D6048">
            <w:pPr>
              <w:pStyle w:val="TAC"/>
              <w:rPr>
                <w:sz w:val="16"/>
                <w:szCs w:val="16"/>
              </w:rPr>
            </w:pPr>
            <w:r>
              <w:rPr>
                <w:sz w:val="16"/>
                <w:szCs w:val="16"/>
              </w:rPr>
              <w:t>0.5.0</w:t>
            </w:r>
          </w:p>
        </w:tc>
      </w:tr>
      <w:tr w:rsidR="00C8228D" w:rsidRPr="006B0D02" w14:paraId="5294E833" w14:textId="77777777" w:rsidTr="00B759B5">
        <w:tc>
          <w:tcPr>
            <w:tcW w:w="800" w:type="dxa"/>
            <w:shd w:val="solid" w:color="FFFFFF" w:fill="auto"/>
          </w:tcPr>
          <w:p w14:paraId="165F65B7" w14:textId="0808D63F" w:rsidR="00C8228D" w:rsidRDefault="00C8228D" w:rsidP="006B0D02">
            <w:pPr>
              <w:pStyle w:val="TAC"/>
              <w:rPr>
                <w:sz w:val="16"/>
                <w:szCs w:val="16"/>
              </w:rPr>
            </w:pPr>
            <w:r>
              <w:rPr>
                <w:sz w:val="16"/>
                <w:szCs w:val="16"/>
              </w:rPr>
              <w:t>2020-06</w:t>
            </w:r>
          </w:p>
        </w:tc>
        <w:tc>
          <w:tcPr>
            <w:tcW w:w="800" w:type="dxa"/>
            <w:shd w:val="solid" w:color="FFFFFF" w:fill="auto"/>
          </w:tcPr>
          <w:p w14:paraId="64CDE1D0" w14:textId="131E2D30" w:rsidR="00C8228D" w:rsidRDefault="00C8228D" w:rsidP="006B0D02">
            <w:pPr>
              <w:pStyle w:val="TAC"/>
              <w:rPr>
                <w:sz w:val="16"/>
                <w:szCs w:val="16"/>
              </w:rPr>
            </w:pPr>
            <w:r>
              <w:rPr>
                <w:sz w:val="16"/>
                <w:szCs w:val="16"/>
              </w:rPr>
              <w:t>RAN#88e</w:t>
            </w:r>
          </w:p>
        </w:tc>
        <w:tc>
          <w:tcPr>
            <w:tcW w:w="1094" w:type="dxa"/>
            <w:shd w:val="solid" w:color="FFFFFF" w:fill="auto"/>
          </w:tcPr>
          <w:p w14:paraId="495CDB94" w14:textId="56A68E62" w:rsidR="00C8228D" w:rsidRDefault="00C8228D" w:rsidP="006B0D02">
            <w:pPr>
              <w:pStyle w:val="TAC"/>
              <w:rPr>
                <w:sz w:val="16"/>
                <w:szCs w:val="16"/>
              </w:rPr>
            </w:pPr>
            <w:r>
              <w:rPr>
                <w:sz w:val="16"/>
                <w:szCs w:val="16"/>
              </w:rPr>
              <w:t>RP-200754</w:t>
            </w:r>
          </w:p>
        </w:tc>
        <w:tc>
          <w:tcPr>
            <w:tcW w:w="425" w:type="dxa"/>
            <w:shd w:val="solid" w:color="FFFFFF" w:fill="auto"/>
          </w:tcPr>
          <w:p w14:paraId="0A608FA4" w14:textId="77777777" w:rsidR="00C8228D" w:rsidRDefault="00C8228D" w:rsidP="006B0D02">
            <w:pPr>
              <w:pStyle w:val="TAL"/>
              <w:rPr>
                <w:sz w:val="16"/>
                <w:szCs w:val="16"/>
              </w:rPr>
            </w:pPr>
          </w:p>
        </w:tc>
        <w:tc>
          <w:tcPr>
            <w:tcW w:w="425" w:type="dxa"/>
            <w:shd w:val="solid" w:color="FFFFFF" w:fill="auto"/>
          </w:tcPr>
          <w:p w14:paraId="35733602" w14:textId="77777777" w:rsidR="00C8228D" w:rsidRDefault="00C8228D" w:rsidP="006B0D02">
            <w:pPr>
              <w:pStyle w:val="TAR"/>
              <w:rPr>
                <w:sz w:val="16"/>
                <w:szCs w:val="16"/>
              </w:rPr>
            </w:pPr>
          </w:p>
        </w:tc>
        <w:tc>
          <w:tcPr>
            <w:tcW w:w="425" w:type="dxa"/>
            <w:shd w:val="solid" w:color="FFFFFF" w:fill="auto"/>
          </w:tcPr>
          <w:p w14:paraId="1FEBC3BE" w14:textId="77777777" w:rsidR="00C8228D" w:rsidRDefault="00C8228D" w:rsidP="006B0D02">
            <w:pPr>
              <w:pStyle w:val="TAC"/>
              <w:rPr>
                <w:sz w:val="16"/>
                <w:szCs w:val="16"/>
              </w:rPr>
            </w:pPr>
          </w:p>
        </w:tc>
        <w:tc>
          <w:tcPr>
            <w:tcW w:w="4962" w:type="dxa"/>
            <w:shd w:val="solid" w:color="FFFFFF" w:fill="auto"/>
          </w:tcPr>
          <w:p w14:paraId="32C121C5" w14:textId="79F68CE0" w:rsidR="00C8228D" w:rsidRDefault="004A7CE9" w:rsidP="006B0D02">
            <w:pPr>
              <w:pStyle w:val="TAL"/>
              <w:rPr>
                <w:sz w:val="16"/>
                <w:szCs w:val="16"/>
              </w:rPr>
            </w:pPr>
            <w:r>
              <w:rPr>
                <w:sz w:val="16"/>
                <w:szCs w:val="16"/>
              </w:rPr>
              <w:t>Final submission to RAN</w:t>
            </w:r>
          </w:p>
        </w:tc>
        <w:tc>
          <w:tcPr>
            <w:tcW w:w="708" w:type="dxa"/>
            <w:shd w:val="solid" w:color="FFFFFF" w:fill="auto"/>
          </w:tcPr>
          <w:p w14:paraId="363962ED" w14:textId="560C9A03" w:rsidR="00C8228D" w:rsidRDefault="00C8228D" w:rsidP="007D6048">
            <w:pPr>
              <w:pStyle w:val="TAC"/>
              <w:rPr>
                <w:sz w:val="16"/>
                <w:szCs w:val="16"/>
              </w:rPr>
            </w:pPr>
            <w:r>
              <w:rPr>
                <w:sz w:val="16"/>
                <w:szCs w:val="16"/>
              </w:rPr>
              <w:t>1.0.0</w:t>
            </w:r>
          </w:p>
        </w:tc>
      </w:tr>
      <w:bookmarkEnd w:id="163"/>
      <w:bookmarkEnd w:id="179"/>
      <w:bookmarkEnd w:id="180"/>
      <w:bookmarkEnd w:id="181"/>
    </w:tbl>
    <w:p w14:paraId="792E8551" w14:textId="0F16D5A2" w:rsidR="00E8629F" w:rsidRDefault="00E8629F" w:rsidP="00FE0E93"/>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155DE0" w14:paraId="4BCC967C" w14:textId="77777777" w:rsidTr="0098369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0FF8832A" w14:textId="77777777" w:rsidR="00155DE0" w:rsidRDefault="00155DE0" w:rsidP="0098369A">
            <w:pPr>
              <w:pStyle w:val="TAL"/>
              <w:jc w:val="center"/>
              <w:rPr>
                <w:b/>
                <w:sz w:val="16"/>
              </w:rPr>
            </w:pPr>
            <w:r>
              <w:rPr>
                <w:b/>
              </w:rPr>
              <w:t>Change history</w:t>
            </w:r>
          </w:p>
        </w:tc>
      </w:tr>
      <w:tr w:rsidR="00155DE0" w14:paraId="73D8F944" w14:textId="77777777" w:rsidTr="0098369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2B5DDAE" w14:textId="77777777" w:rsidR="00155DE0" w:rsidRDefault="00155DE0" w:rsidP="0098369A">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6060C65" w14:textId="77777777" w:rsidR="00155DE0" w:rsidRDefault="00155DE0" w:rsidP="0098369A">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01162A4E" w14:textId="77777777" w:rsidR="00155DE0" w:rsidRDefault="00155DE0" w:rsidP="0098369A">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A61B1E0" w14:textId="77777777" w:rsidR="00155DE0" w:rsidRDefault="00155DE0" w:rsidP="0098369A">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0F1B96B" w14:textId="77777777" w:rsidR="00155DE0" w:rsidRDefault="00155DE0" w:rsidP="0098369A">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462F10B" w14:textId="77777777" w:rsidR="00155DE0" w:rsidRDefault="00155DE0" w:rsidP="0098369A">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12C63586" w14:textId="77777777" w:rsidR="00155DE0" w:rsidRDefault="00155DE0" w:rsidP="0098369A">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9001957" w14:textId="77777777" w:rsidR="00155DE0" w:rsidRDefault="00155DE0" w:rsidP="0098369A">
            <w:pPr>
              <w:pStyle w:val="TAL"/>
              <w:rPr>
                <w:b/>
                <w:sz w:val="16"/>
              </w:rPr>
            </w:pPr>
            <w:r>
              <w:rPr>
                <w:b/>
                <w:sz w:val="16"/>
              </w:rPr>
              <w:t>New version</w:t>
            </w:r>
          </w:p>
        </w:tc>
      </w:tr>
      <w:tr w:rsidR="00155DE0" w14:paraId="4C7AD5F5" w14:textId="77777777" w:rsidTr="0098369A">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DF9DA9" w14:textId="77777777" w:rsidR="00155DE0" w:rsidRPr="00FC7DCF" w:rsidRDefault="00155DE0" w:rsidP="0098369A">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B05541" w14:textId="77777777" w:rsidR="00155DE0" w:rsidRDefault="00155DE0" w:rsidP="0098369A">
            <w:pPr>
              <w:pStyle w:val="TAC"/>
              <w:rPr>
                <w:sz w:val="16"/>
                <w:szCs w:val="16"/>
                <w:lang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DC377ED" w14:textId="77777777" w:rsidR="00155DE0" w:rsidRDefault="00155DE0" w:rsidP="0098369A">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CACB8" w14:textId="77777777" w:rsidR="00155DE0" w:rsidRDefault="00155DE0" w:rsidP="0098369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2DADEB7" w14:textId="77777777" w:rsidR="00155DE0" w:rsidRDefault="00155DE0" w:rsidP="0098369A">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9F0473" w14:textId="77777777" w:rsidR="00155DE0" w:rsidRDefault="00155DE0" w:rsidP="0098369A">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C7A6DD1" w14:textId="77777777" w:rsidR="00155DE0" w:rsidRDefault="00155DE0" w:rsidP="0098369A">
            <w:pPr>
              <w:pStyle w:val="TAL"/>
              <w:rPr>
                <w:sz w:val="16"/>
                <w:szCs w:val="16"/>
                <w:lang w:eastAsia="zh-CN"/>
              </w:rPr>
            </w:pPr>
            <w:r>
              <w:rPr>
                <w:sz w:val="16"/>
                <w:szCs w:val="16"/>
                <w:lang w:eastAsia="zh-CN"/>
              </w:rPr>
              <w:t>Approved by plenary – Rel-1</w:t>
            </w:r>
            <w:r>
              <w:rPr>
                <w:sz w:val="16"/>
                <w:szCs w:val="16"/>
                <w:lang w:val="en-US" w:eastAsia="zh-CN"/>
              </w:rPr>
              <w:t>6</w:t>
            </w:r>
            <w:r>
              <w:rPr>
                <w:sz w:val="16"/>
                <w:szCs w:val="16"/>
                <w:lang w:eastAsia="zh-CN"/>
              </w:rPr>
              <w:t xml:space="preserve"> </w:t>
            </w:r>
            <w:r>
              <w:rPr>
                <w:sz w:val="16"/>
                <w:szCs w:val="16"/>
                <w:lang w:val="en-US" w:eastAsia="zh-CN"/>
              </w:rPr>
              <w:t xml:space="preserve">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D3D40E" w14:textId="77777777" w:rsidR="00155DE0" w:rsidRDefault="00155DE0" w:rsidP="0098369A">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14:paraId="7A0E5FAC" w14:textId="77777777" w:rsidR="00155DE0" w:rsidRPr="00235394" w:rsidRDefault="00155DE0" w:rsidP="00FE0E93"/>
    <w:sectPr w:rsidR="00155DE0" w:rsidRPr="00235394">
      <w:headerReference w:type="default" r:id="rId58"/>
      <w:footerReference w:type="default" r:id="rId5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1AF32" w14:textId="77777777" w:rsidR="00DF2402" w:rsidRDefault="00DF2402">
      <w:r>
        <w:separator/>
      </w:r>
    </w:p>
  </w:endnote>
  <w:endnote w:type="continuationSeparator" w:id="0">
    <w:p w14:paraId="5D214DE9" w14:textId="77777777" w:rsidR="00DF2402" w:rsidRDefault="00DF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v5.0.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1A5AC" w14:textId="77777777" w:rsidR="00F40036" w:rsidRDefault="00F4003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104E7" w14:textId="77777777" w:rsidR="00DF2402" w:rsidRDefault="00DF2402">
      <w:r>
        <w:separator/>
      </w:r>
    </w:p>
  </w:footnote>
  <w:footnote w:type="continuationSeparator" w:id="0">
    <w:p w14:paraId="396E3AC2" w14:textId="77777777" w:rsidR="00DF2402" w:rsidRDefault="00DF2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304DA" w14:textId="5200C29B" w:rsidR="00F40036" w:rsidRDefault="00F40036">
    <w:pPr>
      <w:pStyle w:val="Header"/>
      <w:framePr w:wrap="auto" w:vAnchor="text" w:hAnchor="margin" w:xAlign="right" w:y="1"/>
      <w:widowControl/>
    </w:pPr>
    <w:r>
      <w:fldChar w:fldCharType="begin"/>
    </w:r>
    <w:r>
      <w:instrText xml:space="preserve"> STYLEREF ZA </w:instrText>
    </w:r>
    <w:r>
      <w:fldChar w:fldCharType="separate"/>
    </w:r>
    <w:r w:rsidR="00641C51">
      <w:t>3GPP TR 37.824 V16.0.0 (2020-06)</w:t>
    </w:r>
    <w:r>
      <w:fldChar w:fldCharType="end"/>
    </w:r>
  </w:p>
  <w:p w14:paraId="7CBDC914" w14:textId="614294B6" w:rsidR="00F40036" w:rsidRDefault="00F40036">
    <w:pPr>
      <w:pStyle w:val="Header"/>
      <w:framePr w:wrap="auto" w:vAnchor="text" w:hAnchor="margin" w:xAlign="center" w:y="1"/>
      <w:widowControl/>
    </w:pPr>
    <w:r>
      <w:fldChar w:fldCharType="begin"/>
    </w:r>
    <w:r>
      <w:instrText xml:space="preserve"> PAGE </w:instrText>
    </w:r>
    <w:r>
      <w:fldChar w:fldCharType="separate"/>
    </w:r>
    <w:r>
      <w:t>45</w:t>
    </w:r>
    <w:r>
      <w:fldChar w:fldCharType="end"/>
    </w:r>
  </w:p>
  <w:p w14:paraId="52870011" w14:textId="77777777" w:rsidR="00F40036" w:rsidRDefault="00F40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2116E9A"/>
    <w:multiLevelType w:val="multilevel"/>
    <w:tmpl w:val="02116E9A"/>
    <w:lvl w:ilvl="0">
      <w:start w:val="2019"/>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AB26E8"/>
    <w:multiLevelType w:val="hybridMultilevel"/>
    <w:tmpl w:val="A096101C"/>
    <w:lvl w:ilvl="0" w:tplc="04090003">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Symbol" w:hAnsi="Symbol" w:hint="default"/>
      </w:rPr>
    </w:lvl>
    <w:lvl w:ilvl="2" w:tplc="040B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5BCAD274">
      <w:start w:val="1"/>
      <w:numFmt w:val="bullet"/>
      <w:lvlText w:val="-"/>
      <w:lvlJc w:val="left"/>
      <w:pPr>
        <w:ind w:left="2100" w:hanging="420"/>
      </w:pPr>
      <w:rPr>
        <w:rFonts w:ascii="Calibri" w:hAnsi="Calibri"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D42B0B"/>
    <w:multiLevelType w:val="hybridMultilevel"/>
    <w:tmpl w:val="AB543836"/>
    <w:lvl w:ilvl="0" w:tplc="938E2E78">
      <w:start w:val="1"/>
      <w:numFmt w:val="decimal"/>
      <w:lvlText w:val="%1."/>
      <w:lvlJc w:val="left"/>
      <w:pPr>
        <w:ind w:left="1080" w:hanging="720"/>
      </w:pPr>
      <w:rPr>
        <w:rFonts w:hint="default"/>
      </w:rPr>
    </w:lvl>
    <w:lvl w:ilvl="1" w:tplc="99C6D2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04985"/>
    <w:multiLevelType w:val="hybridMultilevel"/>
    <w:tmpl w:val="E690C4E0"/>
    <w:lvl w:ilvl="0" w:tplc="080C001E">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0D452B9"/>
    <w:multiLevelType w:val="hybridMultilevel"/>
    <w:tmpl w:val="FC9EDF5A"/>
    <w:lvl w:ilvl="0" w:tplc="F44EFFC0">
      <w:start w:val="6"/>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28E46DD8"/>
    <w:multiLevelType w:val="hybridMultilevel"/>
    <w:tmpl w:val="CC2ADBA2"/>
    <w:lvl w:ilvl="0" w:tplc="FD7883E8">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A4B0C"/>
    <w:multiLevelType w:val="hybridMultilevel"/>
    <w:tmpl w:val="78E2E10C"/>
    <w:lvl w:ilvl="0" w:tplc="0F988E52">
      <w:start w:val="7"/>
      <w:numFmt w:val="bullet"/>
      <w:lvlText w:val="-"/>
      <w:lvlJc w:val="left"/>
      <w:pPr>
        <w:ind w:left="720" w:hanging="360"/>
      </w:pPr>
      <w:rPr>
        <w:rFonts w:ascii="Arial" w:eastAsia="MS Mincho"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5410FD"/>
    <w:multiLevelType w:val="hybridMultilevel"/>
    <w:tmpl w:val="DD5A665C"/>
    <w:lvl w:ilvl="0" w:tplc="62F0300C">
      <w:start w:val="1"/>
      <w:numFmt w:val="bullet"/>
      <w:lvlText w:val="•"/>
      <w:lvlJc w:val="left"/>
      <w:pPr>
        <w:tabs>
          <w:tab w:val="num" w:pos="720"/>
        </w:tabs>
        <w:ind w:left="720" w:hanging="360"/>
      </w:pPr>
      <w:rPr>
        <w:rFonts w:ascii="Arial" w:hAnsi="Arial" w:hint="default"/>
      </w:rPr>
    </w:lvl>
    <w:lvl w:ilvl="1" w:tplc="A81E02C8" w:tentative="1">
      <w:start w:val="1"/>
      <w:numFmt w:val="bullet"/>
      <w:lvlText w:val="•"/>
      <w:lvlJc w:val="left"/>
      <w:pPr>
        <w:tabs>
          <w:tab w:val="num" w:pos="1440"/>
        </w:tabs>
        <w:ind w:left="1440" w:hanging="360"/>
      </w:pPr>
      <w:rPr>
        <w:rFonts w:ascii="Arial" w:hAnsi="Arial" w:hint="default"/>
      </w:rPr>
    </w:lvl>
    <w:lvl w:ilvl="2" w:tplc="0800403A" w:tentative="1">
      <w:start w:val="1"/>
      <w:numFmt w:val="bullet"/>
      <w:lvlText w:val="•"/>
      <w:lvlJc w:val="left"/>
      <w:pPr>
        <w:tabs>
          <w:tab w:val="num" w:pos="2160"/>
        </w:tabs>
        <w:ind w:left="2160" w:hanging="360"/>
      </w:pPr>
      <w:rPr>
        <w:rFonts w:ascii="Arial" w:hAnsi="Arial" w:hint="default"/>
      </w:rPr>
    </w:lvl>
    <w:lvl w:ilvl="3" w:tplc="679AFCD4" w:tentative="1">
      <w:start w:val="1"/>
      <w:numFmt w:val="bullet"/>
      <w:lvlText w:val="•"/>
      <w:lvlJc w:val="left"/>
      <w:pPr>
        <w:tabs>
          <w:tab w:val="num" w:pos="2880"/>
        </w:tabs>
        <w:ind w:left="2880" w:hanging="360"/>
      </w:pPr>
      <w:rPr>
        <w:rFonts w:ascii="Arial" w:hAnsi="Arial" w:hint="default"/>
      </w:rPr>
    </w:lvl>
    <w:lvl w:ilvl="4" w:tplc="14D8F890" w:tentative="1">
      <w:start w:val="1"/>
      <w:numFmt w:val="bullet"/>
      <w:lvlText w:val="•"/>
      <w:lvlJc w:val="left"/>
      <w:pPr>
        <w:tabs>
          <w:tab w:val="num" w:pos="3600"/>
        </w:tabs>
        <w:ind w:left="3600" w:hanging="360"/>
      </w:pPr>
      <w:rPr>
        <w:rFonts w:ascii="Arial" w:hAnsi="Arial" w:hint="default"/>
      </w:rPr>
    </w:lvl>
    <w:lvl w:ilvl="5" w:tplc="7616C6E4" w:tentative="1">
      <w:start w:val="1"/>
      <w:numFmt w:val="bullet"/>
      <w:lvlText w:val="•"/>
      <w:lvlJc w:val="left"/>
      <w:pPr>
        <w:tabs>
          <w:tab w:val="num" w:pos="4320"/>
        </w:tabs>
        <w:ind w:left="4320" w:hanging="360"/>
      </w:pPr>
      <w:rPr>
        <w:rFonts w:ascii="Arial" w:hAnsi="Arial" w:hint="default"/>
      </w:rPr>
    </w:lvl>
    <w:lvl w:ilvl="6" w:tplc="A81A9396" w:tentative="1">
      <w:start w:val="1"/>
      <w:numFmt w:val="bullet"/>
      <w:lvlText w:val="•"/>
      <w:lvlJc w:val="left"/>
      <w:pPr>
        <w:tabs>
          <w:tab w:val="num" w:pos="5040"/>
        </w:tabs>
        <w:ind w:left="5040" w:hanging="360"/>
      </w:pPr>
      <w:rPr>
        <w:rFonts w:ascii="Arial" w:hAnsi="Arial" w:hint="default"/>
      </w:rPr>
    </w:lvl>
    <w:lvl w:ilvl="7" w:tplc="4DD2FF28" w:tentative="1">
      <w:start w:val="1"/>
      <w:numFmt w:val="bullet"/>
      <w:lvlText w:val="•"/>
      <w:lvlJc w:val="left"/>
      <w:pPr>
        <w:tabs>
          <w:tab w:val="num" w:pos="5760"/>
        </w:tabs>
        <w:ind w:left="5760" w:hanging="360"/>
      </w:pPr>
      <w:rPr>
        <w:rFonts w:ascii="Arial" w:hAnsi="Arial" w:hint="default"/>
      </w:rPr>
    </w:lvl>
    <w:lvl w:ilvl="8" w:tplc="418020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744DC8"/>
    <w:multiLevelType w:val="hybridMultilevel"/>
    <w:tmpl w:val="5D74B722"/>
    <w:lvl w:ilvl="0" w:tplc="452644AE">
      <w:start w:val="1"/>
      <w:numFmt w:val="bullet"/>
      <w:lvlText w:val="•"/>
      <w:lvlJc w:val="left"/>
      <w:pPr>
        <w:tabs>
          <w:tab w:val="num" w:pos="720"/>
        </w:tabs>
        <w:ind w:left="720" w:hanging="360"/>
      </w:pPr>
      <w:rPr>
        <w:rFonts w:ascii="Arial" w:hAnsi="Arial" w:hint="default"/>
      </w:rPr>
    </w:lvl>
    <w:lvl w:ilvl="1" w:tplc="2B4C6A8E" w:tentative="1">
      <w:start w:val="1"/>
      <w:numFmt w:val="bullet"/>
      <w:lvlText w:val="•"/>
      <w:lvlJc w:val="left"/>
      <w:pPr>
        <w:tabs>
          <w:tab w:val="num" w:pos="1440"/>
        </w:tabs>
        <w:ind w:left="1440" w:hanging="360"/>
      </w:pPr>
      <w:rPr>
        <w:rFonts w:ascii="Arial" w:hAnsi="Arial" w:hint="default"/>
      </w:rPr>
    </w:lvl>
    <w:lvl w:ilvl="2" w:tplc="6BB687EA" w:tentative="1">
      <w:start w:val="1"/>
      <w:numFmt w:val="bullet"/>
      <w:lvlText w:val="•"/>
      <w:lvlJc w:val="left"/>
      <w:pPr>
        <w:tabs>
          <w:tab w:val="num" w:pos="2160"/>
        </w:tabs>
        <w:ind w:left="2160" w:hanging="360"/>
      </w:pPr>
      <w:rPr>
        <w:rFonts w:ascii="Arial" w:hAnsi="Arial" w:hint="default"/>
      </w:rPr>
    </w:lvl>
    <w:lvl w:ilvl="3" w:tplc="A9F48924" w:tentative="1">
      <w:start w:val="1"/>
      <w:numFmt w:val="bullet"/>
      <w:lvlText w:val="•"/>
      <w:lvlJc w:val="left"/>
      <w:pPr>
        <w:tabs>
          <w:tab w:val="num" w:pos="2880"/>
        </w:tabs>
        <w:ind w:left="2880" w:hanging="360"/>
      </w:pPr>
      <w:rPr>
        <w:rFonts w:ascii="Arial" w:hAnsi="Arial" w:hint="default"/>
      </w:rPr>
    </w:lvl>
    <w:lvl w:ilvl="4" w:tplc="B060EB88" w:tentative="1">
      <w:start w:val="1"/>
      <w:numFmt w:val="bullet"/>
      <w:lvlText w:val="•"/>
      <w:lvlJc w:val="left"/>
      <w:pPr>
        <w:tabs>
          <w:tab w:val="num" w:pos="3600"/>
        </w:tabs>
        <w:ind w:left="3600" w:hanging="360"/>
      </w:pPr>
      <w:rPr>
        <w:rFonts w:ascii="Arial" w:hAnsi="Arial" w:hint="default"/>
      </w:rPr>
    </w:lvl>
    <w:lvl w:ilvl="5" w:tplc="641E664C" w:tentative="1">
      <w:start w:val="1"/>
      <w:numFmt w:val="bullet"/>
      <w:lvlText w:val="•"/>
      <w:lvlJc w:val="left"/>
      <w:pPr>
        <w:tabs>
          <w:tab w:val="num" w:pos="4320"/>
        </w:tabs>
        <w:ind w:left="4320" w:hanging="360"/>
      </w:pPr>
      <w:rPr>
        <w:rFonts w:ascii="Arial" w:hAnsi="Arial" w:hint="default"/>
      </w:rPr>
    </w:lvl>
    <w:lvl w:ilvl="6" w:tplc="EEB2B348" w:tentative="1">
      <w:start w:val="1"/>
      <w:numFmt w:val="bullet"/>
      <w:lvlText w:val="•"/>
      <w:lvlJc w:val="left"/>
      <w:pPr>
        <w:tabs>
          <w:tab w:val="num" w:pos="5040"/>
        </w:tabs>
        <w:ind w:left="5040" w:hanging="360"/>
      </w:pPr>
      <w:rPr>
        <w:rFonts w:ascii="Arial" w:hAnsi="Arial" w:hint="default"/>
      </w:rPr>
    </w:lvl>
    <w:lvl w:ilvl="7" w:tplc="45425816" w:tentative="1">
      <w:start w:val="1"/>
      <w:numFmt w:val="bullet"/>
      <w:lvlText w:val="•"/>
      <w:lvlJc w:val="left"/>
      <w:pPr>
        <w:tabs>
          <w:tab w:val="num" w:pos="5760"/>
        </w:tabs>
        <w:ind w:left="5760" w:hanging="360"/>
      </w:pPr>
      <w:rPr>
        <w:rFonts w:ascii="Arial" w:hAnsi="Arial" w:hint="default"/>
      </w:rPr>
    </w:lvl>
    <w:lvl w:ilvl="8" w:tplc="950EDD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C84D7D"/>
    <w:multiLevelType w:val="hybridMultilevel"/>
    <w:tmpl w:val="BCDA69A2"/>
    <w:lvl w:ilvl="0" w:tplc="938E2E78">
      <w:start w:val="1"/>
      <w:numFmt w:val="decimal"/>
      <w:lvlText w:val="%1."/>
      <w:lvlJc w:val="left"/>
      <w:pPr>
        <w:ind w:left="1080" w:hanging="720"/>
      </w:pPr>
      <w:rPr>
        <w:rFonts w:hint="default"/>
      </w:rPr>
    </w:lvl>
    <w:lvl w:ilvl="1" w:tplc="FFFFFFFF">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D522E"/>
    <w:multiLevelType w:val="hybridMultilevel"/>
    <w:tmpl w:val="AB543836"/>
    <w:lvl w:ilvl="0" w:tplc="938E2E78">
      <w:start w:val="1"/>
      <w:numFmt w:val="decimal"/>
      <w:lvlText w:val="%1."/>
      <w:lvlJc w:val="left"/>
      <w:pPr>
        <w:ind w:left="1080" w:hanging="720"/>
      </w:pPr>
      <w:rPr>
        <w:rFonts w:hint="default"/>
      </w:rPr>
    </w:lvl>
    <w:lvl w:ilvl="1" w:tplc="99C6D2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4A37"/>
    <w:multiLevelType w:val="hybridMultilevel"/>
    <w:tmpl w:val="7EBEDFA6"/>
    <w:lvl w:ilvl="0" w:tplc="041D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A5795"/>
    <w:multiLevelType w:val="hybridMultilevel"/>
    <w:tmpl w:val="BCDA69A2"/>
    <w:lvl w:ilvl="0" w:tplc="938E2E78">
      <w:start w:val="1"/>
      <w:numFmt w:val="decimal"/>
      <w:lvlText w:val="%1."/>
      <w:lvlJc w:val="left"/>
      <w:pPr>
        <w:ind w:left="1080" w:hanging="720"/>
      </w:pPr>
      <w:rPr>
        <w:rFonts w:hint="default"/>
      </w:rPr>
    </w:lvl>
    <w:lvl w:ilvl="1" w:tplc="FFFFFFFF">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573B2"/>
    <w:multiLevelType w:val="hybridMultilevel"/>
    <w:tmpl w:val="7C4292B6"/>
    <w:lvl w:ilvl="0" w:tplc="E586ED20">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E0B57"/>
    <w:multiLevelType w:val="hybridMultilevel"/>
    <w:tmpl w:val="AB543836"/>
    <w:lvl w:ilvl="0" w:tplc="938E2E78">
      <w:start w:val="1"/>
      <w:numFmt w:val="decimal"/>
      <w:lvlText w:val="%1."/>
      <w:lvlJc w:val="left"/>
      <w:pPr>
        <w:ind w:left="1080" w:hanging="720"/>
      </w:pPr>
      <w:rPr>
        <w:rFonts w:hint="default"/>
      </w:rPr>
    </w:lvl>
    <w:lvl w:ilvl="1" w:tplc="99C6D2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73D69"/>
    <w:multiLevelType w:val="multilevel"/>
    <w:tmpl w:val="71773D69"/>
    <w:lvl w:ilvl="0">
      <w:start w:val="5"/>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741563B"/>
    <w:multiLevelType w:val="hybridMultilevel"/>
    <w:tmpl w:val="A66C1268"/>
    <w:lvl w:ilvl="0" w:tplc="EE06EAAC">
      <w:start w:val="1"/>
      <w:numFmt w:val="bullet"/>
      <w:lvlText w:val="•"/>
      <w:lvlJc w:val="left"/>
      <w:pPr>
        <w:ind w:left="704" w:hanging="420"/>
      </w:pPr>
      <w:rPr>
        <w:rFonts w:ascii="Arial" w:hAnsi="Arial"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16"/>
  </w:num>
  <w:num w:numId="6">
    <w:abstractNumId w:val="14"/>
  </w:num>
  <w:num w:numId="7">
    <w:abstractNumId w:val="11"/>
  </w:num>
  <w:num w:numId="8">
    <w:abstractNumId w:val="12"/>
  </w:num>
  <w:num w:numId="9">
    <w:abstractNumId w:val="4"/>
  </w:num>
  <w:num w:numId="10">
    <w:abstractNumId w:val="15"/>
  </w:num>
  <w:num w:numId="11">
    <w:abstractNumId w:val="13"/>
  </w:num>
  <w:num w:numId="12">
    <w:abstractNumId w:val="3"/>
  </w:num>
  <w:num w:numId="13">
    <w:abstractNumId w:val="9"/>
  </w:num>
  <w:num w:numId="14">
    <w:abstractNumId w:val="5"/>
  </w:num>
  <w:num w:numId="15">
    <w:abstractNumId w:val="8"/>
  </w:num>
  <w:num w:numId="16">
    <w:abstractNumId w:val="6"/>
  </w:num>
  <w:num w:numId="17">
    <w:abstractNumId w:val="18"/>
  </w:num>
  <w:num w:numId="18">
    <w:abstractNumId w:val="17"/>
  </w:num>
  <w:num w:numId="19">
    <w:abstractNumId w:val="2"/>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4BEA"/>
    <w:rsid w:val="00012292"/>
    <w:rsid w:val="00015FBE"/>
    <w:rsid w:val="00021444"/>
    <w:rsid w:val="0002191D"/>
    <w:rsid w:val="000266A0"/>
    <w:rsid w:val="00031C1D"/>
    <w:rsid w:val="00034CE8"/>
    <w:rsid w:val="00085221"/>
    <w:rsid w:val="0009307B"/>
    <w:rsid w:val="00093E7E"/>
    <w:rsid w:val="000A3E7E"/>
    <w:rsid w:val="000A4618"/>
    <w:rsid w:val="000B5956"/>
    <w:rsid w:val="000D435B"/>
    <w:rsid w:val="000D508A"/>
    <w:rsid w:val="000D6CFC"/>
    <w:rsid w:val="000F281D"/>
    <w:rsid w:val="00103185"/>
    <w:rsid w:val="001269BC"/>
    <w:rsid w:val="00153528"/>
    <w:rsid w:val="00155DE0"/>
    <w:rsid w:val="001761B2"/>
    <w:rsid w:val="0017755D"/>
    <w:rsid w:val="00191FD0"/>
    <w:rsid w:val="00197A0C"/>
    <w:rsid w:val="001A08AA"/>
    <w:rsid w:val="001A3120"/>
    <w:rsid w:val="001A51E3"/>
    <w:rsid w:val="001B2F0C"/>
    <w:rsid w:val="001C10CD"/>
    <w:rsid w:val="001C28A5"/>
    <w:rsid w:val="001C3A35"/>
    <w:rsid w:val="001C53E5"/>
    <w:rsid w:val="001D47E9"/>
    <w:rsid w:val="001D78D7"/>
    <w:rsid w:val="001E14E2"/>
    <w:rsid w:val="001E24B6"/>
    <w:rsid w:val="001E5EE8"/>
    <w:rsid w:val="001E7C8E"/>
    <w:rsid w:val="00206B6E"/>
    <w:rsid w:val="00212373"/>
    <w:rsid w:val="002138EA"/>
    <w:rsid w:val="00214FBD"/>
    <w:rsid w:val="00222897"/>
    <w:rsid w:val="00235394"/>
    <w:rsid w:val="0025308A"/>
    <w:rsid w:val="00253179"/>
    <w:rsid w:val="0025557B"/>
    <w:rsid w:val="002613BF"/>
    <w:rsid w:val="0026179F"/>
    <w:rsid w:val="00274E1A"/>
    <w:rsid w:val="00282213"/>
    <w:rsid w:val="00285262"/>
    <w:rsid w:val="002B2CDB"/>
    <w:rsid w:val="002B73F7"/>
    <w:rsid w:val="002C1ACE"/>
    <w:rsid w:val="002D4FF2"/>
    <w:rsid w:val="002E7C37"/>
    <w:rsid w:val="002F4093"/>
    <w:rsid w:val="003076EE"/>
    <w:rsid w:val="00330283"/>
    <w:rsid w:val="0033195B"/>
    <w:rsid w:val="00342E32"/>
    <w:rsid w:val="003547E6"/>
    <w:rsid w:val="00364866"/>
    <w:rsid w:val="00367724"/>
    <w:rsid w:val="003738C0"/>
    <w:rsid w:val="00373BEF"/>
    <w:rsid w:val="003855D7"/>
    <w:rsid w:val="003943E2"/>
    <w:rsid w:val="003D7224"/>
    <w:rsid w:val="003F0FF2"/>
    <w:rsid w:val="003F102F"/>
    <w:rsid w:val="003F744E"/>
    <w:rsid w:val="00415740"/>
    <w:rsid w:val="00416DA7"/>
    <w:rsid w:val="00425DC9"/>
    <w:rsid w:val="00444225"/>
    <w:rsid w:val="00450ADA"/>
    <w:rsid w:val="00461040"/>
    <w:rsid w:val="00470F41"/>
    <w:rsid w:val="004836DA"/>
    <w:rsid w:val="00491621"/>
    <w:rsid w:val="00494025"/>
    <w:rsid w:val="004A026B"/>
    <w:rsid w:val="004A17C7"/>
    <w:rsid w:val="004A7CE9"/>
    <w:rsid w:val="004B3A0A"/>
    <w:rsid w:val="004D71B0"/>
    <w:rsid w:val="004E5C1D"/>
    <w:rsid w:val="004F7A3D"/>
    <w:rsid w:val="00505BFA"/>
    <w:rsid w:val="00505F46"/>
    <w:rsid w:val="005421E4"/>
    <w:rsid w:val="00565EEE"/>
    <w:rsid w:val="00574154"/>
    <w:rsid w:val="005833B8"/>
    <w:rsid w:val="00583B03"/>
    <w:rsid w:val="005C0EDF"/>
    <w:rsid w:val="00620F53"/>
    <w:rsid w:val="00622236"/>
    <w:rsid w:val="00633224"/>
    <w:rsid w:val="00641C51"/>
    <w:rsid w:val="00641F74"/>
    <w:rsid w:val="00642BEA"/>
    <w:rsid w:val="00645857"/>
    <w:rsid w:val="006657D5"/>
    <w:rsid w:val="0068057B"/>
    <w:rsid w:val="006856E5"/>
    <w:rsid w:val="006A5BD1"/>
    <w:rsid w:val="006B0D02"/>
    <w:rsid w:val="006B4324"/>
    <w:rsid w:val="006D5666"/>
    <w:rsid w:val="006F2A0A"/>
    <w:rsid w:val="006F385F"/>
    <w:rsid w:val="007007D3"/>
    <w:rsid w:val="0070646B"/>
    <w:rsid w:val="007066FA"/>
    <w:rsid w:val="0070677D"/>
    <w:rsid w:val="00707941"/>
    <w:rsid w:val="00711F5E"/>
    <w:rsid w:val="0071287E"/>
    <w:rsid w:val="007165CB"/>
    <w:rsid w:val="007350F6"/>
    <w:rsid w:val="00761ABD"/>
    <w:rsid w:val="00766A77"/>
    <w:rsid w:val="007A6C64"/>
    <w:rsid w:val="007A72E9"/>
    <w:rsid w:val="007B4FA8"/>
    <w:rsid w:val="007C2BC8"/>
    <w:rsid w:val="007D6048"/>
    <w:rsid w:val="007E54CD"/>
    <w:rsid w:val="007F0E1E"/>
    <w:rsid w:val="007F62EA"/>
    <w:rsid w:val="00800348"/>
    <w:rsid w:val="00803F95"/>
    <w:rsid w:val="00812D42"/>
    <w:rsid w:val="008157EB"/>
    <w:rsid w:val="00832EC2"/>
    <w:rsid w:val="00836C44"/>
    <w:rsid w:val="0084596D"/>
    <w:rsid w:val="00870548"/>
    <w:rsid w:val="00874681"/>
    <w:rsid w:val="00884A64"/>
    <w:rsid w:val="008873FB"/>
    <w:rsid w:val="00893454"/>
    <w:rsid w:val="00893DD9"/>
    <w:rsid w:val="00895EC8"/>
    <w:rsid w:val="008A6B49"/>
    <w:rsid w:val="008B77DD"/>
    <w:rsid w:val="008C60E9"/>
    <w:rsid w:val="008D4165"/>
    <w:rsid w:val="008D6505"/>
    <w:rsid w:val="008F4ACF"/>
    <w:rsid w:val="008F7D93"/>
    <w:rsid w:val="0092124A"/>
    <w:rsid w:val="009246C1"/>
    <w:rsid w:val="00931702"/>
    <w:rsid w:val="00931A9C"/>
    <w:rsid w:val="00931EE3"/>
    <w:rsid w:val="00944E9B"/>
    <w:rsid w:val="00955F2F"/>
    <w:rsid w:val="00961F97"/>
    <w:rsid w:val="00962132"/>
    <w:rsid w:val="00963995"/>
    <w:rsid w:val="00980247"/>
    <w:rsid w:val="00983910"/>
    <w:rsid w:val="009868CB"/>
    <w:rsid w:val="009A4960"/>
    <w:rsid w:val="009B2AFC"/>
    <w:rsid w:val="009B3F98"/>
    <w:rsid w:val="009C0727"/>
    <w:rsid w:val="009C3926"/>
    <w:rsid w:val="009D1CC7"/>
    <w:rsid w:val="009D3C34"/>
    <w:rsid w:val="00A100BB"/>
    <w:rsid w:val="00A17573"/>
    <w:rsid w:val="00A204D2"/>
    <w:rsid w:val="00A3413F"/>
    <w:rsid w:val="00A46C7A"/>
    <w:rsid w:val="00A53083"/>
    <w:rsid w:val="00A63A9C"/>
    <w:rsid w:val="00A65439"/>
    <w:rsid w:val="00A72864"/>
    <w:rsid w:val="00A81B15"/>
    <w:rsid w:val="00A85DBC"/>
    <w:rsid w:val="00AA1ACA"/>
    <w:rsid w:val="00AA39BE"/>
    <w:rsid w:val="00AA5DED"/>
    <w:rsid w:val="00AB3F85"/>
    <w:rsid w:val="00AC694F"/>
    <w:rsid w:val="00AD7B11"/>
    <w:rsid w:val="00AE5E8E"/>
    <w:rsid w:val="00AE778F"/>
    <w:rsid w:val="00B12C09"/>
    <w:rsid w:val="00B23C7C"/>
    <w:rsid w:val="00B25DE0"/>
    <w:rsid w:val="00B26517"/>
    <w:rsid w:val="00B26E93"/>
    <w:rsid w:val="00B335B0"/>
    <w:rsid w:val="00B42E93"/>
    <w:rsid w:val="00B43095"/>
    <w:rsid w:val="00B4674E"/>
    <w:rsid w:val="00B759B5"/>
    <w:rsid w:val="00B8446C"/>
    <w:rsid w:val="00B96A86"/>
    <w:rsid w:val="00BB41E2"/>
    <w:rsid w:val="00BC47D8"/>
    <w:rsid w:val="00BE54CB"/>
    <w:rsid w:val="00BF3E9A"/>
    <w:rsid w:val="00BF5F72"/>
    <w:rsid w:val="00C14EAA"/>
    <w:rsid w:val="00C3068F"/>
    <w:rsid w:val="00C34B0C"/>
    <w:rsid w:val="00C40A94"/>
    <w:rsid w:val="00C43C6E"/>
    <w:rsid w:val="00C732D5"/>
    <w:rsid w:val="00C8228D"/>
    <w:rsid w:val="00C8596F"/>
    <w:rsid w:val="00C87896"/>
    <w:rsid w:val="00CA1818"/>
    <w:rsid w:val="00CB58F9"/>
    <w:rsid w:val="00CB602B"/>
    <w:rsid w:val="00CC2547"/>
    <w:rsid w:val="00CC3123"/>
    <w:rsid w:val="00CC4027"/>
    <w:rsid w:val="00CE1BE6"/>
    <w:rsid w:val="00CE627D"/>
    <w:rsid w:val="00CE69A8"/>
    <w:rsid w:val="00CF7BED"/>
    <w:rsid w:val="00D01F44"/>
    <w:rsid w:val="00D115EA"/>
    <w:rsid w:val="00D14018"/>
    <w:rsid w:val="00D20536"/>
    <w:rsid w:val="00D24390"/>
    <w:rsid w:val="00D26930"/>
    <w:rsid w:val="00D34E20"/>
    <w:rsid w:val="00D362DC"/>
    <w:rsid w:val="00D41BEE"/>
    <w:rsid w:val="00D43D88"/>
    <w:rsid w:val="00D520E4"/>
    <w:rsid w:val="00D57C2E"/>
    <w:rsid w:val="00D57DFA"/>
    <w:rsid w:val="00D73C0E"/>
    <w:rsid w:val="00D756B6"/>
    <w:rsid w:val="00D92FE0"/>
    <w:rsid w:val="00DB3140"/>
    <w:rsid w:val="00DD0C2C"/>
    <w:rsid w:val="00DF2402"/>
    <w:rsid w:val="00DF31F0"/>
    <w:rsid w:val="00DF7083"/>
    <w:rsid w:val="00E03CF9"/>
    <w:rsid w:val="00E06770"/>
    <w:rsid w:val="00E24717"/>
    <w:rsid w:val="00E504C8"/>
    <w:rsid w:val="00E55ABC"/>
    <w:rsid w:val="00E57B74"/>
    <w:rsid w:val="00E73A60"/>
    <w:rsid w:val="00E8629F"/>
    <w:rsid w:val="00E9341B"/>
    <w:rsid w:val="00EA3C24"/>
    <w:rsid w:val="00EB3BDE"/>
    <w:rsid w:val="00EB5789"/>
    <w:rsid w:val="00EC0173"/>
    <w:rsid w:val="00ED04DF"/>
    <w:rsid w:val="00EF7674"/>
    <w:rsid w:val="00EF7683"/>
    <w:rsid w:val="00F072D8"/>
    <w:rsid w:val="00F2017F"/>
    <w:rsid w:val="00F23857"/>
    <w:rsid w:val="00F25D2D"/>
    <w:rsid w:val="00F3396C"/>
    <w:rsid w:val="00F40036"/>
    <w:rsid w:val="00F52553"/>
    <w:rsid w:val="00F70307"/>
    <w:rsid w:val="00F91D25"/>
    <w:rsid w:val="00FC051F"/>
    <w:rsid w:val="00FC152A"/>
    <w:rsid w:val="00FC5E1A"/>
    <w:rsid w:val="00FE0E93"/>
    <w:rsid w:val="00FE4CA6"/>
    <w:rsid w:val="00FE71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A11EC"/>
  <w15:chartTrackingRefBased/>
  <w15:docId w15:val="{6E132DFD-7D1A-4AC7-831E-2C1B21DD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link w:val="EQChar"/>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uiPriority w:val="99"/>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 Char,Caption Char1 Char,cap Char Char1,Caption Char Char1 Char,cap Char2,cap1,cap2,cap11,Légende-figure,Légende-figure Char,Beschrifubg,Beschriftung Char,label,cap11 Char,cap11 Char Char Char,captions,Beschriftung Char Char"/>
    <w:basedOn w:val="Normal"/>
    <w:next w:val="Normal"/>
    <w:link w:val="CaptionChar"/>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AE5E8E"/>
    <w:pPr>
      <w:spacing w:after="0"/>
    </w:pPr>
    <w:rPr>
      <w:rFonts w:ascii="Segoe UI" w:hAnsi="Segoe UI" w:cs="Segoe UI"/>
      <w:sz w:val="18"/>
      <w:szCs w:val="18"/>
    </w:rPr>
  </w:style>
  <w:style w:type="character" w:customStyle="1" w:styleId="BalloonTextChar">
    <w:name w:val="Balloon Text Char"/>
    <w:basedOn w:val="DefaultParagraphFont"/>
    <w:link w:val="BalloonText"/>
    <w:rsid w:val="00AE5E8E"/>
    <w:rPr>
      <w:rFonts w:ascii="Segoe UI" w:hAnsi="Segoe UI" w:cs="Segoe UI"/>
      <w:sz w:val="18"/>
      <w:szCs w:val="18"/>
      <w:lang w:val="en-GB" w:eastAsia="en-US"/>
    </w:rPr>
  </w:style>
  <w:style w:type="character" w:customStyle="1" w:styleId="B1Char">
    <w:name w:val="B1 Char"/>
    <w:link w:val="B1"/>
    <w:rsid w:val="003F0FF2"/>
    <w:rPr>
      <w:lang w:val="en-GB" w:eastAsia="en-US"/>
    </w:rPr>
  </w:style>
  <w:style w:type="character" w:customStyle="1" w:styleId="THChar">
    <w:name w:val="TH Char"/>
    <w:link w:val="TH"/>
    <w:qFormat/>
    <w:rsid w:val="003F0FF2"/>
    <w:rPr>
      <w:rFonts w:ascii="Arial" w:hAnsi="Arial"/>
      <w:b/>
      <w:lang w:val="en-GB" w:eastAsia="en-US"/>
    </w:rPr>
  </w:style>
  <w:style w:type="character" w:customStyle="1" w:styleId="TANChar">
    <w:name w:val="TAN Char"/>
    <w:link w:val="TAN"/>
    <w:rsid w:val="003F0FF2"/>
    <w:rPr>
      <w:rFonts w:ascii="Arial" w:hAnsi="Arial"/>
      <w:sz w:val="18"/>
      <w:lang w:val="en-GB" w:eastAsia="en-US"/>
    </w:rPr>
  </w:style>
  <w:style w:type="character" w:customStyle="1" w:styleId="Artref">
    <w:name w:val="Art_ref"/>
    <w:rsid w:val="003F0FF2"/>
  </w:style>
  <w:style w:type="character" w:customStyle="1" w:styleId="Tablefreq">
    <w:name w:val="Table_freq"/>
    <w:rsid w:val="003F0FF2"/>
    <w:rPr>
      <w:b/>
      <w:color w:val="auto"/>
      <w:sz w:val="20"/>
    </w:rPr>
  </w:style>
  <w:style w:type="paragraph" w:customStyle="1" w:styleId="TableTextS5">
    <w:name w:val="Table_TextS5"/>
    <w:basedOn w:val="Normal"/>
    <w:rsid w:val="003F0FF2"/>
    <w:pPr>
      <w:tabs>
        <w:tab w:val="left" w:pos="170"/>
        <w:tab w:val="left" w:pos="567"/>
        <w:tab w:val="left" w:pos="737"/>
        <w:tab w:val="left" w:pos="2977"/>
        <w:tab w:val="left" w:pos="3266"/>
      </w:tabs>
      <w:overflowPunct w:val="0"/>
      <w:autoSpaceDE w:val="0"/>
      <w:autoSpaceDN w:val="0"/>
      <w:adjustRightInd w:val="0"/>
      <w:spacing w:before="40" w:after="40"/>
      <w:textAlignment w:val="baseline"/>
    </w:pPr>
    <w:rPr>
      <w:rFonts w:eastAsia="Batang"/>
    </w:rPr>
  </w:style>
  <w:style w:type="paragraph" w:styleId="ListParagraph">
    <w:name w:val="List Paragraph"/>
    <w:aliases w:val="- Bullets,목록 단락,リスト段落,?? ??,?????,????"/>
    <w:basedOn w:val="Normal"/>
    <w:link w:val="ListParagraphChar"/>
    <w:uiPriority w:val="34"/>
    <w:qFormat/>
    <w:rsid w:val="00AD7B11"/>
    <w:pPr>
      <w:spacing w:after="0"/>
      <w:ind w:left="720"/>
    </w:pPr>
    <w:rPr>
      <w:rFonts w:ascii="Calibri" w:hAnsi="Calibri" w:cs="Calibri"/>
      <w:sz w:val="24"/>
      <w:szCs w:val="24"/>
      <w:lang w:val="en-US" w:eastAsia="zh-CN"/>
    </w:rPr>
  </w:style>
  <w:style w:type="table" w:styleId="TableGrid">
    <w:name w:val="Table Grid"/>
    <w:basedOn w:val="TableNormal"/>
    <w:rsid w:val="00AD7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832EC2"/>
    <w:rPr>
      <w:b/>
      <w:bCs/>
    </w:rPr>
  </w:style>
  <w:style w:type="character" w:customStyle="1" w:styleId="CommentTextChar">
    <w:name w:val="Comment Text Char"/>
    <w:basedOn w:val="DefaultParagraphFont"/>
    <w:link w:val="CommentText"/>
    <w:semiHidden/>
    <w:rsid w:val="00832EC2"/>
    <w:rPr>
      <w:lang w:val="en-GB" w:eastAsia="en-US"/>
    </w:rPr>
  </w:style>
  <w:style w:type="character" w:customStyle="1" w:styleId="CommentSubjectChar">
    <w:name w:val="Comment Subject Char"/>
    <w:basedOn w:val="CommentTextChar"/>
    <w:link w:val="CommentSubject"/>
    <w:rsid w:val="00832EC2"/>
    <w:rPr>
      <w:b/>
      <w:bCs/>
      <w:lang w:val="en-GB" w:eastAsia="en-US"/>
    </w:rPr>
  </w:style>
  <w:style w:type="paragraph" w:styleId="Revision">
    <w:name w:val="Revision"/>
    <w:hidden/>
    <w:uiPriority w:val="99"/>
    <w:semiHidden/>
    <w:rsid w:val="00AA5DED"/>
    <w:rPr>
      <w:lang w:val="en-GB" w:eastAsia="en-US"/>
    </w:rPr>
  </w:style>
  <w:style w:type="paragraph" w:customStyle="1" w:styleId="FL">
    <w:name w:val="FL"/>
    <w:basedOn w:val="Normal"/>
    <w:uiPriority w:val="99"/>
    <w:rsid w:val="00C14EAA"/>
    <w:pPr>
      <w:keepNext/>
      <w:keepLines/>
      <w:overflowPunct w:val="0"/>
      <w:autoSpaceDE w:val="0"/>
      <w:autoSpaceDN w:val="0"/>
      <w:adjustRightInd w:val="0"/>
      <w:spacing w:before="60"/>
      <w:jc w:val="center"/>
      <w:textAlignment w:val="baseline"/>
    </w:pPr>
    <w:rPr>
      <w:rFonts w:ascii="Arial" w:eastAsia="Times New Roman" w:hAnsi="Arial"/>
      <w:b/>
    </w:rPr>
  </w:style>
  <w:style w:type="character" w:customStyle="1" w:styleId="CaptionChar">
    <w:name w:val="Caption Char"/>
    <w:aliases w:val="cap Char1,cap Char Char,Caption Char1 Char Char,cap Char Char1 Char,Caption Char Char1 Char Char,cap Char2 Char,cap1 Char,cap2 Char,cap11 Char1,Légende-figure Char1,Légende-figure Char Char,Beschrifubg Char,Beschriftung Char Char1"/>
    <w:link w:val="Caption"/>
    <w:locked/>
    <w:rsid w:val="00C14EAA"/>
    <w:rPr>
      <w:b/>
      <w:lang w:val="en-GB" w:eastAsia="en-US"/>
    </w:rPr>
  </w:style>
  <w:style w:type="character" w:customStyle="1" w:styleId="EQChar">
    <w:name w:val="EQ Char"/>
    <w:link w:val="EQ"/>
    <w:rsid w:val="00C14EAA"/>
    <w:rPr>
      <w:noProof/>
      <w:lang w:val="en-GB" w:eastAsia="en-US"/>
    </w:rPr>
  </w:style>
  <w:style w:type="character" w:customStyle="1" w:styleId="EXChar">
    <w:name w:val="EX Char"/>
    <w:link w:val="EX"/>
    <w:rsid w:val="00E504C8"/>
    <w:rPr>
      <w:lang w:val="en-GB" w:eastAsia="en-US"/>
    </w:rPr>
  </w:style>
  <w:style w:type="character" w:customStyle="1" w:styleId="ListParagraphChar">
    <w:name w:val="List Paragraph Char"/>
    <w:aliases w:val="- Bullets Char,목록 단락 Char,リスト段落 Char,?? ?? Char,????? Char,???? Char"/>
    <w:link w:val="ListParagraph"/>
    <w:uiPriority w:val="34"/>
    <w:qFormat/>
    <w:locked/>
    <w:rsid w:val="002D4FF2"/>
    <w:rPr>
      <w:rFonts w:ascii="Calibri" w:hAnsi="Calibri" w:cs="Calibri"/>
      <w:sz w:val="24"/>
      <w:szCs w:val="24"/>
    </w:rPr>
  </w:style>
  <w:style w:type="character" w:customStyle="1" w:styleId="TACChar">
    <w:name w:val="TAC Char"/>
    <w:link w:val="TAC"/>
    <w:qFormat/>
    <w:rsid w:val="002B2CDB"/>
    <w:rPr>
      <w:rFonts w:ascii="Arial" w:hAnsi="Arial"/>
      <w:sz w:val="18"/>
      <w:lang w:val="en-GB" w:eastAsia="en-US"/>
    </w:rPr>
  </w:style>
  <w:style w:type="character" w:customStyle="1" w:styleId="TAHCar">
    <w:name w:val="TAH Car"/>
    <w:link w:val="TAH"/>
    <w:rsid w:val="002B2CDB"/>
    <w:rPr>
      <w:rFonts w:ascii="Arial" w:hAnsi="Arial"/>
      <w:b/>
      <w:sz w:val="18"/>
      <w:lang w:val="en-GB" w:eastAsia="en-US"/>
    </w:rPr>
  </w:style>
  <w:style w:type="character" w:customStyle="1" w:styleId="TALChar">
    <w:name w:val="TAL Char"/>
    <w:link w:val="TAL"/>
    <w:qFormat/>
    <w:rsid w:val="00155DE0"/>
    <w:rPr>
      <w:rFonts w:ascii="Arial" w:hAnsi="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2374">
      <w:bodyDiv w:val="1"/>
      <w:marLeft w:val="0"/>
      <w:marRight w:val="0"/>
      <w:marTop w:val="0"/>
      <w:marBottom w:val="0"/>
      <w:divBdr>
        <w:top w:val="none" w:sz="0" w:space="0" w:color="auto"/>
        <w:left w:val="none" w:sz="0" w:space="0" w:color="auto"/>
        <w:bottom w:val="none" w:sz="0" w:space="0" w:color="auto"/>
        <w:right w:val="none" w:sz="0" w:space="0" w:color="auto"/>
      </w:divBdr>
      <w:divsChild>
        <w:div w:id="701369485">
          <w:marLeft w:val="547"/>
          <w:marRight w:val="0"/>
          <w:marTop w:val="154"/>
          <w:marBottom w:val="0"/>
          <w:divBdr>
            <w:top w:val="none" w:sz="0" w:space="0" w:color="auto"/>
            <w:left w:val="none" w:sz="0" w:space="0" w:color="auto"/>
            <w:bottom w:val="none" w:sz="0" w:space="0" w:color="auto"/>
            <w:right w:val="none" w:sz="0" w:space="0" w:color="auto"/>
          </w:divBdr>
        </w:div>
      </w:divsChild>
    </w:div>
    <w:div w:id="123617988">
      <w:bodyDiv w:val="1"/>
      <w:marLeft w:val="0"/>
      <w:marRight w:val="0"/>
      <w:marTop w:val="0"/>
      <w:marBottom w:val="0"/>
      <w:divBdr>
        <w:top w:val="none" w:sz="0" w:space="0" w:color="auto"/>
        <w:left w:val="none" w:sz="0" w:space="0" w:color="auto"/>
        <w:bottom w:val="none" w:sz="0" w:space="0" w:color="auto"/>
        <w:right w:val="none" w:sz="0" w:space="0" w:color="auto"/>
      </w:divBdr>
    </w:div>
    <w:div w:id="240723380">
      <w:bodyDiv w:val="1"/>
      <w:marLeft w:val="0"/>
      <w:marRight w:val="0"/>
      <w:marTop w:val="0"/>
      <w:marBottom w:val="0"/>
      <w:divBdr>
        <w:top w:val="none" w:sz="0" w:space="0" w:color="auto"/>
        <w:left w:val="none" w:sz="0" w:space="0" w:color="auto"/>
        <w:bottom w:val="none" w:sz="0" w:space="0" w:color="auto"/>
        <w:right w:val="none" w:sz="0" w:space="0" w:color="auto"/>
      </w:divBdr>
    </w:div>
    <w:div w:id="283779934">
      <w:bodyDiv w:val="1"/>
      <w:marLeft w:val="0"/>
      <w:marRight w:val="0"/>
      <w:marTop w:val="0"/>
      <w:marBottom w:val="0"/>
      <w:divBdr>
        <w:top w:val="none" w:sz="0" w:space="0" w:color="auto"/>
        <w:left w:val="none" w:sz="0" w:space="0" w:color="auto"/>
        <w:bottom w:val="none" w:sz="0" w:space="0" w:color="auto"/>
        <w:right w:val="none" w:sz="0" w:space="0" w:color="auto"/>
      </w:divBdr>
    </w:div>
    <w:div w:id="377973747">
      <w:bodyDiv w:val="1"/>
      <w:marLeft w:val="0"/>
      <w:marRight w:val="0"/>
      <w:marTop w:val="0"/>
      <w:marBottom w:val="0"/>
      <w:divBdr>
        <w:top w:val="none" w:sz="0" w:space="0" w:color="auto"/>
        <w:left w:val="none" w:sz="0" w:space="0" w:color="auto"/>
        <w:bottom w:val="none" w:sz="0" w:space="0" w:color="auto"/>
        <w:right w:val="none" w:sz="0" w:space="0" w:color="auto"/>
      </w:divBdr>
      <w:divsChild>
        <w:div w:id="1093740100">
          <w:marLeft w:val="547"/>
          <w:marRight w:val="0"/>
          <w:marTop w:val="154"/>
          <w:marBottom w:val="0"/>
          <w:divBdr>
            <w:top w:val="none" w:sz="0" w:space="0" w:color="auto"/>
            <w:left w:val="none" w:sz="0" w:space="0" w:color="auto"/>
            <w:bottom w:val="none" w:sz="0" w:space="0" w:color="auto"/>
            <w:right w:val="none" w:sz="0" w:space="0" w:color="auto"/>
          </w:divBdr>
        </w:div>
      </w:divsChild>
    </w:div>
    <w:div w:id="464154700">
      <w:bodyDiv w:val="1"/>
      <w:marLeft w:val="0"/>
      <w:marRight w:val="0"/>
      <w:marTop w:val="0"/>
      <w:marBottom w:val="0"/>
      <w:divBdr>
        <w:top w:val="none" w:sz="0" w:space="0" w:color="auto"/>
        <w:left w:val="none" w:sz="0" w:space="0" w:color="auto"/>
        <w:bottom w:val="none" w:sz="0" w:space="0" w:color="auto"/>
        <w:right w:val="none" w:sz="0" w:space="0" w:color="auto"/>
      </w:divBdr>
    </w:div>
    <w:div w:id="533882626">
      <w:bodyDiv w:val="1"/>
      <w:marLeft w:val="0"/>
      <w:marRight w:val="0"/>
      <w:marTop w:val="0"/>
      <w:marBottom w:val="0"/>
      <w:divBdr>
        <w:top w:val="none" w:sz="0" w:space="0" w:color="auto"/>
        <w:left w:val="none" w:sz="0" w:space="0" w:color="auto"/>
        <w:bottom w:val="none" w:sz="0" w:space="0" w:color="auto"/>
        <w:right w:val="none" w:sz="0" w:space="0" w:color="auto"/>
      </w:divBdr>
    </w:div>
    <w:div w:id="743642275">
      <w:bodyDiv w:val="1"/>
      <w:marLeft w:val="0"/>
      <w:marRight w:val="0"/>
      <w:marTop w:val="0"/>
      <w:marBottom w:val="0"/>
      <w:divBdr>
        <w:top w:val="none" w:sz="0" w:space="0" w:color="auto"/>
        <w:left w:val="none" w:sz="0" w:space="0" w:color="auto"/>
        <w:bottom w:val="none" w:sz="0" w:space="0" w:color="auto"/>
        <w:right w:val="none" w:sz="0" w:space="0" w:color="auto"/>
      </w:divBdr>
    </w:div>
    <w:div w:id="774524655">
      <w:bodyDiv w:val="1"/>
      <w:marLeft w:val="0"/>
      <w:marRight w:val="0"/>
      <w:marTop w:val="0"/>
      <w:marBottom w:val="0"/>
      <w:divBdr>
        <w:top w:val="none" w:sz="0" w:space="0" w:color="auto"/>
        <w:left w:val="none" w:sz="0" w:space="0" w:color="auto"/>
        <w:bottom w:val="none" w:sz="0" w:space="0" w:color="auto"/>
        <w:right w:val="none" w:sz="0" w:space="0" w:color="auto"/>
      </w:divBdr>
    </w:div>
    <w:div w:id="891308085">
      <w:bodyDiv w:val="1"/>
      <w:marLeft w:val="0"/>
      <w:marRight w:val="0"/>
      <w:marTop w:val="0"/>
      <w:marBottom w:val="0"/>
      <w:divBdr>
        <w:top w:val="none" w:sz="0" w:space="0" w:color="auto"/>
        <w:left w:val="none" w:sz="0" w:space="0" w:color="auto"/>
        <w:bottom w:val="none" w:sz="0" w:space="0" w:color="auto"/>
        <w:right w:val="none" w:sz="0" w:space="0" w:color="auto"/>
      </w:divBdr>
    </w:div>
    <w:div w:id="967779265">
      <w:bodyDiv w:val="1"/>
      <w:marLeft w:val="0"/>
      <w:marRight w:val="0"/>
      <w:marTop w:val="0"/>
      <w:marBottom w:val="0"/>
      <w:divBdr>
        <w:top w:val="none" w:sz="0" w:space="0" w:color="auto"/>
        <w:left w:val="none" w:sz="0" w:space="0" w:color="auto"/>
        <w:bottom w:val="none" w:sz="0" w:space="0" w:color="auto"/>
        <w:right w:val="none" w:sz="0" w:space="0" w:color="auto"/>
      </w:divBdr>
    </w:div>
    <w:div w:id="1299217378">
      <w:bodyDiv w:val="1"/>
      <w:marLeft w:val="0"/>
      <w:marRight w:val="0"/>
      <w:marTop w:val="0"/>
      <w:marBottom w:val="0"/>
      <w:divBdr>
        <w:top w:val="none" w:sz="0" w:space="0" w:color="auto"/>
        <w:left w:val="none" w:sz="0" w:space="0" w:color="auto"/>
        <w:bottom w:val="none" w:sz="0" w:space="0" w:color="auto"/>
        <w:right w:val="none" w:sz="0" w:space="0" w:color="auto"/>
      </w:divBdr>
    </w:div>
    <w:div w:id="1392920844">
      <w:bodyDiv w:val="1"/>
      <w:marLeft w:val="0"/>
      <w:marRight w:val="0"/>
      <w:marTop w:val="0"/>
      <w:marBottom w:val="0"/>
      <w:divBdr>
        <w:top w:val="none" w:sz="0" w:space="0" w:color="auto"/>
        <w:left w:val="none" w:sz="0" w:space="0" w:color="auto"/>
        <w:bottom w:val="none" w:sz="0" w:space="0" w:color="auto"/>
        <w:right w:val="none" w:sz="0" w:space="0" w:color="auto"/>
      </w:divBdr>
    </w:div>
    <w:div w:id="1399287191">
      <w:bodyDiv w:val="1"/>
      <w:marLeft w:val="0"/>
      <w:marRight w:val="0"/>
      <w:marTop w:val="0"/>
      <w:marBottom w:val="0"/>
      <w:divBdr>
        <w:top w:val="none" w:sz="0" w:space="0" w:color="auto"/>
        <w:left w:val="none" w:sz="0" w:space="0" w:color="auto"/>
        <w:bottom w:val="none" w:sz="0" w:space="0" w:color="auto"/>
        <w:right w:val="none" w:sz="0" w:space="0" w:color="auto"/>
      </w:divBdr>
    </w:div>
    <w:div w:id="158972809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emf"/><Relationship Id="rId54" Type="http://schemas.openxmlformats.org/officeDocument/2006/relationships/image" Target="media/image46.e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61"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jpeg"/><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10</TotalTime>
  <Pages>46</Pages>
  <Words>8565</Words>
  <Characters>48824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57275</CharactersWithSpaces>
  <SharedDoc>false</SharedDoc>
  <HyperlinkBase/>
  <HLinks>
    <vt:vector size="6" baseType="variant">
      <vt:variant>
        <vt:i4>4128872</vt:i4>
      </vt:variant>
      <vt:variant>
        <vt:i4>66</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dc:description/>
  <cp:lastModifiedBy>MCC</cp:lastModifiedBy>
  <cp:revision>7</cp:revision>
  <dcterms:created xsi:type="dcterms:W3CDTF">2020-06-22T18:41:00Z</dcterms:created>
  <dcterms:modified xsi:type="dcterms:W3CDTF">2020-07-22T19:39:00Z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(3)722jSOSqtKg//TUyqQSMrojX1pWPhJvQbHCQfFX45oapa/rn1MYOnShg+/kNct871/dXde32
rz66ueLyKbefKFvTwAGU9pceZHawdpP4WeNPFhdzbKxWsZEoeNJMgWVpyhax9FzZPesBcHFY
uo8obmjVdvWjrwy4hJJfMF0sp1lG9kCvkp5uS4BCgqIgfRHLVSgUfsGYutHpdafcusT/M6T5
k47jgkJ8jGH6c8c5R8</vt:lpwstr>
  </property>
  <property fmtid="{D5CDD505-2E9C-101B-9397-08002B2CF9AE}" pid="3" name="_2015_ms_pID_7253431">
    <vt:lpwstr>qo+RR6jX6jl0ij9bCPpVJpNoqYM2SQgF5Lcp8OV61SZPsJFHu3wpuk
dFGXmF1CxSh4wvMN5m8s8fybAmEZedq/V8Jsi3NwRHeJK0Mfy2PnG+DQCfKYsfLgsZaPE7h/
+0wBw+8pcyELuIjoZv+PU2TItAmsLsoTxfpMTAG5F3kLmc/NkCQtqAUoKToDkJSLW3aMLHb4
IqgTCSewJW37J/lChbQgeNZCIe/4DN76O1Ud</vt:lpwstr>
  </property>
  <property fmtid="{D5CDD505-2E9C-101B-9397-08002B2CF9AE}" pid="4" name="_2015_ms_pID_7253432">
    <vt:lpwstr>uy/IZsPUAJ6jHrfhRxuKmo4=</vt:lpwstr>
  </property>
</Properties>
</file>