
<file path=[Content_Types].xml><?xml version="1.0" encoding="utf-8"?>
<Types xmlns="http://schemas.openxmlformats.org/package/2006/content-types">
  <Default Extension="bin" ContentType="application/vnd.ms-word.attachedToolbar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69595F" w:rsidRDefault="00EB5C3F">
      <w:pPr>
        <w:pStyle w:val="ZA"/>
        <w:framePr w:wrap="notBeside"/>
      </w:pPr>
      <w:bookmarkStart w:id="0" w:name="page1"/>
      <w:r w:rsidRPr="0069595F">
        <w:rPr>
          <w:sz w:val="64"/>
        </w:rPr>
        <w:t>3GPP TR 37.873</w:t>
      </w:r>
      <w:r w:rsidR="00E8629F" w:rsidRPr="0069595F">
        <w:rPr>
          <w:sz w:val="64"/>
        </w:rPr>
        <w:t xml:space="preserve"> </w:t>
      </w:r>
      <w:r w:rsidRPr="0069595F">
        <w:t>V</w:t>
      </w:r>
      <w:r w:rsidR="007723CD" w:rsidRPr="0069595F">
        <w:t>1</w:t>
      </w:r>
      <w:r w:rsidR="00415C59" w:rsidRPr="0069595F">
        <w:t>6</w:t>
      </w:r>
      <w:r w:rsidRPr="0069595F">
        <w:t>.</w:t>
      </w:r>
      <w:r w:rsidR="007723CD" w:rsidRPr="0069595F">
        <w:t>0</w:t>
      </w:r>
      <w:r w:rsidRPr="0069595F">
        <w:t>.</w:t>
      </w:r>
      <w:r w:rsidR="004A4BAD" w:rsidRPr="0069595F">
        <w:t>0</w:t>
      </w:r>
      <w:r w:rsidR="00E8629F" w:rsidRPr="0069595F">
        <w:t xml:space="preserve"> </w:t>
      </w:r>
      <w:r w:rsidRPr="0069595F">
        <w:rPr>
          <w:sz w:val="32"/>
        </w:rPr>
        <w:t>(</w:t>
      </w:r>
      <w:r w:rsidR="00001AF3" w:rsidRPr="0069595F">
        <w:rPr>
          <w:sz w:val="32"/>
        </w:rPr>
        <w:t>2019</w:t>
      </w:r>
      <w:r w:rsidRPr="0069595F">
        <w:rPr>
          <w:sz w:val="32"/>
        </w:rPr>
        <w:t>-</w:t>
      </w:r>
      <w:r w:rsidR="00001AF3" w:rsidRPr="0069595F">
        <w:rPr>
          <w:sz w:val="32"/>
        </w:rPr>
        <w:t>0</w:t>
      </w:r>
      <w:r w:rsidR="004F76CA" w:rsidRPr="0069595F">
        <w:rPr>
          <w:sz w:val="32"/>
        </w:rPr>
        <w:t>3</w:t>
      </w:r>
      <w:r w:rsidR="00E8629F" w:rsidRPr="0069595F">
        <w:rPr>
          <w:sz w:val="32"/>
        </w:rPr>
        <w:t>)</w:t>
      </w:r>
    </w:p>
    <w:p w:rsidR="00E8629F" w:rsidRPr="0069595F" w:rsidRDefault="00E8629F">
      <w:pPr>
        <w:pStyle w:val="ZB"/>
        <w:framePr w:wrap="notBeside"/>
      </w:pPr>
      <w:r w:rsidRPr="0069595F">
        <w:t>Technical Report</w:t>
      </w:r>
    </w:p>
    <w:p w:rsidR="00E8629F" w:rsidRPr="0069595F" w:rsidRDefault="00E8629F">
      <w:pPr>
        <w:pStyle w:val="ZT"/>
        <w:framePr w:wrap="notBeside"/>
      </w:pPr>
      <w:r w:rsidRPr="0069595F">
        <w:t>3rd Generation Partnership Project;</w:t>
      </w:r>
    </w:p>
    <w:p w:rsidR="00E8629F" w:rsidRPr="0069595F" w:rsidRDefault="00E8629F">
      <w:pPr>
        <w:pStyle w:val="ZT"/>
        <w:framePr w:wrap="notBeside"/>
      </w:pPr>
      <w:r w:rsidRPr="0069595F">
        <w:t xml:space="preserve">Technical Specification Group </w:t>
      </w:r>
      <w:r w:rsidR="00926677" w:rsidRPr="0069595F">
        <w:t>Radio Access Network</w:t>
      </w:r>
      <w:r w:rsidRPr="0069595F">
        <w:t>;</w:t>
      </w:r>
    </w:p>
    <w:p w:rsidR="009F16F8" w:rsidRPr="0069595F" w:rsidRDefault="00E34AAA">
      <w:pPr>
        <w:pStyle w:val="ZT"/>
        <w:framePr w:wrap="notBeside"/>
      </w:pPr>
      <w:r w:rsidRPr="0069595F">
        <w:t xml:space="preserve">NR and </w:t>
      </w:r>
      <w:r w:rsidR="009F16F8" w:rsidRPr="0069595F">
        <w:t>Evolved Universal Terrestrial Radio Access (E-UTRA)</w:t>
      </w:r>
      <w:r w:rsidRPr="0069595F">
        <w:t>;</w:t>
      </w:r>
    </w:p>
    <w:p w:rsidR="00342930" w:rsidRPr="0069595F" w:rsidRDefault="00342930">
      <w:pPr>
        <w:pStyle w:val="ZT"/>
        <w:framePr w:wrap="notBeside"/>
      </w:pPr>
      <w:r w:rsidRPr="0069595F">
        <w:t>Study on optimizations of UE radio capability signalling;</w:t>
      </w:r>
    </w:p>
    <w:p w:rsidR="00E8629F" w:rsidRPr="0069595F" w:rsidRDefault="009F16F8">
      <w:pPr>
        <w:pStyle w:val="ZT"/>
        <w:framePr w:wrap="notBeside"/>
        <w:rPr>
          <w:i/>
          <w:sz w:val="28"/>
        </w:rPr>
      </w:pPr>
      <w:r w:rsidRPr="0069595F">
        <w:t xml:space="preserve"> </w:t>
      </w:r>
      <w:r w:rsidR="00E8629F" w:rsidRPr="0069595F">
        <w:t>(</w:t>
      </w:r>
      <w:r w:rsidR="00E8629F" w:rsidRPr="0069595F">
        <w:rPr>
          <w:rStyle w:val="ZGSM"/>
        </w:rPr>
        <w:t xml:space="preserve">Release </w:t>
      </w:r>
      <w:r w:rsidR="00926677" w:rsidRPr="0069595F">
        <w:rPr>
          <w:rStyle w:val="ZGSM"/>
        </w:rPr>
        <w:t>16</w:t>
      </w:r>
      <w:r w:rsidR="00E8629F" w:rsidRPr="0069595F">
        <w:t>)</w:t>
      </w:r>
    </w:p>
    <w:p w:rsidR="00D756B6" w:rsidRPr="0069595F" w:rsidRDefault="00450ADA" w:rsidP="00450ADA">
      <w:pPr>
        <w:pStyle w:val="ZU"/>
        <w:framePr w:h="4929" w:hRule="exact" w:wrap="notBeside"/>
        <w:pBdr>
          <w:top w:val="none" w:sz="0" w:space="0" w:color="auto"/>
        </w:pBdr>
        <w:tabs>
          <w:tab w:val="right" w:pos="10206"/>
        </w:tabs>
        <w:jc w:val="left"/>
      </w:pPr>
      <w:r w:rsidRPr="0069595F">
        <w:rPr>
          <w:i/>
        </w:rPr>
        <w:t xml:space="preserve">  </w:t>
      </w:r>
      <w:r w:rsidR="00122E10" w:rsidRPr="0069595F">
        <w:object w:dxaOrig="1321"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2.75pt;height:1in" o:ole="">
            <v:imagedata r:id="rId8" o:title=""/>
          </v:shape>
          <o:OLEObject Type="Embed" ProgID="Visio.Drawing.15" ShapeID="_x0000_i1047" DrawAspect="Content" ObjectID="_1616792127" r:id="rId9"/>
        </w:object>
      </w:r>
      <w:r w:rsidR="00D756B6" w:rsidRPr="0069595F">
        <w:rPr>
          <w:color w:val="0000FF"/>
        </w:rPr>
        <w:tab/>
      </w:r>
      <w:r w:rsidR="00122E10" w:rsidRPr="0069595F">
        <w:object w:dxaOrig="1771" w:dyaOrig="1051">
          <v:shape id="_x0000_i1041" type="#_x0000_t75" style="width:130.5pt;height:77.25pt" o:ole="">
            <v:imagedata r:id="rId10" o:title=""/>
          </v:shape>
          <o:OLEObject Type="Embed" ProgID="Visio.Drawing.15" ShapeID="_x0000_i1041" DrawAspect="Content" ObjectID="_1616792128" r:id="rId11"/>
        </w:object>
      </w:r>
    </w:p>
    <w:p w:rsidR="00E8629F" w:rsidRPr="0069595F" w:rsidRDefault="00E8629F">
      <w:pPr>
        <w:pStyle w:val="ZU"/>
        <w:framePr w:h="4929" w:hRule="exact" w:wrap="notBeside"/>
        <w:tabs>
          <w:tab w:val="right" w:pos="10206"/>
        </w:tabs>
        <w:jc w:val="left"/>
      </w:pPr>
    </w:p>
    <w:p w:rsidR="00E8629F" w:rsidRPr="0069595F" w:rsidRDefault="00E8629F">
      <w:pPr>
        <w:framePr w:h="1636" w:hRule="exact" w:wrap="notBeside" w:vAnchor="page" w:hAnchor="margin" w:y="15121"/>
        <w:rPr>
          <w:sz w:val="16"/>
        </w:rPr>
      </w:pPr>
      <w:r w:rsidRPr="0069595F">
        <w:rPr>
          <w:sz w:val="16"/>
        </w:rPr>
        <w:t>The present document has been developed within the 3</w:t>
      </w:r>
      <w:r w:rsidR="00707941" w:rsidRPr="0069595F">
        <w:rPr>
          <w:sz w:val="16"/>
        </w:rPr>
        <w:t>rd</w:t>
      </w:r>
      <w:r w:rsidRPr="0069595F">
        <w:rPr>
          <w:sz w:val="16"/>
        </w:rPr>
        <w:t xml:space="preserve"> Generation Partnership Project (3GPP</w:t>
      </w:r>
      <w:r w:rsidRPr="0069595F">
        <w:rPr>
          <w:sz w:val="16"/>
          <w:vertAlign w:val="superscript"/>
        </w:rPr>
        <w:t xml:space="preserve"> TM</w:t>
      </w:r>
      <w:r w:rsidRPr="0069595F">
        <w:rPr>
          <w:sz w:val="16"/>
        </w:rPr>
        <w:t>) and may be further elaborated for the purposes of 3GPP.</w:t>
      </w:r>
      <w:r w:rsidRPr="0069595F">
        <w:rPr>
          <w:sz w:val="16"/>
        </w:rPr>
        <w:br/>
        <w:t>The present document has not been subject to any approval process by the 3GPP</w:t>
      </w:r>
      <w:r w:rsidRPr="0069595F">
        <w:rPr>
          <w:sz w:val="16"/>
          <w:vertAlign w:val="superscript"/>
        </w:rPr>
        <w:t xml:space="preserve"> </w:t>
      </w:r>
      <w:r w:rsidRPr="0069595F">
        <w:rPr>
          <w:sz w:val="16"/>
        </w:rPr>
        <w:t>Organizational Partners and shall not be implemented.</w:t>
      </w:r>
      <w:r w:rsidRPr="0069595F">
        <w:rPr>
          <w:sz w:val="16"/>
        </w:rPr>
        <w:br/>
        <w:t xml:space="preserve">This </w:t>
      </w:r>
      <w:r w:rsidR="000D6CFC" w:rsidRPr="0069595F">
        <w:rPr>
          <w:sz w:val="16"/>
        </w:rPr>
        <w:t>Report</w:t>
      </w:r>
      <w:r w:rsidRPr="0069595F">
        <w:rPr>
          <w:sz w:val="16"/>
        </w:rPr>
        <w:t xml:space="preserve"> is provided for future development work within 3GPP</w:t>
      </w:r>
      <w:r w:rsidRPr="0069595F">
        <w:rPr>
          <w:sz w:val="16"/>
          <w:vertAlign w:val="superscript"/>
        </w:rPr>
        <w:t xml:space="preserve"> </w:t>
      </w:r>
      <w:r w:rsidRPr="0069595F">
        <w:rPr>
          <w:sz w:val="16"/>
        </w:rPr>
        <w:t>only. The Organizational Partners accept no liability for any use of this Specification.</w:t>
      </w:r>
      <w:r w:rsidRPr="0069595F">
        <w:rPr>
          <w:sz w:val="16"/>
        </w:rPr>
        <w:br/>
        <w:t xml:space="preserve">Specifications and </w:t>
      </w:r>
      <w:r w:rsidR="000D6CFC" w:rsidRPr="0069595F">
        <w:rPr>
          <w:sz w:val="16"/>
        </w:rPr>
        <w:t>Reports</w:t>
      </w:r>
      <w:r w:rsidRPr="0069595F">
        <w:rPr>
          <w:sz w:val="16"/>
        </w:rPr>
        <w:t xml:space="preserve"> for implementation of the 3GPP</w:t>
      </w:r>
      <w:r w:rsidRPr="0069595F">
        <w:rPr>
          <w:sz w:val="16"/>
          <w:vertAlign w:val="superscript"/>
        </w:rPr>
        <w:t xml:space="preserve"> TM</w:t>
      </w:r>
      <w:r w:rsidRPr="0069595F">
        <w:rPr>
          <w:sz w:val="16"/>
        </w:rPr>
        <w:t xml:space="preserve"> system should be obtained via the 3GPP Organizational Partners' Publications Offices.</w:t>
      </w:r>
    </w:p>
    <w:p w:rsidR="00E8629F" w:rsidRPr="0069595F" w:rsidRDefault="00E8629F">
      <w:pPr>
        <w:pStyle w:val="ZV"/>
        <w:framePr w:wrap="notBeside"/>
      </w:pPr>
    </w:p>
    <w:p w:rsidR="00E8629F" w:rsidRPr="0069595F" w:rsidRDefault="00E8629F"/>
    <w:bookmarkEnd w:id="0"/>
    <w:p w:rsidR="00E8629F" w:rsidRPr="0069595F" w:rsidRDefault="00E8629F">
      <w:pPr>
        <w:sectPr w:rsidR="00E8629F" w:rsidRPr="0069595F">
          <w:footnotePr>
            <w:numRestart w:val="eachSect"/>
          </w:footnotePr>
          <w:pgSz w:w="11907" w:h="16840"/>
          <w:pgMar w:top="2268" w:right="851" w:bottom="10773" w:left="851" w:header="0" w:footer="0" w:gutter="0"/>
          <w:cols w:space="720"/>
        </w:sectPr>
      </w:pPr>
    </w:p>
    <w:p w:rsidR="00E8629F" w:rsidRPr="0069595F" w:rsidRDefault="00E8629F">
      <w:bookmarkStart w:id="1" w:name="page2"/>
    </w:p>
    <w:p w:rsidR="00E8629F" w:rsidRPr="0069595F" w:rsidRDefault="00E8629F"/>
    <w:p w:rsidR="00E8629F" w:rsidRPr="0069595F" w:rsidRDefault="00E8629F">
      <w:pPr>
        <w:pStyle w:val="FP"/>
        <w:framePr w:wrap="notBeside" w:hAnchor="margin" w:yAlign="center"/>
        <w:spacing w:after="240"/>
        <w:ind w:left="2835" w:right="2835"/>
        <w:jc w:val="center"/>
        <w:rPr>
          <w:rFonts w:ascii="Arial" w:hAnsi="Arial"/>
          <w:b/>
          <w:i/>
        </w:rPr>
      </w:pPr>
      <w:r w:rsidRPr="0069595F">
        <w:rPr>
          <w:rFonts w:ascii="Arial" w:hAnsi="Arial"/>
          <w:b/>
          <w:i/>
        </w:rPr>
        <w:t>3GPP</w:t>
      </w:r>
    </w:p>
    <w:p w:rsidR="00E8629F" w:rsidRPr="0069595F" w:rsidRDefault="00E8629F">
      <w:pPr>
        <w:pStyle w:val="FP"/>
        <w:framePr w:wrap="notBeside" w:hAnchor="margin" w:yAlign="center"/>
        <w:pBdr>
          <w:bottom w:val="single" w:sz="6" w:space="1" w:color="auto"/>
        </w:pBdr>
        <w:ind w:left="2835" w:right="2835"/>
        <w:jc w:val="center"/>
      </w:pPr>
      <w:r w:rsidRPr="0069595F">
        <w:t>Postal address</w:t>
      </w:r>
    </w:p>
    <w:p w:rsidR="00E8629F" w:rsidRPr="0069595F" w:rsidRDefault="00E8629F">
      <w:pPr>
        <w:pStyle w:val="FP"/>
        <w:framePr w:wrap="notBeside" w:hAnchor="margin" w:yAlign="center"/>
        <w:ind w:left="2835" w:right="2835"/>
        <w:jc w:val="center"/>
        <w:rPr>
          <w:rFonts w:ascii="Arial" w:hAnsi="Arial"/>
          <w:sz w:val="18"/>
        </w:rPr>
      </w:pPr>
    </w:p>
    <w:p w:rsidR="00E8629F" w:rsidRPr="0069595F" w:rsidRDefault="00E8629F">
      <w:pPr>
        <w:pStyle w:val="FP"/>
        <w:framePr w:wrap="notBeside" w:hAnchor="margin" w:yAlign="center"/>
        <w:pBdr>
          <w:bottom w:val="single" w:sz="6" w:space="1" w:color="auto"/>
        </w:pBdr>
        <w:spacing w:before="240"/>
        <w:ind w:left="2835" w:right="2835"/>
        <w:jc w:val="center"/>
      </w:pPr>
      <w:r w:rsidRPr="0069595F">
        <w:t>3GPP support office address</w:t>
      </w:r>
    </w:p>
    <w:p w:rsidR="00E8629F" w:rsidRPr="0069595F" w:rsidRDefault="00E8629F">
      <w:pPr>
        <w:pStyle w:val="FP"/>
        <w:framePr w:wrap="notBeside" w:hAnchor="margin" w:yAlign="center"/>
        <w:ind w:left="2835" w:right="2835"/>
        <w:jc w:val="center"/>
        <w:rPr>
          <w:rFonts w:ascii="Arial" w:hAnsi="Arial"/>
          <w:sz w:val="18"/>
          <w:lang w:val="fr-FR"/>
        </w:rPr>
      </w:pPr>
      <w:r w:rsidRPr="0069595F">
        <w:rPr>
          <w:rFonts w:ascii="Arial" w:hAnsi="Arial"/>
          <w:sz w:val="18"/>
          <w:lang w:val="fr-FR"/>
        </w:rPr>
        <w:t>650 Route des Lucioles - Sophia Antipolis</w:t>
      </w:r>
    </w:p>
    <w:p w:rsidR="00E8629F" w:rsidRPr="0069595F" w:rsidRDefault="00E8629F">
      <w:pPr>
        <w:pStyle w:val="FP"/>
        <w:framePr w:wrap="notBeside" w:hAnchor="margin" w:yAlign="center"/>
        <w:ind w:left="2835" w:right="2835"/>
        <w:jc w:val="center"/>
        <w:rPr>
          <w:rFonts w:ascii="Arial" w:hAnsi="Arial"/>
          <w:sz w:val="18"/>
          <w:lang w:val="fr-FR"/>
        </w:rPr>
      </w:pPr>
      <w:r w:rsidRPr="0069595F">
        <w:rPr>
          <w:rFonts w:ascii="Arial" w:hAnsi="Arial"/>
          <w:sz w:val="18"/>
          <w:lang w:val="fr-FR"/>
        </w:rPr>
        <w:t>Valbonne - FRANCE</w:t>
      </w:r>
    </w:p>
    <w:p w:rsidR="00E8629F" w:rsidRPr="0069595F" w:rsidRDefault="00E8629F">
      <w:pPr>
        <w:pStyle w:val="FP"/>
        <w:framePr w:wrap="notBeside" w:hAnchor="margin" w:yAlign="center"/>
        <w:spacing w:after="20"/>
        <w:ind w:left="2835" w:right="2835"/>
        <w:jc w:val="center"/>
        <w:rPr>
          <w:rFonts w:ascii="Arial" w:hAnsi="Arial"/>
          <w:sz w:val="18"/>
        </w:rPr>
      </w:pPr>
      <w:r w:rsidRPr="0069595F">
        <w:rPr>
          <w:rFonts w:ascii="Arial" w:hAnsi="Arial"/>
          <w:sz w:val="18"/>
        </w:rPr>
        <w:t>Tel.: +33 4 92 94 42 00 Fax: +33 4 93 65 47 16</w:t>
      </w:r>
    </w:p>
    <w:p w:rsidR="00E8629F" w:rsidRPr="0069595F" w:rsidRDefault="00E8629F">
      <w:pPr>
        <w:pStyle w:val="FP"/>
        <w:framePr w:wrap="notBeside" w:hAnchor="margin" w:yAlign="center"/>
        <w:pBdr>
          <w:bottom w:val="single" w:sz="6" w:space="1" w:color="auto"/>
        </w:pBdr>
        <w:spacing w:before="240"/>
        <w:ind w:left="2835" w:right="2835"/>
        <w:jc w:val="center"/>
      </w:pPr>
      <w:r w:rsidRPr="0069595F">
        <w:t>Internet</w:t>
      </w:r>
    </w:p>
    <w:p w:rsidR="00E8629F" w:rsidRPr="0069595F" w:rsidRDefault="00E8629F">
      <w:pPr>
        <w:pStyle w:val="FP"/>
        <w:framePr w:wrap="notBeside" w:hAnchor="margin" w:yAlign="center"/>
        <w:ind w:left="2835" w:right="2835"/>
        <w:jc w:val="center"/>
        <w:rPr>
          <w:rFonts w:ascii="Arial" w:hAnsi="Arial"/>
          <w:sz w:val="18"/>
        </w:rPr>
      </w:pPr>
      <w:r w:rsidRPr="0069595F">
        <w:rPr>
          <w:rFonts w:ascii="Arial" w:hAnsi="Arial"/>
          <w:sz w:val="18"/>
        </w:rPr>
        <w:t>http://www.3gpp.org</w:t>
      </w:r>
    </w:p>
    <w:p w:rsidR="00E8629F" w:rsidRPr="0069595F" w:rsidRDefault="00E8629F"/>
    <w:p w:rsidR="00E8629F" w:rsidRPr="0069595F"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69595F">
        <w:rPr>
          <w:rFonts w:ascii="Arial" w:hAnsi="Arial"/>
          <w:b/>
          <w:i/>
          <w:noProof/>
        </w:rPr>
        <w:t>Copyright Notification</w:t>
      </w:r>
    </w:p>
    <w:p w:rsidR="00E8629F" w:rsidRPr="0069595F" w:rsidRDefault="00E8629F">
      <w:pPr>
        <w:pStyle w:val="FP"/>
        <w:framePr w:h="3057" w:hRule="exact" w:wrap="notBeside" w:vAnchor="page" w:hAnchor="margin" w:y="12605"/>
        <w:jc w:val="center"/>
        <w:rPr>
          <w:noProof/>
        </w:rPr>
      </w:pPr>
      <w:r w:rsidRPr="0069595F">
        <w:rPr>
          <w:noProof/>
        </w:rPr>
        <w:t>No part may be reproduced except as authorized by written permission.</w:t>
      </w:r>
      <w:r w:rsidRPr="0069595F">
        <w:rPr>
          <w:noProof/>
        </w:rPr>
        <w:br/>
        <w:t>The copyright and the foregoing restriction extend to reproduction in all media.</w:t>
      </w:r>
    </w:p>
    <w:p w:rsidR="00E8629F" w:rsidRPr="0069595F" w:rsidRDefault="00E8629F">
      <w:pPr>
        <w:pStyle w:val="FP"/>
        <w:framePr w:h="3057" w:hRule="exact" w:wrap="notBeside" w:vAnchor="page" w:hAnchor="margin" w:y="12605"/>
        <w:jc w:val="center"/>
        <w:rPr>
          <w:noProof/>
        </w:rPr>
      </w:pPr>
    </w:p>
    <w:p w:rsidR="00E8629F" w:rsidRPr="0069595F" w:rsidRDefault="00E8629F">
      <w:pPr>
        <w:pStyle w:val="FP"/>
        <w:framePr w:h="3057" w:hRule="exact" w:wrap="notBeside" w:vAnchor="page" w:hAnchor="margin" w:y="12605"/>
        <w:jc w:val="center"/>
        <w:rPr>
          <w:noProof/>
          <w:sz w:val="18"/>
        </w:rPr>
      </w:pPr>
      <w:r w:rsidRPr="0069595F">
        <w:rPr>
          <w:noProof/>
          <w:sz w:val="18"/>
        </w:rPr>
        <w:t>© 20</w:t>
      </w:r>
      <w:r w:rsidR="00214FBD" w:rsidRPr="0069595F">
        <w:rPr>
          <w:noProof/>
          <w:sz w:val="18"/>
        </w:rPr>
        <w:t>1</w:t>
      </w:r>
      <w:r w:rsidR="007723CD" w:rsidRPr="0069595F">
        <w:rPr>
          <w:noProof/>
          <w:sz w:val="18"/>
        </w:rPr>
        <w:t>9</w:t>
      </w:r>
      <w:r w:rsidRPr="0069595F">
        <w:rPr>
          <w:noProof/>
          <w:sz w:val="18"/>
        </w:rPr>
        <w:t>, 3GPP Organizational Partners (ARIB, ATIS, CCSA, ETSI,</w:t>
      </w:r>
      <w:r w:rsidR="000266A0" w:rsidRPr="0069595F">
        <w:rPr>
          <w:noProof/>
          <w:sz w:val="18"/>
        </w:rPr>
        <w:t xml:space="preserve"> TSDSI,</w:t>
      </w:r>
      <w:r w:rsidRPr="0069595F">
        <w:rPr>
          <w:noProof/>
          <w:sz w:val="18"/>
        </w:rPr>
        <w:t xml:space="preserve"> TTA, TTC).</w:t>
      </w:r>
      <w:bookmarkStart w:id="2" w:name="copyrightaddon"/>
      <w:bookmarkEnd w:id="2"/>
    </w:p>
    <w:p w:rsidR="00E8629F" w:rsidRPr="0069595F" w:rsidRDefault="00E8629F">
      <w:pPr>
        <w:pStyle w:val="FP"/>
        <w:framePr w:h="3057" w:hRule="exact" w:wrap="notBeside" w:vAnchor="page" w:hAnchor="margin" w:y="12605"/>
        <w:jc w:val="center"/>
        <w:rPr>
          <w:noProof/>
          <w:sz w:val="18"/>
        </w:rPr>
      </w:pPr>
      <w:r w:rsidRPr="0069595F">
        <w:rPr>
          <w:noProof/>
          <w:sz w:val="18"/>
        </w:rPr>
        <w:t>All rights reserved.</w:t>
      </w:r>
    </w:p>
    <w:p w:rsidR="00983910" w:rsidRPr="0069595F" w:rsidRDefault="00983910">
      <w:pPr>
        <w:pStyle w:val="FP"/>
        <w:framePr w:h="3057" w:hRule="exact" w:wrap="notBeside" w:vAnchor="page" w:hAnchor="margin" w:y="12605"/>
        <w:rPr>
          <w:noProof/>
          <w:sz w:val="18"/>
        </w:rPr>
      </w:pPr>
    </w:p>
    <w:p w:rsidR="00E8629F" w:rsidRPr="0069595F" w:rsidRDefault="00E8629F">
      <w:pPr>
        <w:pStyle w:val="FP"/>
        <w:framePr w:h="3057" w:hRule="exact" w:wrap="notBeside" w:vAnchor="page" w:hAnchor="margin" w:y="12605"/>
        <w:rPr>
          <w:noProof/>
          <w:sz w:val="18"/>
        </w:rPr>
      </w:pPr>
      <w:r w:rsidRPr="0069595F">
        <w:rPr>
          <w:noProof/>
          <w:sz w:val="18"/>
        </w:rPr>
        <w:t>UMTS™ is a Trade Mark of ETSI registered for the benefit of its members</w:t>
      </w:r>
    </w:p>
    <w:p w:rsidR="00E8629F" w:rsidRPr="0069595F" w:rsidRDefault="00E8629F">
      <w:pPr>
        <w:pStyle w:val="FP"/>
        <w:framePr w:h="3057" w:hRule="exact" w:wrap="notBeside" w:vAnchor="page" w:hAnchor="margin" w:y="12605"/>
        <w:rPr>
          <w:noProof/>
          <w:sz w:val="18"/>
        </w:rPr>
      </w:pPr>
      <w:r w:rsidRPr="0069595F">
        <w:rPr>
          <w:noProof/>
          <w:sz w:val="18"/>
        </w:rPr>
        <w:t>3GPP™ is a Trade Mark of ETSI registered for the benefit of its Members and of the 3GPP Organizational Partners</w:t>
      </w:r>
      <w:r w:rsidRPr="0069595F">
        <w:rPr>
          <w:noProof/>
          <w:sz w:val="18"/>
        </w:rPr>
        <w:br/>
        <w:t>LTE™ is a Trade Mark of ETSI registered for the benefit of its Members and of the 3GPP Organizational Partners</w:t>
      </w:r>
    </w:p>
    <w:p w:rsidR="00E8629F" w:rsidRPr="0069595F" w:rsidRDefault="00E8629F">
      <w:pPr>
        <w:pStyle w:val="FP"/>
        <w:framePr w:h="3057" w:hRule="exact" w:wrap="notBeside" w:vAnchor="page" w:hAnchor="margin" w:y="12605"/>
        <w:rPr>
          <w:noProof/>
          <w:sz w:val="18"/>
        </w:rPr>
      </w:pPr>
      <w:r w:rsidRPr="0069595F">
        <w:rPr>
          <w:noProof/>
          <w:sz w:val="18"/>
        </w:rPr>
        <w:t>GSM® and the GSM logo are registered and owned by the GSM Association</w:t>
      </w:r>
    </w:p>
    <w:p w:rsidR="00E8629F" w:rsidRPr="0069595F" w:rsidRDefault="00E8629F"/>
    <w:bookmarkEnd w:id="1"/>
    <w:p w:rsidR="00E8629F" w:rsidRPr="0069595F" w:rsidRDefault="00E8629F">
      <w:pPr>
        <w:pStyle w:val="TT"/>
      </w:pPr>
      <w:r w:rsidRPr="0069595F">
        <w:br w:type="page"/>
      </w:r>
      <w:r w:rsidRPr="0069595F">
        <w:lastRenderedPageBreak/>
        <w:t>Contents</w:t>
      </w:r>
    </w:p>
    <w:p w:rsidR="0069595F" w:rsidRPr="0069595F" w:rsidRDefault="0069595F">
      <w:pPr>
        <w:pStyle w:val="TOC1"/>
        <w:rPr>
          <w:rFonts w:asciiTheme="minorHAnsi" w:eastAsiaTheme="minorEastAsia" w:hAnsiTheme="minorHAnsi" w:cstheme="minorBidi"/>
          <w:szCs w:val="22"/>
        </w:rPr>
      </w:pPr>
      <w:r w:rsidRPr="0069595F">
        <w:fldChar w:fldCharType="begin" w:fldLock="1"/>
      </w:r>
      <w:r w:rsidRPr="0069595F">
        <w:instrText xml:space="preserve"> TOC \o "1-9" </w:instrText>
      </w:r>
      <w:r w:rsidRPr="0069595F">
        <w:fldChar w:fldCharType="separate"/>
      </w:r>
      <w:r w:rsidRPr="0069595F">
        <w:t>1</w:t>
      </w:r>
      <w:r w:rsidRPr="0069595F">
        <w:rPr>
          <w:rFonts w:asciiTheme="minorHAnsi" w:eastAsiaTheme="minorEastAsia" w:hAnsiTheme="minorHAnsi" w:cstheme="minorBidi"/>
          <w:szCs w:val="22"/>
        </w:rPr>
        <w:tab/>
      </w:r>
      <w:r w:rsidRPr="0069595F">
        <w:t>Scope</w:t>
      </w:r>
      <w:r w:rsidRPr="0069595F">
        <w:tab/>
      </w:r>
      <w:r w:rsidRPr="0069595F">
        <w:fldChar w:fldCharType="begin" w:fldLock="1"/>
      </w:r>
      <w:r w:rsidRPr="0069595F">
        <w:instrText xml:space="preserve"> PAGEREF _Toc6179168 \h </w:instrText>
      </w:r>
      <w:r w:rsidRPr="0069595F">
        <w:fldChar w:fldCharType="separate"/>
      </w:r>
      <w:r w:rsidRPr="0069595F">
        <w:t>4</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2</w:t>
      </w:r>
      <w:r w:rsidRPr="0069595F">
        <w:rPr>
          <w:rFonts w:asciiTheme="minorHAnsi" w:eastAsiaTheme="minorEastAsia" w:hAnsiTheme="minorHAnsi" w:cstheme="minorBidi"/>
          <w:szCs w:val="22"/>
        </w:rPr>
        <w:tab/>
      </w:r>
      <w:r w:rsidRPr="0069595F">
        <w:t>References</w:t>
      </w:r>
      <w:r w:rsidRPr="0069595F">
        <w:tab/>
      </w:r>
      <w:r w:rsidRPr="0069595F">
        <w:fldChar w:fldCharType="begin" w:fldLock="1"/>
      </w:r>
      <w:r w:rsidRPr="0069595F">
        <w:instrText xml:space="preserve"> PAGEREF _Toc6179169 \h </w:instrText>
      </w:r>
      <w:r w:rsidRPr="0069595F">
        <w:fldChar w:fldCharType="separate"/>
      </w:r>
      <w:r w:rsidRPr="0069595F">
        <w:t>4</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3</w:t>
      </w:r>
      <w:r w:rsidRPr="0069595F">
        <w:rPr>
          <w:rFonts w:asciiTheme="minorHAnsi" w:eastAsiaTheme="minorEastAsia" w:hAnsiTheme="minorHAnsi" w:cstheme="minorBidi"/>
          <w:szCs w:val="22"/>
        </w:rPr>
        <w:tab/>
      </w:r>
      <w:r w:rsidRPr="0069595F">
        <w:t>Definitions, symbols and abbreviations</w:t>
      </w:r>
      <w:r w:rsidRPr="0069595F">
        <w:tab/>
      </w:r>
      <w:r w:rsidRPr="0069595F">
        <w:fldChar w:fldCharType="begin" w:fldLock="1"/>
      </w:r>
      <w:r w:rsidRPr="0069595F">
        <w:instrText xml:space="preserve"> PAGEREF _Toc6179170 \h </w:instrText>
      </w:r>
      <w:r w:rsidRPr="0069595F">
        <w:fldChar w:fldCharType="separate"/>
      </w:r>
      <w:r w:rsidRPr="0069595F">
        <w:t>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3.1</w:t>
      </w:r>
      <w:r w:rsidRPr="0069595F">
        <w:rPr>
          <w:rFonts w:asciiTheme="minorHAnsi" w:eastAsiaTheme="minorEastAsia" w:hAnsiTheme="minorHAnsi" w:cstheme="minorBidi"/>
          <w:sz w:val="22"/>
          <w:szCs w:val="22"/>
        </w:rPr>
        <w:tab/>
      </w:r>
      <w:r w:rsidRPr="0069595F">
        <w:t>Definitions</w:t>
      </w:r>
      <w:r w:rsidRPr="0069595F">
        <w:tab/>
      </w:r>
      <w:r w:rsidRPr="0069595F">
        <w:fldChar w:fldCharType="begin" w:fldLock="1"/>
      </w:r>
      <w:r w:rsidRPr="0069595F">
        <w:instrText xml:space="preserve"> PAGEREF _Toc6179171 \h </w:instrText>
      </w:r>
      <w:r w:rsidRPr="0069595F">
        <w:fldChar w:fldCharType="separate"/>
      </w:r>
      <w:r w:rsidRPr="0069595F">
        <w:t>5</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4</w:t>
      </w:r>
      <w:r w:rsidRPr="0069595F">
        <w:rPr>
          <w:rFonts w:asciiTheme="minorHAnsi" w:eastAsiaTheme="minorEastAsia" w:hAnsiTheme="minorHAnsi" w:cstheme="minorBidi"/>
          <w:szCs w:val="22"/>
        </w:rPr>
        <w:tab/>
      </w:r>
      <w:r w:rsidRPr="0069595F">
        <w:t>Void</w:t>
      </w:r>
      <w:r w:rsidRPr="0069595F">
        <w:tab/>
      </w:r>
      <w:r w:rsidRPr="0069595F">
        <w:fldChar w:fldCharType="begin" w:fldLock="1"/>
      </w:r>
      <w:r w:rsidRPr="0069595F">
        <w:instrText xml:space="preserve"> PAGEREF _Toc6179172 \h </w:instrText>
      </w:r>
      <w:r w:rsidRPr="0069595F">
        <w:fldChar w:fldCharType="separate"/>
      </w:r>
      <w:r w:rsidRPr="0069595F">
        <w:t>5</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5</w:t>
      </w:r>
      <w:r w:rsidRPr="0069595F">
        <w:rPr>
          <w:rFonts w:asciiTheme="minorHAnsi" w:eastAsiaTheme="minorEastAsia" w:hAnsiTheme="minorHAnsi" w:cstheme="minorBidi"/>
          <w:szCs w:val="22"/>
        </w:rPr>
        <w:tab/>
      </w:r>
      <w:r w:rsidRPr="0069595F">
        <w:t>UE Radio Capability Signaling Size Analysis</w:t>
      </w:r>
      <w:r w:rsidRPr="0069595F">
        <w:tab/>
      </w:r>
      <w:r w:rsidRPr="0069595F">
        <w:fldChar w:fldCharType="begin" w:fldLock="1"/>
      </w:r>
      <w:r w:rsidRPr="0069595F">
        <w:instrText xml:space="preserve"> PAGEREF _Toc6179173 \h </w:instrText>
      </w:r>
      <w:r w:rsidRPr="0069595F">
        <w:fldChar w:fldCharType="separate"/>
      </w:r>
      <w:r w:rsidRPr="0069595F">
        <w:t>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5.1</w:t>
      </w:r>
      <w:r w:rsidRPr="0069595F">
        <w:rPr>
          <w:rFonts w:asciiTheme="minorHAnsi" w:eastAsiaTheme="minorEastAsia" w:hAnsiTheme="minorHAnsi" w:cstheme="minorBidi"/>
          <w:sz w:val="22"/>
          <w:szCs w:val="22"/>
        </w:rPr>
        <w:tab/>
      </w:r>
      <w:r w:rsidRPr="0069595F">
        <w:t>UE Radio Capability size estimation</w:t>
      </w:r>
      <w:r w:rsidRPr="0069595F">
        <w:tab/>
      </w:r>
      <w:r w:rsidRPr="0069595F">
        <w:fldChar w:fldCharType="begin" w:fldLock="1"/>
      </w:r>
      <w:r w:rsidRPr="0069595F">
        <w:instrText xml:space="preserve"> PAGEREF _Toc6179174 \h </w:instrText>
      </w:r>
      <w:r w:rsidRPr="0069595F">
        <w:fldChar w:fldCharType="separate"/>
      </w:r>
      <w:r w:rsidRPr="0069595F">
        <w:t>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5.2</w:t>
      </w:r>
      <w:r w:rsidRPr="0069595F">
        <w:rPr>
          <w:rFonts w:asciiTheme="minorHAnsi" w:eastAsiaTheme="minorEastAsia" w:hAnsiTheme="minorHAnsi" w:cstheme="minorBidi"/>
          <w:sz w:val="22"/>
          <w:szCs w:val="22"/>
        </w:rPr>
        <w:tab/>
      </w:r>
      <w:r w:rsidRPr="0069595F">
        <w:t>Limitations on different interfaces</w:t>
      </w:r>
      <w:r w:rsidRPr="0069595F">
        <w:tab/>
      </w:r>
      <w:r w:rsidRPr="0069595F">
        <w:fldChar w:fldCharType="begin" w:fldLock="1"/>
      </w:r>
      <w:r w:rsidRPr="0069595F">
        <w:instrText xml:space="preserve"> PAGEREF _Toc6179175 \h </w:instrText>
      </w:r>
      <w:r w:rsidRPr="0069595F">
        <w:fldChar w:fldCharType="separate"/>
      </w:r>
      <w:r w:rsidRPr="0069595F">
        <w:t>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5.3</w:t>
      </w:r>
      <w:r w:rsidRPr="0069595F">
        <w:rPr>
          <w:rFonts w:asciiTheme="minorHAnsi" w:eastAsiaTheme="minorEastAsia" w:hAnsiTheme="minorHAnsi" w:cstheme="minorBidi"/>
          <w:sz w:val="22"/>
          <w:szCs w:val="22"/>
        </w:rPr>
        <w:tab/>
      </w:r>
      <w:r w:rsidRPr="0069595F">
        <w:t>Analysis</w:t>
      </w:r>
      <w:r w:rsidRPr="0069595F">
        <w:tab/>
      </w:r>
      <w:r w:rsidRPr="0069595F">
        <w:fldChar w:fldCharType="begin" w:fldLock="1"/>
      </w:r>
      <w:r w:rsidRPr="0069595F">
        <w:instrText xml:space="preserve"> PAGEREF _Toc6179176 \h </w:instrText>
      </w:r>
      <w:r w:rsidRPr="0069595F">
        <w:fldChar w:fldCharType="separate"/>
      </w:r>
      <w:r w:rsidRPr="0069595F">
        <w:t>6</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6</w:t>
      </w:r>
      <w:r w:rsidRPr="0069595F">
        <w:rPr>
          <w:rFonts w:asciiTheme="minorHAnsi" w:eastAsiaTheme="minorEastAsia" w:hAnsiTheme="minorHAnsi" w:cstheme="minorBidi"/>
          <w:szCs w:val="22"/>
        </w:rPr>
        <w:tab/>
      </w:r>
      <w:r w:rsidRPr="0069595F">
        <w:t>UE Radio Capability Signaling Optimizations</w:t>
      </w:r>
      <w:r w:rsidRPr="0069595F">
        <w:tab/>
      </w:r>
      <w:r w:rsidRPr="0069595F">
        <w:fldChar w:fldCharType="begin" w:fldLock="1"/>
      </w:r>
      <w:r w:rsidRPr="0069595F">
        <w:instrText xml:space="preserve"> PAGEREF _Toc6179177 \h </w:instrText>
      </w:r>
      <w:r w:rsidRPr="0069595F">
        <w:fldChar w:fldCharType="separate"/>
      </w:r>
      <w:r w:rsidRPr="0069595F">
        <w:t>6</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6.1</w:t>
      </w:r>
      <w:r w:rsidRPr="0069595F">
        <w:rPr>
          <w:rFonts w:asciiTheme="minorHAnsi" w:eastAsiaTheme="minorEastAsia" w:hAnsiTheme="minorHAnsi" w:cstheme="minorBidi"/>
          <w:sz w:val="22"/>
          <w:szCs w:val="22"/>
        </w:rPr>
        <w:tab/>
      </w:r>
      <w:r w:rsidRPr="0069595F">
        <w:rPr>
          <w:lang w:eastAsia="ko-KR"/>
        </w:rPr>
        <w:t>Solutions using UE capability Identity</w:t>
      </w:r>
      <w:r w:rsidRPr="0069595F">
        <w:tab/>
      </w:r>
      <w:r w:rsidRPr="0069595F">
        <w:fldChar w:fldCharType="begin" w:fldLock="1"/>
      </w:r>
      <w:r w:rsidRPr="0069595F">
        <w:instrText xml:space="preserve"> PAGEREF _Toc6179178 \h </w:instrText>
      </w:r>
      <w:r w:rsidRPr="0069595F">
        <w:fldChar w:fldCharType="separate"/>
      </w:r>
      <w:r w:rsidRPr="0069595F">
        <w:t>6</w:t>
      </w:r>
      <w:r w:rsidRPr="0069595F">
        <w:fldChar w:fldCharType="end"/>
      </w:r>
    </w:p>
    <w:p w:rsidR="0069595F" w:rsidRPr="0069595F" w:rsidRDefault="0069595F">
      <w:pPr>
        <w:pStyle w:val="TOC3"/>
        <w:rPr>
          <w:rFonts w:asciiTheme="minorHAnsi" w:eastAsiaTheme="minorEastAsia" w:hAnsiTheme="minorHAnsi" w:cstheme="minorBidi"/>
          <w:sz w:val="22"/>
          <w:szCs w:val="22"/>
        </w:rPr>
      </w:pPr>
      <w:r w:rsidRPr="0069595F">
        <w:t>6.1.1</w:t>
      </w:r>
      <w:r w:rsidRPr="0069595F">
        <w:rPr>
          <w:rFonts w:asciiTheme="minorHAnsi" w:eastAsiaTheme="minorEastAsia" w:hAnsiTheme="minorHAnsi" w:cstheme="minorBidi"/>
          <w:sz w:val="22"/>
          <w:szCs w:val="22"/>
        </w:rPr>
        <w:tab/>
      </w:r>
      <w:r w:rsidRPr="0069595F">
        <w:rPr>
          <w:lang w:eastAsia="ko-KR"/>
        </w:rPr>
        <w:t>UE capability Identity</w:t>
      </w:r>
      <w:r w:rsidRPr="0069595F">
        <w:tab/>
      </w:r>
      <w:r w:rsidRPr="0069595F">
        <w:fldChar w:fldCharType="begin" w:fldLock="1"/>
      </w:r>
      <w:r w:rsidRPr="0069595F">
        <w:instrText xml:space="preserve"> PAGEREF _Toc6179179 \h </w:instrText>
      </w:r>
      <w:r w:rsidRPr="0069595F">
        <w:fldChar w:fldCharType="separate"/>
      </w:r>
      <w:r w:rsidRPr="0069595F">
        <w:t>6</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6.1.1.1</w:t>
      </w:r>
      <w:r w:rsidRPr="0069595F">
        <w:rPr>
          <w:rFonts w:asciiTheme="minorHAnsi" w:eastAsiaTheme="minorEastAsia" w:hAnsiTheme="minorHAnsi" w:cstheme="minorBidi"/>
          <w:sz w:val="22"/>
          <w:szCs w:val="22"/>
        </w:rPr>
        <w:tab/>
      </w:r>
      <w:r w:rsidRPr="0069595F">
        <w:rPr>
          <w:lang w:eastAsia="ko-KR"/>
        </w:rPr>
        <w:t>Description</w:t>
      </w:r>
      <w:r w:rsidRPr="0069595F">
        <w:tab/>
      </w:r>
      <w:r w:rsidRPr="0069595F">
        <w:fldChar w:fldCharType="begin" w:fldLock="1"/>
      </w:r>
      <w:r w:rsidRPr="0069595F">
        <w:instrText xml:space="preserve"> PAGEREF _Toc6179180 \h </w:instrText>
      </w:r>
      <w:r w:rsidRPr="0069595F">
        <w:fldChar w:fldCharType="separate"/>
      </w:r>
      <w:r w:rsidRPr="0069595F">
        <w:t>6</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6.1.1.2</w:t>
      </w:r>
      <w:r w:rsidRPr="0069595F">
        <w:rPr>
          <w:rFonts w:asciiTheme="minorHAnsi" w:eastAsiaTheme="minorEastAsia" w:hAnsiTheme="minorHAnsi" w:cstheme="minorBidi"/>
          <w:sz w:val="22"/>
          <w:szCs w:val="22"/>
        </w:rPr>
        <w:tab/>
      </w:r>
      <w:r w:rsidRPr="0069595F">
        <w:rPr>
          <w:lang w:eastAsia="ko-KR"/>
        </w:rPr>
        <w:t>Signalling for transfer of UE capability identity</w:t>
      </w:r>
      <w:r w:rsidRPr="0069595F">
        <w:tab/>
      </w:r>
      <w:r w:rsidRPr="0069595F">
        <w:fldChar w:fldCharType="begin" w:fldLock="1"/>
      </w:r>
      <w:r w:rsidRPr="0069595F">
        <w:instrText xml:space="preserve"> PAGEREF _Toc6179181 \h </w:instrText>
      </w:r>
      <w:r w:rsidRPr="0069595F">
        <w:fldChar w:fldCharType="separate"/>
      </w:r>
      <w:r w:rsidRPr="0069595F">
        <w:t>7</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6.1.1.2.1</w:t>
      </w:r>
      <w:r w:rsidRPr="0069595F">
        <w:rPr>
          <w:rFonts w:asciiTheme="minorHAnsi" w:eastAsiaTheme="minorEastAsia" w:hAnsiTheme="minorHAnsi" w:cstheme="minorBidi"/>
          <w:sz w:val="22"/>
          <w:szCs w:val="22"/>
        </w:rPr>
        <w:tab/>
      </w:r>
      <w:r w:rsidRPr="0069595F">
        <w:rPr>
          <w:lang w:eastAsia="ko-KR"/>
        </w:rPr>
        <w:t>Approach 1: Transfer via RRC signalling</w:t>
      </w:r>
      <w:r w:rsidRPr="0069595F">
        <w:tab/>
      </w:r>
      <w:r w:rsidRPr="0069595F">
        <w:fldChar w:fldCharType="begin" w:fldLock="1"/>
      </w:r>
      <w:r w:rsidRPr="0069595F">
        <w:instrText xml:space="preserve"> PAGEREF _Toc6179182 \h </w:instrText>
      </w:r>
      <w:r w:rsidRPr="0069595F">
        <w:fldChar w:fldCharType="separate"/>
      </w:r>
      <w:r w:rsidRPr="0069595F">
        <w:t>7</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6.1.1.2.2</w:t>
      </w:r>
      <w:r w:rsidRPr="0069595F">
        <w:rPr>
          <w:rFonts w:asciiTheme="minorHAnsi" w:eastAsiaTheme="minorEastAsia" w:hAnsiTheme="minorHAnsi" w:cstheme="minorBidi"/>
          <w:sz w:val="22"/>
          <w:szCs w:val="22"/>
        </w:rPr>
        <w:tab/>
      </w:r>
      <w:r w:rsidRPr="0069595F">
        <w:rPr>
          <w:lang w:eastAsia="ko-KR"/>
        </w:rPr>
        <w:t>Approach 2: Transfer via NAS signalling</w:t>
      </w:r>
      <w:r w:rsidRPr="0069595F">
        <w:tab/>
      </w:r>
      <w:r w:rsidRPr="0069595F">
        <w:fldChar w:fldCharType="begin" w:fldLock="1"/>
      </w:r>
      <w:r w:rsidRPr="0069595F">
        <w:instrText xml:space="preserve"> PAGEREF _Toc6179183 \h </w:instrText>
      </w:r>
      <w:r w:rsidRPr="0069595F">
        <w:fldChar w:fldCharType="separate"/>
      </w:r>
      <w:r w:rsidRPr="0069595F">
        <w:t>7</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6.1.1.3</w:t>
      </w:r>
      <w:r w:rsidRPr="0069595F">
        <w:rPr>
          <w:rFonts w:asciiTheme="minorHAnsi" w:eastAsiaTheme="minorEastAsia" w:hAnsiTheme="minorHAnsi" w:cstheme="minorBidi"/>
          <w:sz w:val="22"/>
          <w:szCs w:val="22"/>
        </w:rPr>
        <w:tab/>
      </w:r>
      <w:r w:rsidRPr="0069595F">
        <w:rPr>
          <w:lang w:eastAsia="ko-KR"/>
        </w:rPr>
        <w:t>Interaction between NG-RAN and CN for management of UE capability identity</w:t>
      </w:r>
      <w:r w:rsidRPr="0069595F">
        <w:tab/>
      </w:r>
      <w:r w:rsidRPr="0069595F">
        <w:fldChar w:fldCharType="begin" w:fldLock="1"/>
      </w:r>
      <w:r w:rsidRPr="0069595F">
        <w:instrText xml:space="preserve"> PAGEREF _Toc6179184 \h </w:instrText>
      </w:r>
      <w:r w:rsidRPr="0069595F">
        <w:fldChar w:fldCharType="separate"/>
      </w:r>
      <w:r w:rsidRPr="0069595F">
        <w:t>8</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6.1.1.3.1</w:t>
      </w:r>
      <w:r w:rsidRPr="0069595F">
        <w:rPr>
          <w:rFonts w:asciiTheme="minorHAnsi" w:eastAsiaTheme="minorEastAsia" w:hAnsiTheme="minorHAnsi" w:cstheme="minorBidi"/>
          <w:sz w:val="22"/>
          <w:szCs w:val="22"/>
        </w:rPr>
        <w:tab/>
      </w:r>
      <w:r w:rsidRPr="0069595F">
        <w:rPr>
          <w:lang w:eastAsia="ko-KR"/>
        </w:rPr>
        <w:t>Summary of approaches</w:t>
      </w:r>
      <w:r w:rsidRPr="0069595F">
        <w:tab/>
      </w:r>
      <w:r w:rsidRPr="0069595F">
        <w:fldChar w:fldCharType="begin" w:fldLock="1"/>
      </w:r>
      <w:r w:rsidRPr="0069595F">
        <w:instrText xml:space="preserve"> PAGEREF _Toc6179185 \h </w:instrText>
      </w:r>
      <w:r w:rsidRPr="0069595F">
        <w:fldChar w:fldCharType="separate"/>
      </w:r>
      <w:r w:rsidRPr="0069595F">
        <w:t>8</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6.1.1.3.2</w:t>
      </w:r>
      <w:r w:rsidRPr="0069595F">
        <w:rPr>
          <w:rFonts w:asciiTheme="minorHAnsi" w:eastAsiaTheme="minorEastAsia" w:hAnsiTheme="minorHAnsi" w:cstheme="minorBidi"/>
          <w:sz w:val="22"/>
          <w:szCs w:val="22"/>
        </w:rPr>
        <w:tab/>
      </w:r>
      <w:r w:rsidRPr="0069595F">
        <w:rPr>
          <w:lang w:eastAsia="ko-KR"/>
        </w:rPr>
        <w:t>Approach 1: Mapping stored at NG-RAN only</w:t>
      </w:r>
      <w:r w:rsidRPr="0069595F">
        <w:tab/>
      </w:r>
      <w:r w:rsidRPr="0069595F">
        <w:fldChar w:fldCharType="begin" w:fldLock="1"/>
      </w:r>
      <w:r w:rsidRPr="0069595F">
        <w:instrText xml:space="preserve"> PAGEREF _Toc6179186 \h </w:instrText>
      </w:r>
      <w:r w:rsidRPr="0069595F">
        <w:fldChar w:fldCharType="separate"/>
      </w:r>
      <w:r w:rsidRPr="0069595F">
        <w:t>8</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6.1.1.3.3</w:t>
      </w:r>
      <w:r w:rsidRPr="0069595F">
        <w:rPr>
          <w:rFonts w:asciiTheme="minorHAnsi" w:eastAsiaTheme="minorEastAsia" w:hAnsiTheme="minorHAnsi" w:cstheme="minorBidi"/>
          <w:sz w:val="22"/>
          <w:szCs w:val="22"/>
        </w:rPr>
        <w:tab/>
      </w:r>
      <w:r w:rsidRPr="0069595F">
        <w:rPr>
          <w:lang w:eastAsia="ko-KR"/>
        </w:rPr>
        <w:t>Approach 2: Mapping stored at CN only</w:t>
      </w:r>
      <w:r w:rsidRPr="0069595F">
        <w:tab/>
      </w:r>
      <w:r w:rsidRPr="0069595F">
        <w:fldChar w:fldCharType="begin" w:fldLock="1"/>
      </w:r>
      <w:r w:rsidRPr="0069595F">
        <w:instrText xml:space="preserve"> PAGEREF _Toc6179187 \h </w:instrText>
      </w:r>
      <w:r w:rsidRPr="0069595F">
        <w:fldChar w:fldCharType="separate"/>
      </w:r>
      <w:r w:rsidRPr="0069595F">
        <w:t>9</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6.1.1.3.4</w:t>
      </w:r>
      <w:r w:rsidRPr="0069595F">
        <w:rPr>
          <w:rFonts w:asciiTheme="minorHAnsi" w:eastAsiaTheme="minorEastAsia" w:hAnsiTheme="minorHAnsi" w:cstheme="minorBidi"/>
          <w:sz w:val="22"/>
          <w:szCs w:val="22"/>
        </w:rPr>
        <w:tab/>
      </w:r>
      <w:r w:rsidRPr="0069595F">
        <w:rPr>
          <w:lang w:eastAsia="ko-KR"/>
        </w:rPr>
        <w:t>Approach 3: Mapping stored at CN and NG-RAN, using NAS signalling</w:t>
      </w:r>
      <w:r w:rsidRPr="0069595F">
        <w:tab/>
      </w:r>
      <w:r w:rsidRPr="0069595F">
        <w:fldChar w:fldCharType="begin" w:fldLock="1"/>
      </w:r>
      <w:r w:rsidRPr="0069595F">
        <w:instrText xml:space="preserve"> PAGEREF _Toc6179188 \h </w:instrText>
      </w:r>
      <w:r w:rsidRPr="0069595F">
        <w:fldChar w:fldCharType="separate"/>
      </w:r>
      <w:r w:rsidRPr="0069595F">
        <w:t>10</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6.1.1.3.5</w:t>
      </w:r>
      <w:r w:rsidRPr="0069595F">
        <w:rPr>
          <w:rFonts w:asciiTheme="minorHAnsi" w:eastAsiaTheme="minorEastAsia" w:hAnsiTheme="minorHAnsi" w:cstheme="minorBidi"/>
          <w:sz w:val="22"/>
          <w:szCs w:val="22"/>
        </w:rPr>
        <w:tab/>
      </w:r>
      <w:r w:rsidRPr="0069595F">
        <w:rPr>
          <w:lang w:eastAsia="ko-KR"/>
        </w:rPr>
        <w:t>Approach 4: Mapping stored at CN and NG-RAN, using RRC signalling</w:t>
      </w:r>
      <w:r w:rsidRPr="0069595F">
        <w:tab/>
      </w:r>
      <w:r w:rsidRPr="0069595F">
        <w:fldChar w:fldCharType="begin" w:fldLock="1"/>
      </w:r>
      <w:r w:rsidRPr="0069595F">
        <w:instrText xml:space="preserve"> PAGEREF _Toc6179189 \h </w:instrText>
      </w:r>
      <w:r w:rsidRPr="0069595F">
        <w:fldChar w:fldCharType="separate"/>
      </w:r>
      <w:r w:rsidRPr="0069595F">
        <w:t>11</w:t>
      </w:r>
      <w:r w:rsidRPr="0069595F">
        <w:fldChar w:fldCharType="end"/>
      </w:r>
    </w:p>
    <w:p w:rsidR="0069595F" w:rsidRPr="0069595F" w:rsidRDefault="0069595F">
      <w:pPr>
        <w:pStyle w:val="TOC3"/>
        <w:rPr>
          <w:rFonts w:asciiTheme="minorHAnsi" w:eastAsiaTheme="minorEastAsia" w:hAnsiTheme="minorHAnsi" w:cstheme="minorBidi"/>
          <w:sz w:val="22"/>
          <w:szCs w:val="22"/>
        </w:rPr>
      </w:pPr>
      <w:r w:rsidRPr="0069595F">
        <w:t>6.1.2</w:t>
      </w:r>
      <w:r w:rsidRPr="0069595F">
        <w:rPr>
          <w:rFonts w:asciiTheme="minorHAnsi" w:eastAsiaTheme="minorEastAsia" w:hAnsiTheme="minorHAnsi" w:cstheme="minorBidi"/>
          <w:sz w:val="22"/>
          <w:szCs w:val="22"/>
        </w:rPr>
        <w:tab/>
      </w:r>
      <w:r w:rsidRPr="0069595F">
        <w:rPr>
          <w:lang w:eastAsia="ko-KR"/>
        </w:rPr>
        <w:t>UE capability Identity combined with other means</w:t>
      </w:r>
      <w:r w:rsidRPr="0069595F">
        <w:tab/>
      </w:r>
      <w:r w:rsidRPr="0069595F">
        <w:fldChar w:fldCharType="begin" w:fldLock="1"/>
      </w:r>
      <w:r w:rsidRPr="0069595F">
        <w:instrText xml:space="preserve"> PAGEREF _Toc6179190 \h </w:instrText>
      </w:r>
      <w:r w:rsidRPr="0069595F">
        <w:fldChar w:fldCharType="separate"/>
      </w:r>
      <w:r w:rsidRPr="0069595F">
        <w:t>12</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6.1.2.1</w:t>
      </w:r>
      <w:r w:rsidRPr="0069595F">
        <w:rPr>
          <w:rFonts w:asciiTheme="minorHAnsi" w:eastAsiaTheme="minorEastAsia" w:hAnsiTheme="minorHAnsi" w:cstheme="minorBidi"/>
          <w:sz w:val="22"/>
          <w:szCs w:val="22"/>
        </w:rPr>
        <w:tab/>
      </w:r>
      <w:r w:rsidRPr="0069595F">
        <w:rPr>
          <w:lang w:eastAsia="ko-KR"/>
        </w:rPr>
        <w:t>Solution using Hash-based Identification of UE radio capabilities</w:t>
      </w:r>
      <w:r w:rsidRPr="0069595F">
        <w:tab/>
      </w:r>
      <w:r w:rsidRPr="0069595F">
        <w:fldChar w:fldCharType="begin" w:fldLock="1"/>
      </w:r>
      <w:r w:rsidRPr="0069595F">
        <w:instrText xml:space="preserve"> PAGEREF _Toc6179191 \h </w:instrText>
      </w:r>
      <w:r w:rsidRPr="0069595F">
        <w:fldChar w:fldCharType="separate"/>
      </w:r>
      <w:r w:rsidRPr="0069595F">
        <w:t>12</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6.1.2.1.1</w:t>
      </w:r>
      <w:r w:rsidRPr="0069595F">
        <w:rPr>
          <w:rFonts w:asciiTheme="minorHAnsi" w:eastAsiaTheme="minorEastAsia" w:hAnsiTheme="minorHAnsi" w:cstheme="minorBidi"/>
          <w:sz w:val="22"/>
          <w:szCs w:val="22"/>
        </w:rPr>
        <w:tab/>
      </w:r>
      <w:r w:rsidRPr="0069595F">
        <w:rPr>
          <w:lang w:eastAsia="ko-KR"/>
        </w:rPr>
        <w:t>Description</w:t>
      </w:r>
      <w:r w:rsidRPr="0069595F">
        <w:tab/>
      </w:r>
      <w:r w:rsidRPr="0069595F">
        <w:fldChar w:fldCharType="begin" w:fldLock="1"/>
      </w:r>
      <w:r w:rsidRPr="0069595F">
        <w:instrText xml:space="preserve"> PAGEREF _Toc6179192 \h </w:instrText>
      </w:r>
      <w:r w:rsidRPr="0069595F">
        <w:fldChar w:fldCharType="separate"/>
      </w:r>
      <w:r w:rsidRPr="0069595F">
        <w:t>12</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6.1.2.2</w:t>
      </w:r>
      <w:r w:rsidRPr="0069595F">
        <w:rPr>
          <w:rFonts w:asciiTheme="minorHAnsi" w:eastAsiaTheme="minorEastAsia" w:hAnsiTheme="minorHAnsi" w:cstheme="minorBidi"/>
          <w:sz w:val="22"/>
          <w:szCs w:val="22"/>
        </w:rPr>
        <w:tab/>
      </w:r>
      <w:r w:rsidRPr="0069595F">
        <w:rPr>
          <w:lang w:eastAsia="ko-KR"/>
        </w:rPr>
        <w:t>UE Capability ID with delta set of UE Radio Capabilities</w:t>
      </w:r>
      <w:r w:rsidRPr="0069595F">
        <w:tab/>
      </w:r>
      <w:r w:rsidRPr="0069595F">
        <w:fldChar w:fldCharType="begin" w:fldLock="1"/>
      </w:r>
      <w:r w:rsidRPr="0069595F">
        <w:instrText xml:space="preserve"> PAGEREF _Toc6179193 \h </w:instrText>
      </w:r>
      <w:r w:rsidRPr="0069595F">
        <w:fldChar w:fldCharType="separate"/>
      </w:r>
      <w:r w:rsidRPr="0069595F">
        <w:t>12</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6.1.2.2.1</w:t>
      </w:r>
      <w:r w:rsidRPr="0069595F">
        <w:rPr>
          <w:rFonts w:asciiTheme="minorHAnsi" w:eastAsiaTheme="minorEastAsia" w:hAnsiTheme="minorHAnsi" w:cstheme="minorBidi"/>
          <w:sz w:val="22"/>
          <w:szCs w:val="22"/>
        </w:rPr>
        <w:tab/>
      </w:r>
      <w:r w:rsidRPr="0069595F">
        <w:rPr>
          <w:lang w:eastAsia="ko-KR"/>
        </w:rPr>
        <w:t>Description</w:t>
      </w:r>
      <w:r w:rsidRPr="0069595F">
        <w:tab/>
      </w:r>
      <w:r w:rsidRPr="0069595F">
        <w:fldChar w:fldCharType="begin" w:fldLock="1"/>
      </w:r>
      <w:r w:rsidRPr="0069595F">
        <w:instrText xml:space="preserve"> PAGEREF _Toc6179194 \h </w:instrText>
      </w:r>
      <w:r w:rsidRPr="0069595F">
        <w:fldChar w:fldCharType="separate"/>
      </w:r>
      <w:r w:rsidRPr="0069595F">
        <w:t>12</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6.2</w:t>
      </w:r>
      <w:r w:rsidRPr="0069595F">
        <w:rPr>
          <w:rFonts w:asciiTheme="minorHAnsi" w:eastAsiaTheme="minorEastAsia" w:hAnsiTheme="minorHAnsi" w:cstheme="minorBidi"/>
          <w:sz w:val="22"/>
          <w:szCs w:val="22"/>
        </w:rPr>
        <w:tab/>
      </w:r>
      <w:r w:rsidRPr="0069595F">
        <w:rPr>
          <w:lang w:eastAsia="ko-KR"/>
        </w:rPr>
        <w:t>Solutions using other means</w:t>
      </w:r>
      <w:r w:rsidRPr="0069595F">
        <w:tab/>
      </w:r>
      <w:r w:rsidRPr="0069595F">
        <w:fldChar w:fldCharType="begin" w:fldLock="1"/>
      </w:r>
      <w:r w:rsidRPr="0069595F">
        <w:instrText xml:space="preserve"> PAGEREF _Toc6179195 \h </w:instrText>
      </w:r>
      <w:r w:rsidRPr="0069595F">
        <w:fldChar w:fldCharType="separate"/>
      </w:r>
      <w:r w:rsidRPr="0069595F">
        <w:t>13</w:t>
      </w:r>
      <w:r w:rsidRPr="0069595F">
        <w:fldChar w:fldCharType="end"/>
      </w:r>
    </w:p>
    <w:p w:rsidR="0069595F" w:rsidRPr="0069595F" w:rsidRDefault="0069595F">
      <w:pPr>
        <w:pStyle w:val="TOC3"/>
        <w:rPr>
          <w:rFonts w:asciiTheme="minorHAnsi" w:eastAsiaTheme="minorEastAsia" w:hAnsiTheme="minorHAnsi" w:cstheme="minorBidi"/>
          <w:sz w:val="22"/>
          <w:szCs w:val="22"/>
        </w:rPr>
      </w:pPr>
      <w:r w:rsidRPr="0069595F">
        <w:t>6.2.1</w:t>
      </w:r>
      <w:r w:rsidRPr="0069595F">
        <w:rPr>
          <w:rFonts w:asciiTheme="minorHAnsi" w:eastAsiaTheme="minorEastAsia" w:hAnsiTheme="minorHAnsi" w:cstheme="minorBidi"/>
          <w:sz w:val="22"/>
          <w:szCs w:val="22"/>
        </w:rPr>
        <w:tab/>
      </w:r>
      <w:r w:rsidRPr="0069595F">
        <w:t>Segmentation of capabilities</w:t>
      </w:r>
      <w:r w:rsidRPr="0069595F">
        <w:tab/>
      </w:r>
      <w:r w:rsidRPr="0069595F">
        <w:fldChar w:fldCharType="begin" w:fldLock="1"/>
      </w:r>
      <w:r w:rsidRPr="0069595F">
        <w:instrText xml:space="preserve"> PAGEREF _Toc6179196 \h </w:instrText>
      </w:r>
      <w:r w:rsidRPr="0069595F">
        <w:fldChar w:fldCharType="separate"/>
      </w:r>
      <w:r w:rsidRPr="0069595F">
        <w:t>13</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6.2.1.1</w:t>
      </w:r>
      <w:r w:rsidRPr="0069595F">
        <w:rPr>
          <w:rFonts w:asciiTheme="minorHAnsi" w:eastAsiaTheme="minorEastAsia" w:hAnsiTheme="minorHAnsi" w:cstheme="minorBidi"/>
          <w:sz w:val="22"/>
          <w:szCs w:val="22"/>
        </w:rPr>
        <w:tab/>
      </w:r>
      <w:r w:rsidRPr="0069595F">
        <w:rPr>
          <w:lang w:eastAsia="ko-KR"/>
        </w:rPr>
        <w:t>Description</w:t>
      </w:r>
      <w:r w:rsidRPr="0069595F">
        <w:tab/>
      </w:r>
      <w:r w:rsidRPr="0069595F">
        <w:fldChar w:fldCharType="begin" w:fldLock="1"/>
      </w:r>
      <w:r w:rsidRPr="0069595F">
        <w:instrText xml:space="preserve"> PAGEREF _Toc6179197 \h </w:instrText>
      </w:r>
      <w:r w:rsidRPr="0069595F">
        <w:fldChar w:fldCharType="separate"/>
      </w:r>
      <w:r w:rsidRPr="0069595F">
        <w:t>13</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6.2.1.2</w:t>
      </w:r>
      <w:r w:rsidRPr="0069595F">
        <w:rPr>
          <w:rFonts w:asciiTheme="minorHAnsi" w:eastAsiaTheme="minorEastAsia" w:hAnsiTheme="minorHAnsi" w:cstheme="minorBidi"/>
          <w:sz w:val="22"/>
          <w:szCs w:val="22"/>
        </w:rPr>
        <w:tab/>
      </w:r>
      <w:r w:rsidRPr="0069595F">
        <w:rPr>
          <w:lang w:eastAsia="ko-KR"/>
        </w:rPr>
        <w:t>Signalling for transfer of UE capabilities in segments</w:t>
      </w:r>
      <w:r w:rsidRPr="0069595F">
        <w:tab/>
      </w:r>
      <w:r w:rsidRPr="0069595F">
        <w:fldChar w:fldCharType="begin" w:fldLock="1"/>
      </w:r>
      <w:r w:rsidRPr="0069595F">
        <w:instrText xml:space="preserve"> PAGEREF _Toc6179198 \h </w:instrText>
      </w:r>
      <w:r w:rsidRPr="0069595F">
        <w:fldChar w:fldCharType="separate"/>
      </w:r>
      <w:r w:rsidRPr="0069595F">
        <w:t>13</w:t>
      </w:r>
      <w:r w:rsidRPr="0069595F">
        <w:fldChar w:fldCharType="end"/>
      </w:r>
    </w:p>
    <w:p w:rsidR="0069595F" w:rsidRPr="0069595F" w:rsidRDefault="0069595F">
      <w:pPr>
        <w:pStyle w:val="TOC4"/>
        <w:rPr>
          <w:rFonts w:asciiTheme="minorHAnsi" w:eastAsiaTheme="minorEastAsia" w:hAnsiTheme="minorHAnsi" w:cstheme="minorBidi"/>
          <w:sz w:val="22"/>
          <w:szCs w:val="22"/>
        </w:rPr>
      </w:pPr>
      <w:r w:rsidRPr="0069595F">
        <w:t>6.2.1.3</w:t>
      </w:r>
      <w:r w:rsidRPr="0069595F">
        <w:rPr>
          <w:rFonts w:asciiTheme="minorHAnsi" w:eastAsiaTheme="minorEastAsia" w:hAnsiTheme="minorHAnsi" w:cstheme="minorBidi"/>
          <w:sz w:val="22"/>
          <w:szCs w:val="22"/>
        </w:rPr>
        <w:tab/>
      </w:r>
      <w:r w:rsidRPr="0069595F">
        <w:rPr>
          <w:lang w:eastAsia="ko-KR"/>
        </w:rPr>
        <w:t>Segmentation structure</w:t>
      </w:r>
      <w:r w:rsidRPr="0069595F">
        <w:tab/>
      </w:r>
      <w:r w:rsidRPr="0069595F">
        <w:fldChar w:fldCharType="begin" w:fldLock="1"/>
      </w:r>
      <w:r w:rsidRPr="0069595F">
        <w:instrText xml:space="preserve"> PAGEREF _Toc6179199 \h </w:instrText>
      </w:r>
      <w:r w:rsidRPr="0069595F">
        <w:fldChar w:fldCharType="separate"/>
      </w:r>
      <w:r w:rsidRPr="0069595F">
        <w:t>13</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6.2.1.3.1</w:t>
      </w:r>
      <w:r w:rsidRPr="0069595F">
        <w:rPr>
          <w:rFonts w:asciiTheme="minorHAnsi" w:eastAsiaTheme="minorEastAsia" w:hAnsiTheme="minorHAnsi" w:cstheme="minorBidi"/>
          <w:sz w:val="22"/>
          <w:szCs w:val="22"/>
        </w:rPr>
        <w:tab/>
      </w:r>
      <w:r w:rsidRPr="0069595F">
        <w:rPr>
          <w:lang w:eastAsia="ko-KR"/>
        </w:rPr>
        <w:t>Segmentation at RRC level</w:t>
      </w:r>
      <w:r w:rsidRPr="0069595F">
        <w:tab/>
      </w:r>
      <w:r w:rsidRPr="0069595F">
        <w:fldChar w:fldCharType="begin" w:fldLock="1"/>
      </w:r>
      <w:r w:rsidRPr="0069595F">
        <w:instrText xml:space="preserve"> PAGEREF _Toc6179200 \h </w:instrText>
      </w:r>
      <w:r w:rsidRPr="0069595F">
        <w:fldChar w:fldCharType="separate"/>
      </w:r>
      <w:r w:rsidRPr="0069595F">
        <w:t>13</w:t>
      </w:r>
      <w:r w:rsidRPr="0069595F">
        <w:fldChar w:fldCharType="end"/>
      </w:r>
    </w:p>
    <w:p w:rsidR="0069595F" w:rsidRPr="0069595F" w:rsidRDefault="0069595F">
      <w:pPr>
        <w:pStyle w:val="TOC5"/>
        <w:rPr>
          <w:rFonts w:asciiTheme="minorHAnsi" w:eastAsiaTheme="minorEastAsia" w:hAnsiTheme="minorHAnsi" w:cstheme="minorBidi"/>
          <w:sz w:val="22"/>
          <w:szCs w:val="22"/>
        </w:rPr>
      </w:pPr>
      <w:r w:rsidRPr="0069595F">
        <w:t>6.2.1.3.2</w:t>
      </w:r>
      <w:r w:rsidRPr="0069595F">
        <w:rPr>
          <w:rFonts w:asciiTheme="minorHAnsi" w:eastAsiaTheme="minorEastAsia" w:hAnsiTheme="minorHAnsi" w:cstheme="minorBidi"/>
          <w:sz w:val="22"/>
          <w:szCs w:val="22"/>
        </w:rPr>
        <w:tab/>
      </w:r>
      <w:r w:rsidRPr="0069595F">
        <w:rPr>
          <w:lang w:eastAsia="ko-KR"/>
        </w:rPr>
        <w:t>Segmentation at PDCP level</w:t>
      </w:r>
      <w:r w:rsidRPr="0069595F">
        <w:tab/>
      </w:r>
      <w:r w:rsidRPr="0069595F">
        <w:fldChar w:fldCharType="begin" w:fldLock="1"/>
      </w:r>
      <w:r w:rsidRPr="0069595F">
        <w:instrText xml:space="preserve"> PAGEREF _Toc6179201 \h </w:instrText>
      </w:r>
      <w:r w:rsidRPr="0069595F">
        <w:fldChar w:fldCharType="separate"/>
      </w:r>
      <w:r w:rsidRPr="0069595F">
        <w:t>13</w:t>
      </w:r>
      <w:r w:rsidRPr="0069595F">
        <w:fldChar w:fldCharType="end"/>
      </w:r>
    </w:p>
    <w:p w:rsidR="0069595F" w:rsidRPr="0069595F" w:rsidRDefault="0069595F">
      <w:pPr>
        <w:pStyle w:val="TOC3"/>
        <w:rPr>
          <w:rFonts w:asciiTheme="minorHAnsi" w:eastAsiaTheme="minorEastAsia" w:hAnsiTheme="minorHAnsi" w:cstheme="minorBidi"/>
          <w:sz w:val="22"/>
          <w:szCs w:val="22"/>
        </w:rPr>
      </w:pPr>
      <w:r w:rsidRPr="0069595F">
        <w:t>6.2.2</w:t>
      </w:r>
      <w:r w:rsidRPr="0069595F">
        <w:rPr>
          <w:rFonts w:asciiTheme="minorHAnsi" w:eastAsiaTheme="minorEastAsia" w:hAnsiTheme="minorHAnsi" w:cstheme="minorBidi"/>
          <w:sz w:val="22"/>
          <w:szCs w:val="22"/>
        </w:rPr>
        <w:tab/>
      </w:r>
      <w:r w:rsidRPr="0069595F">
        <w:rPr>
          <w:lang w:eastAsia="ko-KR"/>
        </w:rPr>
        <w:t>Uplink Capability Signalling Compression (UCSC)</w:t>
      </w:r>
      <w:r w:rsidRPr="0069595F">
        <w:tab/>
      </w:r>
      <w:r w:rsidRPr="0069595F">
        <w:fldChar w:fldCharType="begin" w:fldLock="1"/>
      </w:r>
      <w:r w:rsidRPr="0069595F">
        <w:instrText xml:space="preserve"> PAGEREF _Toc6179202 \h </w:instrText>
      </w:r>
      <w:r w:rsidRPr="0069595F">
        <w:fldChar w:fldCharType="separate"/>
      </w:r>
      <w:r w:rsidRPr="0069595F">
        <w:t>14</w:t>
      </w:r>
      <w:r w:rsidRPr="0069595F">
        <w:fldChar w:fldCharType="end"/>
      </w:r>
    </w:p>
    <w:p w:rsidR="0069595F" w:rsidRPr="0069595F" w:rsidRDefault="0069595F">
      <w:pPr>
        <w:pStyle w:val="TOC1"/>
        <w:rPr>
          <w:rFonts w:asciiTheme="minorHAnsi" w:eastAsiaTheme="minorEastAsia" w:hAnsiTheme="minorHAnsi" w:cstheme="minorBidi"/>
          <w:szCs w:val="22"/>
        </w:rPr>
      </w:pPr>
      <w:r w:rsidRPr="0069595F">
        <w:t>7</w:t>
      </w:r>
      <w:r w:rsidRPr="0069595F">
        <w:rPr>
          <w:rFonts w:asciiTheme="minorHAnsi" w:eastAsiaTheme="minorEastAsia" w:hAnsiTheme="minorHAnsi" w:cstheme="minorBidi"/>
          <w:szCs w:val="22"/>
        </w:rPr>
        <w:tab/>
      </w:r>
      <w:r w:rsidRPr="0069595F">
        <w:t>Conclusion</w:t>
      </w:r>
      <w:r w:rsidRPr="0069595F">
        <w:tab/>
      </w:r>
      <w:r w:rsidRPr="0069595F">
        <w:fldChar w:fldCharType="begin" w:fldLock="1"/>
      </w:r>
      <w:r w:rsidRPr="0069595F">
        <w:instrText xml:space="preserve"> PAGEREF _Toc6179203 \h </w:instrText>
      </w:r>
      <w:r w:rsidRPr="0069595F">
        <w:fldChar w:fldCharType="separate"/>
      </w:r>
      <w:r w:rsidRPr="0069595F">
        <w:t>15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7.1</w:t>
      </w:r>
      <w:r w:rsidRPr="0069595F">
        <w:rPr>
          <w:rFonts w:asciiTheme="minorHAnsi" w:eastAsiaTheme="minorEastAsia" w:hAnsiTheme="minorHAnsi" w:cstheme="minorBidi"/>
          <w:sz w:val="22"/>
          <w:szCs w:val="22"/>
        </w:rPr>
        <w:tab/>
      </w:r>
      <w:r w:rsidRPr="0069595F">
        <w:rPr>
          <w:lang w:eastAsia="ko-KR"/>
        </w:rPr>
        <w:t>Solutions using UE capability Identity</w:t>
      </w:r>
      <w:r w:rsidRPr="0069595F">
        <w:tab/>
      </w:r>
      <w:r w:rsidRPr="0069595F">
        <w:fldChar w:fldCharType="begin" w:fldLock="1"/>
      </w:r>
      <w:r w:rsidRPr="0069595F">
        <w:instrText xml:space="preserve"> PAGEREF _Toc6179204 \h </w:instrText>
      </w:r>
      <w:r w:rsidRPr="0069595F">
        <w:fldChar w:fldCharType="separate"/>
      </w:r>
      <w:r w:rsidRPr="0069595F">
        <w:t>15</w:t>
      </w:r>
      <w:r w:rsidRPr="0069595F">
        <w:fldChar w:fldCharType="end"/>
      </w:r>
    </w:p>
    <w:p w:rsidR="0069595F" w:rsidRPr="0069595F" w:rsidRDefault="0069595F">
      <w:pPr>
        <w:pStyle w:val="TOC2"/>
        <w:rPr>
          <w:rFonts w:asciiTheme="minorHAnsi" w:eastAsiaTheme="minorEastAsia" w:hAnsiTheme="minorHAnsi" w:cstheme="minorBidi"/>
          <w:sz w:val="22"/>
          <w:szCs w:val="22"/>
        </w:rPr>
      </w:pPr>
      <w:r w:rsidRPr="0069595F">
        <w:t>7.2</w:t>
      </w:r>
      <w:r w:rsidRPr="0069595F">
        <w:rPr>
          <w:rFonts w:asciiTheme="minorHAnsi" w:eastAsiaTheme="minorEastAsia" w:hAnsiTheme="minorHAnsi" w:cstheme="minorBidi"/>
          <w:sz w:val="22"/>
          <w:szCs w:val="22"/>
        </w:rPr>
        <w:tab/>
      </w:r>
      <w:r w:rsidRPr="0069595F">
        <w:rPr>
          <w:lang w:eastAsia="ko-KR"/>
        </w:rPr>
        <w:t>Solutions using other means</w:t>
      </w:r>
      <w:r w:rsidRPr="0069595F">
        <w:tab/>
      </w:r>
      <w:r w:rsidRPr="0069595F">
        <w:fldChar w:fldCharType="begin" w:fldLock="1"/>
      </w:r>
      <w:r w:rsidRPr="0069595F">
        <w:instrText xml:space="preserve"> PAGEREF _Toc6179205 \h </w:instrText>
      </w:r>
      <w:r w:rsidRPr="0069595F">
        <w:fldChar w:fldCharType="separate"/>
      </w:r>
      <w:r w:rsidRPr="0069595F">
        <w:t>15</w:t>
      </w:r>
      <w:r w:rsidRPr="0069595F">
        <w:fldChar w:fldCharType="end"/>
      </w:r>
    </w:p>
    <w:p w:rsidR="0069595F" w:rsidRPr="0069595F" w:rsidRDefault="0069595F">
      <w:pPr>
        <w:pStyle w:val="TOC9"/>
        <w:rPr>
          <w:rFonts w:asciiTheme="minorHAnsi" w:eastAsiaTheme="minorEastAsia" w:hAnsiTheme="minorHAnsi" w:cstheme="minorBidi"/>
          <w:b w:val="0"/>
          <w:szCs w:val="22"/>
        </w:rPr>
      </w:pPr>
      <w:r w:rsidRPr="0069595F">
        <w:t>Annex A:</w:t>
      </w:r>
      <w:r w:rsidRPr="0069595F">
        <w:tab/>
        <w:t>Change history</w:t>
      </w:r>
      <w:r w:rsidRPr="0069595F">
        <w:tab/>
      </w:r>
      <w:r w:rsidRPr="0069595F">
        <w:fldChar w:fldCharType="begin" w:fldLock="1"/>
      </w:r>
      <w:r w:rsidRPr="0069595F">
        <w:instrText xml:space="preserve"> PAGEREF _Toc6179206 \h </w:instrText>
      </w:r>
      <w:r w:rsidRPr="0069595F">
        <w:fldChar w:fldCharType="separate"/>
      </w:r>
      <w:r w:rsidRPr="0069595F">
        <w:t>16</w:t>
      </w:r>
      <w:r w:rsidRPr="0069595F">
        <w:fldChar w:fldCharType="end"/>
      </w:r>
    </w:p>
    <w:p w:rsidR="00E8629F" w:rsidRPr="0069595F" w:rsidRDefault="0069595F" w:rsidP="00342930">
      <w:r w:rsidRPr="0069595F">
        <w:rPr>
          <w:noProof/>
          <w:sz w:val="22"/>
        </w:rPr>
        <w:fldChar w:fldCharType="end"/>
      </w:r>
      <w:r w:rsidR="00E8629F" w:rsidRPr="0069595F">
        <w:br w:type="page"/>
      </w:r>
      <w:r w:rsidR="00E8629F" w:rsidRPr="0069595F">
        <w:lastRenderedPageBreak/>
        <w:t>Foreword</w:t>
      </w:r>
    </w:p>
    <w:p w:rsidR="00E8629F" w:rsidRPr="0069595F" w:rsidRDefault="00E8629F">
      <w:r w:rsidRPr="0069595F">
        <w:t>This Technical Report has been produced by the 3</w:t>
      </w:r>
      <w:r w:rsidR="00707941" w:rsidRPr="0069595F">
        <w:t>rd</w:t>
      </w:r>
      <w:r w:rsidRPr="0069595F">
        <w:t xml:space="preserve"> Generation Partnership Project (3GPP).</w:t>
      </w:r>
    </w:p>
    <w:p w:rsidR="00E8629F" w:rsidRPr="0069595F" w:rsidRDefault="00E8629F">
      <w:r w:rsidRPr="0069595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69595F" w:rsidRDefault="00E8629F">
      <w:pPr>
        <w:pStyle w:val="B1"/>
      </w:pPr>
      <w:r w:rsidRPr="0069595F">
        <w:t>Version x.y.z</w:t>
      </w:r>
    </w:p>
    <w:p w:rsidR="00E8629F" w:rsidRPr="0069595F" w:rsidRDefault="00E8629F">
      <w:pPr>
        <w:pStyle w:val="B1"/>
      </w:pPr>
      <w:r w:rsidRPr="0069595F">
        <w:t>where:</w:t>
      </w:r>
    </w:p>
    <w:p w:rsidR="00E8629F" w:rsidRPr="0069595F" w:rsidRDefault="00E8629F">
      <w:pPr>
        <w:pStyle w:val="B2"/>
      </w:pPr>
      <w:r w:rsidRPr="0069595F">
        <w:t>x</w:t>
      </w:r>
      <w:r w:rsidRPr="0069595F">
        <w:tab/>
        <w:t>the first digit:</w:t>
      </w:r>
    </w:p>
    <w:p w:rsidR="00E8629F" w:rsidRPr="0069595F" w:rsidRDefault="00E8629F">
      <w:pPr>
        <w:pStyle w:val="B3"/>
      </w:pPr>
      <w:r w:rsidRPr="0069595F">
        <w:t>1</w:t>
      </w:r>
      <w:r w:rsidRPr="0069595F">
        <w:tab/>
        <w:t>presented to TSG for information;</w:t>
      </w:r>
    </w:p>
    <w:p w:rsidR="00E8629F" w:rsidRPr="0069595F" w:rsidRDefault="00E8629F">
      <w:pPr>
        <w:pStyle w:val="B3"/>
      </w:pPr>
      <w:r w:rsidRPr="0069595F">
        <w:t>2</w:t>
      </w:r>
      <w:r w:rsidRPr="0069595F">
        <w:tab/>
        <w:t>presented to TSG for approval;</w:t>
      </w:r>
    </w:p>
    <w:p w:rsidR="00E8629F" w:rsidRPr="0069595F" w:rsidRDefault="00E8629F">
      <w:pPr>
        <w:pStyle w:val="B3"/>
      </w:pPr>
      <w:r w:rsidRPr="0069595F">
        <w:t>3</w:t>
      </w:r>
      <w:r w:rsidRPr="0069595F">
        <w:tab/>
        <w:t>or greater indicates TSG approved document under change control.</w:t>
      </w:r>
    </w:p>
    <w:p w:rsidR="00E8629F" w:rsidRPr="0069595F" w:rsidRDefault="00E8629F">
      <w:pPr>
        <w:pStyle w:val="B2"/>
      </w:pPr>
      <w:r w:rsidRPr="0069595F">
        <w:t>y</w:t>
      </w:r>
      <w:r w:rsidRPr="0069595F">
        <w:tab/>
        <w:t>the second digit is incremented for all changes of substance, i.e. technical enhancements, corrections, updates, etc.</w:t>
      </w:r>
    </w:p>
    <w:p w:rsidR="00E8629F" w:rsidRPr="0069595F" w:rsidRDefault="00E8629F">
      <w:pPr>
        <w:pStyle w:val="B2"/>
      </w:pPr>
      <w:r w:rsidRPr="0069595F">
        <w:t>z</w:t>
      </w:r>
      <w:r w:rsidRPr="0069595F">
        <w:tab/>
        <w:t>the third digit is incremented when editorial only changes have been incorporated in the document.</w:t>
      </w:r>
    </w:p>
    <w:p w:rsidR="00E8629F" w:rsidRPr="0069595F" w:rsidRDefault="00E8629F">
      <w:pPr>
        <w:pStyle w:val="Heading1"/>
      </w:pPr>
      <w:bookmarkStart w:id="3" w:name="_Toc6179168"/>
      <w:r w:rsidRPr="0069595F">
        <w:t>1</w:t>
      </w:r>
      <w:r w:rsidRPr="0069595F">
        <w:tab/>
        <w:t>Scope</w:t>
      </w:r>
      <w:bookmarkEnd w:id="3"/>
    </w:p>
    <w:p w:rsidR="00D448AE" w:rsidRPr="0069595F" w:rsidRDefault="00D448AE" w:rsidP="00D448AE">
      <w:r w:rsidRPr="0069595F">
        <w:t>The present document is intended to capture findings produced in the context of the study on optimizations of UE radio capability signalling.</w:t>
      </w:r>
    </w:p>
    <w:p w:rsidR="00D448AE" w:rsidRPr="0069595F" w:rsidRDefault="00D448AE" w:rsidP="00D448AE">
      <w:r w:rsidRPr="0069595F">
        <w:t>The study is expected to proceed as follows:</w:t>
      </w:r>
    </w:p>
    <w:p w:rsidR="00D448AE" w:rsidRPr="0069595F" w:rsidRDefault="00D448AE" w:rsidP="00D448AE">
      <w:pPr>
        <w:pStyle w:val="B1"/>
      </w:pPr>
      <w:r w:rsidRPr="0069595F">
        <w:t>-</w:t>
      </w:r>
      <w:r w:rsidRPr="0069595F">
        <w:tab/>
        <w:t>Study the size of UE Radio Capability signaling</w:t>
      </w:r>
    </w:p>
    <w:p w:rsidR="00D448AE" w:rsidRPr="0069595F" w:rsidRDefault="00D448AE" w:rsidP="00D448AE">
      <w:pPr>
        <w:pStyle w:val="B1"/>
        <w:rPr>
          <w:lang w:val="en-US"/>
        </w:rPr>
      </w:pPr>
      <w:r w:rsidRPr="0069595F">
        <w:t>-</w:t>
      </w:r>
      <w:r w:rsidRPr="0069595F">
        <w:tab/>
      </w:r>
      <w:r w:rsidRPr="0069595F">
        <w:rPr>
          <w:lang w:val="x-none"/>
        </w:rPr>
        <w:t>Study mechanisms to optimise the UE Radio Capability signalling over the air while addressing the limitati</w:t>
      </w:r>
      <w:r w:rsidRPr="0069595F">
        <w:t>ons of radio protocol interface</w:t>
      </w:r>
      <w:r w:rsidRPr="0069595F">
        <w:rPr>
          <w:lang w:val="en-US"/>
        </w:rPr>
        <w:t xml:space="preserve">, </w:t>
      </w:r>
    </w:p>
    <w:p w:rsidR="00D448AE" w:rsidRPr="0069595F" w:rsidRDefault="00D448AE" w:rsidP="00D448AE">
      <w:pPr>
        <w:pStyle w:val="B1"/>
        <w:ind w:firstLine="0"/>
      </w:pPr>
      <w:r w:rsidRPr="0069595F">
        <w:t>-</w:t>
      </w:r>
      <w:r w:rsidRPr="0069595F">
        <w:tab/>
        <w:t>Solutions using UE capability identity,</w:t>
      </w:r>
    </w:p>
    <w:p w:rsidR="00D448AE" w:rsidRPr="0069595F" w:rsidRDefault="00D448AE" w:rsidP="00D448AE">
      <w:pPr>
        <w:pStyle w:val="B1"/>
        <w:ind w:firstLine="0"/>
      </w:pPr>
      <w:r w:rsidRPr="0069595F">
        <w:t>-</w:t>
      </w:r>
      <w:r w:rsidRPr="0069595F">
        <w:tab/>
      </w:r>
      <w:r w:rsidRPr="0069595F">
        <w:rPr>
          <w:lang w:val="en-US"/>
        </w:rPr>
        <w:t xml:space="preserve">Solutions </w:t>
      </w:r>
      <w:r w:rsidRPr="0069595F">
        <w:t>using other means (</w:t>
      </w:r>
      <w:r w:rsidR="00684FD9" w:rsidRPr="0069595F">
        <w:t>i.e. segmentation,</w:t>
      </w:r>
      <w:r w:rsidR="00DA5D2F" w:rsidRPr="0069595F">
        <w:t xml:space="preserve"> </w:t>
      </w:r>
      <w:r w:rsidR="00684FD9" w:rsidRPr="0069595F">
        <w:t>compression</w:t>
      </w:r>
      <w:r w:rsidRPr="0069595F">
        <w:t>).</w:t>
      </w:r>
    </w:p>
    <w:p w:rsidR="00D448AE" w:rsidRPr="0069595F" w:rsidRDefault="00D448AE" w:rsidP="00D448AE">
      <w:r w:rsidRPr="0069595F">
        <w:t>The study shall consider the possibility to change UE radio capabilities.</w:t>
      </w:r>
    </w:p>
    <w:p w:rsidR="00D448AE" w:rsidRPr="0069595F" w:rsidRDefault="00D448AE" w:rsidP="00802D1D">
      <w:r w:rsidRPr="0069595F">
        <w:t>As part of the study and in coordination with other WGs especially RAN WGs it should be concluded whether to proceed with normative work.</w:t>
      </w:r>
    </w:p>
    <w:p w:rsidR="00E8629F" w:rsidRPr="0069595F" w:rsidRDefault="00E8629F">
      <w:pPr>
        <w:pStyle w:val="Heading1"/>
      </w:pPr>
      <w:bookmarkStart w:id="4" w:name="_Toc6179169"/>
      <w:r w:rsidRPr="0069595F">
        <w:t>2</w:t>
      </w:r>
      <w:r w:rsidRPr="0069595F">
        <w:tab/>
        <w:t>References</w:t>
      </w:r>
      <w:bookmarkEnd w:id="4"/>
    </w:p>
    <w:p w:rsidR="00E8629F" w:rsidRPr="0069595F" w:rsidRDefault="00E8629F">
      <w:r w:rsidRPr="0069595F">
        <w:t>The following documents contain provisions which, through reference in this text, constitute provisions of the present document.</w:t>
      </w:r>
    </w:p>
    <w:p w:rsidR="007066FA" w:rsidRPr="0069595F" w:rsidRDefault="007066FA" w:rsidP="007066FA">
      <w:pPr>
        <w:pStyle w:val="B1"/>
      </w:pPr>
      <w:r w:rsidRPr="0069595F">
        <w:t>-</w:t>
      </w:r>
      <w:r w:rsidRPr="0069595F">
        <w:tab/>
        <w:t>References are either specific (identified by date of publication, edition number, version number, etc.) or non</w:t>
      </w:r>
      <w:r w:rsidRPr="0069595F">
        <w:noBreakHyphen/>
        <w:t>specific.</w:t>
      </w:r>
    </w:p>
    <w:p w:rsidR="007066FA" w:rsidRPr="0069595F" w:rsidRDefault="007066FA" w:rsidP="007066FA">
      <w:pPr>
        <w:pStyle w:val="B1"/>
      </w:pPr>
      <w:r w:rsidRPr="0069595F">
        <w:t>-</w:t>
      </w:r>
      <w:r w:rsidRPr="0069595F">
        <w:tab/>
        <w:t>For a specific reference, subsequent revisions do not apply.</w:t>
      </w:r>
    </w:p>
    <w:p w:rsidR="007066FA" w:rsidRPr="0069595F" w:rsidRDefault="007066FA" w:rsidP="007066FA">
      <w:pPr>
        <w:pStyle w:val="B1"/>
      </w:pPr>
      <w:r w:rsidRPr="0069595F">
        <w:t>-</w:t>
      </w:r>
      <w:r w:rsidRPr="0069595F">
        <w:tab/>
        <w:t>For a non-specific reference, the latest version applies. In the case of a reference to a 3GPP document (including a GSM document), a non-specific reference implicitly refers to the latest version of that document</w:t>
      </w:r>
      <w:r w:rsidRPr="0069595F">
        <w:rPr>
          <w:i/>
        </w:rPr>
        <w:t xml:space="preserve"> in the same Release as the present document</w:t>
      </w:r>
      <w:r w:rsidRPr="0069595F">
        <w:t>.</w:t>
      </w:r>
    </w:p>
    <w:p w:rsidR="00FF786F" w:rsidRPr="0069595F" w:rsidRDefault="00282213" w:rsidP="00FF786F">
      <w:pPr>
        <w:pStyle w:val="EX"/>
      </w:pPr>
      <w:r w:rsidRPr="0069595F">
        <w:t>[1]</w:t>
      </w:r>
      <w:r w:rsidRPr="0069595F">
        <w:tab/>
        <w:t>3GPP</w:t>
      </w:r>
      <w:r w:rsidR="00373378" w:rsidRPr="0069595F">
        <w:t xml:space="preserve"> </w:t>
      </w:r>
      <w:r w:rsidRPr="0069595F">
        <w:t>TR</w:t>
      </w:r>
      <w:r w:rsidR="00373378" w:rsidRPr="0069595F">
        <w:t xml:space="preserve"> </w:t>
      </w:r>
      <w:r w:rsidRPr="0069595F">
        <w:t>21.905: "Vocabulary for 3GPP Specifications".</w:t>
      </w:r>
    </w:p>
    <w:p w:rsidR="00EB5C3F" w:rsidRPr="0069595F" w:rsidRDefault="00EB5C3F" w:rsidP="00EB5C3F">
      <w:pPr>
        <w:pStyle w:val="EX"/>
      </w:pPr>
      <w:r w:rsidRPr="0069595F">
        <w:t>[2]</w:t>
      </w:r>
      <w:r w:rsidRPr="0069595F">
        <w:tab/>
        <w:t>3GPP</w:t>
      </w:r>
      <w:r w:rsidR="00373378" w:rsidRPr="0069595F">
        <w:t xml:space="preserve"> </w:t>
      </w:r>
      <w:r w:rsidRPr="0069595F">
        <w:t>TS</w:t>
      </w:r>
      <w:r w:rsidR="00373378" w:rsidRPr="0069595F">
        <w:t xml:space="preserve"> </w:t>
      </w:r>
      <w:r w:rsidRPr="0069595F">
        <w:t xml:space="preserve">38.331: </w:t>
      </w:r>
      <w:r w:rsidR="00373378" w:rsidRPr="0069595F">
        <w:t>"</w:t>
      </w:r>
      <w:r w:rsidRPr="0069595F">
        <w:t>NR; Radio Resource Control (RRC) protocol specification"</w:t>
      </w:r>
      <w:r w:rsidR="00373378" w:rsidRPr="0069595F">
        <w:t>.</w:t>
      </w:r>
    </w:p>
    <w:p w:rsidR="00EB5C3F" w:rsidRPr="0069595F" w:rsidRDefault="00EB5C3F" w:rsidP="00EB5C3F">
      <w:pPr>
        <w:pStyle w:val="EX"/>
      </w:pPr>
      <w:r w:rsidRPr="0069595F">
        <w:lastRenderedPageBreak/>
        <w:t>[3]</w:t>
      </w:r>
      <w:r w:rsidRPr="0069595F">
        <w:tab/>
        <w:t xml:space="preserve">3GPP TR 23.743: </w:t>
      </w:r>
      <w:r w:rsidR="00373378" w:rsidRPr="0069595F">
        <w:t>"</w:t>
      </w:r>
      <w:r w:rsidRPr="0069595F">
        <w:t>Study on optimisations of UE radio capability signalling</w:t>
      </w:r>
      <w:r w:rsidR="00373378" w:rsidRPr="0069595F">
        <w:t>".</w:t>
      </w:r>
    </w:p>
    <w:p w:rsidR="0023523C" w:rsidRPr="0069595F" w:rsidRDefault="0023523C" w:rsidP="00EB5C3F">
      <w:pPr>
        <w:pStyle w:val="EX"/>
      </w:pPr>
      <w:r w:rsidRPr="0069595F">
        <w:t>[4]</w:t>
      </w:r>
      <w:r w:rsidRPr="0069595F">
        <w:tab/>
        <w:t>3GPP</w:t>
      </w:r>
      <w:r w:rsidR="00B55CDE" w:rsidRPr="0069595F">
        <w:t xml:space="preserve"> </w:t>
      </w:r>
      <w:r w:rsidRPr="0069595F">
        <w:t xml:space="preserve">TS 23.501: </w:t>
      </w:r>
      <w:r w:rsidR="00373378" w:rsidRPr="0069595F">
        <w:t>"</w:t>
      </w:r>
      <w:r w:rsidRPr="0069595F">
        <w:t>System Architecture for the 5G System</w:t>
      </w:r>
      <w:r w:rsidR="00373378" w:rsidRPr="0069595F">
        <w:t>".</w:t>
      </w:r>
    </w:p>
    <w:p w:rsidR="00E8629F" w:rsidRPr="0069595F" w:rsidRDefault="00E8629F">
      <w:pPr>
        <w:pStyle w:val="Heading1"/>
      </w:pPr>
      <w:bookmarkStart w:id="5" w:name="_Toc6179170"/>
      <w:r w:rsidRPr="0069595F">
        <w:t>3</w:t>
      </w:r>
      <w:r w:rsidRPr="0069595F">
        <w:tab/>
      </w:r>
      <w:r w:rsidR="00367724" w:rsidRPr="0069595F">
        <w:t>Definitions, symbols and abbreviations</w:t>
      </w:r>
      <w:bookmarkEnd w:id="5"/>
    </w:p>
    <w:p w:rsidR="00E8629F" w:rsidRPr="0069595F" w:rsidRDefault="00E8629F">
      <w:pPr>
        <w:pStyle w:val="Heading2"/>
      </w:pPr>
      <w:bookmarkStart w:id="6" w:name="_Toc6179171"/>
      <w:r w:rsidRPr="0069595F">
        <w:t>3.1</w:t>
      </w:r>
      <w:r w:rsidRPr="0069595F">
        <w:tab/>
        <w:t>Definitions</w:t>
      </w:r>
      <w:bookmarkEnd w:id="6"/>
    </w:p>
    <w:p w:rsidR="00E8629F" w:rsidRPr="0069595F" w:rsidRDefault="00E8629F">
      <w:r w:rsidRPr="0069595F">
        <w:t xml:space="preserve">For the purposes of the present document, the terms and definitions given in </w:t>
      </w:r>
      <w:bookmarkStart w:id="7" w:name="OLE_LINK1"/>
      <w:bookmarkStart w:id="8" w:name="OLE_LINK2"/>
      <w:bookmarkStart w:id="9" w:name="OLE_LINK3"/>
      <w:bookmarkStart w:id="10" w:name="OLE_LINK4"/>
      <w:bookmarkStart w:id="11" w:name="OLE_LINK5"/>
      <w:r w:rsidR="00212373" w:rsidRPr="0069595F">
        <w:t xml:space="preserve">3GPP </w:t>
      </w:r>
      <w:bookmarkEnd w:id="7"/>
      <w:bookmarkEnd w:id="8"/>
      <w:bookmarkEnd w:id="9"/>
      <w:bookmarkEnd w:id="10"/>
      <w:bookmarkEnd w:id="11"/>
      <w:r w:rsidRPr="0069595F">
        <w:t>TR 21.905 [</w:t>
      </w:r>
      <w:r w:rsidR="00274E1A" w:rsidRPr="0069595F">
        <w:t>1</w:t>
      </w:r>
      <w:r w:rsidRPr="0069595F">
        <w:t xml:space="preserve">] and the following apply. A term defined in the present document takes precedence over the definition of the same term, if any, in </w:t>
      </w:r>
      <w:r w:rsidR="00212373" w:rsidRPr="0069595F">
        <w:t xml:space="preserve">3GPP </w:t>
      </w:r>
      <w:r w:rsidRPr="0069595F">
        <w:t>TR 21.905 [</w:t>
      </w:r>
      <w:r w:rsidR="00274E1A" w:rsidRPr="0069595F">
        <w:t>1</w:t>
      </w:r>
      <w:r w:rsidRPr="0069595F">
        <w:t>].</w:t>
      </w:r>
    </w:p>
    <w:p w:rsidR="00E8629F" w:rsidRPr="0069595F" w:rsidRDefault="00E8629F">
      <w:r w:rsidRPr="0069595F">
        <w:rPr>
          <w:b/>
        </w:rPr>
        <w:t>example:</w:t>
      </w:r>
      <w:r w:rsidRPr="0069595F">
        <w:t xml:space="preserve"> text used to clarify abstract rules by applying them literally.</w:t>
      </w:r>
    </w:p>
    <w:p w:rsidR="007763B6" w:rsidRPr="0069595F" w:rsidRDefault="007763B6" w:rsidP="007763B6">
      <w:pPr>
        <w:pStyle w:val="Heading1"/>
      </w:pPr>
      <w:bookmarkStart w:id="12" w:name="_Toc6179172"/>
      <w:r w:rsidRPr="0069595F">
        <w:t>4</w:t>
      </w:r>
      <w:r w:rsidRPr="0069595F">
        <w:tab/>
      </w:r>
      <w:r w:rsidR="00031446" w:rsidRPr="0069595F">
        <w:t>Void</w:t>
      </w:r>
      <w:bookmarkEnd w:id="12"/>
    </w:p>
    <w:p w:rsidR="00031446" w:rsidRPr="0069595F" w:rsidRDefault="00031446" w:rsidP="00031446">
      <w:pPr>
        <w:rPr>
          <w:rFonts w:hint="eastAsia"/>
        </w:rPr>
      </w:pPr>
    </w:p>
    <w:p w:rsidR="00FA0899" w:rsidRPr="0069595F" w:rsidRDefault="007763B6" w:rsidP="00FA0899">
      <w:pPr>
        <w:pStyle w:val="Heading1"/>
      </w:pPr>
      <w:bookmarkStart w:id="13" w:name="_Toc6179173"/>
      <w:r w:rsidRPr="0069595F">
        <w:t>5</w:t>
      </w:r>
      <w:r w:rsidRPr="0069595F">
        <w:tab/>
      </w:r>
      <w:r w:rsidR="00CA0F2B" w:rsidRPr="0069595F">
        <w:t xml:space="preserve">UE Radio Capability </w:t>
      </w:r>
      <w:r w:rsidR="00FA0899" w:rsidRPr="0069595F">
        <w:t>Signaling</w:t>
      </w:r>
      <w:r w:rsidR="00104254" w:rsidRPr="0069595F">
        <w:t xml:space="preserve"> Size Analysis</w:t>
      </w:r>
      <w:bookmarkEnd w:id="13"/>
    </w:p>
    <w:p w:rsidR="007723CD" w:rsidRPr="0069595F" w:rsidRDefault="007723CD" w:rsidP="007723CD">
      <w:pPr>
        <w:pStyle w:val="Heading2"/>
      </w:pPr>
      <w:bookmarkStart w:id="14" w:name="_Toc6179174"/>
      <w:r w:rsidRPr="0069595F">
        <w:t>5.1</w:t>
      </w:r>
      <w:r w:rsidRPr="0069595F">
        <w:tab/>
        <w:t>UE Radio Capability size estimation</w:t>
      </w:r>
      <w:bookmarkEnd w:id="14"/>
    </w:p>
    <w:p w:rsidR="0032400B" w:rsidRPr="0069595F" w:rsidRDefault="0032400B" w:rsidP="007723CD">
      <w:r w:rsidRPr="0069595F">
        <w:t>F</w:t>
      </w:r>
      <w:r w:rsidRPr="0069595F">
        <w:rPr>
          <w:rFonts w:hint="eastAsia"/>
        </w:rPr>
        <w:t xml:space="preserve">or </w:t>
      </w:r>
      <w:r w:rsidRPr="0069595F">
        <w:t xml:space="preserve">LTE, the primary overhead introduced by Rel-15 parameters is </w:t>
      </w:r>
      <w:r w:rsidRPr="0069595F">
        <w:rPr>
          <w:i/>
        </w:rPr>
        <w:t>FeatureSetsEUTRA-r15</w:t>
      </w:r>
      <w:r w:rsidRPr="0069595F">
        <w:t xml:space="preserve">. The theoretical overhead of </w:t>
      </w:r>
      <w:r w:rsidRPr="0069595F">
        <w:rPr>
          <w:i/>
        </w:rPr>
        <w:t>FeatureSetsEUTRA-r15</w:t>
      </w:r>
      <w:r w:rsidRPr="0069595F">
        <w:t xml:space="preserve"> can exceed 10 kbytes.</w:t>
      </w:r>
    </w:p>
    <w:p w:rsidR="0032400B" w:rsidRPr="0069595F" w:rsidRDefault="0032400B" w:rsidP="0032400B">
      <w:r w:rsidRPr="0069595F">
        <w:t xml:space="preserve">In practical deployment, the size of </w:t>
      </w:r>
      <w:r w:rsidRPr="0069595F">
        <w:rPr>
          <w:i/>
        </w:rPr>
        <w:t xml:space="preserve">featureSetsEUTRA-r15 </w:t>
      </w:r>
      <w:r w:rsidRPr="0069595F">
        <w:t>is variable depending on the number of DL/UL feature sets per band and the number of DL/UL feature sets per CC, in some cases the size of</w:t>
      </w:r>
      <w:r w:rsidRPr="0069595F">
        <w:rPr>
          <w:i/>
        </w:rPr>
        <w:t xml:space="preserve"> featureSetsEUTRA-r15</w:t>
      </w:r>
      <w:r w:rsidRPr="0069595F">
        <w:t xml:space="preserve"> can be </w:t>
      </w:r>
      <w:r w:rsidRPr="0069595F">
        <w:rPr>
          <w:color w:val="000000"/>
          <w:lang w:val="x-none"/>
        </w:rPr>
        <w:t xml:space="preserve">several </w:t>
      </w:r>
      <w:r w:rsidRPr="0069595F">
        <w:t xml:space="preserve">kbytes, and the total size of </w:t>
      </w:r>
      <w:r w:rsidRPr="0069595F">
        <w:rPr>
          <w:i/>
        </w:rPr>
        <w:t>UE-EUTRA-Capability</w:t>
      </w:r>
      <w:r w:rsidRPr="0069595F">
        <w:t xml:space="preserve"> can be ~4 kbytes with realistic assumptions.</w:t>
      </w:r>
    </w:p>
    <w:p w:rsidR="0032400B" w:rsidRPr="0069595F" w:rsidRDefault="0032400B" w:rsidP="0032400B">
      <w:r w:rsidRPr="0069595F">
        <w:t xml:space="preserve">For NR and EN-DC, based on the newly introduced structure for UE capability in Rel-15, the size of the UE capability is dominated by </w:t>
      </w:r>
      <w:r w:rsidRPr="0069595F">
        <w:rPr>
          <w:i/>
        </w:rPr>
        <w:t>rf-Parameters</w:t>
      </w:r>
      <w:r w:rsidRPr="0069595F">
        <w:t xml:space="preserve">, </w:t>
      </w:r>
      <w:r w:rsidRPr="0069595F">
        <w:rPr>
          <w:i/>
        </w:rPr>
        <w:t>featureSetCombinations</w:t>
      </w:r>
      <w:r w:rsidRPr="0069595F">
        <w:t xml:space="preserve"> and </w:t>
      </w:r>
      <w:r w:rsidRPr="0069595F">
        <w:rPr>
          <w:i/>
        </w:rPr>
        <w:t>featureSets</w:t>
      </w:r>
      <w:r w:rsidRPr="0069595F">
        <w:t>. The estimated theoretical maximum size of UE radio capabilities for NR or EN-DC (based on the maximum sizes in ASN.1) can approximate to 10000 kbytes,</w:t>
      </w:r>
    </w:p>
    <w:p w:rsidR="0032400B" w:rsidRPr="0069595F" w:rsidRDefault="0032400B" w:rsidP="0032400B">
      <w:r w:rsidRPr="0069595F">
        <w:t xml:space="preserve">In practical deployment, the supported bands/band combinations for a device is limited, and the eNB/gNB can for example request the UE to provide UE radio capabilities for a restricted set of band combinations. According to LTE experience and analysis of the NR capability, the estimated practical size of </w:t>
      </w:r>
      <w:r w:rsidRPr="0069595F">
        <w:rPr>
          <w:i/>
        </w:rPr>
        <w:t>rf-Parameters</w:t>
      </w:r>
      <w:r w:rsidRPr="0069595F">
        <w:t xml:space="preserve"> is about 11~12 kbytes based on ~1024 band combinations and up to 4 bands per band combination.</w:t>
      </w:r>
    </w:p>
    <w:p w:rsidR="0032400B" w:rsidRPr="0069595F" w:rsidRDefault="0032400B" w:rsidP="0032400B">
      <w:pPr>
        <w:rPr>
          <w:rFonts w:hint="eastAsia"/>
        </w:rPr>
      </w:pPr>
      <w:r w:rsidRPr="0069595F">
        <w:t xml:space="preserve">The size of </w:t>
      </w:r>
      <w:r w:rsidRPr="0069595F">
        <w:rPr>
          <w:i/>
        </w:rPr>
        <w:t>featureSetCombinations</w:t>
      </w:r>
      <w:r w:rsidRPr="0069595F">
        <w:t xml:space="preserve"> is highly variable depending on the number of feature set combinations and the number of feature sets per band, the size of </w:t>
      </w:r>
      <w:r w:rsidRPr="0069595F">
        <w:rPr>
          <w:i/>
        </w:rPr>
        <w:t>featureSets</w:t>
      </w:r>
      <w:r w:rsidRPr="0069595F">
        <w:t xml:space="preserve"> is variable depending on the number of DL/UL feature sets per band and the number of DL/UL feature sets per CC. However, in some cases either the size of </w:t>
      </w:r>
      <w:r w:rsidRPr="0069595F">
        <w:rPr>
          <w:i/>
        </w:rPr>
        <w:t>featureSetCombinations</w:t>
      </w:r>
      <w:r w:rsidRPr="0069595F">
        <w:t xml:space="preserve"> or </w:t>
      </w:r>
      <w:r w:rsidRPr="0069595F">
        <w:rPr>
          <w:i/>
        </w:rPr>
        <w:t>featureSets</w:t>
      </w:r>
      <w:r w:rsidRPr="0069595F">
        <w:t xml:space="preserve"> can significantly exceed the size limitation of PDCP PDU. For example, with 256 feature set combinations, 8 feature sets per band, and 4 bands per band combination, the feature set combination list occupies ~22 kbytes.</w:t>
      </w:r>
    </w:p>
    <w:p w:rsidR="007723CD" w:rsidRPr="0069595F" w:rsidRDefault="007723CD" w:rsidP="007723CD">
      <w:pPr>
        <w:pStyle w:val="Heading2"/>
      </w:pPr>
      <w:bookmarkStart w:id="15" w:name="_Toc6179175"/>
      <w:r w:rsidRPr="0069595F">
        <w:t>5.2</w:t>
      </w:r>
      <w:r w:rsidRPr="0069595F">
        <w:tab/>
        <w:t>Limitations on different interfaces</w:t>
      </w:r>
      <w:bookmarkEnd w:id="15"/>
    </w:p>
    <w:p w:rsidR="0032400B" w:rsidRPr="0069595F" w:rsidRDefault="0032400B" w:rsidP="007723CD">
      <w:r w:rsidRPr="0069595F">
        <w:t xml:space="preserve">The estimated theoretical maximum size of UE radio capabilities is extremely large. The estimated practical size of UE radio capabilities can be reduced, and the estimated size of </w:t>
      </w:r>
      <w:r w:rsidR="0004225E" w:rsidRPr="0069595F">
        <w:t>"</w:t>
      </w:r>
      <w:r w:rsidRPr="0069595F">
        <w:t>several tens of kilo-octets</w:t>
      </w:r>
      <w:r w:rsidR="0004225E" w:rsidRPr="0069595F">
        <w:t>"</w:t>
      </w:r>
      <w:r w:rsidRPr="0069595F">
        <w:t xml:space="preserve"> appears to be valid.</w:t>
      </w:r>
    </w:p>
    <w:p w:rsidR="0032400B" w:rsidRPr="0069595F" w:rsidRDefault="0032400B" w:rsidP="0032400B">
      <w:pPr>
        <w:rPr>
          <w:color w:val="000000"/>
          <w:lang w:val="x-none"/>
        </w:rPr>
      </w:pPr>
      <w:r w:rsidRPr="0069595F">
        <w:t xml:space="preserve">For RAN </w:t>
      </w:r>
      <w:r w:rsidRPr="0069595F">
        <w:rPr>
          <w:color w:val="000000"/>
          <w:lang w:val="x-none"/>
        </w:rPr>
        <w:t>interfaces</w:t>
      </w:r>
      <w:r w:rsidRPr="0069595F">
        <w:t xml:space="preserve">, the </w:t>
      </w:r>
      <w:r w:rsidRPr="0069595F">
        <w:rPr>
          <w:color w:val="000000"/>
          <w:lang w:val="x-none"/>
        </w:rPr>
        <w:t xml:space="preserve">size limitation of PDCP PDU is 9000 bytes for NR and 8188 bytes LTE, </w:t>
      </w:r>
      <w:r w:rsidRPr="0069595F">
        <w:rPr>
          <w:color w:val="000000"/>
        </w:rPr>
        <w:t xml:space="preserve">and </w:t>
      </w:r>
      <w:r w:rsidRPr="0069595F">
        <w:rPr>
          <w:color w:val="000000"/>
          <w:lang w:val="x-none"/>
        </w:rPr>
        <w:t xml:space="preserve">there are no limitations for SCTP based interface. For </w:t>
      </w:r>
      <w:r w:rsidRPr="0069595F">
        <w:rPr>
          <w:color w:val="000000"/>
        </w:rPr>
        <w:t xml:space="preserve">core </w:t>
      </w:r>
      <w:r w:rsidRPr="0069595F">
        <w:rPr>
          <w:color w:val="000000"/>
          <w:lang w:val="x-none"/>
        </w:rPr>
        <w:t xml:space="preserve">network interfaces, the size for the RAN transparent container is limited to 50 </w:t>
      </w:r>
      <w:r w:rsidRPr="0069595F">
        <w:rPr>
          <w:color w:val="000000"/>
        </w:rPr>
        <w:t>k</w:t>
      </w:r>
      <w:r w:rsidRPr="0069595F">
        <w:rPr>
          <w:color w:val="000000"/>
          <w:lang w:val="x-none"/>
        </w:rPr>
        <w:t xml:space="preserve">bytes for GTP based </w:t>
      </w:r>
      <w:r w:rsidRPr="0069595F">
        <w:rPr>
          <w:color w:val="000000"/>
        </w:rPr>
        <w:t>S10</w:t>
      </w:r>
      <w:r w:rsidRPr="0069595F">
        <w:rPr>
          <w:color w:val="000000"/>
          <w:lang w:val="x-none"/>
        </w:rPr>
        <w:t xml:space="preserve"> interface</w:t>
      </w:r>
      <w:r w:rsidRPr="0069595F">
        <w:rPr>
          <w:color w:val="000000"/>
        </w:rPr>
        <w:t xml:space="preserve"> and </w:t>
      </w:r>
      <w:r w:rsidRPr="0069595F">
        <w:rPr>
          <w:color w:val="000000"/>
          <w:lang w:val="x-none"/>
        </w:rPr>
        <w:t>N26 interface</w:t>
      </w:r>
      <w:r w:rsidRPr="0069595F">
        <w:rPr>
          <w:color w:val="000000"/>
        </w:rPr>
        <w:t xml:space="preserve">, but no upper limit is defined </w:t>
      </w:r>
      <w:r w:rsidRPr="0069595F">
        <w:rPr>
          <w:color w:val="000000"/>
          <w:lang w:val="x-none"/>
        </w:rPr>
        <w:t>for HTTP based N14 interface.</w:t>
      </w:r>
    </w:p>
    <w:p w:rsidR="007723CD" w:rsidRPr="0069595F" w:rsidRDefault="007723CD" w:rsidP="007723CD">
      <w:pPr>
        <w:pStyle w:val="Heading2"/>
      </w:pPr>
      <w:bookmarkStart w:id="16" w:name="_Toc6179176"/>
      <w:r w:rsidRPr="0069595F">
        <w:lastRenderedPageBreak/>
        <w:t>5.3</w:t>
      </w:r>
      <w:r w:rsidRPr="0069595F">
        <w:tab/>
        <w:t>Analysis</w:t>
      </w:r>
      <w:bookmarkEnd w:id="16"/>
    </w:p>
    <w:p w:rsidR="0032400B" w:rsidRPr="0069595F" w:rsidRDefault="0032400B" w:rsidP="0032400B">
      <w:pPr>
        <w:rPr>
          <w:color w:val="000000"/>
        </w:rPr>
      </w:pPr>
      <w:r w:rsidRPr="0069595F">
        <w:rPr>
          <w:color w:val="000000"/>
        </w:rPr>
        <w:t>It is hard for the</w:t>
      </w:r>
      <w:r w:rsidRPr="0069595F">
        <w:t xml:space="preserve"> </w:t>
      </w:r>
      <w:r w:rsidRPr="0069595F">
        <w:rPr>
          <w:color w:val="000000"/>
        </w:rPr>
        <w:t xml:space="preserve">size of UE radio capabilities to </w:t>
      </w:r>
      <w:r w:rsidRPr="0069595F">
        <w:t>respect</w:t>
      </w:r>
      <w:r w:rsidRPr="0069595F">
        <w:rPr>
          <w:color w:val="FF0000"/>
        </w:rPr>
        <w:t xml:space="preserve"> </w:t>
      </w:r>
      <w:r w:rsidRPr="0069595F">
        <w:rPr>
          <w:color w:val="000000"/>
        </w:rPr>
        <w:t xml:space="preserve">the </w:t>
      </w:r>
      <w:r w:rsidRPr="0069595F">
        <w:rPr>
          <w:color w:val="000000"/>
          <w:lang w:val="x-none"/>
        </w:rPr>
        <w:t>limitation of</w:t>
      </w:r>
      <w:r w:rsidRPr="0069595F">
        <w:rPr>
          <w:color w:val="000000"/>
        </w:rPr>
        <w:t xml:space="preserve"> Uu </w:t>
      </w:r>
      <w:r w:rsidRPr="0069595F">
        <w:rPr>
          <w:color w:val="000000"/>
          <w:lang w:val="x-none"/>
        </w:rPr>
        <w:t>interface both for NR and LTE</w:t>
      </w:r>
      <w:r w:rsidRPr="0069595F">
        <w:rPr>
          <w:color w:val="000000"/>
        </w:rPr>
        <w:t>,</w:t>
      </w:r>
      <w:r w:rsidRPr="0069595F">
        <w:rPr>
          <w:color w:val="000000"/>
          <w:lang w:val="x-none"/>
        </w:rPr>
        <w:t xml:space="preserve"> </w:t>
      </w:r>
      <w:r w:rsidRPr="0069595F">
        <w:rPr>
          <w:color w:val="000000"/>
        </w:rPr>
        <w:t xml:space="preserve">and it can even exceed the limitation of </w:t>
      </w:r>
      <w:r w:rsidRPr="0069595F">
        <w:rPr>
          <w:color w:val="000000"/>
          <w:lang w:val="x-none"/>
        </w:rPr>
        <w:t>GTP based interfaces</w:t>
      </w:r>
      <w:r w:rsidRPr="0069595F">
        <w:rPr>
          <w:color w:val="000000"/>
        </w:rPr>
        <w:t>.</w:t>
      </w:r>
    </w:p>
    <w:p w:rsidR="0032400B" w:rsidRPr="0069595F" w:rsidRDefault="0032400B" w:rsidP="0032400B">
      <w:pPr>
        <w:rPr>
          <w:color w:val="000000"/>
        </w:rPr>
      </w:pPr>
      <w:r w:rsidRPr="0069595F">
        <w:rPr>
          <w:color w:val="000000"/>
        </w:rPr>
        <w:t>The issue of exceeding the size limitation exists</w:t>
      </w:r>
      <w:r w:rsidRPr="0069595F">
        <w:t xml:space="preserve"> </w:t>
      </w:r>
      <w:r w:rsidRPr="0069595F">
        <w:rPr>
          <w:color w:val="000000"/>
        </w:rPr>
        <w:t>mainly for:</w:t>
      </w:r>
    </w:p>
    <w:p w:rsidR="0032400B" w:rsidRPr="0069595F" w:rsidRDefault="0032400B" w:rsidP="007723CD">
      <w:pPr>
        <w:pStyle w:val="B1"/>
      </w:pPr>
      <w:r w:rsidRPr="0069595F">
        <w:t>1)</w:t>
      </w:r>
      <w:r w:rsidR="007723CD" w:rsidRPr="0069595F">
        <w:tab/>
      </w:r>
      <w:r w:rsidRPr="0069595F">
        <w:t>UE radio capabilities reporting via Uu interface</w:t>
      </w:r>
      <w:r w:rsidRPr="0069595F">
        <w:rPr>
          <w:lang w:val="x-none"/>
        </w:rPr>
        <w:t xml:space="preserve"> in NR scenario and LTE scenario</w:t>
      </w:r>
      <w:r w:rsidRPr="0069595F">
        <w:t>;</w:t>
      </w:r>
    </w:p>
    <w:p w:rsidR="0032400B" w:rsidRPr="0069595F" w:rsidRDefault="0032400B" w:rsidP="007723CD">
      <w:pPr>
        <w:pStyle w:val="B1"/>
        <w:rPr>
          <w:rFonts w:eastAsia="MS Mincho" w:hint="eastAsia"/>
        </w:rPr>
      </w:pPr>
      <w:r w:rsidRPr="0069595F">
        <w:t>2)</w:t>
      </w:r>
      <w:r w:rsidR="007723CD" w:rsidRPr="0069595F">
        <w:tab/>
      </w:r>
      <w:r w:rsidRPr="0069595F">
        <w:t>UE radio capabilities transfer between two MMEs (S1 based handover) as well as between MME and AMF (handover between LTE and NR).</w:t>
      </w:r>
    </w:p>
    <w:p w:rsidR="007763B6" w:rsidRPr="0069595F" w:rsidRDefault="007763B6" w:rsidP="007763B6">
      <w:pPr>
        <w:pStyle w:val="Heading1"/>
      </w:pPr>
      <w:bookmarkStart w:id="17" w:name="_Toc6179177"/>
      <w:r w:rsidRPr="0069595F">
        <w:t>6</w:t>
      </w:r>
      <w:r w:rsidRPr="0069595F">
        <w:tab/>
      </w:r>
      <w:r w:rsidR="00CA0F2B" w:rsidRPr="0069595F">
        <w:t xml:space="preserve">UE Radio Capability Signaling </w:t>
      </w:r>
      <w:r w:rsidR="00744A1D" w:rsidRPr="0069595F">
        <w:t>Optimizations</w:t>
      </w:r>
      <w:bookmarkEnd w:id="17"/>
    </w:p>
    <w:p w:rsidR="007763B6" w:rsidRPr="0069595F" w:rsidRDefault="007763B6" w:rsidP="007763B6">
      <w:pPr>
        <w:pStyle w:val="Heading2"/>
        <w:rPr>
          <w:lang w:eastAsia="ko-KR"/>
        </w:rPr>
      </w:pPr>
      <w:bookmarkStart w:id="18" w:name="_Toc6179178"/>
      <w:r w:rsidRPr="0069595F">
        <w:rPr>
          <w:lang w:eastAsia="ko-KR"/>
        </w:rPr>
        <w:t>6</w:t>
      </w:r>
      <w:r w:rsidRPr="0069595F">
        <w:rPr>
          <w:rFonts w:hint="eastAsia"/>
          <w:lang w:eastAsia="ko-KR"/>
        </w:rPr>
        <w:t>.</w:t>
      </w:r>
      <w:r w:rsidRPr="0069595F">
        <w:rPr>
          <w:lang w:eastAsia="ko-KR"/>
        </w:rPr>
        <w:t>1</w:t>
      </w:r>
      <w:r w:rsidRPr="0069595F">
        <w:rPr>
          <w:rFonts w:hint="eastAsia"/>
          <w:lang w:eastAsia="ko-KR"/>
        </w:rPr>
        <w:tab/>
      </w:r>
      <w:r w:rsidR="00CA0F2B" w:rsidRPr="0069595F">
        <w:rPr>
          <w:lang w:eastAsia="ko-KR"/>
        </w:rPr>
        <w:t>Solutions using UE capability I</w:t>
      </w:r>
      <w:r w:rsidRPr="0069595F">
        <w:rPr>
          <w:lang w:eastAsia="ko-KR"/>
        </w:rPr>
        <w:t>dentity</w:t>
      </w:r>
      <w:bookmarkEnd w:id="18"/>
    </w:p>
    <w:p w:rsidR="00BF709E" w:rsidRPr="0069595F" w:rsidRDefault="00BF709E" w:rsidP="00BF709E">
      <w:pPr>
        <w:pStyle w:val="Heading3"/>
        <w:rPr>
          <w:lang w:eastAsia="ko-KR"/>
        </w:rPr>
      </w:pPr>
      <w:bookmarkStart w:id="19" w:name="_Toc6179179"/>
      <w:r w:rsidRPr="0069595F">
        <w:rPr>
          <w:lang w:eastAsia="ko-KR"/>
        </w:rPr>
        <w:t>6</w:t>
      </w:r>
      <w:r w:rsidRPr="0069595F">
        <w:rPr>
          <w:rFonts w:hint="eastAsia"/>
          <w:lang w:eastAsia="ko-KR"/>
        </w:rPr>
        <w:t>.</w:t>
      </w:r>
      <w:r w:rsidRPr="0069595F">
        <w:rPr>
          <w:lang w:eastAsia="ko-KR"/>
        </w:rPr>
        <w:t>1.1</w:t>
      </w:r>
      <w:r w:rsidRPr="0069595F">
        <w:rPr>
          <w:lang w:eastAsia="ko-KR"/>
        </w:rPr>
        <w:tab/>
        <w:t>UE capability Identity</w:t>
      </w:r>
      <w:bookmarkEnd w:id="19"/>
    </w:p>
    <w:p w:rsidR="0032400B" w:rsidRPr="0069595F" w:rsidRDefault="0032400B" w:rsidP="00802D1D">
      <w:pPr>
        <w:pStyle w:val="Heading4"/>
        <w:rPr>
          <w:lang w:eastAsia="ko-KR"/>
        </w:rPr>
      </w:pPr>
      <w:bookmarkStart w:id="20" w:name="_Toc6179180"/>
      <w:r w:rsidRPr="0069595F">
        <w:rPr>
          <w:lang w:eastAsia="ko-KR"/>
        </w:rPr>
        <w:t>6.1.1.1</w:t>
      </w:r>
      <w:r w:rsidRPr="0069595F">
        <w:rPr>
          <w:lang w:eastAsia="ko-KR"/>
        </w:rPr>
        <w:tab/>
        <w:t>Description</w:t>
      </w:r>
      <w:bookmarkEnd w:id="20"/>
    </w:p>
    <w:p w:rsidR="0032400B" w:rsidRPr="0069595F" w:rsidRDefault="0032400B" w:rsidP="00802D1D">
      <w:pPr>
        <w:rPr>
          <w:lang w:eastAsia="ko-KR"/>
        </w:rPr>
      </w:pPr>
      <w:r w:rsidRPr="0069595F">
        <w:rPr>
          <w:lang w:eastAsia="ko-KR"/>
        </w:rPr>
        <w:t>This section describes the use of a UE capability identity, i.e. a short value that can be used as a representation of all or part of the UE capability.</w:t>
      </w:r>
    </w:p>
    <w:p w:rsidR="0032400B" w:rsidRPr="0069595F" w:rsidRDefault="0032400B" w:rsidP="00802D1D">
      <w:pPr>
        <w:rPr>
          <w:lang w:eastAsia="ko-KR"/>
        </w:rPr>
      </w:pPr>
      <w:r w:rsidRPr="0069595F">
        <w:rPr>
          <w:lang w:eastAsia="ko-KR"/>
        </w:rPr>
        <w:t xml:space="preserve">RAN2 preference is for a single capability identity covering all capability containers (i.e. </w:t>
      </w:r>
      <w:r w:rsidRPr="0069595F">
        <w:rPr>
          <w:i/>
          <w:lang w:eastAsia="ko-KR"/>
        </w:rPr>
        <w:t>UE-NR-Capability</w:t>
      </w:r>
      <w:r w:rsidRPr="0069595F">
        <w:rPr>
          <w:lang w:eastAsia="ko-KR"/>
        </w:rPr>
        <w:t xml:space="preserve">, </w:t>
      </w:r>
      <w:r w:rsidRPr="0069595F">
        <w:rPr>
          <w:i/>
          <w:lang w:eastAsia="ko-KR"/>
        </w:rPr>
        <w:t>UE-EUTRA-Capability</w:t>
      </w:r>
      <w:r w:rsidRPr="0069595F">
        <w:rPr>
          <w:lang w:eastAsia="ko-KR"/>
        </w:rPr>
        <w:t xml:space="preserve">, and </w:t>
      </w:r>
      <w:r w:rsidRPr="0069595F">
        <w:rPr>
          <w:i/>
          <w:lang w:eastAsia="ko-KR"/>
        </w:rPr>
        <w:t>UE-MRDC-Capability</w:t>
      </w:r>
      <w:r w:rsidRPr="0069595F">
        <w:rPr>
          <w:lang w:eastAsia="ko-KR"/>
        </w:rPr>
        <w:t>),</w:t>
      </w:r>
      <w:r w:rsidR="00EA13BC" w:rsidRPr="0069595F">
        <w:rPr>
          <w:lang w:eastAsia="ko-KR"/>
        </w:rPr>
        <w:t xml:space="preserve"> </w:t>
      </w:r>
      <w:r w:rsidRPr="0069595F">
        <w:rPr>
          <w:lang w:eastAsia="ko-KR"/>
        </w:rPr>
        <w:t>as opposed to separate identity values for the different containers.</w:t>
      </w:r>
    </w:p>
    <w:p w:rsidR="0032400B" w:rsidRPr="0069595F" w:rsidRDefault="0032400B" w:rsidP="00802D1D">
      <w:pPr>
        <w:rPr>
          <w:lang w:eastAsia="ko-KR"/>
        </w:rPr>
      </w:pPr>
      <w:r w:rsidRPr="0069595F">
        <w:rPr>
          <w:lang w:eastAsia="ko-KR"/>
        </w:rPr>
        <w:t>The identity based mechanism is intended to coexist with, rather than replace, the legacy capability transfer signalling.  It is also intended to coexist with NAS initiated changes of capability.  In case of NAS change of capability, RAN2 understand that if the new capability set has an ID assigned, the capability ID signalling can be used to update the capability; if the new capability set does not have an ID assigned, the legacy capability signalling can be used to transfer the new capability.  In a context where network-assigned capability IDs are supported, after the UE indicates a changed capability with legacy signalling, RAN2 assume the network may assign a capability ID to the new set.</w:t>
      </w:r>
    </w:p>
    <w:p w:rsidR="0032400B" w:rsidRPr="0069595F" w:rsidRDefault="0032400B" w:rsidP="00802D1D">
      <w:pPr>
        <w:rPr>
          <w:lang w:eastAsia="ko-KR"/>
        </w:rPr>
      </w:pPr>
      <w:r w:rsidRPr="0069595F">
        <w:rPr>
          <w:lang w:eastAsia="ko-KR"/>
        </w:rPr>
        <w:t>RAN2 assume the capability ID is known to the NG-RAN during the connection setup procedure.</w:t>
      </w:r>
    </w:p>
    <w:p w:rsidR="0032400B" w:rsidRPr="0069595F" w:rsidRDefault="0032400B" w:rsidP="00802D1D">
      <w:pPr>
        <w:spacing w:after="240"/>
      </w:pPr>
      <w:r w:rsidRPr="0069595F">
        <w:t>RAN2 assume that if the UE has an ID for its current capability set, it will signal the capability ID at least in case the network indicates support for the feature.</w:t>
      </w:r>
    </w:p>
    <w:p w:rsidR="00DA5D2F" w:rsidRPr="0069595F" w:rsidRDefault="00DA5D2F" w:rsidP="00DA5D2F">
      <w:pPr>
        <w:spacing w:after="240"/>
      </w:pPr>
      <w:r w:rsidRPr="0069595F">
        <w:t>In5G, all capability requests will be filtered. The filter is included as a part of the signalled UE capabilities so that the gNB can determine if it should request more capability information from UE</w:t>
      </w:r>
      <w:r w:rsidR="00971D50" w:rsidRPr="0069595F">
        <w:t>'</w:t>
      </w:r>
      <w:r w:rsidRPr="0069595F">
        <w:t>s moving into the cell.</w:t>
      </w:r>
    </w:p>
    <w:p w:rsidR="006F5036" w:rsidRPr="0069595F" w:rsidRDefault="00D35CA6" w:rsidP="006F5036">
      <w:pPr>
        <w:spacing w:after="240"/>
      </w:pPr>
      <w:r w:rsidRPr="0069595F">
        <w:t xml:space="preserve">In a context where network-assigned capability IDs, </w:t>
      </w:r>
      <w:r w:rsidR="006F5036" w:rsidRPr="0069595F">
        <w:t xml:space="preserve">RAN2 have discussed filtering and the impacts on capability signalling, and concluded that: </w:t>
      </w:r>
    </w:p>
    <w:p w:rsidR="006F5036" w:rsidRPr="0069595F" w:rsidRDefault="006F5036" w:rsidP="00B55CDE">
      <w:pPr>
        <w:pStyle w:val="B1"/>
      </w:pPr>
      <w:r w:rsidRPr="0069595F">
        <w:t>-</w:t>
      </w:r>
      <w:r w:rsidRPr="0069595F">
        <w:tab/>
        <w:t>It is possible for the network to use different filters in different parts of the PLMN</w:t>
      </w:r>
      <w:r w:rsidR="00B55CDE" w:rsidRPr="0069595F">
        <w:t>.</w:t>
      </w:r>
    </w:p>
    <w:p w:rsidR="006F5036" w:rsidRPr="0069595F" w:rsidRDefault="006F5036" w:rsidP="00B55CDE">
      <w:pPr>
        <w:pStyle w:val="B1"/>
      </w:pPr>
      <w:r w:rsidRPr="0069595F">
        <w:t>-</w:t>
      </w:r>
      <w:r w:rsidRPr="0069595F">
        <w:tab/>
        <w:t>UE provides capability to the network based on the filter and if an ID is assigned then the ID is associated to whatever capabilities it has transferred earlier.</w:t>
      </w:r>
    </w:p>
    <w:p w:rsidR="006F5036" w:rsidRPr="0069595F" w:rsidRDefault="006F5036" w:rsidP="00B55CDE">
      <w:pPr>
        <w:pStyle w:val="B1"/>
      </w:pPr>
      <w:r w:rsidRPr="0069595F">
        <w:t>-</w:t>
      </w:r>
      <w:r w:rsidRPr="0069595F">
        <w:tab/>
        <w:t>The Capability ID is unique within a PLMN - i.e. the UE can provide capability ID anywhere within this PLMN (this does not imply that Capability ID to capability set mapping needs to be known throughout the PLMN)</w:t>
      </w:r>
      <w:r w:rsidR="00B55CDE" w:rsidRPr="0069595F">
        <w:t>.</w:t>
      </w:r>
    </w:p>
    <w:p w:rsidR="006F5036" w:rsidRPr="0069595F" w:rsidRDefault="006F5036" w:rsidP="00802D1D">
      <w:pPr>
        <w:spacing w:after="240"/>
      </w:pPr>
      <w:r w:rsidRPr="0069595F">
        <w:t xml:space="preserve">Further enhancement on current filtering function is </w:t>
      </w:r>
      <w:r w:rsidR="00C56943" w:rsidRPr="0069595F">
        <w:t>to be considered in normative phase</w:t>
      </w:r>
      <w:r w:rsidRPr="0069595F">
        <w:t>.</w:t>
      </w:r>
    </w:p>
    <w:p w:rsidR="0032400B" w:rsidRPr="0069595F" w:rsidRDefault="0032400B" w:rsidP="00802D1D">
      <w:pPr>
        <w:pStyle w:val="Heading4"/>
        <w:rPr>
          <w:lang w:eastAsia="ko-KR"/>
        </w:rPr>
      </w:pPr>
      <w:bookmarkStart w:id="21" w:name="_Toc6179181"/>
      <w:r w:rsidRPr="0069595F">
        <w:rPr>
          <w:lang w:eastAsia="ko-KR"/>
        </w:rPr>
        <w:lastRenderedPageBreak/>
        <w:t>6.1.1.2</w:t>
      </w:r>
      <w:r w:rsidRPr="0069595F">
        <w:rPr>
          <w:lang w:eastAsia="ko-KR"/>
        </w:rPr>
        <w:tab/>
        <w:t>Signalling for transfer of UE capability identity</w:t>
      </w:r>
      <w:bookmarkEnd w:id="21"/>
    </w:p>
    <w:p w:rsidR="0032400B" w:rsidRPr="0069595F" w:rsidRDefault="0032400B" w:rsidP="0032400B">
      <w:pPr>
        <w:pStyle w:val="Heading5"/>
        <w:rPr>
          <w:lang w:eastAsia="ko-KR"/>
        </w:rPr>
      </w:pPr>
      <w:bookmarkStart w:id="22" w:name="_Toc6179182"/>
      <w:r w:rsidRPr="0069595F">
        <w:rPr>
          <w:lang w:eastAsia="ko-KR"/>
        </w:rPr>
        <w:t>6.1.1.2.1</w:t>
      </w:r>
      <w:r w:rsidRPr="0069595F">
        <w:rPr>
          <w:lang w:eastAsia="ko-KR"/>
        </w:rPr>
        <w:tab/>
        <w:t>Approach 1: Transfer via RRC signalling</w:t>
      </w:r>
      <w:bookmarkEnd w:id="22"/>
    </w:p>
    <w:p w:rsidR="0032400B" w:rsidRPr="0069595F" w:rsidRDefault="0032400B" w:rsidP="00802D1D">
      <w:pPr>
        <w:rPr>
          <w:lang w:eastAsia="ko-KR"/>
        </w:rPr>
      </w:pPr>
      <w:r w:rsidRPr="0069595F">
        <w:rPr>
          <w:lang w:eastAsia="ko-KR"/>
        </w:rPr>
        <w:t xml:space="preserve">The transfer of UE capability in RRC signalling is shown in Figure 6.1.1.2.1-1. The UE sends a UE capability ID in an RRC message, which could be either the </w:t>
      </w:r>
      <w:r w:rsidRPr="0069595F">
        <w:rPr>
          <w:i/>
          <w:lang w:eastAsia="ko-KR"/>
        </w:rPr>
        <w:t>RRCSetupComplete</w:t>
      </w:r>
      <w:r w:rsidRPr="0069595F">
        <w:rPr>
          <w:lang w:eastAsia="ko-KR"/>
        </w:rPr>
        <w:t xml:space="preserve"> message or the </w:t>
      </w:r>
      <w:r w:rsidRPr="0069595F">
        <w:rPr>
          <w:i/>
          <w:lang w:eastAsia="ko-KR"/>
        </w:rPr>
        <w:t>UECapabilityInformation</w:t>
      </w:r>
      <w:r w:rsidRPr="0069595F">
        <w:t xml:space="preserve"> message</w:t>
      </w:r>
      <w:r w:rsidRPr="0069595F">
        <w:rPr>
          <w:lang w:eastAsia="ko-KR"/>
        </w:rPr>
        <w:t>.  The subsequent handling of the UE capability ID is discussed in subclause 6.1.1.3.  In this alternative, the UE capability ID is visible to the NG-RAN at the time of connection setup.</w:t>
      </w:r>
    </w:p>
    <w:p w:rsidR="0032400B" w:rsidRPr="0069595F" w:rsidRDefault="0032400B" w:rsidP="00B55CDE">
      <w:pPr>
        <w:pStyle w:val="TH"/>
      </w:pPr>
      <w:r w:rsidRPr="0069595F">
        <w:rPr>
          <w:lang w:eastAsia="en-GB"/>
        </w:rPr>
        <w:object w:dxaOrig="6255" w:dyaOrig="3135">
          <v:shape id="_x0000_i1027" type="#_x0000_t75" style="width:312.75pt;height:156.75pt" o:ole="">
            <v:imagedata r:id="rId12" o:title=""/>
          </v:shape>
          <o:OLEObject Type="Embed" ProgID="Visio.Drawing.11" ShapeID="_x0000_i1027" DrawAspect="Content" ObjectID="_1616792129" r:id="rId13"/>
        </w:object>
      </w:r>
    </w:p>
    <w:p w:rsidR="0032400B" w:rsidRPr="0069595F" w:rsidRDefault="0032400B" w:rsidP="00B55CDE">
      <w:pPr>
        <w:pStyle w:val="TF"/>
      </w:pPr>
      <w:r w:rsidRPr="0069595F">
        <w:t xml:space="preserve">Figure 6.1.1.2.1-1: RRC transfer of UE capability ID using </w:t>
      </w:r>
      <w:r w:rsidRPr="0069595F">
        <w:rPr>
          <w:i/>
        </w:rPr>
        <w:t>RRCSetupComplete</w:t>
      </w:r>
    </w:p>
    <w:p w:rsidR="0032400B" w:rsidRPr="0069595F" w:rsidRDefault="0032400B" w:rsidP="00802D1D">
      <w:r w:rsidRPr="0069595F">
        <w:t>Subsequent to the signalling of Figure 6.1.1.2.1-1, it is possible to transfer the UE capability ID also to the CN, e</w:t>
      </w:r>
      <w:r w:rsidR="009A42E7" w:rsidRPr="0069595F">
        <w:t xml:space="preserve">.g. in the Initial UE Message. </w:t>
      </w:r>
      <w:r w:rsidRPr="0069595F">
        <w:t>This allows visibility of the ID in both NG-RAN and CN if necessary.</w:t>
      </w:r>
    </w:p>
    <w:p w:rsidR="0032400B" w:rsidRPr="0069595F" w:rsidRDefault="0032400B" w:rsidP="00802D1D">
      <w:r w:rsidRPr="0069595F">
        <w:t>RRC signalling allows the RAN to know the UE capability ID directly (i.e. without the involvement of the AMF), and if sent early in the connection procedure, it can enable RAN caching for early configuration of the UE capability.</w:t>
      </w:r>
      <w:r w:rsidR="0019167B" w:rsidRPr="0069595F">
        <w:t xml:space="preserve"> RRC signalling does not preclude that the UE capability ID is provided to AMF.</w:t>
      </w:r>
    </w:p>
    <w:p w:rsidR="0032400B" w:rsidRPr="0069595F" w:rsidRDefault="0032400B" w:rsidP="00802D1D">
      <w:r w:rsidRPr="0069595F">
        <w:t>RAN visibility of the capability ID is considered beneficial for RAN caching of the UE capability set, signalling reduction on network interfaces, and early RRM decisions.</w:t>
      </w:r>
    </w:p>
    <w:p w:rsidR="0035186E" w:rsidRPr="0069595F" w:rsidRDefault="0035186E" w:rsidP="00802D1D">
      <w:r w:rsidRPr="0069595F">
        <w:t xml:space="preserve">After considering SA3 requirement </w:t>
      </w:r>
      <w:r w:rsidR="00FC186D" w:rsidRPr="0069595F">
        <w:t xml:space="preserve">(R2-1900087) </w:t>
      </w:r>
      <w:r w:rsidRPr="0069595F">
        <w:t>on the security protection of UE capability ID, this approach is not considered valid.</w:t>
      </w:r>
    </w:p>
    <w:p w:rsidR="0032400B" w:rsidRPr="0069595F" w:rsidRDefault="0032400B" w:rsidP="0032400B">
      <w:pPr>
        <w:pStyle w:val="Heading5"/>
        <w:rPr>
          <w:lang w:eastAsia="ko-KR"/>
        </w:rPr>
      </w:pPr>
      <w:bookmarkStart w:id="23" w:name="_Toc6179183"/>
      <w:r w:rsidRPr="0069595F">
        <w:rPr>
          <w:lang w:eastAsia="ko-KR"/>
        </w:rPr>
        <w:t>6.1.1.2.2</w:t>
      </w:r>
      <w:r w:rsidRPr="0069595F">
        <w:rPr>
          <w:lang w:eastAsia="ko-KR"/>
        </w:rPr>
        <w:tab/>
        <w:t>Approach 2: Transfer via NAS signalling</w:t>
      </w:r>
      <w:bookmarkEnd w:id="23"/>
    </w:p>
    <w:p w:rsidR="0032400B" w:rsidRPr="0069595F" w:rsidRDefault="0032400B" w:rsidP="00802D1D">
      <w:r w:rsidRPr="0069595F">
        <w:t>The transfer of UE capability in NAS signalling is shown in Figure 6.1.1.2.2-1.</w:t>
      </w:r>
      <w:r w:rsidRPr="0069595F">
        <w:rPr>
          <w:rFonts w:eastAsia="MS Mincho" w:hint="eastAsia"/>
        </w:rPr>
        <w:t xml:space="preserve">The UE sends a UE capability ID to the CN using </w:t>
      </w:r>
      <w:r w:rsidRPr="0069595F">
        <w:rPr>
          <w:rFonts w:eastAsia="MS Mincho"/>
        </w:rPr>
        <w:t xml:space="preserve">a </w:t>
      </w:r>
      <w:r w:rsidRPr="0069595F">
        <w:rPr>
          <w:rFonts w:eastAsia="MS Mincho" w:hint="eastAsia"/>
        </w:rPr>
        <w:t xml:space="preserve">NAS message before the CN sends the Initial Context Setup Request to the </w:t>
      </w:r>
      <w:r w:rsidRPr="0069595F">
        <w:rPr>
          <w:rFonts w:eastAsia="MS Mincho"/>
        </w:rPr>
        <w:t>NG-</w:t>
      </w:r>
      <w:r w:rsidRPr="0069595F">
        <w:rPr>
          <w:rFonts w:eastAsia="MS Mincho" w:hint="eastAsia"/>
        </w:rPr>
        <w:t>RAN</w:t>
      </w:r>
      <w:r w:rsidRPr="0069595F">
        <w:rPr>
          <w:rFonts w:eastAsia="MS Mincho"/>
        </w:rPr>
        <w:t xml:space="preserve">. </w:t>
      </w:r>
      <w:r w:rsidRPr="0069595F">
        <w:rPr>
          <w:lang w:eastAsia="ko-KR"/>
        </w:rPr>
        <w:t>The subsequent handling of the UE capability ID is discussed in subclause 6.1.1.3.  In this alternative, the UE capability ID is visible to the CN at the time of the NAS message (i.e. before initial context setup).</w:t>
      </w:r>
    </w:p>
    <w:p w:rsidR="0032400B" w:rsidRPr="0069595F" w:rsidRDefault="0032400B" w:rsidP="00B55CDE">
      <w:pPr>
        <w:pStyle w:val="TH"/>
      </w:pPr>
      <w:r w:rsidRPr="0069595F">
        <w:rPr>
          <w:lang w:eastAsia="en-GB"/>
        </w:rPr>
        <w:object w:dxaOrig="8790" w:dyaOrig="2250">
          <v:shape id="_x0000_i1028" type="#_x0000_t75" style="width:439.5pt;height:112.5pt" o:ole="">
            <v:imagedata r:id="rId14" o:title=""/>
          </v:shape>
          <o:OLEObject Type="Embed" ProgID="Visio.Drawing.11" ShapeID="_x0000_i1028" DrawAspect="Content" ObjectID="_1616792130" r:id="rId15"/>
        </w:object>
      </w:r>
    </w:p>
    <w:p w:rsidR="0032400B" w:rsidRPr="0069595F" w:rsidRDefault="0032400B" w:rsidP="00B55CDE">
      <w:pPr>
        <w:pStyle w:val="TF"/>
        <w:rPr>
          <w:lang w:eastAsia="ko-KR"/>
        </w:rPr>
      </w:pPr>
      <w:r w:rsidRPr="0069595F">
        <w:t>Figure 6.1.1.2.2-1: NAS transfer of UE capability ID</w:t>
      </w:r>
    </w:p>
    <w:p w:rsidR="0032400B" w:rsidRPr="0069595F" w:rsidRDefault="0032400B" w:rsidP="0032400B">
      <w:r w:rsidRPr="0069595F">
        <w:t>Subsequent to the signalling of Figure 6.1.1.2.2-1, it is possible to transfer the UE capability ID also to the NG-RAN, e.g. in the Initial Context Setup Request.  This allows visibility of the ID in both NG-RAN and CN if necessary.</w:t>
      </w:r>
    </w:p>
    <w:p w:rsidR="0032400B" w:rsidRPr="0069595F" w:rsidRDefault="0032400B" w:rsidP="0032400B">
      <w:r w:rsidRPr="0069595F">
        <w:t>NAS signalling of the ID enables a solution transparent to RRC.</w:t>
      </w:r>
    </w:p>
    <w:p w:rsidR="0032400B" w:rsidRPr="0069595F" w:rsidRDefault="0032400B" w:rsidP="00802D1D">
      <w:pPr>
        <w:pStyle w:val="Heading4"/>
        <w:rPr>
          <w:lang w:eastAsia="ko-KR"/>
        </w:rPr>
      </w:pPr>
      <w:bookmarkStart w:id="24" w:name="_Toc6179184"/>
      <w:r w:rsidRPr="0069595F">
        <w:rPr>
          <w:lang w:eastAsia="ko-KR"/>
        </w:rPr>
        <w:lastRenderedPageBreak/>
        <w:t>6.1.1.3</w:t>
      </w:r>
      <w:r w:rsidRPr="0069595F">
        <w:rPr>
          <w:lang w:eastAsia="ko-KR"/>
        </w:rPr>
        <w:tab/>
        <w:t>Interaction between NG-RAN and CN for management of UE capability identity</w:t>
      </w:r>
      <w:bookmarkEnd w:id="24"/>
    </w:p>
    <w:p w:rsidR="0032400B" w:rsidRPr="0069595F" w:rsidRDefault="0032400B" w:rsidP="0032400B">
      <w:pPr>
        <w:pStyle w:val="Heading5"/>
        <w:rPr>
          <w:lang w:eastAsia="ko-KR"/>
        </w:rPr>
      </w:pPr>
      <w:bookmarkStart w:id="25" w:name="_Toc6179185"/>
      <w:r w:rsidRPr="0069595F">
        <w:rPr>
          <w:lang w:eastAsia="ko-KR"/>
        </w:rPr>
        <w:t>6.1.1.3.1</w:t>
      </w:r>
      <w:r w:rsidRPr="0069595F">
        <w:rPr>
          <w:lang w:eastAsia="ko-KR"/>
        </w:rPr>
        <w:tab/>
        <w:t>Summary of approaches</w:t>
      </w:r>
      <w:bookmarkEnd w:id="25"/>
    </w:p>
    <w:p w:rsidR="0032400B" w:rsidRPr="0069595F" w:rsidRDefault="0032400B" w:rsidP="00802D1D">
      <w:pPr>
        <w:rPr>
          <w:lang w:eastAsia="ko-KR"/>
        </w:rPr>
      </w:pPr>
      <w:r w:rsidRPr="0069595F">
        <w:rPr>
          <w:lang w:eastAsia="ko-KR"/>
        </w:rPr>
        <w:t>After the UE capability ID is transferred from the UE to either the NG-RAN or the CN, an entity in the network is responsible for mapping the ID to the UE capability set.</w:t>
      </w:r>
    </w:p>
    <w:p w:rsidR="0032400B" w:rsidRPr="0069595F" w:rsidRDefault="0032400B" w:rsidP="00802D1D">
      <w:pPr>
        <w:rPr>
          <w:lang w:eastAsia="ko-KR"/>
        </w:rPr>
      </w:pPr>
      <w:r w:rsidRPr="0069595F">
        <w:rPr>
          <w:lang w:eastAsia="ko-KR"/>
        </w:rPr>
        <w:t>If the ID is first provided to the NG-RAN (e.g. by RRC signalling as described in subclause 6.1.1.2.1), there are three alternatives: The mapping of the ID to UE capability set can be stored at the NG-RAN, the CN, or both.  In case the mapping is stored in both NG-RAN and CN, there are different solutions depending on whether the capability ID is transferred to the network via RRC or NAS signalling.  The different approaches are described in the following sections.</w:t>
      </w:r>
    </w:p>
    <w:p w:rsidR="0032400B" w:rsidRPr="0069595F" w:rsidRDefault="0032400B" w:rsidP="00802D1D">
      <w:pPr>
        <w:pStyle w:val="Heading5"/>
        <w:rPr>
          <w:lang w:eastAsia="ko-KR"/>
        </w:rPr>
      </w:pPr>
      <w:bookmarkStart w:id="26" w:name="_Toc6179186"/>
      <w:r w:rsidRPr="0069595F">
        <w:rPr>
          <w:lang w:eastAsia="ko-KR"/>
        </w:rPr>
        <w:t>6.1.1.3.2</w:t>
      </w:r>
      <w:r w:rsidRPr="0069595F">
        <w:rPr>
          <w:lang w:eastAsia="ko-KR"/>
        </w:rPr>
        <w:tab/>
        <w:t>Approach 1: Mapping stored at NG-RAN only</w:t>
      </w:r>
      <w:bookmarkEnd w:id="26"/>
    </w:p>
    <w:p w:rsidR="0032400B" w:rsidRPr="0069595F" w:rsidRDefault="0032400B" w:rsidP="00802D1D">
      <w:pPr>
        <w:rPr>
          <w:lang w:eastAsia="ko-KR"/>
        </w:rPr>
      </w:pPr>
      <w:r w:rsidRPr="0069595F">
        <w:rPr>
          <w:lang w:eastAsia="ko-KR"/>
        </w:rPr>
        <w:t>If the mapping is stored at the NG-RAN only, no capability-related interaction with the CN is required and the capability exchange can proceed as shown in Figure 6.1.1.3.2-1.</w:t>
      </w:r>
    </w:p>
    <w:p w:rsidR="0032400B" w:rsidRPr="0069595F" w:rsidRDefault="0032400B" w:rsidP="00B55CDE">
      <w:pPr>
        <w:pStyle w:val="TH"/>
      </w:pPr>
      <w:r w:rsidRPr="0069595F">
        <w:rPr>
          <w:lang w:eastAsia="en-GB"/>
        </w:rPr>
        <w:object w:dxaOrig="8160" w:dyaOrig="3435">
          <v:shape id="_x0000_i1029" type="#_x0000_t75" style="width:408pt;height:171.75pt" o:ole="">
            <v:imagedata r:id="rId16" o:title=""/>
          </v:shape>
          <o:OLEObject Type="Embed" ProgID="Visio.Drawing.11" ShapeID="_x0000_i1029" DrawAspect="Content" ObjectID="_1616792131" r:id="rId17"/>
        </w:object>
      </w:r>
    </w:p>
    <w:p w:rsidR="0032400B" w:rsidRPr="0069595F" w:rsidRDefault="0032400B" w:rsidP="00B55CDE">
      <w:pPr>
        <w:pStyle w:val="TF"/>
      </w:pPr>
      <w:r w:rsidRPr="0069595F">
        <w:t>Figure 6.1.1.3.2-1: NG-RAN identification of UE capability without CN interaction</w:t>
      </w:r>
    </w:p>
    <w:p w:rsidR="0032400B" w:rsidRPr="0069595F" w:rsidRDefault="0032400B" w:rsidP="00802D1D">
      <w:r w:rsidRPr="0069595F">
        <w:t>In the procedure of Figure 6.1.1.3.2-1, step 1 may involve either RRC signalling (as in subclause 6.1.1.2.1) or NAS signalling (as in subclause 6.1.1.2.2, with subsequent transfer of the ID from the CN to the NG-RAN).  Step 5 (the Initial Context Setup Request from CN to NG-RAN) may or may not include a request for UE capability, depending on whether the CN has already stored capability information for this UE.</w:t>
      </w:r>
    </w:p>
    <w:p w:rsidR="0032400B" w:rsidRPr="0069595F" w:rsidRDefault="0032400B" w:rsidP="00802D1D">
      <w:r w:rsidRPr="0069595F">
        <w:t>If the NG-RAN is not able to identify the UE capability in the association table, it needs to request it from the CN in step 3 (the Initial UE Message).  If neither the NG-RAN nor the CN is able to identify the UE capability, the NG-RAN initiates a UE capability enquiry procedure (and updates the association table accordingly).  The latter case is shown in Figure 6.1.1.3.2-2.</w:t>
      </w:r>
    </w:p>
    <w:p w:rsidR="0032400B" w:rsidRPr="0069595F" w:rsidRDefault="0032400B" w:rsidP="00B55CDE">
      <w:pPr>
        <w:pStyle w:val="TH"/>
      </w:pPr>
      <w:r w:rsidRPr="0069595F">
        <w:rPr>
          <w:lang w:eastAsia="en-GB"/>
        </w:rPr>
        <w:object w:dxaOrig="8040" w:dyaOrig="7260">
          <v:shape id="_x0000_i1030" type="#_x0000_t75" style="width:402pt;height:363pt" o:ole="">
            <v:imagedata r:id="rId18" o:title=""/>
          </v:shape>
          <o:OLEObject Type="Embed" ProgID="Visio.Drawing.11" ShapeID="_x0000_i1030" DrawAspect="Content" ObjectID="_1616792132" r:id="rId19"/>
        </w:object>
      </w:r>
    </w:p>
    <w:p w:rsidR="0032400B" w:rsidRPr="0069595F" w:rsidRDefault="0032400B" w:rsidP="00B55CDE">
      <w:pPr>
        <w:pStyle w:val="TF"/>
      </w:pPr>
      <w:r w:rsidRPr="0069595F">
        <w:t>Figure 6.1.1.3.2-2: NG-RAN and CN unable to identify UE capability</w:t>
      </w:r>
    </w:p>
    <w:p w:rsidR="0032400B" w:rsidRPr="0069595F" w:rsidRDefault="0032400B" w:rsidP="00802D1D">
      <w:r w:rsidRPr="0069595F">
        <w:t>The benefits of having the mapping visible at the RAN include enabling RAN caching and reducing overhead on network interfaces.</w:t>
      </w:r>
    </w:p>
    <w:p w:rsidR="0032400B" w:rsidRPr="0069595F" w:rsidRDefault="0032400B" w:rsidP="0032400B">
      <w:pPr>
        <w:pStyle w:val="Heading5"/>
        <w:rPr>
          <w:lang w:eastAsia="ko-KR"/>
        </w:rPr>
      </w:pPr>
      <w:bookmarkStart w:id="27" w:name="_Toc6179187"/>
      <w:r w:rsidRPr="0069595F">
        <w:rPr>
          <w:lang w:eastAsia="ko-KR"/>
        </w:rPr>
        <w:t>6.1.1.3.3</w:t>
      </w:r>
      <w:r w:rsidRPr="0069595F">
        <w:rPr>
          <w:lang w:eastAsia="ko-KR"/>
        </w:rPr>
        <w:tab/>
        <w:t>Approach 2: Mapping stored at CN only</w:t>
      </w:r>
      <w:bookmarkEnd w:id="27"/>
    </w:p>
    <w:p w:rsidR="0032400B" w:rsidRPr="0069595F" w:rsidRDefault="0032400B" w:rsidP="00802D1D">
      <w:pPr>
        <w:rPr>
          <w:lang w:eastAsia="ko-KR"/>
        </w:rPr>
      </w:pPr>
      <w:r w:rsidRPr="0069595F">
        <w:rPr>
          <w:lang w:eastAsia="ko-KR"/>
        </w:rPr>
        <w:t>If the mapping is stored at the CN only, the capability exchange can proceed as shown in Figure 6.1.1.3.3-1.</w:t>
      </w:r>
    </w:p>
    <w:p w:rsidR="0032400B" w:rsidRPr="0069595F" w:rsidRDefault="0032400B" w:rsidP="00B55CDE">
      <w:pPr>
        <w:pStyle w:val="TH"/>
      </w:pPr>
      <w:r w:rsidRPr="0069595F">
        <w:rPr>
          <w:lang w:eastAsia="en-GB"/>
        </w:rPr>
        <w:object w:dxaOrig="8805" w:dyaOrig="3120">
          <v:shape id="_x0000_i1031" type="#_x0000_t75" style="width:440.25pt;height:156pt" o:ole="">
            <v:imagedata r:id="rId20" o:title=""/>
          </v:shape>
          <o:OLEObject Type="Embed" ProgID="Visio.Drawing.11" ShapeID="_x0000_i1031" DrawAspect="Content" ObjectID="_1616792133" r:id="rId21"/>
        </w:object>
      </w:r>
    </w:p>
    <w:p w:rsidR="0032400B" w:rsidRPr="0069595F" w:rsidRDefault="0032400B" w:rsidP="00B55CDE">
      <w:pPr>
        <w:pStyle w:val="TF"/>
      </w:pPr>
      <w:r w:rsidRPr="0069595F">
        <w:t>Figure 6.1.1.3.3-1: CN identification of UE capability and delivery to NG-RAN</w:t>
      </w:r>
    </w:p>
    <w:p w:rsidR="0032400B" w:rsidRPr="0069595F" w:rsidRDefault="0032400B" w:rsidP="00802D1D">
      <w:r w:rsidRPr="0069595F">
        <w:t>In the procedure of Figure 6.1.1.3.3-1, step 1 may involve either RRC signalling (as in subclause 6.1.1.2.1, with subsequent transfer of the ID from the NG-RAN to the CN) or NAS signalling (as in subclause 6.1.1.2.2).  If the CN is not able to identify the UE capability in the association table in step 2, it requests the NG-RAN to retrieve the UE capability in step 3, resulting in a UE capability enquiry procedure as shown in Figure 6.1.1.3.3-2.</w:t>
      </w:r>
    </w:p>
    <w:p w:rsidR="0032400B" w:rsidRPr="0069595F" w:rsidRDefault="0032400B" w:rsidP="00B55CDE">
      <w:pPr>
        <w:pStyle w:val="TH"/>
      </w:pPr>
      <w:r w:rsidRPr="0069595F">
        <w:rPr>
          <w:lang w:eastAsia="en-GB"/>
        </w:rPr>
        <w:object w:dxaOrig="8280" w:dyaOrig="5820">
          <v:shape id="_x0000_i1032" type="#_x0000_t75" style="width:414pt;height:291pt" o:ole="">
            <v:imagedata r:id="rId22" o:title=""/>
          </v:shape>
          <o:OLEObject Type="Embed" ProgID="Visio.Drawing.11" ShapeID="_x0000_i1032" DrawAspect="Content" ObjectID="_1616792134" r:id="rId23"/>
        </w:object>
      </w:r>
    </w:p>
    <w:p w:rsidR="0032400B" w:rsidRPr="0069595F" w:rsidRDefault="0032400B" w:rsidP="00B55CDE">
      <w:pPr>
        <w:pStyle w:val="TF"/>
      </w:pPr>
      <w:r w:rsidRPr="0069595F">
        <w:t>Figure 6.1.1.3.3-2: CN unable to identify UE capability</w:t>
      </w:r>
    </w:p>
    <w:p w:rsidR="0032400B" w:rsidRPr="0069595F" w:rsidRDefault="0032400B" w:rsidP="00802D1D">
      <w:pPr>
        <w:rPr>
          <w:lang w:eastAsia="ko-KR"/>
        </w:rPr>
      </w:pPr>
      <w:r w:rsidRPr="0069595F">
        <w:t xml:space="preserve">The benefits of having the mapping visible at the core network include the ability to use the CN as a </w:t>
      </w:r>
      <w:r w:rsidR="00971D50" w:rsidRPr="0069595F">
        <w:t>"</w:t>
      </w:r>
      <w:r w:rsidRPr="0069595F">
        <w:t>master</w:t>
      </w:r>
      <w:r w:rsidR="00971D50" w:rsidRPr="0069595F">
        <w:t>"</w:t>
      </w:r>
      <w:r w:rsidRPr="0069595F">
        <w:t xml:space="preserve"> repository of the mapping (rather than e.g. distributed storage across all gNBs), the ability for the RAN to refer to the CN when it is not aware of the mapping, and access to the capability mapping also for UEs in RRC_IDLE.</w:t>
      </w:r>
    </w:p>
    <w:p w:rsidR="0032400B" w:rsidRPr="0069595F" w:rsidRDefault="0032400B" w:rsidP="0032400B">
      <w:pPr>
        <w:pStyle w:val="Heading5"/>
        <w:rPr>
          <w:lang w:eastAsia="ko-KR"/>
        </w:rPr>
      </w:pPr>
      <w:bookmarkStart w:id="28" w:name="_Toc6179188"/>
      <w:r w:rsidRPr="0069595F">
        <w:rPr>
          <w:lang w:eastAsia="ko-KR"/>
        </w:rPr>
        <w:t>6.1.1.3.4</w:t>
      </w:r>
      <w:r w:rsidRPr="0069595F">
        <w:rPr>
          <w:lang w:eastAsia="ko-KR"/>
        </w:rPr>
        <w:tab/>
        <w:t>Approach 3: Mapping stored at CN and NG-RAN, using NAS signalling</w:t>
      </w:r>
      <w:bookmarkEnd w:id="28"/>
    </w:p>
    <w:p w:rsidR="0032400B" w:rsidRPr="0069595F" w:rsidRDefault="0032400B" w:rsidP="0032400B">
      <w:pPr>
        <w:rPr>
          <w:lang w:eastAsia="ko-KR"/>
        </w:rPr>
      </w:pPr>
      <w:r w:rsidRPr="0069595F">
        <w:rPr>
          <w:lang w:eastAsia="ko-KR"/>
        </w:rPr>
        <w:t>If the mapping is stored at the CN and the NG-RAN and the transfer of the UE capability ID uses NAS signalling, the capability exchange can proceed as shown in Figure 6.1.1.3.4-1.</w:t>
      </w:r>
    </w:p>
    <w:p w:rsidR="0032400B" w:rsidRPr="0069595F" w:rsidRDefault="0032400B" w:rsidP="00B55CDE">
      <w:pPr>
        <w:pStyle w:val="TH"/>
      </w:pPr>
      <w:r w:rsidRPr="0069595F">
        <w:rPr>
          <w:lang w:eastAsia="en-GB"/>
        </w:rPr>
        <w:object w:dxaOrig="7845" w:dyaOrig="3690">
          <v:shape id="_x0000_i1033" type="#_x0000_t75" style="width:392.25pt;height:184.5pt" o:ole="">
            <v:imagedata r:id="rId24" o:title=""/>
          </v:shape>
          <o:OLEObject Type="Embed" ProgID="Visio.Drawing.11" ShapeID="_x0000_i1033" DrawAspect="Content" ObjectID="_1616792135" r:id="rId25"/>
        </w:object>
      </w:r>
    </w:p>
    <w:p w:rsidR="0032400B" w:rsidRPr="0069595F" w:rsidRDefault="0032400B" w:rsidP="00B55CDE">
      <w:pPr>
        <w:pStyle w:val="TF"/>
      </w:pPr>
      <w:r w:rsidRPr="0069595F">
        <w:t>Figure 6.1.1.3.4-1: NG-RAN and CN identification of UE capability (with NAS signalling)</w:t>
      </w:r>
    </w:p>
    <w:p w:rsidR="0032400B" w:rsidRPr="0069595F" w:rsidRDefault="0032400B" w:rsidP="0032400B">
      <w:r w:rsidRPr="0069595F">
        <w:t>In the procedure of Figure 6.1.1.3.4-1, if the CN is not able to identify the UE capability in step 2, it requests in step 3 for the NG-RAN to deliver the UE capability.  If the NG-RAN is not able to identify the UE capability in step 4, it performs a UE capability enquiry procedure, as shown in Figure 6.1.1.3.4-2.</w:t>
      </w:r>
    </w:p>
    <w:p w:rsidR="0032400B" w:rsidRPr="0069595F" w:rsidRDefault="0032400B" w:rsidP="00B55CDE">
      <w:pPr>
        <w:pStyle w:val="TH"/>
      </w:pPr>
      <w:r w:rsidRPr="0069595F">
        <w:rPr>
          <w:lang w:eastAsia="en-GB"/>
        </w:rPr>
        <w:object w:dxaOrig="8295" w:dyaOrig="5685">
          <v:shape id="_x0000_i1034" type="#_x0000_t75" style="width:414.75pt;height:284.25pt" o:ole="">
            <v:imagedata r:id="rId26" o:title=""/>
          </v:shape>
          <o:OLEObject Type="Embed" ProgID="Visio.Drawing.11" ShapeID="_x0000_i1034" DrawAspect="Content" ObjectID="_1616792136" r:id="rId27"/>
        </w:object>
      </w:r>
    </w:p>
    <w:p w:rsidR="0032400B" w:rsidRPr="0069595F" w:rsidRDefault="0032400B" w:rsidP="00B55CDE">
      <w:pPr>
        <w:pStyle w:val="TF"/>
      </w:pPr>
      <w:r w:rsidRPr="0069595F">
        <w:t>Figure 6.1.1.3.4-2: NG-RAN unable to identify UE capability</w:t>
      </w:r>
    </w:p>
    <w:p w:rsidR="0032400B" w:rsidRPr="0069595F" w:rsidRDefault="0032400B" w:rsidP="0032400B">
      <w:pPr>
        <w:pStyle w:val="Heading5"/>
        <w:rPr>
          <w:lang w:eastAsia="ko-KR"/>
        </w:rPr>
      </w:pPr>
      <w:bookmarkStart w:id="29" w:name="_Toc6179189"/>
      <w:r w:rsidRPr="0069595F">
        <w:rPr>
          <w:lang w:eastAsia="ko-KR"/>
        </w:rPr>
        <w:t>6.1.1.3.5</w:t>
      </w:r>
      <w:r w:rsidRPr="0069595F">
        <w:rPr>
          <w:lang w:eastAsia="ko-KR"/>
        </w:rPr>
        <w:tab/>
        <w:t>Approach 4: Mapping stored at CN and NG-RAN, using RRC signalling</w:t>
      </w:r>
      <w:bookmarkEnd w:id="29"/>
    </w:p>
    <w:p w:rsidR="0032400B" w:rsidRPr="0069595F" w:rsidRDefault="0032400B" w:rsidP="0032400B">
      <w:pPr>
        <w:rPr>
          <w:lang w:eastAsia="ko-KR"/>
        </w:rPr>
      </w:pPr>
      <w:r w:rsidRPr="0069595F">
        <w:rPr>
          <w:lang w:eastAsia="ko-KR"/>
        </w:rPr>
        <w:t>If the mapping is stored at the CN and the NG-RAN and the transfer of the UE capability ID uses RRC signalling, the capability exchange can proceed as shown in Figure 6.1.1.3.5-1.</w:t>
      </w:r>
    </w:p>
    <w:p w:rsidR="0032400B" w:rsidRPr="0069595F" w:rsidRDefault="0032400B" w:rsidP="00B55CDE">
      <w:pPr>
        <w:pStyle w:val="TH"/>
      </w:pPr>
      <w:r w:rsidRPr="0069595F">
        <w:rPr>
          <w:lang w:eastAsia="en-GB"/>
        </w:rPr>
        <w:object w:dxaOrig="8055" w:dyaOrig="4335">
          <v:shape id="_x0000_i1035" type="#_x0000_t75" style="width:402.75pt;height:216.75pt" o:ole="">
            <v:imagedata r:id="rId28" o:title=""/>
          </v:shape>
          <o:OLEObject Type="Embed" ProgID="Visio.Drawing.11" ShapeID="_x0000_i1035" DrawAspect="Content" ObjectID="_1616792137" r:id="rId29"/>
        </w:object>
      </w:r>
    </w:p>
    <w:p w:rsidR="0032400B" w:rsidRPr="0069595F" w:rsidRDefault="0032400B" w:rsidP="00B55CDE">
      <w:pPr>
        <w:pStyle w:val="TF"/>
        <w:rPr>
          <w:lang w:eastAsia="ko-KR"/>
        </w:rPr>
      </w:pPr>
      <w:r w:rsidRPr="0069595F">
        <w:t>Figure 6.1.1.3.5-1: NG-RAN and CN identification of UE capability (with RRC signalling)</w:t>
      </w:r>
    </w:p>
    <w:p w:rsidR="0032400B" w:rsidRPr="0069595F" w:rsidRDefault="0032400B" w:rsidP="0032400B">
      <w:r w:rsidRPr="0069595F">
        <w:t>In the procedure of Figure 6.1.1.3.5-1, if the NG-RAN is not able to identify the UE capability in step 2, it requests in step 3 for the CN to deliver the UE capability and the CN delivers it with the subsequent Initial Context Setup Request.  If the CN is not able to identify the UE capability in step 4, it requests it from the NG-RAN along with the Initial Context Setup Request.  If neither the NG-RAN nor the CN can identify the UE capability, the NG-RAN performs a UE capability enquiry.  The latter case is shown in Figure 6.1.1.3.5-2.</w:t>
      </w:r>
    </w:p>
    <w:p w:rsidR="0032400B" w:rsidRPr="0069595F" w:rsidRDefault="0032400B" w:rsidP="00B55CDE">
      <w:pPr>
        <w:pStyle w:val="TH"/>
      </w:pPr>
      <w:r w:rsidRPr="0069595F">
        <w:rPr>
          <w:lang w:eastAsia="en-GB"/>
        </w:rPr>
        <w:object w:dxaOrig="8295" w:dyaOrig="8025">
          <v:shape id="_x0000_i1036" type="#_x0000_t75" style="width:414.75pt;height:401.25pt" o:ole="">
            <v:imagedata r:id="rId30" o:title=""/>
          </v:shape>
          <o:OLEObject Type="Embed" ProgID="Visio.Drawing.11" ShapeID="_x0000_i1036" DrawAspect="Content" ObjectID="_1616792138" r:id="rId31"/>
        </w:object>
      </w:r>
    </w:p>
    <w:p w:rsidR="0032400B" w:rsidRPr="0069595F" w:rsidRDefault="0032400B" w:rsidP="00B55CDE">
      <w:pPr>
        <w:pStyle w:val="TF"/>
      </w:pPr>
      <w:r w:rsidRPr="0069595F">
        <w:t>Figure 6.1.1.3.5-2: NG-RAN and CN unable to identify UE capability</w:t>
      </w:r>
    </w:p>
    <w:p w:rsidR="00F570AA" w:rsidRPr="0069595F" w:rsidRDefault="00F570AA" w:rsidP="00F570AA">
      <w:pPr>
        <w:pStyle w:val="Heading3"/>
        <w:rPr>
          <w:lang w:eastAsia="ko-KR"/>
        </w:rPr>
      </w:pPr>
      <w:bookmarkStart w:id="30" w:name="_Toc6179190"/>
      <w:r w:rsidRPr="0069595F">
        <w:rPr>
          <w:lang w:eastAsia="ko-KR"/>
        </w:rPr>
        <w:t>6</w:t>
      </w:r>
      <w:r w:rsidRPr="0069595F">
        <w:rPr>
          <w:rFonts w:hint="eastAsia"/>
          <w:lang w:eastAsia="ko-KR"/>
        </w:rPr>
        <w:t>.</w:t>
      </w:r>
      <w:r w:rsidR="00A110C4" w:rsidRPr="0069595F">
        <w:rPr>
          <w:lang w:eastAsia="ko-KR"/>
        </w:rPr>
        <w:t>1.2</w:t>
      </w:r>
      <w:r w:rsidRPr="0069595F">
        <w:rPr>
          <w:lang w:eastAsia="ko-KR"/>
        </w:rPr>
        <w:tab/>
        <w:t>UE capability Identity combined with other means</w:t>
      </w:r>
      <w:bookmarkEnd w:id="30"/>
    </w:p>
    <w:p w:rsidR="00F570AA" w:rsidRPr="0069595F" w:rsidRDefault="00F570AA" w:rsidP="00802D1D">
      <w:pPr>
        <w:pStyle w:val="Heading4"/>
        <w:rPr>
          <w:lang w:eastAsia="ko-KR"/>
        </w:rPr>
      </w:pPr>
      <w:bookmarkStart w:id="31" w:name="_Toc6179191"/>
      <w:r w:rsidRPr="0069595F">
        <w:rPr>
          <w:lang w:eastAsia="ko-KR"/>
        </w:rPr>
        <w:t>6.1.2.1</w:t>
      </w:r>
      <w:r w:rsidRPr="0069595F">
        <w:rPr>
          <w:lang w:eastAsia="ko-KR"/>
        </w:rPr>
        <w:tab/>
      </w:r>
      <w:r w:rsidR="004D1007" w:rsidRPr="0069595F">
        <w:rPr>
          <w:lang w:eastAsia="ko-KR"/>
        </w:rPr>
        <w:t>Solution using Hash-based Identification of UE radio capabilities</w:t>
      </w:r>
      <w:bookmarkEnd w:id="31"/>
    </w:p>
    <w:p w:rsidR="00F570AA" w:rsidRPr="0069595F" w:rsidRDefault="00F570AA" w:rsidP="00802D1D">
      <w:pPr>
        <w:pStyle w:val="Heading5"/>
        <w:rPr>
          <w:lang w:eastAsia="ko-KR"/>
        </w:rPr>
      </w:pPr>
      <w:bookmarkStart w:id="32" w:name="_Toc6179192"/>
      <w:r w:rsidRPr="0069595F">
        <w:rPr>
          <w:lang w:eastAsia="ko-KR"/>
        </w:rPr>
        <w:t>6.1.2.1.1</w:t>
      </w:r>
      <w:r w:rsidRPr="0069595F">
        <w:rPr>
          <w:lang w:eastAsia="ko-KR"/>
        </w:rPr>
        <w:tab/>
        <w:t>Description</w:t>
      </w:r>
      <w:bookmarkEnd w:id="32"/>
    </w:p>
    <w:p w:rsidR="001E0BF7" w:rsidRPr="0069595F" w:rsidRDefault="0037176A" w:rsidP="0037176A">
      <w:pPr>
        <w:rPr>
          <w:i/>
        </w:rPr>
      </w:pPr>
      <w:r w:rsidRPr="0069595F">
        <w:rPr>
          <w:i/>
        </w:rPr>
        <w:t>On HASH-based ID</w:t>
      </w:r>
      <w:r w:rsidR="00971D50" w:rsidRPr="0069595F">
        <w:rPr>
          <w:i/>
        </w:rPr>
        <w:t>'</w:t>
      </w:r>
      <w:r w:rsidRPr="0069595F">
        <w:rPr>
          <w:i/>
        </w:rPr>
        <w:t>s as described in solution #3 in 23.743[3], RAN2 has identified that, to create a hash-Capability ID the UE needs to do this assuming some specific capability information. It is not obvious what capability information the UE would have the hash operate on to create the ID. Further, there are aspects related to the length of the ID, for which the length would need to be longer than other ID solutions.</w:t>
      </w:r>
    </w:p>
    <w:p w:rsidR="0037176A" w:rsidRPr="0069595F" w:rsidRDefault="0037176A" w:rsidP="0037176A">
      <w:pPr>
        <w:rPr>
          <w:i/>
        </w:rPr>
      </w:pPr>
      <w:r w:rsidRPr="0069595F">
        <w:rPr>
          <w:i/>
        </w:rPr>
        <w:t>RAN2 concludes that HASH-based ID</w:t>
      </w:r>
      <w:r w:rsidR="00971D50" w:rsidRPr="0069595F">
        <w:rPr>
          <w:i/>
        </w:rPr>
        <w:t>'</w:t>
      </w:r>
      <w:r w:rsidRPr="0069595F">
        <w:rPr>
          <w:i/>
        </w:rPr>
        <w:t>s offer very little possibilities to explore additional advantages over those already possible with the solutions described in the SA2 interim conclusions.</w:t>
      </w:r>
    </w:p>
    <w:p w:rsidR="00F570AA" w:rsidRPr="0069595F" w:rsidRDefault="00F570AA" w:rsidP="00802D1D">
      <w:pPr>
        <w:pStyle w:val="Heading4"/>
        <w:rPr>
          <w:lang w:eastAsia="ko-KR"/>
        </w:rPr>
      </w:pPr>
      <w:bookmarkStart w:id="33" w:name="_Toc6179193"/>
      <w:r w:rsidRPr="0069595F">
        <w:rPr>
          <w:lang w:eastAsia="ko-KR"/>
        </w:rPr>
        <w:t>6.1.2.2</w:t>
      </w:r>
      <w:r w:rsidR="00A029B3" w:rsidRPr="0069595F">
        <w:rPr>
          <w:lang w:eastAsia="ko-KR"/>
        </w:rPr>
        <w:tab/>
      </w:r>
      <w:r w:rsidR="00086A0B" w:rsidRPr="0069595F">
        <w:rPr>
          <w:lang w:eastAsia="ko-KR"/>
        </w:rPr>
        <w:t>UE Capability ID with delta set of UE Radio Capabilities</w:t>
      </w:r>
      <w:bookmarkEnd w:id="33"/>
    </w:p>
    <w:p w:rsidR="00F570AA" w:rsidRPr="0069595F" w:rsidRDefault="00F570AA" w:rsidP="00F570AA">
      <w:pPr>
        <w:pStyle w:val="Heading5"/>
        <w:rPr>
          <w:lang w:eastAsia="ko-KR"/>
        </w:rPr>
      </w:pPr>
      <w:bookmarkStart w:id="34" w:name="_Toc6179194"/>
      <w:r w:rsidRPr="0069595F">
        <w:rPr>
          <w:lang w:eastAsia="ko-KR"/>
        </w:rPr>
        <w:t>6.1.2.2.1</w:t>
      </w:r>
      <w:r w:rsidRPr="0069595F">
        <w:rPr>
          <w:lang w:eastAsia="ko-KR"/>
        </w:rPr>
        <w:tab/>
        <w:t>Description</w:t>
      </w:r>
      <w:bookmarkEnd w:id="34"/>
    </w:p>
    <w:p w:rsidR="0037176A" w:rsidRPr="0069595F" w:rsidRDefault="0037176A" w:rsidP="00086A0B">
      <w:pPr>
        <w:rPr>
          <w:i/>
        </w:rPr>
      </w:pPr>
      <w:r w:rsidRPr="0069595F">
        <w:rPr>
          <w:i/>
        </w:rPr>
        <w:t>On 'delta signalling' as described in solution #9 in 23.743[3],</w:t>
      </w:r>
      <w:r w:rsidR="00D06A3F" w:rsidRPr="0069595F">
        <w:rPr>
          <w:i/>
        </w:rPr>
        <w:t xml:space="preserve"> </w:t>
      </w:r>
      <w:r w:rsidRPr="0069595F">
        <w:rPr>
          <w:i/>
        </w:rPr>
        <w:t>RAN2 understands that all the impacts of 'delta signalling' (i.e. some additional capability information alongside the capability ID) would be within the RAN2 specifications and therefore it should be RAN2 decision to conclude on support of this feature.</w:t>
      </w:r>
      <w:r w:rsidR="00D35CA6" w:rsidRPr="0069595F">
        <w:t xml:space="preserve"> </w:t>
      </w:r>
      <w:r w:rsidR="00D35CA6" w:rsidRPr="0069595F">
        <w:rPr>
          <w:i/>
        </w:rPr>
        <w:t>RAN2 has not yet concluded whether to support or not of this feature.</w:t>
      </w:r>
    </w:p>
    <w:p w:rsidR="007763B6" w:rsidRPr="0069595F" w:rsidRDefault="007763B6" w:rsidP="007763B6">
      <w:pPr>
        <w:pStyle w:val="Heading2"/>
        <w:rPr>
          <w:lang w:eastAsia="ko-KR"/>
        </w:rPr>
      </w:pPr>
      <w:bookmarkStart w:id="35" w:name="_Toc6179195"/>
      <w:r w:rsidRPr="0069595F">
        <w:rPr>
          <w:lang w:eastAsia="ko-KR"/>
        </w:rPr>
        <w:lastRenderedPageBreak/>
        <w:t>6</w:t>
      </w:r>
      <w:r w:rsidRPr="0069595F">
        <w:rPr>
          <w:rFonts w:hint="eastAsia"/>
          <w:lang w:eastAsia="ko-KR"/>
        </w:rPr>
        <w:t>.</w:t>
      </w:r>
      <w:r w:rsidRPr="0069595F">
        <w:rPr>
          <w:lang w:eastAsia="ko-KR"/>
        </w:rPr>
        <w:t>2</w:t>
      </w:r>
      <w:r w:rsidRPr="0069595F">
        <w:rPr>
          <w:rFonts w:hint="eastAsia"/>
          <w:lang w:eastAsia="ko-KR"/>
        </w:rPr>
        <w:tab/>
      </w:r>
      <w:r w:rsidRPr="0069595F">
        <w:rPr>
          <w:lang w:eastAsia="ko-KR"/>
        </w:rPr>
        <w:t>Solutions using other means</w:t>
      </w:r>
      <w:bookmarkEnd w:id="35"/>
    </w:p>
    <w:p w:rsidR="00D448AE" w:rsidRPr="0069595F" w:rsidRDefault="00D448AE" w:rsidP="00D448AE">
      <w:pPr>
        <w:pStyle w:val="Heading3"/>
      </w:pPr>
      <w:bookmarkStart w:id="36" w:name="_Toc6179196"/>
      <w:r w:rsidRPr="0069595F">
        <w:t>6.2.1</w:t>
      </w:r>
      <w:r w:rsidR="00B55CDE" w:rsidRPr="0069595F">
        <w:tab/>
      </w:r>
      <w:r w:rsidRPr="0069595F">
        <w:t>Segmentation of capabilities</w:t>
      </w:r>
      <w:bookmarkEnd w:id="36"/>
    </w:p>
    <w:p w:rsidR="00D448AE" w:rsidRPr="0069595F" w:rsidRDefault="00D23F8F" w:rsidP="00D448AE">
      <w:pPr>
        <w:pStyle w:val="Heading4"/>
        <w:rPr>
          <w:lang w:eastAsia="ko-KR"/>
        </w:rPr>
      </w:pPr>
      <w:bookmarkStart w:id="37" w:name="_Toc6179197"/>
      <w:r w:rsidRPr="0069595F">
        <w:rPr>
          <w:lang w:eastAsia="ko-KR"/>
        </w:rPr>
        <w:t>6.2</w:t>
      </w:r>
      <w:r w:rsidR="00D448AE" w:rsidRPr="0069595F">
        <w:rPr>
          <w:lang w:eastAsia="ko-KR"/>
        </w:rPr>
        <w:t>.1.1</w:t>
      </w:r>
      <w:r w:rsidR="00D448AE" w:rsidRPr="0069595F">
        <w:rPr>
          <w:lang w:eastAsia="ko-KR"/>
        </w:rPr>
        <w:tab/>
        <w:t>Description</w:t>
      </w:r>
      <w:bookmarkEnd w:id="37"/>
    </w:p>
    <w:p w:rsidR="00D448AE" w:rsidRPr="0069595F" w:rsidRDefault="00D448AE" w:rsidP="00D448AE">
      <w:pPr>
        <w:rPr>
          <w:lang w:eastAsia="ko-KR"/>
        </w:rPr>
      </w:pPr>
      <w:r w:rsidRPr="0069595F">
        <w:rPr>
          <w:lang w:eastAsia="ko-KR"/>
        </w:rPr>
        <w:t xml:space="preserve">This section describes the segmentation approach </w:t>
      </w:r>
      <w:r w:rsidR="00AF7214" w:rsidRPr="0069595F">
        <w:rPr>
          <w:lang w:eastAsia="ko-KR"/>
        </w:rPr>
        <w:t>to transfer</w:t>
      </w:r>
      <w:r w:rsidRPr="0069595F">
        <w:rPr>
          <w:lang w:eastAsia="ko-KR"/>
        </w:rPr>
        <w:t xml:space="preserve"> UE capabilities. If the capability size is over 9000 bytes</w:t>
      </w:r>
      <w:r w:rsidR="00E350CC" w:rsidRPr="0069595F">
        <w:rPr>
          <w:lang w:eastAsia="ko-KR"/>
        </w:rPr>
        <w:t xml:space="preserve"> for NR and 8188 bytes for LTE</w:t>
      </w:r>
      <w:r w:rsidRPr="0069595F">
        <w:rPr>
          <w:lang w:eastAsia="ko-KR"/>
        </w:rPr>
        <w:t xml:space="preserve">, then capabilities are segmented </w:t>
      </w:r>
      <w:r w:rsidR="00AF7214" w:rsidRPr="0069595F">
        <w:rPr>
          <w:lang w:eastAsia="ko-KR"/>
        </w:rPr>
        <w:t>in</w:t>
      </w:r>
      <w:r w:rsidRPr="0069595F">
        <w:rPr>
          <w:lang w:eastAsia="ko-KR"/>
        </w:rPr>
        <w:t>to smaller pieces.</w:t>
      </w:r>
    </w:p>
    <w:p w:rsidR="00D448AE" w:rsidRPr="0069595F" w:rsidRDefault="00D23F8F" w:rsidP="00D448AE">
      <w:pPr>
        <w:pStyle w:val="Heading4"/>
        <w:rPr>
          <w:lang w:eastAsia="ko-KR"/>
        </w:rPr>
      </w:pPr>
      <w:bookmarkStart w:id="38" w:name="_Toc6179198"/>
      <w:r w:rsidRPr="0069595F">
        <w:rPr>
          <w:lang w:eastAsia="ko-KR"/>
        </w:rPr>
        <w:t>6.2</w:t>
      </w:r>
      <w:r w:rsidR="00D448AE" w:rsidRPr="0069595F">
        <w:rPr>
          <w:lang w:eastAsia="ko-KR"/>
        </w:rPr>
        <w:t>.1.2</w:t>
      </w:r>
      <w:r w:rsidR="00D448AE" w:rsidRPr="0069595F">
        <w:rPr>
          <w:lang w:eastAsia="ko-KR"/>
        </w:rPr>
        <w:tab/>
        <w:t>Signalling for transfer of UE capabilities in segments</w:t>
      </w:r>
      <w:bookmarkEnd w:id="38"/>
    </w:p>
    <w:p w:rsidR="00D448AE" w:rsidRPr="0069595F" w:rsidRDefault="00D448AE" w:rsidP="00D448AE">
      <w:pPr>
        <w:rPr>
          <w:lang w:eastAsia="ko-KR"/>
        </w:rPr>
      </w:pPr>
      <w:r w:rsidRPr="0069595F">
        <w:rPr>
          <w:lang w:eastAsia="ko-KR"/>
        </w:rPr>
        <w:t xml:space="preserve">A signalling diagram to transfer capabilities in segments is shown in Figure </w:t>
      </w:r>
      <w:r w:rsidR="00AF7214" w:rsidRPr="0069595F">
        <w:t>6.2.1.2-1</w:t>
      </w:r>
      <w:r w:rsidRPr="0069595F">
        <w:rPr>
          <w:lang w:eastAsia="ko-KR"/>
        </w:rPr>
        <w:t>. In the first step, the eNB/gNB requests capabilities. The UE constructs capabilities and segments the capabilities to the pieces not exceeding the maximum PDCP SDU size. Segments are transmitted to the network by the lower layers. Once the eNB/gNB has received the segments, it recombines the segmented UE radio capability information.</w:t>
      </w:r>
    </w:p>
    <w:p w:rsidR="00D448AE" w:rsidRPr="0069595F" w:rsidRDefault="00D448AE" w:rsidP="00B55CDE">
      <w:pPr>
        <w:pStyle w:val="TH"/>
        <w:rPr>
          <w:noProof/>
        </w:rPr>
      </w:pPr>
      <w:r w:rsidRPr="0069595F">
        <w:rPr>
          <w:noProof/>
        </w:rPr>
        <w:object w:dxaOrig="7055" w:dyaOrig="4884">
          <v:shape id="_x0000_i1037" type="#_x0000_t75" style="width:318.75pt;height:220.5pt" o:ole="">
            <v:imagedata r:id="rId32" o:title=""/>
          </v:shape>
          <o:OLEObject Type="Embed" ProgID="Visio.Drawing.11" ShapeID="_x0000_i1037" DrawAspect="Content" ObjectID="_1616792139" r:id="rId33"/>
        </w:object>
      </w:r>
    </w:p>
    <w:p w:rsidR="00AF7214" w:rsidRPr="0069595F" w:rsidRDefault="00AF7214" w:rsidP="00B55CDE">
      <w:pPr>
        <w:pStyle w:val="TF"/>
        <w:rPr>
          <w:lang w:eastAsia="ko-KR"/>
        </w:rPr>
      </w:pPr>
      <w:r w:rsidRPr="0069595F">
        <w:t xml:space="preserve">Figure 6.2.1.2-1: </w:t>
      </w:r>
      <w:r w:rsidR="00F63C32" w:rsidRPr="0069595F">
        <w:t>Signaling diagram</w:t>
      </w:r>
      <w:r w:rsidRPr="0069595F">
        <w:t xml:space="preserve"> of UE capability segmentation</w:t>
      </w:r>
    </w:p>
    <w:p w:rsidR="00D448AE" w:rsidRPr="0069595F" w:rsidRDefault="00DC1220" w:rsidP="00D448AE">
      <w:pPr>
        <w:pStyle w:val="Heading4"/>
        <w:rPr>
          <w:lang w:eastAsia="ko-KR"/>
        </w:rPr>
      </w:pPr>
      <w:bookmarkStart w:id="39" w:name="_Toc6179199"/>
      <w:r w:rsidRPr="0069595F">
        <w:rPr>
          <w:lang w:eastAsia="ko-KR"/>
        </w:rPr>
        <w:t>6.2</w:t>
      </w:r>
      <w:r w:rsidR="00D448AE" w:rsidRPr="0069595F">
        <w:rPr>
          <w:lang w:eastAsia="ko-KR"/>
        </w:rPr>
        <w:t>.1.</w:t>
      </w:r>
      <w:r w:rsidRPr="0069595F">
        <w:rPr>
          <w:lang w:eastAsia="ko-KR"/>
        </w:rPr>
        <w:t>3</w:t>
      </w:r>
      <w:r w:rsidR="00D448AE" w:rsidRPr="0069595F">
        <w:rPr>
          <w:lang w:eastAsia="ko-KR"/>
        </w:rPr>
        <w:tab/>
        <w:t>Segmentation structure</w:t>
      </w:r>
      <w:bookmarkEnd w:id="39"/>
    </w:p>
    <w:p w:rsidR="003F3FAA" w:rsidRPr="0069595F" w:rsidRDefault="007378FA" w:rsidP="00802D1D">
      <w:pPr>
        <w:pStyle w:val="Heading5"/>
        <w:rPr>
          <w:lang w:eastAsia="ko-KR"/>
        </w:rPr>
      </w:pPr>
      <w:bookmarkStart w:id="40" w:name="_Toc6179200"/>
      <w:r w:rsidRPr="0069595F">
        <w:rPr>
          <w:lang w:eastAsia="ko-KR"/>
        </w:rPr>
        <w:t>6.2.1.3.1</w:t>
      </w:r>
      <w:r w:rsidRPr="0069595F">
        <w:rPr>
          <w:lang w:eastAsia="ko-KR"/>
        </w:rPr>
        <w:tab/>
        <w:t>Segmentation at RRC level</w:t>
      </w:r>
      <w:bookmarkEnd w:id="40"/>
    </w:p>
    <w:p w:rsidR="00D448AE" w:rsidRPr="0069595F" w:rsidRDefault="00D448AE" w:rsidP="00D448AE">
      <w:pPr>
        <w:rPr>
          <w:lang w:eastAsia="ko-KR"/>
        </w:rPr>
      </w:pPr>
      <w:r w:rsidRPr="0069595F">
        <w:rPr>
          <w:lang w:eastAsia="ko-KR"/>
        </w:rPr>
        <w:t xml:space="preserve">In the segmentation of UE capabilities in the RRC level, for each segment, a type (e.g. notLastSegment, lastSegment) as well as a segment number is added. The RRC segmentation </w:t>
      </w:r>
      <w:r w:rsidRPr="0069595F">
        <w:t>can be done in different ways as described below</w:t>
      </w:r>
      <w:r w:rsidRPr="0069595F">
        <w:rPr>
          <w:lang w:eastAsia="ko-KR"/>
        </w:rPr>
        <w:t>.</w:t>
      </w:r>
    </w:p>
    <w:p w:rsidR="00D448AE" w:rsidRPr="0069595F" w:rsidRDefault="00D448AE" w:rsidP="00D448AE">
      <w:pPr>
        <w:rPr>
          <w:lang w:eastAsia="ko-KR"/>
        </w:rPr>
      </w:pPr>
      <w:r w:rsidRPr="0069595F">
        <w:t>Option 1</w:t>
      </w:r>
      <w:r w:rsidR="007378FA" w:rsidRPr="0069595F">
        <w:t>:</w:t>
      </w:r>
      <w:r w:rsidRPr="0069595F">
        <w:t xml:space="preserve"> </w:t>
      </w:r>
      <w:r w:rsidR="00971D50" w:rsidRPr="0069595F">
        <w:t>"</w:t>
      </w:r>
      <w:r w:rsidRPr="0069595F">
        <w:t>hard</w:t>
      </w:r>
      <w:r w:rsidR="00971D50" w:rsidRPr="0069595F">
        <w:t>"</w:t>
      </w:r>
      <w:r w:rsidRPr="0069595F">
        <w:t xml:space="preserve"> split RRC Segmentation:</w:t>
      </w:r>
    </w:p>
    <w:p w:rsidR="00D448AE" w:rsidRPr="0069595F" w:rsidRDefault="00D448AE" w:rsidP="00D448AE">
      <w:pPr>
        <w:rPr>
          <w:lang w:eastAsia="ko-KR"/>
        </w:rPr>
      </w:pPr>
      <w:r w:rsidRPr="0069595F">
        <w:rPr>
          <w:lang w:eastAsia="ko-KR"/>
        </w:rPr>
        <w:t>This approach is similar to ETWS/CMAS in LTE and NR.</w:t>
      </w:r>
      <w:r w:rsidRPr="0069595F">
        <w:t xml:space="preserve"> </w:t>
      </w:r>
      <w:r w:rsidRPr="0069595F">
        <w:rPr>
          <w:lang w:eastAsia="ko-KR"/>
        </w:rPr>
        <w:t>The total UE radio capability information is encoded as one structure (message or information element) similar to non-segmented case. This is then split into multiple segments in bits. The network can only decode the complete capabilities after assembling all parts, rather than decoding each part.</w:t>
      </w:r>
    </w:p>
    <w:p w:rsidR="00D448AE" w:rsidRPr="0069595F" w:rsidRDefault="00D448AE" w:rsidP="00D448AE">
      <w:pPr>
        <w:rPr>
          <w:lang w:eastAsia="zh-CN"/>
        </w:rPr>
      </w:pPr>
      <w:r w:rsidRPr="0069595F">
        <w:rPr>
          <w:lang w:val="x-none" w:eastAsia="zh-CN"/>
        </w:rPr>
        <w:t>Option 2</w:t>
      </w:r>
      <w:r w:rsidR="007378FA" w:rsidRPr="0069595F">
        <w:rPr>
          <w:lang w:val="en-US" w:eastAsia="zh-CN"/>
        </w:rPr>
        <w:t>:</w:t>
      </w:r>
      <w:r w:rsidRPr="0069595F">
        <w:rPr>
          <w:lang w:val="x-none" w:eastAsia="zh-CN"/>
        </w:rPr>
        <w:t xml:space="preserve"> </w:t>
      </w:r>
      <w:r w:rsidR="00971D50" w:rsidRPr="0069595F">
        <w:rPr>
          <w:lang w:eastAsia="zh-CN"/>
        </w:rPr>
        <w:t>"</w:t>
      </w:r>
      <w:r w:rsidRPr="0069595F">
        <w:rPr>
          <w:lang w:val="x-none" w:eastAsia="zh-CN"/>
        </w:rPr>
        <w:t>soft</w:t>
      </w:r>
      <w:r w:rsidR="00971D50" w:rsidRPr="0069595F">
        <w:rPr>
          <w:lang w:eastAsia="zh-CN"/>
        </w:rPr>
        <w:t>"</w:t>
      </w:r>
      <w:r w:rsidRPr="0069595F">
        <w:rPr>
          <w:lang w:val="x-none" w:eastAsia="zh-CN"/>
        </w:rPr>
        <w:t xml:space="preserve"> split RRC Segmentation</w:t>
      </w:r>
      <w:r w:rsidRPr="0069595F">
        <w:rPr>
          <w:lang w:eastAsia="zh-CN"/>
        </w:rPr>
        <w:t>:</w:t>
      </w:r>
    </w:p>
    <w:p w:rsidR="00D448AE" w:rsidRPr="0069595F" w:rsidRDefault="00D448AE" w:rsidP="00D448AE">
      <w:pPr>
        <w:rPr>
          <w:lang w:val="x-none" w:eastAsia="zh-CN"/>
        </w:rPr>
      </w:pPr>
      <w:r w:rsidRPr="0069595F">
        <w:rPr>
          <w:lang w:val="x-none" w:eastAsia="zh-CN"/>
        </w:rPr>
        <w:t>UE radio capability information is encoded separately</w:t>
      </w:r>
      <w:r w:rsidRPr="0069595F">
        <w:rPr>
          <w:lang w:val="fi-FI" w:eastAsia="zh-CN"/>
        </w:rPr>
        <w:t xml:space="preserve"> in parts</w:t>
      </w:r>
      <w:r w:rsidRPr="0069595F">
        <w:rPr>
          <w:lang w:val="x-none" w:eastAsia="zh-CN"/>
        </w:rPr>
        <w:t xml:space="preserve"> and carried by multiple messages or information elements (smaller than 9000 bytes</w:t>
      </w:r>
      <w:r w:rsidR="001942A8" w:rsidRPr="0069595F">
        <w:rPr>
          <w:lang w:val="en-US" w:eastAsia="zh-CN"/>
        </w:rPr>
        <w:t xml:space="preserve"> </w:t>
      </w:r>
      <w:r w:rsidR="001942A8" w:rsidRPr="0069595F">
        <w:rPr>
          <w:lang w:val="x-none" w:eastAsia="zh-CN"/>
        </w:rPr>
        <w:t>for NR or 8188 bytes for LTE</w:t>
      </w:r>
      <w:r w:rsidRPr="0069595F">
        <w:rPr>
          <w:lang w:val="x-none" w:eastAsia="zh-CN"/>
        </w:rPr>
        <w:t>). The network can decode and process every segment and combine the content after all the segments are received.</w:t>
      </w:r>
    </w:p>
    <w:p w:rsidR="007378FA" w:rsidRPr="0069595F" w:rsidRDefault="007378FA" w:rsidP="007378FA">
      <w:pPr>
        <w:pStyle w:val="Heading5"/>
        <w:rPr>
          <w:lang w:eastAsia="ko-KR"/>
        </w:rPr>
      </w:pPr>
      <w:bookmarkStart w:id="41" w:name="_Toc6179201"/>
      <w:r w:rsidRPr="0069595F">
        <w:rPr>
          <w:lang w:eastAsia="ko-KR"/>
        </w:rPr>
        <w:t>6.2.1.3.2</w:t>
      </w:r>
      <w:r w:rsidRPr="0069595F">
        <w:rPr>
          <w:lang w:eastAsia="ko-KR"/>
        </w:rPr>
        <w:tab/>
        <w:t>Segmentation at PDCP level</w:t>
      </w:r>
      <w:bookmarkEnd w:id="41"/>
    </w:p>
    <w:p w:rsidR="00213DE4" w:rsidRPr="0069595F" w:rsidRDefault="00213DE4" w:rsidP="00213DE4">
      <w:r w:rsidRPr="0069595F">
        <w:t>On the Transmitting side,</w:t>
      </w:r>
    </w:p>
    <w:p w:rsidR="00213DE4" w:rsidRPr="0069595F" w:rsidRDefault="00373378" w:rsidP="00373378">
      <w:pPr>
        <w:pStyle w:val="B1"/>
      </w:pPr>
      <w:r w:rsidRPr="0069595F">
        <w:lastRenderedPageBreak/>
        <w:t>1.</w:t>
      </w:r>
      <w:r w:rsidRPr="0069595F">
        <w:tab/>
      </w:r>
      <w:r w:rsidR="00213DE4" w:rsidRPr="0069595F">
        <w:t xml:space="preserve">PDCP segments the huge RRC message (i.e. RRC PDU) into multiple PDCP SDUs; </w:t>
      </w:r>
    </w:p>
    <w:p w:rsidR="00213DE4" w:rsidRPr="0069595F" w:rsidRDefault="00373378" w:rsidP="00373378">
      <w:pPr>
        <w:pStyle w:val="B1"/>
      </w:pPr>
      <w:r w:rsidRPr="0069595F">
        <w:t>2.</w:t>
      </w:r>
      <w:r w:rsidRPr="0069595F">
        <w:tab/>
      </w:r>
      <w:r w:rsidR="00213DE4" w:rsidRPr="0069595F">
        <w:t>The size of each PDCP SDU does not exceed 9000bytes</w:t>
      </w:r>
      <w:r w:rsidR="00EE769E" w:rsidRPr="0069595F">
        <w:t xml:space="preserve"> for NR or 8188 bytes for LTE</w:t>
      </w:r>
      <w:r w:rsidR="00213DE4" w:rsidRPr="0069595F">
        <w:t>;</w:t>
      </w:r>
    </w:p>
    <w:p w:rsidR="00213DE4" w:rsidRPr="0069595F" w:rsidRDefault="00373378" w:rsidP="00373378">
      <w:pPr>
        <w:pStyle w:val="B1"/>
      </w:pPr>
      <w:r w:rsidRPr="0069595F">
        <w:t>3.</w:t>
      </w:r>
      <w:r w:rsidRPr="0069595F">
        <w:tab/>
      </w:r>
      <w:r w:rsidR="00213DE4" w:rsidRPr="0069595F">
        <w:t>The last PDCP SDU is tagged with end-marker in the corresponding PDCP PDU header.</w:t>
      </w:r>
    </w:p>
    <w:p w:rsidR="00F35436" w:rsidRPr="0069595F" w:rsidRDefault="00085D47" w:rsidP="00373378">
      <w:pPr>
        <w:pStyle w:val="TH"/>
        <w:rPr>
          <w:noProof/>
          <w:lang w:val="en-US" w:eastAsia="zh-TW"/>
        </w:rPr>
      </w:pPr>
      <w:r w:rsidRPr="0069595F">
        <w:object w:dxaOrig="6451" w:dyaOrig="1875">
          <v:shape id="_x0000_i1050" type="#_x0000_t75" style="width:479.25pt;height:139.5pt" o:ole="">
            <v:imagedata r:id="rId34" o:title=""/>
          </v:shape>
          <o:OLEObject Type="Embed" ProgID="Visio.Drawing.15" ShapeID="_x0000_i1050" DrawAspect="Content" ObjectID="_1616792140" r:id="rId35"/>
        </w:object>
      </w:r>
    </w:p>
    <w:p w:rsidR="00213DE4" w:rsidRPr="0069595F" w:rsidRDefault="00213DE4" w:rsidP="00373378">
      <w:pPr>
        <w:pStyle w:val="TF"/>
        <w:rPr>
          <w:lang w:eastAsia="ko-KR"/>
        </w:rPr>
      </w:pPr>
      <w:bookmarkStart w:id="42" w:name="_Hlk3053092"/>
      <w:r w:rsidRPr="0069595F">
        <w:t>Figure 6.2.1.3.2-1: Il</w:t>
      </w:r>
      <w:bookmarkEnd w:id="42"/>
      <w:r w:rsidRPr="0069595F">
        <w:t>lustration of UE capability segmentation at PDCP level</w:t>
      </w:r>
    </w:p>
    <w:p w:rsidR="00213DE4" w:rsidRPr="0069595F" w:rsidRDefault="00213DE4" w:rsidP="00213DE4">
      <w:r w:rsidRPr="0069595F">
        <w:rPr>
          <w:rFonts w:hint="eastAsia"/>
        </w:rPr>
        <w:t>On t</w:t>
      </w:r>
      <w:r w:rsidRPr="0069595F">
        <w:t>he Receiving side:</w:t>
      </w:r>
    </w:p>
    <w:p w:rsidR="00213DE4" w:rsidRPr="0069595F" w:rsidRDefault="00373378" w:rsidP="00373378">
      <w:pPr>
        <w:pStyle w:val="B1"/>
      </w:pPr>
      <w:r w:rsidRPr="0069595F">
        <w:t>1.</w:t>
      </w:r>
      <w:r w:rsidRPr="0069595F">
        <w:tab/>
      </w:r>
      <w:r w:rsidR="00213DE4" w:rsidRPr="0069595F">
        <w:t>PDCP receives and stores the PDCP SDUs;</w:t>
      </w:r>
    </w:p>
    <w:p w:rsidR="00213DE4" w:rsidRPr="0069595F" w:rsidRDefault="00373378" w:rsidP="00373378">
      <w:pPr>
        <w:pStyle w:val="B1"/>
      </w:pPr>
      <w:r w:rsidRPr="0069595F">
        <w:t>2.</w:t>
      </w:r>
      <w:r w:rsidRPr="0069595F">
        <w:tab/>
      </w:r>
      <w:r w:rsidR="00213DE4" w:rsidRPr="0069595F">
        <w:t>In PDCP reception buffer, following the in-order delivery principle, UE will reassemble the RRC PDU from the first PDCP SDU to the last PDCP SDU tagged with end-marker.</w:t>
      </w:r>
    </w:p>
    <w:p w:rsidR="00213DE4" w:rsidRPr="0069595F" w:rsidRDefault="00373378" w:rsidP="00373378">
      <w:pPr>
        <w:pStyle w:val="B2"/>
      </w:pPr>
      <w:r w:rsidRPr="0069595F">
        <w:t>-</w:t>
      </w:r>
      <w:r w:rsidRPr="0069595F">
        <w:tab/>
      </w:r>
      <w:r w:rsidR="00213DE4" w:rsidRPr="0069595F">
        <w:t>In the example shown in Figure 6.2.1.3.2-2, SN#2 is the last received PDCP SDU amongst SN#1 to SN#3.</w:t>
      </w:r>
    </w:p>
    <w:p w:rsidR="00213DE4" w:rsidRPr="0069595F" w:rsidRDefault="00373378" w:rsidP="00373378">
      <w:pPr>
        <w:pStyle w:val="B2"/>
      </w:pPr>
      <w:r w:rsidRPr="0069595F">
        <w:t>-</w:t>
      </w:r>
      <w:r w:rsidRPr="0069595F">
        <w:tab/>
      </w:r>
      <w:r w:rsidR="00213DE4" w:rsidRPr="0069595F">
        <w:t>Before receiving PDCU SDU with SN#2, UE does not deliver PDCP SDU with SN#1 to upper layer since it is not tagged with end-marker;</w:t>
      </w:r>
    </w:p>
    <w:p w:rsidR="00213DE4" w:rsidRPr="0069595F" w:rsidRDefault="00373378" w:rsidP="00373378">
      <w:pPr>
        <w:pStyle w:val="B2"/>
      </w:pPr>
      <w:r w:rsidRPr="0069595F">
        <w:t>-</w:t>
      </w:r>
      <w:r w:rsidRPr="0069595F">
        <w:tab/>
      </w:r>
      <w:r w:rsidR="00213DE4" w:rsidRPr="0069595F">
        <w:t>After receiving PDCP SDU with SN#2, UE reassembles the RRC msg#1 from PDCP SDUs with SN#1#2#3;</w:t>
      </w:r>
    </w:p>
    <w:p w:rsidR="00213DE4" w:rsidRPr="0069595F" w:rsidRDefault="00373378" w:rsidP="00373378">
      <w:pPr>
        <w:pStyle w:val="B1"/>
      </w:pPr>
      <w:r w:rsidRPr="0069595F">
        <w:t>3.</w:t>
      </w:r>
      <w:r w:rsidRPr="0069595F">
        <w:tab/>
      </w:r>
      <w:r w:rsidR="00213DE4" w:rsidRPr="0069595F">
        <w:t>UE delivers the reassembled RRC message to RRC layer, and delete the associated PDUs.</w:t>
      </w:r>
    </w:p>
    <w:p w:rsidR="00213DE4" w:rsidRPr="0069595F" w:rsidRDefault="00085D47" w:rsidP="00373378">
      <w:pPr>
        <w:pStyle w:val="TH"/>
      </w:pPr>
      <w:r w:rsidRPr="0069595F">
        <w:object w:dxaOrig="2056" w:dyaOrig="1741">
          <v:shape id="_x0000_i1059" type="#_x0000_t75" style="width:153.75pt;height:129pt" o:ole="">
            <v:imagedata r:id="rId36" o:title=""/>
          </v:shape>
          <o:OLEObject Type="Embed" ProgID="Visio.Drawing.15" ShapeID="_x0000_i1059" DrawAspect="Content" ObjectID="_1616792141" r:id="rId37"/>
        </w:object>
      </w:r>
    </w:p>
    <w:p w:rsidR="00213DE4" w:rsidRPr="0069595F" w:rsidRDefault="00213DE4" w:rsidP="00373378">
      <w:pPr>
        <w:pStyle w:val="TF"/>
      </w:pPr>
      <w:r w:rsidRPr="0069595F">
        <w:t>Figure 6.2.1.3.2-2: Illustration of concatenation on huge RRC message</w:t>
      </w:r>
    </w:p>
    <w:p w:rsidR="00D448AE" w:rsidRPr="0069595F" w:rsidRDefault="00D448AE" w:rsidP="00D448AE">
      <w:pPr>
        <w:pStyle w:val="Heading3"/>
        <w:rPr>
          <w:lang w:eastAsia="ko-KR"/>
        </w:rPr>
      </w:pPr>
      <w:bookmarkStart w:id="43" w:name="_Toc6179202"/>
      <w:r w:rsidRPr="0069595F">
        <w:rPr>
          <w:lang w:eastAsia="ko-KR"/>
        </w:rPr>
        <w:t>6</w:t>
      </w:r>
      <w:r w:rsidRPr="0069595F">
        <w:rPr>
          <w:rFonts w:hint="eastAsia"/>
          <w:lang w:eastAsia="ko-KR"/>
        </w:rPr>
        <w:t>.</w:t>
      </w:r>
      <w:r w:rsidR="003F3FAA" w:rsidRPr="0069595F">
        <w:rPr>
          <w:lang w:eastAsia="ko-KR"/>
        </w:rPr>
        <w:t>2.2</w:t>
      </w:r>
      <w:r w:rsidRPr="0069595F">
        <w:rPr>
          <w:lang w:eastAsia="ko-KR"/>
        </w:rPr>
        <w:tab/>
        <w:t>Uplink Capability Signalling Compression (UCSC)</w:t>
      </w:r>
      <w:bookmarkEnd w:id="43"/>
    </w:p>
    <w:p w:rsidR="00894926" w:rsidRPr="0069595F" w:rsidRDefault="00894926" w:rsidP="00894926">
      <w:r w:rsidRPr="0069595F">
        <w:t>UCSC is a technique to minimize the redundancy in the UE capability information sent by the UE to the network. The NG-RAN informs the UE whether it supports compression in the capability enquiry. Depending on the UE capability to support compression, the UE responds with compressed or uncompressed capability information.  A possible candidate for the compression algorithm is DEFLATE. The compression configuration may include the dictionary identifier, when pre-defined dictionaries are used. Capability ID can be used as a dictionary ID.</w:t>
      </w:r>
    </w:p>
    <w:p w:rsidR="00D448AE" w:rsidRPr="0069595F" w:rsidRDefault="00D448AE" w:rsidP="00D448AE">
      <w:pPr>
        <w:pStyle w:val="TH"/>
      </w:pPr>
      <w:r w:rsidRPr="0069595F">
        <w:object w:dxaOrig="7426" w:dyaOrig="2146">
          <v:shape id="_x0000_i1040" type="#_x0000_t75" style="width:316.5pt;height:93.75pt" o:ole="">
            <v:imagedata r:id="rId38" o:title=""/>
          </v:shape>
          <o:OLEObject Type="Embed" ProgID="Visio.Drawing.11" ShapeID="_x0000_i1040" DrawAspect="Content" ObjectID="_1616792142" r:id="rId39"/>
        </w:object>
      </w:r>
    </w:p>
    <w:p w:rsidR="00D448AE" w:rsidRPr="0069595F" w:rsidRDefault="00D448AE" w:rsidP="00D448AE">
      <w:pPr>
        <w:pStyle w:val="TF"/>
      </w:pPr>
      <w:r w:rsidRPr="0069595F">
        <w:t>Figure 6.2</w:t>
      </w:r>
      <w:r w:rsidR="00DD00FC" w:rsidRPr="0069595F">
        <w:t>.2</w:t>
      </w:r>
      <w:r w:rsidRPr="0069595F">
        <w:t xml:space="preserve">-1: Block diagram of </w:t>
      </w:r>
      <w:r w:rsidR="00894926" w:rsidRPr="0069595F">
        <w:t>UE capability compression</w:t>
      </w:r>
      <w:r w:rsidRPr="0069595F">
        <w:t xml:space="preserve"> operation</w:t>
      </w:r>
    </w:p>
    <w:p w:rsidR="005E1871" w:rsidRPr="0069595F" w:rsidRDefault="005E1871" w:rsidP="005E1871">
      <w:pPr>
        <w:pStyle w:val="Heading1"/>
        <w:rPr>
          <w:rFonts w:hint="eastAsia"/>
        </w:rPr>
      </w:pPr>
      <w:bookmarkStart w:id="44" w:name="_Toc6179203"/>
      <w:r w:rsidRPr="0069595F">
        <w:rPr>
          <w:rFonts w:hint="eastAsia"/>
        </w:rPr>
        <w:t>7</w:t>
      </w:r>
      <w:r w:rsidRPr="0069595F">
        <w:rPr>
          <w:rFonts w:hint="eastAsia"/>
        </w:rPr>
        <w:tab/>
        <w:t>Conclusion</w:t>
      </w:r>
      <w:bookmarkEnd w:id="44"/>
    </w:p>
    <w:p w:rsidR="00AF26BE" w:rsidRPr="0069595F" w:rsidRDefault="00AF26BE" w:rsidP="00802D1D">
      <w:pPr>
        <w:pStyle w:val="Heading2"/>
        <w:rPr>
          <w:rFonts w:hint="eastAsia"/>
        </w:rPr>
      </w:pPr>
      <w:bookmarkStart w:id="45" w:name="_Toc6179204"/>
      <w:r w:rsidRPr="0069595F">
        <w:rPr>
          <w:rFonts w:hint="eastAsia"/>
        </w:rPr>
        <w:t>7</w:t>
      </w:r>
      <w:r w:rsidRPr="0069595F">
        <w:t>.1</w:t>
      </w:r>
      <w:r w:rsidRPr="0069595F">
        <w:rPr>
          <w:rFonts w:hint="eastAsia"/>
        </w:rPr>
        <w:tab/>
      </w:r>
      <w:r w:rsidRPr="0069595F">
        <w:rPr>
          <w:lang w:eastAsia="ko-KR"/>
        </w:rPr>
        <w:t>Solutions using UE capability Identity</w:t>
      </w:r>
      <w:bookmarkEnd w:id="45"/>
    </w:p>
    <w:p w:rsidR="006F5036" w:rsidRPr="0069595F" w:rsidRDefault="00D4033F" w:rsidP="006F5036">
      <w:pPr>
        <w:spacing w:after="240"/>
        <w:rPr>
          <w:lang w:eastAsia="ko-KR"/>
        </w:rPr>
      </w:pPr>
      <w:r w:rsidRPr="0069595F">
        <w:rPr>
          <w:lang w:eastAsia="ko-KR"/>
        </w:rPr>
        <w:t xml:space="preserve">Based on the study, </w:t>
      </w:r>
      <w:r w:rsidR="00AF26BE" w:rsidRPr="0069595F">
        <w:rPr>
          <w:lang w:eastAsia="ko-KR"/>
        </w:rPr>
        <w:t xml:space="preserve">RAN2 </w:t>
      </w:r>
      <w:r w:rsidR="00F6702D" w:rsidRPr="0069595F">
        <w:rPr>
          <w:lang w:eastAsia="ko-KR"/>
        </w:rPr>
        <w:t>recommends</w:t>
      </w:r>
      <w:r w:rsidRPr="0069595F">
        <w:rPr>
          <w:lang w:eastAsia="ko-KR"/>
        </w:rPr>
        <w:t xml:space="preserve"> </w:t>
      </w:r>
      <w:r w:rsidR="00AF26BE" w:rsidRPr="0069595F">
        <w:rPr>
          <w:lang w:eastAsia="ko-KR"/>
        </w:rPr>
        <w:t xml:space="preserve">that UE capability Identity transfer via NAS signalling, in section 6.1.1.2.2, </w:t>
      </w:r>
      <w:r w:rsidRPr="0069595F">
        <w:rPr>
          <w:lang w:eastAsia="ko-KR"/>
        </w:rPr>
        <w:t>is introduced in the normative phase</w:t>
      </w:r>
      <w:r w:rsidR="00AF26BE" w:rsidRPr="0069595F">
        <w:rPr>
          <w:lang w:eastAsia="ko-KR"/>
        </w:rPr>
        <w:t xml:space="preserve">. In addition, </w:t>
      </w:r>
      <w:r w:rsidRPr="0069595F">
        <w:rPr>
          <w:lang w:eastAsia="ko-KR"/>
        </w:rPr>
        <w:t xml:space="preserve">UE capability ID in </w:t>
      </w:r>
      <w:r w:rsidRPr="0069595F">
        <w:rPr>
          <w:i/>
          <w:lang w:eastAsia="ko-KR"/>
        </w:rPr>
        <w:t>UECapabilityInformation</w:t>
      </w:r>
      <w:r w:rsidRPr="0069595F">
        <w:rPr>
          <w:lang w:eastAsia="ko-KR"/>
        </w:rPr>
        <w:t xml:space="preserve"> message should </w:t>
      </w:r>
      <w:r w:rsidR="00AF26BE" w:rsidRPr="0069595F">
        <w:rPr>
          <w:lang w:eastAsia="ko-KR"/>
        </w:rPr>
        <w:t xml:space="preserve">also </w:t>
      </w:r>
      <w:r w:rsidRPr="0069595F">
        <w:rPr>
          <w:lang w:eastAsia="ko-KR"/>
        </w:rPr>
        <w:t>be supported</w:t>
      </w:r>
      <w:r w:rsidR="007963F9" w:rsidRPr="0069595F">
        <w:rPr>
          <w:lang w:eastAsia="ko-KR"/>
        </w:rPr>
        <w:t xml:space="preserve"> (only after AS security is activated)</w:t>
      </w:r>
      <w:r w:rsidRPr="0069595F">
        <w:rPr>
          <w:lang w:eastAsia="ko-KR"/>
        </w:rPr>
        <w:t>.</w:t>
      </w:r>
      <w:r w:rsidR="006F5036" w:rsidRPr="0069595F">
        <w:rPr>
          <w:lang w:eastAsia="ko-KR"/>
        </w:rPr>
        <w:t xml:space="preserve"> </w:t>
      </w:r>
    </w:p>
    <w:p w:rsidR="006F5036" w:rsidRPr="0069595F" w:rsidRDefault="006F5036" w:rsidP="006F5036">
      <w:pPr>
        <w:spacing w:after="240"/>
        <w:rPr>
          <w:lang w:eastAsia="ko-KR"/>
        </w:rPr>
      </w:pPr>
      <w:r w:rsidRPr="0069595F">
        <w:rPr>
          <w:lang w:eastAsia="ko-KR"/>
        </w:rPr>
        <w:t xml:space="preserve">RAN2 also concludes that it is possible for the network to use different filters in different parts of the PLMN. If an ID is assigned by network, then the ID is associated to whatever capabilities the UE has transferred earlier. </w:t>
      </w:r>
      <w:r w:rsidR="00116316" w:rsidRPr="0069595F">
        <w:rPr>
          <w:lang w:eastAsia="ko-KR"/>
        </w:rPr>
        <w:t>In context of PLMN assigned ID, t</w:t>
      </w:r>
      <w:r w:rsidRPr="0069595F">
        <w:rPr>
          <w:lang w:eastAsia="ko-KR"/>
        </w:rPr>
        <w:t>he capability ID is unique within a PLMN.</w:t>
      </w:r>
    </w:p>
    <w:p w:rsidR="005457AB" w:rsidRPr="0069595F" w:rsidRDefault="00086A0B" w:rsidP="005457AB">
      <w:r w:rsidRPr="0069595F">
        <w:t xml:space="preserve">On hash-based ID, </w:t>
      </w:r>
      <w:r w:rsidR="003B4E5A" w:rsidRPr="0069595F">
        <w:t xml:space="preserve">RAN2 recommends </w:t>
      </w:r>
      <w:r w:rsidR="00600036" w:rsidRPr="0069595F">
        <w:t xml:space="preserve">not </w:t>
      </w:r>
      <w:r w:rsidR="003B4E5A" w:rsidRPr="0069595F">
        <w:t xml:space="preserve">to </w:t>
      </w:r>
      <w:r w:rsidR="00EA5AF1" w:rsidRPr="0069595F">
        <w:t>pursue</w:t>
      </w:r>
      <w:r w:rsidR="00600036" w:rsidRPr="0069595F">
        <w:t xml:space="preserve"> </w:t>
      </w:r>
      <w:r w:rsidR="00874F58" w:rsidRPr="0069595F">
        <w:t xml:space="preserve">the </w:t>
      </w:r>
      <w:r w:rsidR="00EA5AF1" w:rsidRPr="0069595F">
        <w:t>solution</w:t>
      </w:r>
      <w:r w:rsidR="003B4E5A" w:rsidRPr="0069595F">
        <w:t>.</w:t>
      </w:r>
    </w:p>
    <w:p w:rsidR="00086A0B" w:rsidRPr="0069595F" w:rsidRDefault="00D06A3F" w:rsidP="00086A0B">
      <w:r w:rsidRPr="0069595F">
        <w:t xml:space="preserve">On delta signaling with capability ID, </w:t>
      </w:r>
      <w:r w:rsidR="00086A0B" w:rsidRPr="0069595F">
        <w:t>RAN2 has not yet concluded whether to support or not of this feature.</w:t>
      </w:r>
    </w:p>
    <w:p w:rsidR="00AF26BE" w:rsidRPr="0069595F" w:rsidRDefault="00AF26BE" w:rsidP="00AF26BE">
      <w:pPr>
        <w:pStyle w:val="Heading2"/>
        <w:rPr>
          <w:rFonts w:hint="eastAsia"/>
        </w:rPr>
      </w:pPr>
      <w:bookmarkStart w:id="46" w:name="_Toc6179205"/>
      <w:r w:rsidRPr="0069595F">
        <w:rPr>
          <w:rFonts w:hint="eastAsia"/>
        </w:rPr>
        <w:t>7</w:t>
      </w:r>
      <w:r w:rsidRPr="0069595F">
        <w:t>.2</w:t>
      </w:r>
      <w:r w:rsidRPr="0069595F">
        <w:rPr>
          <w:rFonts w:hint="eastAsia"/>
        </w:rPr>
        <w:tab/>
      </w:r>
      <w:r w:rsidRPr="0069595F">
        <w:rPr>
          <w:lang w:eastAsia="ko-KR"/>
        </w:rPr>
        <w:t>Solutions using other means</w:t>
      </w:r>
      <w:bookmarkEnd w:id="46"/>
    </w:p>
    <w:p w:rsidR="00D448AE" w:rsidRPr="0069595F" w:rsidRDefault="00F6702D" w:rsidP="00D4033F">
      <w:pPr>
        <w:rPr>
          <w:lang w:eastAsia="ko-KR"/>
        </w:rPr>
      </w:pPr>
      <w:r w:rsidRPr="0069595F">
        <w:rPr>
          <w:lang w:eastAsia="ko-KR"/>
        </w:rPr>
        <w:t xml:space="preserve">RAN2 </w:t>
      </w:r>
      <w:r w:rsidR="00D448AE" w:rsidRPr="0069595F">
        <w:rPr>
          <w:lang w:eastAsia="ko-KR"/>
        </w:rPr>
        <w:t>recommends that RRC lev</w:t>
      </w:r>
      <w:r w:rsidRPr="0069595F">
        <w:rPr>
          <w:lang w:eastAsia="ko-KR"/>
        </w:rPr>
        <w:t>el segmentation with hard split to be specified in any follow on WI.</w:t>
      </w:r>
    </w:p>
    <w:p w:rsidR="00D756B6" w:rsidRPr="0069595F" w:rsidRDefault="00E8629F" w:rsidP="00F03B5E">
      <w:pPr>
        <w:pStyle w:val="Heading9"/>
      </w:pPr>
      <w:bookmarkStart w:id="47" w:name="historyclause"/>
      <w:r w:rsidRPr="0069595F">
        <w:br w:type="page"/>
      </w:r>
      <w:bookmarkStart w:id="48" w:name="_Toc6179206"/>
      <w:r w:rsidRPr="0069595F">
        <w:lastRenderedPageBreak/>
        <w:t xml:space="preserve">Annex </w:t>
      </w:r>
      <w:r w:rsidR="002836BF" w:rsidRPr="0069595F">
        <w:t>A</w:t>
      </w:r>
      <w:r w:rsidRPr="0069595F">
        <w:t>:</w:t>
      </w:r>
      <w:r w:rsidRPr="0069595F">
        <w:br/>
        <w:t>Change history</w:t>
      </w:r>
      <w:bookmarkStart w:id="49" w:name="OLE_LINK20"/>
      <w:bookmarkStart w:id="50" w:name="OLE_LINK21"/>
      <w:bookmarkStart w:id="51" w:name="OLE_LINK22"/>
      <w:bookmarkStart w:id="52" w:name="OLE_LINK6"/>
      <w:bookmarkStart w:id="53" w:name="OLE_LINK7"/>
      <w:bookmarkEnd w:id="4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69595F" w:rsidTr="007D6048">
        <w:tblPrEx>
          <w:tblCellMar>
            <w:top w:w="0" w:type="dxa"/>
            <w:bottom w:w="0" w:type="dxa"/>
          </w:tblCellMar>
        </w:tblPrEx>
        <w:trPr>
          <w:cantSplit/>
        </w:trPr>
        <w:tc>
          <w:tcPr>
            <w:tcW w:w="9639" w:type="dxa"/>
            <w:gridSpan w:val="8"/>
            <w:tcBorders>
              <w:bottom w:val="nil"/>
            </w:tcBorders>
            <w:shd w:val="solid" w:color="FFFFFF" w:fill="auto"/>
          </w:tcPr>
          <w:bookmarkEnd w:id="52"/>
          <w:bookmarkEnd w:id="53"/>
          <w:p w:rsidR="00E8629F" w:rsidRPr="0069595F" w:rsidRDefault="00E8629F">
            <w:pPr>
              <w:pStyle w:val="TAL"/>
              <w:jc w:val="center"/>
              <w:rPr>
                <w:b/>
                <w:sz w:val="16"/>
              </w:rPr>
            </w:pPr>
            <w:r w:rsidRPr="0069595F">
              <w:rPr>
                <w:b/>
              </w:rPr>
              <w:t>Change history</w:t>
            </w:r>
          </w:p>
        </w:tc>
      </w:tr>
      <w:tr w:rsidR="006B0D02" w:rsidRPr="0069595F" w:rsidTr="007D6048">
        <w:tblPrEx>
          <w:tblCellMar>
            <w:top w:w="0" w:type="dxa"/>
            <w:bottom w:w="0" w:type="dxa"/>
          </w:tblCellMar>
        </w:tblPrEx>
        <w:tc>
          <w:tcPr>
            <w:tcW w:w="800" w:type="dxa"/>
            <w:shd w:val="pct10" w:color="auto" w:fill="FFFFFF"/>
          </w:tcPr>
          <w:p w:rsidR="006B0D02" w:rsidRPr="0069595F" w:rsidRDefault="006B0D02">
            <w:pPr>
              <w:pStyle w:val="TAL"/>
              <w:rPr>
                <w:b/>
                <w:sz w:val="16"/>
              </w:rPr>
            </w:pPr>
            <w:r w:rsidRPr="0069595F">
              <w:rPr>
                <w:b/>
                <w:sz w:val="16"/>
              </w:rPr>
              <w:t>Date</w:t>
            </w:r>
          </w:p>
        </w:tc>
        <w:tc>
          <w:tcPr>
            <w:tcW w:w="800" w:type="dxa"/>
            <w:shd w:val="pct10" w:color="auto" w:fill="FFFFFF"/>
          </w:tcPr>
          <w:p w:rsidR="006B0D02" w:rsidRPr="0069595F" w:rsidRDefault="006856E5">
            <w:pPr>
              <w:pStyle w:val="TAL"/>
              <w:rPr>
                <w:b/>
                <w:sz w:val="16"/>
              </w:rPr>
            </w:pPr>
            <w:r w:rsidRPr="0069595F">
              <w:rPr>
                <w:b/>
                <w:sz w:val="16"/>
              </w:rPr>
              <w:t>Meeting</w:t>
            </w:r>
          </w:p>
        </w:tc>
        <w:tc>
          <w:tcPr>
            <w:tcW w:w="1094" w:type="dxa"/>
            <w:shd w:val="pct10" w:color="auto" w:fill="FFFFFF"/>
          </w:tcPr>
          <w:p w:rsidR="006B0D02" w:rsidRPr="0069595F" w:rsidRDefault="006B0D02" w:rsidP="006856E5">
            <w:pPr>
              <w:pStyle w:val="TAL"/>
              <w:rPr>
                <w:b/>
                <w:sz w:val="16"/>
              </w:rPr>
            </w:pPr>
            <w:r w:rsidRPr="0069595F">
              <w:rPr>
                <w:b/>
                <w:sz w:val="16"/>
              </w:rPr>
              <w:t>TDoc</w:t>
            </w:r>
          </w:p>
        </w:tc>
        <w:tc>
          <w:tcPr>
            <w:tcW w:w="425" w:type="dxa"/>
            <w:shd w:val="pct10" w:color="auto" w:fill="FFFFFF"/>
          </w:tcPr>
          <w:p w:rsidR="006B0D02" w:rsidRPr="0069595F" w:rsidRDefault="006B0D02">
            <w:pPr>
              <w:pStyle w:val="TAL"/>
              <w:rPr>
                <w:b/>
                <w:sz w:val="16"/>
              </w:rPr>
            </w:pPr>
            <w:r w:rsidRPr="0069595F">
              <w:rPr>
                <w:b/>
                <w:sz w:val="16"/>
              </w:rPr>
              <w:t>CR</w:t>
            </w:r>
          </w:p>
        </w:tc>
        <w:tc>
          <w:tcPr>
            <w:tcW w:w="425" w:type="dxa"/>
            <w:shd w:val="pct10" w:color="auto" w:fill="FFFFFF"/>
          </w:tcPr>
          <w:p w:rsidR="006B0D02" w:rsidRPr="0069595F" w:rsidRDefault="006B0D02">
            <w:pPr>
              <w:pStyle w:val="TAL"/>
              <w:rPr>
                <w:b/>
                <w:sz w:val="16"/>
              </w:rPr>
            </w:pPr>
            <w:r w:rsidRPr="0069595F">
              <w:rPr>
                <w:b/>
                <w:sz w:val="16"/>
              </w:rPr>
              <w:t>Rev</w:t>
            </w:r>
          </w:p>
        </w:tc>
        <w:tc>
          <w:tcPr>
            <w:tcW w:w="425" w:type="dxa"/>
            <w:shd w:val="pct10" w:color="auto" w:fill="FFFFFF"/>
          </w:tcPr>
          <w:p w:rsidR="006B0D02" w:rsidRPr="0069595F" w:rsidRDefault="006B0D02">
            <w:pPr>
              <w:pStyle w:val="TAL"/>
              <w:rPr>
                <w:b/>
                <w:sz w:val="16"/>
              </w:rPr>
            </w:pPr>
            <w:r w:rsidRPr="0069595F">
              <w:rPr>
                <w:b/>
                <w:sz w:val="16"/>
              </w:rPr>
              <w:t>Cat</w:t>
            </w:r>
          </w:p>
        </w:tc>
        <w:tc>
          <w:tcPr>
            <w:tcW w:w="4962" w:type="dxa"/>
            <w:shd w:val="pct10" w:color="auto" w:fill="FFFFFF"/>
          </w:tcPr>
          <w:p w:rsidR="006B0D02" w:rsidRPr="0069595F" w:rsidRDefault="006B0D02">
            <w:pPr>
              <w:pStyle w:val="TAL"/>
              <w:rPr>
                <w:b/>
                <w:sz w:val="16"/>
              </w:rPr>
            </w:pPr>
            <w:r w:rsidRPr="0069595F">
              <w:rPr>
                <w:b/>
                <w:sz w:val="16"/>
              </w:rPr>
              <w:t>Subject/Comment</w:t>
            </w:r>
          </w:p>
        </w:tc>
        <w:tc>
          <w:tcPr>
            <w:tcW w:w="708" w:type="dxa"/>
            <w:shd w:val="pct10" w:color="auto" w:fill="FFFFFF"/>
          </w:tcPr>
          <w:p w:rsidR="006B0D02" w:rsidRPr="0069595F" w:rsidRDefault="006B0D02">
            <w:pPr>
              <w:pStyle w:val="TAL"/>
              <w:rPr>
                <w:b/>
                <w:sz w:val="16"/>
              </w:rPr>
            </w:pPr>
            <w:r w:rsidRPr="0069595F">
              <w:rPr>
                <w:b/>
                <w:sz w:val="16"/>
              </w:rPr>
              <w:t>New vers</w:t>
            </w:r>
            <w:r w:rsidR="006856E5" w:rsidRPr="0069595F">
              <w:rPr>
                <w:b/>
                <w:sz w:val="16"/>
              </w:rPr>
              <w:t>ion</w:t>
            </w:r>
          </w:p>
        </w:tc>
      </w:tr>
      <w:tr w:rsidR="002836BF" w:rsidRPr="0069595F" w:rsidTr="007D6048">
        <w:tblPrEx>
          <w:tblCellMar>
            <w:top w:w="0" w:type="dxa"/>
            <w:bottom w:w="0" w:type="dxa"/>
          </w:tblCellMar>
        </w:tblPrEx>
        <w:tc>
          <w:tcPr>
            <w:tcW w:w="800" w:type="dxa"/>
            <w:shd w:val="solid" w:color="FFFFFF" w:fill="auto"/>
          </w:tcPr>
          <w:p w:rsidR="002836BF" w:rsidRPr="0069595F" w:rsidRDefault="00622207" w:rsidP="002836BF">
            <w:pPr>
              <w:pStyle w:val="TAC"/>
              <w:rPr>
                <w:sz w:val="16"/>
                <w:szCs w:val="16"/>
              </w:rPr>
            </w:pPr>
            <w:r w:rsidRPr="0069595F">
              <w:rPr>
                <w:rFonts w:hint="eastAsia"/>
                <w:sz w:val="16"/>
                <w:szCs w:val="16"/>
              </w:rPr>
              <w:t>2018-10</w:t>
            </w:r>
          </w:p>
        </w:tc>
        <w:tc>
          <w:tcPr>
            <w:tcW w:w="800" w:type="dxa"/>
            <w:shd w:val="solid" w:color="FFFFFF" w:fill="auto"/>
          </w:tcPr>
          <w:p w:rsidR="002836BF" w:rsidRPr="0069595F" w:rsidRDefault="002836BF" w:rsidP="002836BF">
            <w:pPr>
              <w:pStyle w:val="TAC"/>
              <w:rPr>
                <w:sz w:val="16"/>
                <w:szCs w:val="16"/>
              </w:rPr>
            </w:pPr>
            <w:r w:rsidRPr="0069595F">
              <w:rPr>
                <w:rFonts w:hint="eastAsia"/>
                <w:sz w:val="16"/>
                <w:szCs w:val="16"/>
              </w:rPr>
              <w:t>RAN2</w:t>
            </w:r>
            <w:r w:rsidRPr="0069595F">
              <w:rPr>
                <w:sz w:val="16"/>
                <w:szCs w:val="16"/>
              </w:rPr>
              <w:t xml:space="preserve"> </w:t>
            </w:r>
            <w:r w:rsidR="00622207" w:rsidRPr="0069595F">
              <w:rPr>
                <w:rFonts w:hint="eastAsia"/>
                <w:sz w:val="16"/>
                <w:szCs w:val="16"/>
              </w:rPr>
              <w:t>#103bis</w:t>
            </w:r>
          </w:p>
        </w:tc>
        <w:tc>
          <w:tcPr>
            <w:tcW w:w="1094" w:type="dxa"/>
            <w:shd w:val="solid" w:color="FFFFFF" w:fill="auto"/>
          </w:tcPr>
          <w:p w:rsidR="002836BF" w:rsidRPr="0069595F" w:rsidRDefault="00622207" w:rsidP="00342930">
            <w:pPr>
              <w:pStyle w:val="TAC"/>
              <w:jc w:val="left"/>
              <w:rPr>
                <w:sz w:val="16"/>
                <w:szCs w:val="16"/>
              </w:rPr>
            </w:pPr>
            <w:r w:rsidRPr="0069595F">
              <w:rPr>
                <w:rFonts w:hint="eastAsia"/>
                <w:sz w:val="16"/>
                <w:szCs w:val="16"/>
              </w:rPr>
              <w:t>R2-</w:t>
            </w:r>
            <w:r w:rsidRPr="0069595F">
              <w:rPr>
                <w:sz w:val="16"/>
                <w:szCs w:val="16"/>
              </w:rPr>
              <w:t>1813777</w:t>
            </w:r>
          </w:p>
        </w:tc>
        <w:tc>
          <w:tcPr>
            <w:tcW w:w="425" w:type="dxa"/>
            <w:shd w:val="solid" w:color="FFFFFF" w:fill="auto"/>
          </w:tcPr>
          <w:p w:rsidR="002836BF" w:rsidRPr="0069595F" w:rsidRDefault="002836BF" w:rsidP="00342930">
            <w:pPr>
              <w:pStyle w:val="TAL"/>
              <w:rPr>
                <w:sz w:val="16"/>
                <w:szCs w:val="16"/>
              </w:rPr>
            </w:pPr>
            <w:r w:rsidRPr="0069595F">
              <w:rPr>
                <w:rFonts w:hint="eastAsia"/>
                <w:sz w:val="16"/>
                <w:szCs w:val="16"/>
              </w:rPr>
              <w:t>-</w:t>
            </w:r>
          </w:p>
        </w:tc>
        <w:tc>
          <w:tcPr>
            <w:tcW w:w="425" w:type="dxa"/>
            <w:shd w:val="solid" w:color="FFFFFF" w:fill="auto"/>
          </w:tcPr>
          <w:p w:rsidR="002836BF" w:rsidRPr="0069595F" w:rsidRDefault="002836BF" w:rsidP="00342930">
            <w:pPr>
              <w:pStyle w:val="TAR"/>
              <w:jc w:val="left"/>
              <w:rPr>
                <w:sz w:val="16"/>
                <w:szCs w:val="16"/>
              </w:rPr>
            </w:pPr>
            <w:r w:rsidRPr="0069595F">
              <w:rPr>
                <w:rFonts w:hint="eastAsia"/>
                <w:sz w:val="16"/>
                <w:szCs w:val="16"/>
              </w:rPr>
              <w:t>-</w:t>
            </w:r>
          </w:p>
        </w:tc>
        <w:tc>
          <w:tcPr>
            <w:tcW w:w="425" w:type="dxa"/>
            <w:shd w:val="solid" w:color="FFFFFF" w:fill="auto"/>
          </w:tcPr>
          <w:p w:rsidR="002836BF" w:rsidRPr="0069595F" w:rsidRDefault="002836BF" w:rsidP="00342930">
            <w:pPr>
              <w:pStyle w:val="TAC"/>
              <w:jc w:val="left"/>
              <w:rPr>
                <w:sz w:val="16"/>
                <w:szCs w:val="16"/>
              </w:rPr>
            </w:pPr>
            <w:r w:rsidRPr="0069595F">
              <w:rPr>
                <w:rFonts w:hint="eastAsia"/>
                <w:sz w:val="16"/>
                <w:szCs w:val="16"/>
              </w:rPr>
              <w:t>-</w:t>
            </w:r>
          </w:p>
        </w:tc>
        <w:tc>
          <w:tcPr>
            <w:tcW w:w="4962" w:type="dxa"/>
            <w:shd w:val="solid" w:color="FFFFFF" w:fill="auto"/>
          </w:tcPr>
          <w:p w:rsidR="002836BF" w:rsidRPr="0069595F" w:rsidRDefault="002836BF" w:rsidP="002836BF">
            <w:pPr>
              <w:pStyle w:val="TAL"/>
              <w:rPr>
                <w:sz w:val="16"/>
                <w:szCs w:val="16"/>
              </w:rPr>
            </w:pPr>
            <w:r w:rsidRPr="0069595F">
              <w:rPr>
                <w:rFonts w:hint="eastAsia"/>
                <w:sz w:val="16"/>
                <w:szCs w:val="16"/>
              </w:rPr>
              <w:t>Skeleton TR</w:t>
            </w:r>
          </w:p>
        </w:tc>
        <w:tc>
          <w:tcPr>
            <w:tcW w:w="708" w:type="dxa"/>
            <w:shd w:val="solid" w:color="FFFFFF" w:fill="auto"/>
          </w:tcPr>
          <w:p w:rsidR="002836BF" w:rsidRPr="0069595F" w:rsidRDefault="002836BF" w:rsidP="00342930">
            <w:pPr>
              <w:pStyle w:val="TAC"/>
              <w:jc w:val="left"/>
              <w:rPr>
                <w:sz w:val="16"/>
                <w:szCs w:val="16"/>
              </w:rPr>
            </w:pPr>
            <w:r w:rsidRPr="0069595F">
              <w:rPr>
                <w:rFonts w:hint="eastAsia"/>
                <w:sz w:val="16"/>
                <w:szCs w:val="16"/>
              </w:rPr>
              <w:t>0.0.1</w:t>
            </w:r>
          </w:p>
        </w:tc>
      </w:tr>
      <w:tr w:rsidR="002836BF" w:rsidRPr="0069595F" w:rsidTr="007D6048">
        <w:tblPrEx>
          <w:tblCellMar>
            <w:top w:w="0" w:type="dxa"/>
            <w:bottom w:w="0" w:type="dxa"/>
          </w:tblCellMar>
        </w:tblPrEx>
        <w:tc>
          <w:tcPr>
            <w:tcW w:w="800" w:type="dxa"/>
            <w:shd w:val="solid" w:color="FFFFFF" w:fill="auto"/>
          </w:tcPr>
          <w:p w:rsidR="002836BF" w:rsidRPr="0069595F" w:rsidRDefault="00622207" w:rsidP="002836BF">
            <w:pPr>
              <w:pStyle w:val="TAC"/>
              <w:rPr>
                <w:sz w:val="16"/>
                <w:szCs w:val="16"/>
              </w:rPr>
            </w:pPr>
            <w:r w:rsidRPr="0069595F">
              <w:rPr>
                <w:rFonts w:hint="eastAsia"/>
                <w:sz w:val="16"/>
                <w:szCs w:val="16"/>
              </w:rPr>
              <w:t>2019</w:t>
            </w:r>
            <w:r w:rsidR="002836BF" w:rsidRPr="0069595F">
              <w:rPr>
                <w:rFonts w:hint="eastAsia"/>
                <w:sz w:val="16"/>
                <w:szCs w:val="16"/>
              </w:rPr>
              <w:t>-0</w:t>
            </w:r>
            <w:r w:rsidRPr="0069595F">
              <w:rPr>
                <w:rFonts w:hint="eastAsia"/>
                <w:sz w:val="16"/>
                <w:szCs w:val="16"/>
              </w:rPr>
              <w:t>3</w:t>
            </w:r>
          </w:p>
        </w:tc>
        <w:tc>
          <w:tcPr>
            <w:tcW w:w="800" w:type="dxa"/>
            <w:shd w:val="solid" w:color="FFFFFF" w:fill="auto"/>
          </w:tcPr>
          <w:p w:rsidR="002836BF" w:rsidRPr="0069595F" w:rsidRDefault="002836BF" w:rsidP="002836BF">
            <w:pPr>
              <w:pStyle w:val="TAC"/>
              <w:rPr>
                <w:sz w:val="16"/>
                <w:szCs w:val="16"/>
              </w:rPr>
            </w:pPr>
            <w:r w:rsidRPr="0069595F">
              <w:rPr>
                <w:rFonts w:hint="eastAsia"/>
                <w:sz w:val="16"/>
                <w:szCs w:val="16"/>
              </w:rPr>
              <w:t>RAN2</w:t>
            </w:r>
            <w:r w:rsidRPr="0069595F">
              <w:rPr>
                <w:sz w:val="16"/>
                <w:szCs w:val="16"/>
              </w:rPr>
              <w:t xml:space="preserve"> </w:t>
            </w:r>
            <w:r w:rsidR="00622207" w:rsidRPr="0069595F">
              <w:rPr>
                <w:rFonts w:hint="eastAsia"/>
                <w:sz w:val="16"/>
                <w:szCs w:val="16"/>
              </w:rPr>
              <w:t>#105</w:t>
            </w:r>
          </w:p>
        </w:tc>
        <w:tc>
          <w:tcPr>
            <w:tcW w:w="1094" w:type="dxa"/>
            <w:shd w:val="solid" w:color="FFFFFF" w:fill="auto"/>
          </w:tcPr>
          <w:p w:rsidR="002836BF" w:rsidRPr="0069595F" w:rsidRDefault="00622207" w:rsidP="00342930">
            <w:pPr>
              <w:pStyle w:val="TAC"/>
              <w:jc w:val="left"/>
              <w:rPr>
                <w:sz w:val="16"/>
                <w:szCs w:val="16"/>
              </w:rPr>
            </w:pPr>
            <w:r w:rsidRPr="0069595F">
              <w:rPr>
                <w:rFonts w:hint="eastAsia"/>
                <w:sz w:val="16"/>
                <w:szCs w:val="16"/>
              </w:rPr>
              <w:t>R2-190</w:t>
            </w:r>
            <w:r w:rsidRPr="0069595F">
              <w:rPr>
                <w:sz w:val="16"/>
                <w:szCs w:val="16"/>
              </w:rPr>
              <w:t>2690</w:t>
            </w:r>
          </w:p>
        </w:tc>
        <w:tc>
          <w:tcPr>
            <w:tcW w:w="425" w:type="dxa"/>
            <w:shd w:val="solid" w:color="FFFFFF" w:fill="auto"/>
          </w:tcPr>
          <w:p w:rsidR="002836BF" w:rsidRPr="0069595F" w:rsidRDefault="002836BF" w:rsidP="00342930">
            <w:pPr>
              <w:pStyle w:val="TAL"/>
              <w:rPr>
                <w:sz w:val="16"/>
                <w:szCs w:val="16"/>
              </w:rPr>
            </w:pPr>
          </w:p>
        </w:tc>
        <w:tc>
          <w:tcPr>
            <w:tcW w:w="425" w:type="dxa"/>
            <w:shd w:val="solid" w:color="FFFFFF" w:fill="auto"/>
          </w:tcPr>
          <w:p w:rsidR="002836BF" w:rsidRPr="0069595F" w:rsidRDefault="002836BF" w:rsidP="00342930">
            <w:pPr>
              <w:pStyle w:val="TAR"/>
              <w:jc w:val="left"/>
              <w:rPr>
                <w:sz w:val="16"/>
                <w:szCs w:val="16"/>
              </w:rPr>
            </w:pPr>
          </w:p>
        </w:tc>
        <w:tc>
          <w:tcPr>
            <w:tcW w:w="425" w:type="dxa"/>
            <w:shd w:val="solid" w:color="FFFFFF" w:fill="auto"/>
          </w:tcPr>
          <w:p w:rsidR="002836BF" w:rsidRPr="0069595F" w:rsidRDefault="002836BF" w:rsidP="00342930">
            <w:pPr>
              <w:pStyle w:val="TAC"/>
              <w:jc w:val="left"/>
              <w:rPr>
                <w:sz w:val="16"/>
                <w:szCs w:val="16"/>
              </w:rPr>
            </w:pPr>
          </w:p>
        </w:tc>
        <w:tc>
          <w:tcPr>
            <w:tcW w:w="4962" w:type="dxa"/>
            <w:shd w:val="solid" w:color="FFFFFF" w:fill="auto"/>
          </w:tcPr>
          <w:p w:rsidR="002836BF" w:rsidRPr="0069595F" w:rsidRDefault="00622207" w:rsidP="00622207">
            <w:pPr>
              <w:pStyle w:val="TAL"/>
              <w:rPr>
                <w:sz w:val="16"/>
                <w:szCs w:val="16"/>
              </w:rPr>
            </w:pPr>
            <w:r w:rsidRPr="0069595F">
              <w:rPr>
                <w:sz w:val="16"/>
                <w:szCs w:val="16"/>
              </w:rPr>
              <w:t>TR 37.873 v0.1.0 as agreed by RAN2 in email discussion [105#27] after RAN2 #105</w:t>
            </w:r>
          </w:p>
        </w:tc>
        <w:tc>
          <w:tcPr>
            <w:tcW w:w="708" w:type="dxa"/>
            <w:shd w:val="solid" w:color="FFFFFF" w:fill="auto"/>
          </w:tcPr>
          <w:p w:rsidR="002836BF" w:rsidRPr="0069595F" w:rsidRDefault="002836BF" w:rsidP="00342930">
            <w:pPr>
              <w:pStyle w:val="TAC"/>
              <w:jc w:val="left"/>
              <w:rPr>
                <w:sz w:val="16"/>
                <w:szCs w:val="16"/>
              </w:rPr>
            </w:pPr>
            <w:r w:rsidRPr="0069595F">
              <w:rPr>
                <w:rFonts w:hint="eastAsia"/>
                <w:sz w:val="16"/>
                <w:szCs w:val="16"/>
              </w:rPr>
              <w:t>0.1.0</w:t>
            </w:r>
          </w:p>
        </w:tc>
      </w:tr>
      <w:tr w:rsidR="00971D50" w:rsidRPr="0069595F" w:rsidTr="007D6048">
        <w:tblPrEx>
          <w:tblCellMar>
            <w:top w:w="0" w:type="dxa"/>
            <w:bottom w:w="0" w:type="dxa"/>
          </w:tblCellMar>
        </w:tblPrEx>
        <w:tc>
          <w:tcPr>
            <w:tcW w:w="800" w:type="dxa"/>
            <w:shd w:val="solid" w:color="FFFFFF" w:fill="auto"/>
          </w:tcPr>
          <w:p w:rsidR="00971D50" w:rsidRPr="0069595F" w:rsidRDefault="00971D50" w:rsidP="002836BF">
            <w:pPr>
              <w:pStyle w:val="TAC"/>
              <w:rPr>
                <w:rFonts w:hint="eastAsia"/>
                <w:sz w:val="16"/>
                <w:szCs w:val="16"/>
              </w:rPr>
            </w:pPr>
            <w:r w:rsidRPr="0069595F">
              <w:rPr>
                <w:sz w:val="16"/>
                <w:szCs w:val="16"/>
              </w:rPr>
              <w:t>2019-03</w:t>
            </w:r>
          </w:p>
        </w:tc>
        <w:tc>
          <w:tcPr>
            <w:tcW w:w="800" w:type="dxa"/>
            <w:shd w:val="solid" w:color="FFFFFF" w:fill="auto"/>
          </w:tcPr>
          <w:p w:rsidR="00971D50" w:rsidRPr="0069595F" w:rsidRDefault="00971D50" w:rsidP="002836BF">
            <w:pPr>
              <w:pStyle w:val="TAC"/>
              <w:rPr>
                <w:rFonts w:hint="eastAsia"/>
                <w:sz w:val="16"/>
                <w:szCs w:val="16"/>
              </w:rPr>
            </w:pPr>
            <w:r w:rsidRPr="0069595F">
              <w:rPr>
                <w:sz w:val="16"/>
                <w:szCs w:val="16"/>
              </w:rPr>
              <w:t>RAN#83</w:t>
            </w:r>
          </w:p>
        </w:tc>
        <w:tc>
          <w:tcPr>
            <w:tcW w:w="1094" w:type="dxa"/>
            <w:shd w:val="solid" w:color="FFFFFF" w:fill="auto"/>
          </w:tcPr>
          <w:p w:rsidR="00971D50" w:rsidRPr="0069595F" w:rsidRDefault="009838BB" w:rsidP="00342930">
            <w:pPr>
              <w:pStyle w:val="TAC"/>
              <w:jc w:val="left"/>
              <w:rPr>
                <w:rFonts w:hint="eastAsia"/>
                <w:sz w:val="16"/>
                <w:szCs w:val="16"/>
              </w:rPr>
            </w:pPr>
            <w:r w:rsidRPr="0069595F">
              <w:rPr>
                <w:sz w:val="16"/>
                <w:szCs w:val="16"/>
              </w:rPr>
              <w:t>RP-190296</w:t>
            </w:r>
          </w:p>
        </w:tc>
        <w:tc>
          <w:tcPr>
            <w:tcW w:w="425" w:type="dxa"/>
            <w:shd w:val="solid" w:color="FFFFFF" w:fill="auto"/>
          </w:tcPr>
          <w:p w:rsidR="00971D50" w:rsidRPr="0069595F" w:rsidRDefault="00971D50" w:rsidP="00342930">
            <w:pPr>
              <w:pStyle w:val="TAL"/>
              <w:rPr>
                <w:sz w:val="16"/>
                <w:szCs w:val="16"/>
              </w:rPr>
            </w:pPr>
          </w:p>
        </w:tc>
        <w:tc>
          <w:tcPr>
            <w:tcW w:w="425" w:type="dxa"/>
            <w:shd w:val="solid" w:color="FFFFFF" w:fill="auto"/>
          </w:tcPr>
          <w:p w:rsidR="00971D50" w:rsidRPr="0069595F" w:rsidRDefault="00971D50" w:rsidP="00342930">
            <w:pPr>
              <w:pStyle w:val="TAR"/>
              <w:jc w:val="left"/>
              <w:rPr>
                <w:sz w:val="16"/>
                <w:szCs w:val="16"/>
              </w:rPr>
            </w:pPr>
          </w:p>
        </w:tc>
        <w:tc>
          <w:tcPr>
            <w:tcW w:w="425" w:type="dxa"/>
            <w:shd w:val="solid" w:color="FFFFFF" w:fill="auto"/>
          </w:tcPr>
          <w:p w:rsidR="00971D50" w:rsidRPr="0069595F" w:rsidRDefault="00971D50" w:rsidP="00342930">
            <w:pPr>
              <w:pStyle w:val="TAC"/>
              <w:jc w:val="left"/>
              <w:rPr>
                <w:sz w:val="16"/>
                <w:szCs w:val="16"/>
              </w:rPr>
            </w:pPr>
          </w:p>
        </w:tc>
        <w:tc>
          <w:tcPr>
            <w:tcW w:w="4962" w:type="dxa"/>
            <w:shd w:val="solid" w:color="FFFFFF" w:fill="auto"/>
          </w:tcPr>
          <w:p w:rsidR="00971D50" w:rsidRPr="0069595F" w:rsidRDefault="00971D50" w:rsidP="00622207">
            <w:pPr>
              <w:pStyle w:val="TAL"/>
              <w:rPr>
                <w:sz w:val="16"/>
                <w:szCs w:val="16"/>
              </w:rPr>
            </w:pPr>
            <w:r w:rsidRPr="0069595F">
              <w:rPr>
                <w:sz w:val="16"/>
                <w:szCs w:val="16"/>
              </w:rPr>
              <w:t>Version submitted to RAN#83 for approval</w:t>
            </w:r>
          </w:p>
        </w:tc>
        <w:tc>
          <w:tcPr>
            <w:tcW w:w="708" w:type="dxa"/>
            <w:shd w:val="solid" w:color="FFFFFF" w:fill="auto"/>
          </w:tcPr>
          <w:p w:rsidR="00971D50" w:rsidRPr="0069595F" w:rsidRDefault="00971D50" w:rsidP="00342930">
            <w:pPr>
              <w:pStyle w:val="TAC"/>
              <w:jc w:val="left"/>
              <w:rPr>
                <w:rFonts w:hint="eastAsia"/>
                <w:sz w:val="16"/>
                <w:szCs w:val="16"/>
              </w:rPr>
            </w:pPr>
            <w:r w:rsidRPr="0069595F">
              <w:rPr>
                <w:sz w:val="16"/>
                <w:szCs w:val="16"/>
              </w:rPr>
              <w:t>1.0.0</w:t>
            </w:r>
          </w:p>
        </w:tc>
      </w:tr>
      <w:tr w:rsidR="009F31FD" w:rsidRPr="006B0D02" w:rsidTr="007D6048">
        <w:tblPrEx>
          <w:tblCellMar>
            <w:top w:w="0" w:type="dxa"/>
            <w:bottom w:w="0" w:type="dxa"/>
          </w:tblCellMar>
        </w:tblPrEx>
        <w:tc>
          <w:tcPr>
            <w:tcW w:w="800" w:type="dxa"/>
            <w:shd w:val="solid" w:color="FFFFFF" w:fill="auto"/>
          </w:tcPr>
          <w:p w:rsidR="009F31FD" w:rsidRPr="0069595F" w:rsidRDefault="009F31FD" w:rsidP="002836BF">
            <w:pPr>
              <w:pStyle w:val="TAC"/>
              <w:rPr>
                <w:sz w:val="16"/>
                <w:szCs w:val="16"/>
              </w:rPr>
            </w:pPr>
            <w:r w:rsidRPr="0069595F">
              <w:rPr>
                <w:sz w:val="16"/>
                <w:szCs w:val="16"/>
              </w:rPr>
              <w:t>2019-0</w:t>
            </w:r>
            <w:r w:rsidR="00400D10" w:rsidRPr="0069595F">
              <w:rPr>
                <w:sz w:val="16"/>
                <w:szCs w:val="16"/>
              </w:rPr>
              <w:t>3</w:t>
            </w:r>
          </w:p>
        </w:tc>
        <w:tc>
          <w:tcPr>
            <w:tcW w:w="800" w:type="dxa"/>
            <w:shd w:val="solid" w:color="FFFFFF" w:fill="auto"/>
          </w:tcPr>
          <w:p w:rsidR="009F31FD" w:rsidRPr="0069595F" w:rsidRDefault="009F31FD" w:rsidP="002836BF">
            <w:pPr>
              <w:pStyle w:val="TAC"/>
              <w:rPr>
                <w:sz w:val="16"/>
                <w:szCs w:val="16"/>
              </w:rPr>
            </w:pPr>
            <w:r w:rsidRPr="0069595F">
              <w:rPr>
                <w:sz w:val="16"/>
                <w:szCs w:val="16"/>
              </w:rPr>
              <w:t>RAN#83</w:t>
            </w:r>
          </w:p>
        </w:tc>
        <w:tc>
          <w:tcPr>
            <w:tcW w:w="1094" w:type="dxa"/>
            <w:shd w:val="solid" w:color="FFFFFF" w:fill="auto"/>
          </w:tcPr>
          <w:p w:rsidR="009F31FD" w:rsidRPr="0069595F" w:rsidRDefault="009F31FD" w:rsidP="00342930">
            <w:pPr>
              <w:pStyle w:val="TAC"/>
              <w:jc w:val="left"/>
              <w:rPr>
                <w:sz w:val="16"/>
                <w:szCs w:val="16"/>
              </w:rPr>
            </w:pPr>
          </w:p>
        </w:tc>
        <w:tc>
          <w:tcPr>
            <w:tcW w:w="425" w:type="dxa"/>
            <w:shd w:val="solid" w:color="FFFFFF" w:fill="auto"/>
          </w:tcPr>
          <w:p w:rsidR="009F31FD" w:rsidRPr="0069595F" w:rsidRDefault="009F31FD" w:rsidP="00342930">
            <w:pPr>
              <w:pStyle w:val="TAL"/>
              <w:rPr>
                <w:sz w:val="16"/>
                <w:szCs w:val="16"/>
              </w:rPr>
            </w:pPr>
          </w:p>
        </w:tc>
        <w:tc>
          <w:tcPr>
            <w:tcW w:w="425" w:type="dxa"/>
            <w:shd w:val="solid" w:color="FFFFFF" w:fill="auto"/>
          </w:tcPr>
          <w:p w:rsidR="009F31FD" w:rsidRPr="0069595F" w:rsidRDefault="009F31FD" w:rsidP="00342930">
            <w:pPr>
              <w:pStyle w:val="TAR"/>
              <w:jc w:val="left"/>
              <w:rPr>
                <w:sz w:val="16"/>
                <w:szCs w:val="16"/>
              </w:rPr>
            </w:pPr>
          </w:p>
        </w:tc>
        <w:tc>
          <w:tcPr>
            <w:tcW w:w="425" w:type="dxa"/>
            <w:shd w:val="solid" w:color="FFFFFF" w:fill="auto"/>
          </w:tcPr>
          <w:p w:rsidR="009F31FD" w:rsidRPr="0069595F" w:rsidRDefault="009F31FD" w:rsidP="00342930">
            <w:pPr>
              <w:pStyle w:val="TAC"/>
              <w:jc w:val="left"/>
              <w:rPr>
                <w:sz w:val="16"/>
                <w:szCs w:val="16"/>
              </w:rPr>
            </w:pPr>
          </w:p>
        </w:tc>
        <w:tc>
          <w:tcPr>
            <w:tcW w:w="4962" w:type="dxa"/>
            <w:shd w:val="solid" w:color="FFFFFF" w:fill="auto"/>
          </w:tcPr>
          <w:p w:rsidR="009F31FD" w:rsidRPr="0069595F" w:rsidRDefault="009F31FD" w:rsidP="00622207">
            <w:pPr>
              <w:pStyle w:val="TAL"/>
              <w:rPr>
                <w:sz w:val="16"/>
                <w:szCs w:val="16"/>
              </w:rPr>
            </w:pPr>
            <w:r w:rsidRPr="0069595F">
              <w:rPr>
                <w:sz w:val="16"/>
                <w:szCs w:val="16"/>
              </w:rPr>
              <w:t>Approved and upgraded to version 16.0.0</w:t>
            </w:r>
          </w:p>
        </w:tc>
        <w:tc>
          <w:tcPr>
            <w:tcW w:w="708" w:type="dxa"/>
            <w:shd w:val="solid" w:color="FFFFFF" w:fill="auto"/>
          </w:tcPr>
          <w:p w:rsidR="009F31FD" w:rsidRPr="0069595F" w:rsidRDefault="009F31FD" w:rsidP="00342930">
            <w:pPr>
              <w:pStyle w:val="TAC"/>
              <w:jc w:val="left"/>
              <w:rPr>
                <w:sz w:val="16"/>
                <w:szCs w:val="16"/>
              </w:rPr>
            </w:pPr>
            <w:r w:rsidRPr="0069595F">
              <w:rPr>
                <w:sz w:val="16"/>
                <w:szCs w:val="16"/>
              </w:rPr>
              <w:t>16.0.0</w:t>
            </w:r>
            <w:bookmarkStart w:id="54" w:name="_GoBack"/>
            <w:bookmarkEnd w:id="54"/>
          </w:p>
        </w:tc>
      </w:tr>
      <w:bookmarkEnd w:id="47"/>
      <w:bookmarkEnd w:id="49"/>
      <w:bookmarkEnd w:id="50"/>
      <w:bookmarkEnd w:id="51"/>
    </w:tbl>
    <w:p w:rsidR="00E8629F" w:rsidRPr="00235394" w:rsidRDefault="00E8629F"/>
    <w:sectPr w:rsidR="00E8629F" w:rsidRPr="00235394">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97F" w:rsidRDefault="003A797F">
      <w:r>
        <w:separator/>
      </w:r>
    </w:p>
  </w:endnote>
  <w:endnote w:type="continuationSeparator" w:id="0">
    <w:p w:rsidR="003A797F" w:rsidRDefault="003A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97F" w:rsidRDefault="003A797F">
      <w:r>
        <w:separator/>
      </w:r>
    </w:p>
  </w:footnote>
  <w:footnote w:type="continuationSeparator" w:id="0">
    <w:p w:rsidR="003A797F" w:rsidRDefault="003A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Header"/>
      <w:framePr w:wrap="auto" w:vAnchor="text" w:hAnchor="margin" w:xAlign="right" w:y="1"/>
      <w:widowControl/>
    </w:pPr>
    <w:r>
      <w:fldChar w:fldCharType="begin"/>
    </w:r>
    <w:r>
      <w:instrText xml:space="preserve"> STYLEREF ZA </w:instrText>
    </w:r>
    <w:r>
      <w:fldChar w:fldCharType="separate"/>
    </w:r>
    <w:r w:rsidR="0069595F">
      <w:t>3GPP TR 37.873 V16.0.0 (2019-03)</w:t>
    </w:r>
    <w:r>
      <w:fldChar w:fldCharType="end"/>
    </w:r>
  </w:p>
  <w:p w:rsidR="00E8629F" w:rsidRDefault="00E8629F">
    <w:pPr>
      <w:pStyle w:val="Header"/>
      <w:framePr w:wrap="auto" w:vAnchor="text" w:hAnchor="margin" w:xAlign="center" w:y="1"/>
      <w:widowControl/>
    </w:pPr>
    <w:r>
      <w:fldChar w:fldCharType="begin"/>
    </w:r>
    <w:r>
      <w:instrText xml:space="preserve"> PAGE </w:instrText>
    </w:r>
    <w:r>
      <w:fldChar w:fldCharType="separate"/>
    </w:r>
    <w:r w:rsidR="009D5802">
      <w:t>15</w:t>
    </w:r>
    <w:r>
      <w:fldChar w:fldCharType="end"/>
    </w:r>
  </w:p>
  <w:p w:rsidR="00E8629F" w:rsidRDefault="00E8629F">
    <w:pPr>
      <w:pStyle w:val="Header"/>
      <w:framePr w:wrap="auto" w:vAnchor="text" w:hAnchor="margin" w:y="1"/>
      <w:widowControl/>
    </w:pPr>
    <w:r>
      <w:fldChar w:fldCharType="begin"/>
    </w:r>
    <w:r>
      <w:instrText xml:space="preserve"> STYLEREF ZGSM </w:instrText>
    </w:r>
    <w:r>
      <w:fldChar w:fldCharType="separate"/>
    </w:r>
    <w:r w:rsidR="0069595F">
      <w:t>Release 16</w:t>
    </w:r>
    <w:r>
      <w:fldChar w:fldCharType="end"/>
    </w:r>
  </w:p>
  <w:p w:rsidR="00E8629F" w:rsidRDefault="00E86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B7761"/>
    <w:multiLevelType w:val="hybridMultilevel"/>
    <w:tmpl w:val="19CAE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52B11"/>
    <w:multiLevelType w:val="multilevel"/>
    <w:tmpl w:val="5AA02D58"/>
    <w:lvl w:ilvl="0">
      <w:start w:val="1"/>
      <w:numFmt w:val="decimal"/>
      <w:pStyle w:val="Heading1"/>
      <w:lvlText w:val="%1"/>
      <w:lvlJc w:val="left"/>
      <w:pPr>
        <w:tabs>
          <w:tab w:val="num" w:pos="432"/>
        </w:tabs>
        <w:ind w:left="432" w:hanging="432"/>
      </w:pPr>
      <w:rPr>
        <w:rFonts w:ascii="Arial" w:hAnsi="Arial" w:cs="Arial" w:hint="default"/>
        <w:b w:val="0"/>
      </w:rPr>
    </w:lvl>
    <w:lvl w:ilvl="1">
      <w:start w:val="1"/>
      <w:numFmt w:val="decimal"/>
      <w:pStyle w:val="Heading2"/>
      <w:lvlText w:val="%1.%2"/>
      <w:lvlJc w:val="left"/>
      <w:pPr>
        <w:tabs>
          <w:tab w:val="num" w:pos="4971"/>
        </w:tabs>
        <w:ind w:left="4971"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P"/>
      <w:lvlText w:val="%1.%2.%3"/>
      <w:lvlJc w:val="left"/>
      <w:pPr>
        <w:tabs>
          <w:tab w:val="num" w:pos="720"/>
        </w:tabs>
        <w:ind w:left="720" w:hanging="720"/>
      </w:pPr>
      <w:rPr>
        <w:rFonts w:ascii="Arial" w:hAnsi="Arial" w:cs="Arial"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3C63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825074"/>
    <w:multiLevelType w:val="hybridMultilevel"/>
    <w:tmpl w:val="156AC9BE"/>
    <w:lvl w:ilvl="0" w:tplc="F748285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341E17"/>
    <w:multiLevelType w:val="hybridMultilevel"/>
    <w:tmpl w:val="36801D7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240224A8"/>
    <w:multiLevelType w:val="hybridMultilevel"/>
    <w:tmpl w:val="0D90BEEC"/>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38764EF4"/>
    <w:multiLevelType w:val="multilevel"/>
    <w:tmpl w:val="77C67C80"/>
    <w:lvl w:ilvl="0">
      <w:start w:val="5"/>
      <w:numFmt w:val="decimal"/>
      <w:lvlText w:val="%1"/>
      <w:lvlJc w:val="left"/>
      <w:pPr>
        <w:ind w:left="450" w:hanging="450"/>
      </w:pPr>
      <w:rPr>
        <w:rFonts w:hint="default"/>
      </w:rPr>
    </w:lvl>
    <w:lvl w:ilvl="1">
      <w:start w:val="1"/>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3225" w:hanging="180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4155" w:hanging="2160"/>
      </w:pPr>
      <w:rPr>
        <w:rFonts w:hint="default"/>
      </w:rPr>
    </w:lvl>
    <w:lvl w:ilvl="8">
      <w:start w:val="1"/>
      <w:numFmt w:val="decimal"/>
      <w:lvlText w:val="%1.%2.%3.%4.%5.%6.%7.%8.%9"/>
      <w:lvlJc w:val="left"/>
      <w:pPr>
        <w:ind w:left="4800" w:hanging="2520"/>
      </w:pPr>
      <w:rPr>
        <w:rFonts w:hint="default"/>
      </w:rPr>
    </w:lvl>
  </w:abstractNum>
  <w:abstractNum w:abstractNumId="9" w15:restartNumberingAfterBreak="0">
    <w:nsid w:val="3BE8066A"/>
    <w:multiLevelType w:val="hybridMultilevel"/>
    <w:tmpl w:val="68FCECEA"/>
    <w:lvl w:ilvl="0" w:tplc="04090009">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535819B4"/>
    <w:multiLevelType w:val="hybridMultilevel"/>
    <w:tmpl w:val="39B8D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A2445"/>
    <w:multiLevelType w:val="hybridMultilevel"/>
    <w:tmpl w:val="19CAE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2"/>
  </w:num>
  <w:num w:numId="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10"/>
  </w:num>
  <w:num w:numId="9">
    <w:abstractNumId w:val="5"/>
  </w:num>
  <w:num w:numId="10">
    <w:abstractNumId w:val="7"/>
  </w:num>
  <w:num w:numId="11">
    <w:abstractNumId w:val="9"/>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1AF3"/>
    <w:rsid w:val="0002191D"/>
    <w:rsid w:val="000266A0"/>
    <w:rsid w:val="00031446"/>
    <w:rsid w:val="00031C1D"/>
    <w:rsid w:val="0004225E"/>
    <w:rsid w:val="00046B4B"/>
    <w:rsid w:val="00067C34"/>
    <w:rsid w:val="00085221"/>
    <w:rsid w:val="00085D47"/>
    <w:rsid w:val="00086A0B"/>
    <w:rsid w:val="00093E7E"/>
    <w:rsid w:val="000B11C3"/>
    <w:rsid w:val="000C5D8F"/>
    <w:rsid w:val="000D064C"/>
    <w:rsid w:val="000D39D5"/>
    <w:rsid w:val="000D6CFC"/>
    <w:rsid w:val="00104254"/>
    <w:rsid w:val="00116316"/>
    <w:rsid w:val="00122E10"/>
    <w:rsid w:val="001258A3"/>
    <w:rsid w:val="00144401"/>
    <w:rsid w:val="00151D5B"/>
    <w:rsid w:val="00153528"/>
    <w:rsid w:val="0019167B"/>
    <w:rsid w:val="001942A8"/>
    <w:rsid w:val="00195397"/>
    <w:rsid w:val="001A08AA"/>
    <w:rsid w:val="001A3120"/>
    <w:rsid w:val="001C3A35"/>
    <w:rsid w:val="001C7CED"/>
    <w:rsid w:val="001E0BF7"/>
    <w:rsid w:val="001E1BE9"/>
    <w:rsid w:val="00212373"/>
    <w:rsid w:val="002138EA"/>
    <w:rsid w:val="00213DE4"/>
    <w:rsid w:val="00214FBD"/>
    <w:rsid w:val="00220CA9"/>
    <w:rsid w:val="00222897"/>
    <w:rsid w:val="0023523C"/>
    <w:rsid w:val="00235394"/>
    <w:rsid w:val="0026179F"/>
    <w:rsid w:val="00274E1A"/>
    <w:rsid w:val="00282213"/>
    <w:rsid w:val="002836BF"/>
    <w:rsid w:val="002F4093"/>
    <w:rsid w:val="002F4E92"/>
    <w:rsid w:val="0032400B"/>
    <w:rsid w:val="00342930"/>
    <w:rsid w:val="00343976"/>
    <w:rsid w:val="0035186E"/>
    <w:rsid w:val="00367724"/>
    <w:rsid w:val="0037176A"/>
    <w:rsid w:val="00372739"/>
    <w:rsid w:val="00373378"/>
    <w:rsid w:val="003A797F"/>
    <w:rsid w:val="003B4E5A"/>
    <w:rsid w:val="003D5AC2"/>
    <w:rsid w:val="003D7224"/>
    <w:rsid w:val="003F20CB"/>
    <w:rsid w:val="003F3FAA"/>
    <w:rsid w:val="00400D10"/>
    <w:rsid w:val="00415C59"/>
    <w:rsid w:val="00427CD2"/>
    <w:rsid w:val="00444225"/>
    <w:rsid w:val="00450ADA"/>
    <w:rsid w:val="00463724"/>
    <w:rsid w:val="00464B34"/>
    <w:rsid w:val="004A17C7"/>
    <w:rsid w:val="004A4BAD"/>
    <w:rsid w:val="004D1007"/>
    <w:rsid w:val="004E11C7"/>
    <w:rsid w:val="004F76CA"/>
    <w:rsid w:val="004F7A3D"/>
    <w:rsid w:val="00504892"/>
    <w:rsid w:val="00505BFA"/>
    <w:rsid w:val="00513F9B"/>
    <w:rsid w:val="005457AB"/>
    <w:rsid w:val="00545D6A"/>
    <w:rsid w:val="005E1871"/>
    <w:rsid w:val="005F5350"/>
    <w:rsid w:val="00600036"/>
    <w:rsid w:val="00600C30"/>
    <w:rsid w:val="00610AD4"/>
    <w:rsid w:val="00622207"/>
    <w:rsid w:val="00645857"/>
    <w:rsid w:val="00684FD9"/>
    <w:rsid w:val="006856E5"/>
    <w:rsid w:val="0069595F"/>
    <w:rsid w:val="006A6E4F"/>
    <w:rsid w:val="006B0D02"/>
    <w:rsid w:val="006E096B"/>
    <w:rsid w:val="006F5036"/>
    <w:rsid w:val="007053B8"/>
    <w:rsid w:val="0070646B"/>
    <w:rsid w:val="007066FA"/>
    <w:rsid w:val="00707941"/>
    <w:rsid w:val="00724D50"/>
    <w:rsid w:val="007378FA"/>
    <w:rsid w:val="0074118A"/>
    <w:rsid w:val="00744A1D"/>
    <w:rsid w:val="007723CD"/>
    <w:rsid w:val="007763B6"/>
    <w:rsid w:val="007963F9"/>
    <w:rsid w:val="007A0E63"/>
    <w:rsid w:val="007D6048"/>
    <w:rsid w:val="007F0E1E"/>
    <w:rsid w:val="007F44C3"/>
    <w:rsid w:val="007F62EA"/>
    <w:rsid w:val="00802D1D"/>
    <w:rsid w:val="00836C44"/>
    <w:rsid w:val="00847D1C"/>
    <w:rsid w:val="00874F58"/>
    <w:rsid w:val="00893454"/>
    <w:rsid w:val="00894926"/>
    <w:rsid w:val="008C60E9"/>
    <w:rsid w:val="008F7D93"/>
    <w:rsid w:val="009246C1"/>
    <w:rsid w:val="00926677"/>
    <w:rsid w:val="00931702"/>
    <w:rsid w:val="00935341"/>
    <w:rsid w:val="00971D50"/>
    <w:rsid w:val="009838BB"/>
    <w:rsid w:val="00983910"/>
    <w:rsid w:val="009A42E7"/>
    <w:rsid w:val="009C0727"/>
    <w:rsid w:val="009D5802"/>
    <w:rsid w:val="009F16F8"/>
    <w:rsid w:val="009F31FD"/>
    <w:rsid w:val="00A021AA"/>
    <w:rsid w:val="00A029B3"/>
    <w:rsid w:val="00A03CD8"/>
    <w:rsid w:val="00A110C4"/>
    <w:rsid w:val="00A14781"/>
    <w:rsid w:val="00A17573"/>
    <w:rsid w:val="00A31BDB"/>
    <w:rsid w:val="00A6100D"/>
    <w:rsid w:val="00A65439"/>
    <w:rsid w:val="00A72864"/>
    <w:rsid w:val="00A81B15"/>
    <w:rsid w:val="00A85DBC"/>
    <w:rsid w:val="00A94AFA"/>
    <w:rsid w:val="00AA2D12"/>
    <w:rsid w:val="00AB3F85"/>
    <w:rsid w:val="00AF26BE"/>
    <w:rsid w:val="00AF7214"/>
    <w:rsid w:val="00B377E5"/>
    <w:rsid w:val="00B55CDE"/>
    <w:rsid w:val="00B81CA0"/>
    <w:rsid w:val="00B8446C"/>
    <w:rsid w:val="00BA0772"/>
    <w:rsid w:val="00BB09D2"/>
    <w:rsid w:val="00BB67A7"/>
    <w:rsid w:val="00BC530B"/>
    <w:rsid w:val="00BF6FA5"/>
    <w:rsid w:val="00BF709E"/>
    <w:rsid w:val="00C07484"/>
    <w:rsid w:val="00C07F05"/>
    <w:rsid w:val="00C10E60"/>
    <w:rsid w:val="00C12929"/>
    <w:rsid w:val="00C304C4"/>
    <w:rsid w:val="00C56943"/>
    <w:rsid w:val="00CA0F2B"/>
    <w:rsid w:val="00CF3192"/>
    <w:rsid w:val="00D06A3F"/>
    <w:rsid w:val="00D23B83"/>
    <w:rsid w:val="00D23F8F"/>
    <w:rsid w:val="00D35CA6"/>
    <w:rsid w:val="00D4033F"/>
    <w:rsid w:val="00D448AE"/>
    <w:rsid w:val="00D520E4"/>
    <w:rsid w:val="00D53FDC"/>
    <w:rsid w:val="00D57DFA"/>
    <w:rsid w:val="00D756B6"/>
    <w:rsid w:val="00D92DCB"/>
    <w:rsid w:val="00DA5D2F"/>
    <w:rsid w:val="00DC1220"/>
    <w:rsid w:val="00DC2CF3"/>
    <w:rsid w:val="00DD00FC"/>
    <w:rsid w:val="00DD0C2C"/>
    <w:rsid w:val="00E132C7"/>
    <w:rsid w:val="00E151E5"/>
    <w:rsid w:val="00E207FB"/>
    <w:rsid w:val="00E23AF7"/>
    <w:rsid w:val="00E34AAA"/>
    <w:rsid w:val="00E350CC"/>
    <w:rsid w:val="00E55ABC"/>
    <w:rsid w:val="00E57B74"/>
    <w:rsid w:val="00E72315"/>
    <w:rsid w:val="00E8629F"/>
    <w:rsid w:val="00E91078"/>
    <w:rsid w:val="00EA13BC"/>
    <w:rsid w:val="00EA3C24"/>
    <w:rsid w:val="00EA5AF1"/>
    <w:rsid w:val="00EA6654"/>
    <w:rsid w:val="00EB3BDE"/>
    <w:rsid w:val="00EB5C3F"/>
    <w:rsid w:val="00EC0173"/>
    <w:rsid w:val="00EE5A1D"/>
    <w:rsid w:val="00EE5E57"/>
    <w:rsid w:val="00EE769E"/>
    <w:rsid w:val="00EF2719"/>
    <w:rsid w:val="00F03B5E"/>
    <w:rsid w:val="00F072D8"/>
    <w:rsid w:val="00F35436"/>
    <w:rsid w:val="00F570AA"/>
    <w:rsid w:val="00F63C32"/>
    <w:rsid w:val="00F6554B"/>
    <w:rsid w:val="00F6702D"/>
    <w:rsid w:val="00FA0899"/>
    <w:rsid w:val="00FC051F"/>
    <w:rsid w:val="00FC186D"/>
    <w:rsid w:val="00FF78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E9733"/>
  <w15:chartTrackingRefBased/>
  <w15:docId w15:val="{632F373D-8021-47BF-92C6-590F05C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5CDE"/>
    <w:pPr>
      <w:overflowPunct w:val="0"/>
      <w:autoSpaceDE w:val="0"/>
      <w:autoSpaceDN w:val="0"/>
      <w:adjustRightInd w:val="0"/>
      <w:spacing w:after="180"/>
      <w:textAlignment w:val="baseline"/>
    </w:pPr>
  </w:style>
  <w:style w:type="paragraph" w:styleId="Heading1">
    <w:name w:val="heading 1"/>
    <w:next w:val="Normal"/>
    <w:qFormat/>
    <w:rsid w:val="00B55CD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55CDE"/>
    <w:pPr>
      <w:pBdr>
        <w:top w:val="none" w:sz="0" w:space="0" w:color="auto"/>
      </w:pBdr>
      <w:spacing w:before="180"/>
      <w:outlineLvl w:val="1"/>
    </w:pPr>
    <w:rPr>
      <w:sz w:val="32"/>
    </w:rPr>
  </w:style>
  <w:style w:type="paragraph" w:styleId="Heading3">
    <w:name w:val="heading 3"/>
    <w:basedOn w:val="Heading2"/>
    <w:next w:val="Normal"/>
    <w:qFormat/>
    <w:rsid w:val="00B55CDE"/>
    <w:pPr>
      <w:spacing w:before="120"/>
      <w:outlineLvl w:val="2"/>
    </w:pPr>
    <w:rPr>
      <w:sz w:val="28"/>
    </w:rPr>
  </w:style>
  <w:style w:type="paragraph" w:styleId="Heading4">
    <w:name w:val="heading 4"/>
    <w:basedOn w:val="Heading3"/>
    <w:next w:val="Normal"/>
    <w:qFormat/>
    <w:rsid w:val="00B55CDE"/>
    <w:pPr>
      <w:ind w:left="1418" w:hanging="1418"/>
      <w:outlineLvl w:val="3"/>
    </w:pPr>
    <w:rPr>
      <w:sz w:val="24"/>
    </w:rPr>
  </w:style>
  <w:style w:type="paragraph" w:styleId="Heading5">
    <w:name w:val="heading 5"/>
    <w:basedOn w:val="Heading4"/>
    <w:next w:val="Normal"/>
    <w:qFormat/>
    <w:rsid w:val="00B55CDE"/>
    <w:pPr>
      <w:ind w:left="1701" w:hanging="1701"/>
      <w:outlineLvl w:val="4"/>
    </w:pPr>
    <w:rPr>
      <w:sz w:val="22"/>
    </w:rPr>
  </w:style>
  <w:style w:type="paragraph" w:styleId="Heading6">
    <w:name w:val="heading 6"/>
    <w:basedOn w:val="H6"/>
    <w:next w:val="Normal"/>
    <w:qFormat/>
    <w:rsid w:val="00B55CDE"/>
    <w:pPr>
      <w:outlineLvl w:val="5"/>
    </w:pPr>
  </w:style>
  <w:style w:type="paragraph" w:styleId="Heading7">
    <w:name w:val="heading 7"/>
    <w:basedOn w:val="H6"/>
    <w:next w:val="Normal"/>
    <w:qFormat/>
    <w:rsid w:val="00B55CDE"/>
    <w:pPr>
      <w:outlineLvl w:val="6"/>
    </w:pPr>
  </w:style>
  <w:style w:type="paragraph" w:styleId="Heading8">
    <w:name w:val="heading 8"/>
    <w:basedOn w:val="Heading1"/>
    <w:next w:val="Normal"/>
    <w:qFormat/>
    <w:rsid w:val="00B55CDE"/>
    <w:pPr>
      <w:ind w:left="0" w:firstLine="0"/>
      <w:outlineLvl w:val="7"/>
    </w:pPr>
  </w:style>
  <w:style w:type="paragraph" w:styleId="Heading9">
    <w:name w:val="heading 9"/>
    <w:basedOn w:val="Heading8"/>
    <w:next w:val="Normal"/>
    <w:qFormat/>
    <w:rsid w:val="00B55CDE"/>
    <w:pPr>
      <w:outlineLvl w:val="8"/>
    </w:pPr>
  </w:style>
  <w:style w:type="character" w:default="1" w:styleId="DefaultParagraphFont">
    <w:name w:val="Default Paragraph Font"/>
    <w:semiHidden/>
    <w:rsid w:val="00B55CD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B55CDE"/>
  </w:style>
  <w:style w:type="paragraph" w:customStyle="1" w:styleId="H6">
    <w:name w:val="H6"/>
    <w:basedOn w:val="Heading5"/>
    <w:next w:val="Normal"/>
    <w:rsid w:val="00B55CDE"/>
    <w:pPr>
      <w:ind w:left="1985" w:hanging="1985"/>
      <w:outlineLvl w:val="9"/>
    </w:pPr>
    <w:rPr>
      <w:sz w:val="20"/>
    </w:rPr>
  </w:style>
  <w:style w:type="paragraph" w:styleId="TOC9">
    <w:name w:val="toc 9"/>
    <w:basedOn w:val="TOC8"/>
    <w:uiPriority w:val="39"/>
    <w:rsid w:val="00B55CDE"/>
    <w:pPr>
      <w:ind w:left="1418" w:hanging="1418"/>
    </w:pPr>
  </w:style>
  <w:style w:type="paragraph" w:styleId="TOC8">
    <w:name w:val="toc 8"/>
    <w:basedOn w:val="TOC1"/>
    <w:semiHidden/>
    <w:rsid w:val="00B55CDE"/>
    <w:pPr>
      <w:spacing w:before="180"/>
      <w:ind w:left="2693" w:hanging="2693"/>
    </w:pPr>
    <w:rPr>
      <w:b/>
    </w:rPr>
  </w:style>
  <w:style w:type="paragraph" w:styleId="TOC1">
    <w:name w:val="toc 1"/>
    <w:uiPriority w:val="39"/>
    <w:rsid w:val="00B55CD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55CDE"/>
    <w:pPr>
      <w:keepLines/>
      <w:tabs>
        <w:tab w:val="center" w:pos="4536"/>
        <w:tab w:val="right" w:pos="9072"/>
      </w:tabs>
    </w:pPr>
    <w:rPr>
      <w:noProof/>
    </w:rPr>
  </w:style>
  <w:style w:type="character" w:customStyle="1" w:styleId="ZGSM">
    <w:name w:val="ZGSM"/>
    <w:rsid w:val="00B55CDE"/>
  </w:style>
  <w:style w:type="paragraph" w:styleId="Header">
    <w:name w:val="header"/>
    <w:rsid w:val="00B55CD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55CD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55CDE"/>
    <w:pPr>
      <w:ind w:left="1701" w:hanging="1701"/>
    </w:pPr>
  </w:style>
  <w:style w:type="paragraph" w:styleId="TOC4">
    <w:name w:val="toc 4"/>
    <w:basedOn w:val="TOC3"/>
    <w:uiPriority w:val="39"/>
    <w:rsid w:val="00B55CDE"/>
    <w:pPr>
      <w:ind w:left="1418" w:hanging="1418"/>
    </w:pPr>
  </w:style>
  <w:style w:type="paragraph" w:styleId="TOC3">
    <w:name w:val="toc 3"/>
    <w:basedOn w:val="TOC2"/>
    <w:uiPriority w:val="39"/>
    <w:rsid w:val="00B55CDE"/>
    <w:pPr>
      <w:ind w:left="1134" w:hanging="1134"/>
    </w:pPr>
  </w:style>
  <w:style w:type="paragraph" w:styleId="TOC2">
    <w:name w:val="toc 2"/>
    <w:basedOn w:val="TOC1"/>
    <w:uiPriority w:val="39"/>
    <w:rsid w:val="00B55CDE"/>
    <w:pPr>
      <w:keepNext w:val="0"/>
      <w:spacing w:before="0"/>
      <w:ind w:left="851" w:hanging="851"/>
    </w:pPr>
    <w:rPr>
      <w:sz w:val="20"/>
    </w:rPr>
  </w:style>
  <w:style w:type="paragraph" w:styleId="Index1">
    <w:name w:val="index 1"/>
    <w:basedOn w:val="Normal"/>
    <w:semiHidden/>
    <w:rsid w:val="00B55CDE"/>
    <w:pPr>
      <w:keepLines/>
      <w:spacing w:after="0"/>
    </w:pPr>
  </w:style>
  <w:style w:type="paragraph" w:styleId="Index2">
    <w:name w:val="index 2"/>
    <w:basedOn w:val="Index1"/>
    <w:semiHidden/>
    <w:rsid w:val="00B55CDE"/>
    <w:pPr>
      <w:ind w:left="284"/>
    </w:pPr>
  </w:style>
  <w:style w:type="paragraph" w:customStyle="1" w:styleId="TT">
    <w:name w:val="TT"/>
    <w:basedOn w:val="Heading1"/>
    <w:next w:val="Normal"/>
    <w:rsid w:val="00B55CDE"/>
    <w:pPr>
      <w:outlineLvl w:val="9"/>
    </w:pPr>
  </w:style>
  <w:style w:type="paragraph" w:styleId="Footer">
    <w:name w:val="footer"/>
    <w:basedOn w:val="Header"/>
    <w:rsid w:val="00B55CDE"/>
    <w:pPr>
      <w:jc w:val="center"/>
    </w:pPr>
    <w:rPr>
      <w:i/>
    </w:rPr>
  </w:style>
  <w:style w:type="character" w:styleId="FootnoteReference">
    <w:name w:val="footnote reference"/>
    <w:semiHidden/>
    <w:rsid w:val="00B55CDE"/>
    <w:rPr>
      <w:b/>
      <w:position w:val="6"/>
      <w:sz w:val="16"/>
    </w:rPr>
  </w:style>
  <w:style w:type="paragraph" w:styleId="FootnoteText">
    <w:name w:val="footnote text"/>
    <w:basedOn w:val="Normal"/>
    <w:semiHidden/>
    <w:rsid w:val="00B55CDE"/>
    <w:pPr>
      <w:keepLines/>
      <w:spacing w:after="0"/>
      <w:ind w:left="454" w:hanging="454"/>
    </w:pPr>
    <w:rPr>
      <w:sz w:val="16"/>
    </w:rPr>
  </w:style>
  <w:style w:type="paragraph" w:customStyle="1" w:styleId="NF">
    <w:name w:val="NF"/>
    <w:basedOn w:val="NO"/>
    <w:rsid w:val="00B55CDE"/>
    <w:pPr>
      <w:keepNext/>
      <w:spacing w:after="0"/>
    </w:pPr>
    <w:rPr>
      <w:rFonts w:ascii="Arial" w:hAnsi="Arial"/>
      <w:sz w:val="18"/>
    </w:rPr>
  </w:style>
  <w:style w:type="paragraph" w:customStyle="1" w:styleId="NO">
    <w:name w:val="NO"/>
    <w:basedOn w:val="Normal"/>
    <w:rsid w:val="00B55CDE"/>
    <w:pPr>
      <w:keepLines/>
      <w:ind w:left="1135" w:hanging="851"/>
    </w:pPr>
  </w:style>
  <w:style w:type="paragraph" w:customStyle="1" w:styleId="PL">
    <w:name w:val="PL"/>
    <w:rsid w:val="00B55C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55CDE"/>
    <w:pPr>
      <w:jc w:val="right"/>
    </w:pPr>
  </w:style>
  <w:style w:type="paragraph" w:customStyle="1" w:styleId="TAL">
    <w:name w:val="TAL"/>
    <w:basedOn w:val="Normal"/>
    <w:rsid w:val="00B55CDE"/>
    <w:pPr>
      <w:keepNext/>
      <w:keepLines/>
      <w:spacing w:after="0"/>
    </w:pPr>
    <w:rPr>
      <w:rFonts w:ascii="Arial" w:hAnsi="Arial"/>
      <w:sz w:val="18"/>
    </w:rPr>
  </w:style>
  <w:style w:type="paragraph" w:styleId="ListNumber2">
    <w:name w:val="List Number 2"/>
    <w:basedOn w:val="ListNumber"/>
    <w:rsid w:val="00B55CDE"/>
    <w:pPr>
      <w:ind w:left="851"/>
    </w:pPr>
  </w:style>
  <w:style w:type="paragraph" w:styleId="ListNumber">
    <w:name w:val="List Number"/>
    <w:basedOn w:val="List"/>
    <w:rsid w:val="00B55CDE"/>
  </w:style>
  <w:style w:type="paragraph" w:styleId="List">
    <w:name w:val="List"/>
    <w:basedOn w:val="Normal"/>
    <w:rsid w:val="00B55CDE"/>
    <w:pPr>
      <w:ind w:left="568" w:hanging="284"/>
    </w:pPr>
  </w:style>
  <w:style w:type="paragraph" w:customStyle="1" w:styleId="TAH">
    <w:name w:val="TAH"/>
    <w:basedOn w:val="TAC"/>
    <w:rsid w:val="00B55CDE"/>
    <w:rPr>
      <w:b/>
    </w:rPr>
  </w:style>
  <w:style w:type="paragraph" w:customStyle="1" w:styleId="TAC">
    <w:name w:val="TAC"/>
    <w:basedOn w:val="TAL"/>
    <w:rsid w:val="00B55CDE"/>
    <w:pPr>
      <w:jc w:val="center"/>
    </w:pPr>
  </w:style>
  <w:style w:type="paragraph" w:customStyle="1" w:styleId="LD">
    <w:name w:val="LD"/>
    <w:rsid w:val="00B55CD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B55CDE"/>
    <w:pPr>
      <w:keepLines/>
      <w:ind w:left="1702" w:hanging="1418"/>
    </w:pPr>
  </w:style>
  <w:style w:type="paragraph" w:customStyle="1" w:styleId="FP">
    <w:name w:val="FP"/>
    <w:basedOn w:val="Normal"/>
    <w:rsid w:val="00B55CDE"/>
    <w:pPr>
      <w:spacing w:after="0"/>
    </w:pPr>
  </w:style>
  <w:style w:type="paragraph" w:customStyle="1" w:styleId="NW">
    <w:name w:val="NW"/>
    <w:basedOn w:val="NO"/>
    <w:rsid w:val="00B55CDE"/>
    <w:pPr>
      <w:spacing w:after="0"/>
    </w:pPr>
  </w:style>
  <w:style w:type="paragraph" w:customStyle="1" w:styleId="EW">
    <w:name w:val="EW"/>
    <w:basedOn w:val="EX"/>
    <w:rsid w:val="00B55CDE"/>
    <w:pPr>
      <w:spacing w:after="0"/>
    </w:pPr>
  </w:style>
  <w:style w:type="paragraph" w:customStyle="1" w:styleId="B1">
    <w:name w:val="B1"/>
    <w:basedOn w:val="List"/>
    <w:link w:val="B1Zchn"/>
    <w:rsid w:val="00B55CDE"/>
  </w:style>
  <w:style w:type="character" w:customStyle="1" w:styleId="B1Zchn">
    <w:name w:val="B1 Zchn"/>
    <w:link w:val="B1"/>
    <w:rsid w:val="00EB5C3F"/>
  </w:style>
  <w:style w:type="paragraph" w:styleId="TOC6">
    <w:name w:val="toc 6"/>
    <w:basedOn w:val="TOC5"/>
    <w:next w:val="Normal"/>
    <w:semiHidden/>
    <w:rsid w:val="00B55CDE"/>
    <w:pPr>
      <w:ind w:left="1985" w:hanging="1985"/>
    </w:pPr>
  </w:style>
  <w:style w:type="paragraph" w:styleId="TOC7">
    <w:name w:val="toc 7"/>
    <w:basedOn w:val="TOC6"/>
    <w:next w:val="Normal"/>
    <w:semiHidden/>
    <w:rsid w:val="00B55CDE"/>
    <w:pPr>
      <w:ind w:left="2268" w:hanging="2268"/>
    </w:pPr>
  </w:style>
  <w:style w:type="paragraph" w:styleId="ListBullet2">
    <w:name w:val="List Bullet 2"/>
    <w:basedOn w:val="ListBullet"/>
    <w:rsid w:val="00B55CDE"/>
    <w:pPr>
      <w:ind w:left="851"/>
    </w:pPr>
  </w:style>
  <w:style w:type="paragraph" w:styleId="ListBullet">
    <w:name w:val="List Bullet"/>
    <w:basedOn w:val="List"/>
    <w:rsid w:val="00B55CDE"/>
  </w:style>
  <w:style w:type="paragraph" w:customStyle="1" w:styleId="EditorsNote">
    <w:name w:val="Editor's Note"/>
    <w:basedOn w:val="NO"/>
    <w:rsid w:val="00B55CDE"/>
    <w:rPr>
      <w:color w:val="FF0000"/>
    </w:rPr>
  </w:style>
  <w:style w:type="paragraph" w:customStyle="1" w:styleId="TH">
    <w:name w:val="TH"/>
    <w:basedOn w:val="Normal"/>
    <w:link w:val="THChar"/>
    <w:rsid w:val="00B55CDE"/>
    <w:pPr>
      <w:keepNext/>
      <w:keepLines/>
      <w:spacing w:before="60"/>
      <w:jc w:val="center"/>
    </w:pPr>
    <w:rPr>
      <w:rFonts w:ascii="Arial" w:hAnsi="Arial"/>
      <w:b/>
    </w:rPr>
  </w:style>
  <w:style w:type="character" w:customStyle="1" w:styleId="THChar">
    <w:name w:val="TH Char"/>
    <w:link w:val="TH"/>
    <w:qFormat/>
    <w:rsid w:val="00D448AE"/>
    <w:rPr>
      <w:rFonts w:ascii="Arial" w:hAnsi="Arial"/>
      <w:b/>
    </w:rPr>
  </w:style>
  <w:style w:type="paragraph" w:customStyle="1" w:styleId="ZA">
    <w:name w:val="ZA"/>
    <w:rsid w:val="00B55CD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55CD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55CD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55CD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55CDE"/>
    <w:pPr>
      <w:ind w:left="851" w:hanging="851"/>
    </w:pPr>
  </w:style>
  <w:style w:type="paragraph" w:customStyle="1" w:styleId="ZH">
    <w:name w:val="ZH"/>
    <w:rsid w:val="00B55CD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B55CDE"/>
    <w:pPr>
      <w:keepNext w:val="0"/>
      <w:spacing w:before="0" w:after="240"/>
    </w:pPr>
  </w:style>
  <w:style w:type="character" w:customStyle="1" w:styleId="TFChar">
    <w:name w:val="TF Char"/>
    <w:link w:val="TF"/>
    <w:rsid w:val="00D448AE"/>
    <w:rPr>
      <w:rFonts w:ascii="Arial" w:hAnsi="Arial"/>
      <w:b/>
    </w:rPr>
  </w:style>
  <w:style w:type="paragraph" w:customStyle="1" w:styleId="ZG">
    <w:name w:val="ZG"/>
    <w:rsid w:val="00B55CD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B55CDE"/>
    <w:pPr>
      <w:ind w:left="1135"/>
    </w:pPr>
  </w:style>
  <w:style w:type="paragraph" w:styleId="List2">
    <w:name w:val="List 2"/>
    <w:basedOn w:val="List"/>
    <w:rsid w:val="00B55CDE"/>
    <w:pPr>
      <w:ind w:left="851"/>
    </w:pPr>
  </w:style>
  <w:style w:type="paragraph" w:styleId="List3">
    <w:name w:val="List 3"/>
    <w:basedOn w:val="List2"/>
    <w:rsid w:val="00B55CDE"/>
    <w:pPr>
      <w:ind w:left="1135"/>
    </w:pPr>
  </w:style>
  <w:style w:type="paragraph" w:styleId="List4">
    <w:name w:val="List 4"/>
    <w:basedOn w:val="List3"/>
    <w:rsid w:val="00B55CDE"/>
    <w:pPr>
      <w:ind w:left="1418"/>
    </w:pPr>
  </w:style>
  <w:style w:type="paragraph" w:styleId="List5">
    <w:name w:val="List 5"/>
    <w:basedOn w:val="List4"/>
    <w:rsid w:val="00B55CDE"/>
    <w:pPr>
      <w:ind w:left="1702"/>
    </w:pPr>
  </w:style>
  <w:style w:type="paragraph" w:styleId="ListBullet4">
    <w:name w:val="List Bullet 4"/>
    <w:basedOn w:val="ListBullet3"/>
    <w:rsid w:val="00B55CDE"/>
    <w:pPr>
      <w:ind w:left="1418"/>
    </w:pPr>
  </w:style>
  <w:style w:type="paragraph" w:styleId="ListBullet5">
    <w:name w:val="List Bullet 5"/>
    <w:basedOn w:val="ListBullet4"/>
    <w:rsid w:val="00B55CDE"/>
    <w:pPr>
      <w:ind w:left="1702"/>
    </w:pPr>
  </w:style>
  <w:style w:type="paragraph" w:customStyle="1" w:styleId="B2">
    <w:name w:val="B2"/>
    <w:basedOn w:val="List2"/>
    <w:rsid w:val="00B55CDE"/>
  </w:style>
  <w:style w:type="paragraph" w:customStyle="1" w:styleId="B3">
    <w:name w:val="B3"/>
    <w:basedOn w:val="List3"/>
    <w:rsid w:val="00B55CDE"/>
  </w:style>
  <w:style w:type="paragraph" w:customStyle="1" w:styleId="B4">
    <w:name w:val="B4"/>
    <w:basedOn w:val="List4"/>
    <w:rsid w:val="00B55CDE"/>
  </w:style>
  <w:style w:type="paragraph" w:customStyle="1" w:styleId="B5">
    <w:name w:val="B5"/>
    <w:basedOn w:val="List5"/>
    <w:rsid w:val="00B55CDE"/>
  </w:style>
  <w:style w:type="paragraph" w:customStyle="1" w:styleId="ZTD">
    <w:name w:val="ZTD"/>
    <w:basedOn w:val="ZB"/>
    <w:rsid w:val="00B55CDE"/>
    <w:pPr>
      <w:framePr w:hRule="auto" w:wrap="notBeside" w:y="852"/>
    </w:pPr>
    <w:rPr>
      <w:i w:val="0"/>
      <w:sz w:val="40"/>
    </w:rPr>
  </w:style>
  <w:style w:type="paragraph" w:customStyle="1" w:styleId="ZV">
    <w:name w:val="ZV"/>
    <w:basedOn w:val="ZU"/>
    <w:rsid w:val="00B55CDE"/>
    <w:pPr>
      <w:framePr w:wrap="notBeside" w:y="16161"/>
    </w:pPr>
  </w:style>
  <w:style w:type="paragraph" w:styleId="Revision">
    <w:name w:val="Revision"/>
    <w:hidden/>
    <w:uiPriority w:val="99"/>
    <w:semiHidden/>
    <w:rsid w:val="00DA5D2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1.vsd"/><Relationship Id="rId3" Type="http://schemas.openxmlformats.org/officeDocument/2006/relationships/styles" Target="styles.xml"/><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8.vsd"/><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3.vsdx"/><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package" Target="embeddings/Microsoft_Visio_Drawing2.vsdx"/><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15</TotalTime>
  <Pages>16</Pages>
  <Words>4255</Words>
  <Characters>22132</Characters>
  <Application>Microsoft Office Word</Application>
  <DocSecurity>0</DocSecurity>
  <Lines>433</Lines>
  <Paragraphs>310</Paragraphs>
  <ScaleCrop>false</ScaleCrop>
  <HeadingPairs>
    <vt:vector size="2" baseType="variant">
      <vt:variant>
        <vt:lpstr>Title</vt:lpstr>
      </vt:variant>
      <vt:variant>
        <vt:i4>1</vt:i4>
      </vt:variant>
    </vt:vector>
  </HeadingPairs>
  <TitlesOfParts>
    <vt:vector size="1" baseType="lpstr">
      <vt:lpstr>3GPP TR 37.873</vt:lpstr>
    </vt:vector>
  </TitlesOfParts>
  <Manager/>
  <Company/>
  <LinksUpToDate>false</LinksUpToDate>
  <CharactersWithSpaces>26077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37.873</dc:title>
  <dc:subject>NR and Evolved Universal Terrestrial Radio Access (E-UTRA); Study on optimizations of UE radio capability signalling;  (Release 16)</dc:subject>
  <dc:creator>MCC Support</dc:creator>
  <cp:keywords/>
  <dc:description/>
  <cp:lastModifiedBy>Draft version 3</cp:lastModifiedBy>
  <cp:revision>7</cp:revision>
  <dcterms:created xsi:type="dcterms:W3CDTF">2019-04-14T21:51:00Z</dcterms:created>
  <dcterms:modified xsi:type="dcterms:W3CDTF">2019-04-14T22:06:00Z</dcterms:modified>
</cp:coreProperties>
</file>