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38.2</w:t>
                            </w:r>
                            <w:r>
                              <w:rPr>
                                <w:sz w:val="64"/>
                                <w:lang w:val="en-GB" w:eastAsia="ja-JP"/>
                              </w:rPr>
                              <w:t>01</w:t>
                            </w:r>
                            <w:r>
                              <w:rPr>
                                <w:sz w:val="64"/>
                                <w:lang w:val="en-GB" w:eastAsia="en-US"/>
                              </w:rPr>
                              <w:t xml:space="preserve"> </w:t>
                            </w:r>
                            <w:r>
                              <w:rPr>
                                <w:lang w:val="en-GB" w:eastAsia="en-US"/>
                              </w:rPr>
                              <w:t>V</w:t>
                            </w:r>
                            <w:r>
                              <w:rPr>
                                <w:lang w:val="en-GB" w:eastAsia="ja-JP"/>
                              </w:rPr>
                              <w:t>16</w:t>
                            </w:r>
                            <w:r>
                              <w:rPr>
                                <w:lang w:val="en-GB" w:eastAsia="en-US"/>
                              </w:rPr>
                              <w:t>.</w:t>
                            </w:r>
                            <w:r>
                              <w:rPr>
                                <w:lang w:val="en-GB" w:eastAsia="ja-JP"/>
                              </w:rPr>
                              <w:t>0</w:t>
                            </w:r>
                            <w:r>
                              <w:rPr>
                                <w:lang w:val="en-GB" w:eastAsia="en-US"/>
                              </w:rPr>
                              <w:t>.</w:t>
                            </w:r>
                            <w:r>
                              <w:rPr>
                                <w:lang w:val="en-GB" w:eastAsia="ja-JP"/>
                              </w:rPr>
                              <w:t>0</w:t>
                            </w:r>
                            <w:r>
                              <w:rPr>
                                <w:lang w:val="en-GB" w:eastAsia="en-US"/>
                              </w:rPr>
                              <w:t xml:space="preserve"> </w:t>
                            </w:r>
                            <w:r>
                              <w:rPr>
                                <w:sz w:val="32"/>
                                <w:lang w:val="en-GB" w:eastAsia="en-US"/>
                              </w:rPr>
                              <w:t>(2019-</w:t>
                            </w:r>
                            <w:r>
                              <w:rPr>
                                <w:sz w:val="32"/>
                                <w:lang w:val="en-GB" w:eastAsia="ja-JP"/>
                              </w:rPr>
                              <w:t>12</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38.2</w:t>
                      </w:r>
                      <w:r>
                        <w:rPr>
                          <w:sz w:val="64"/>
                          <w:lang w:val="en-GB" w:eastAsia="ja-JP"/>
                        </w:rPr>
                        <w:t>01</w:t>
                      </w:r>
                      <w:r>
                        <w:rPr>
                          <w:sz w:val="64"/>
                          <w:lang w:val="en-GB" w:eastAsia="en-US"/>
                        </w:rPr>
                        <w:t xml:space="preserve"> </w:t>
                      </w:r>
                      <w:r>
                        <w:rPr>
                          <w:lang w:val="en-GB" w:eastAsia="en-US"/>
                        </w:rPr>
                        <w:t>V</w:t>
                      </w:r>
                      <w:r>
                        <w:rPr>
                          <w:lang w:val="en-GB" w:eastAsia="ja-JP"/>
                        </w:rPr>
                        <w:t>16</w:t>
                      </w:r>
                      <w:r>
                        <w:rPr>
                          <w:lang w:val="en-GB" w:eastAsia="en-US"/>
                        </w:rPr>
                        <w:t>.</w:t>
                      </w:r>
                      <w:r>
                        <w:rPr>
                          <w:lang w:val="en-GB" w:eastAsia="ja-JP"/>
                        </w:rPr>
                        <w:t>0</w:t>
                      </w:r>
                      <w:r>
                        <w:rPr>
                          <w:lang w:val="en-GB" w:eastAsia="en-US"/>
                        </w:rPr>
                        <w:t>.</w:t>
                      </w:r>
                      <w:r>
                        <w:rPr>
                          <w:lang w:val="en-GB" w:eastAsia="ja-JP"/>
                        </w:rPr>
                        <w:t>0</w:t>
                      </w:r>
                      <w:r>
                        <w:rPr>
                          <w:lang w:val="en-GB" w:eastAsia="en-US"/>
                        </w:rPr>
                        <w:t xml:space="preserve"> </w:t>
                      </w:r>
                      <w:r>
                        <w:rPr>
                          <w:sz w:val="32"/>
                          <w:lang w:val="en-GB" w:eastAsia="en-US"/>
                        </w:rPr>
                        <w:t>(2019-</w:t>
                      </w:r>
                      <w:r>
                        <w:rPr>
                          <w:sz w:val="32"/>
                          <w:lang w:val="en-GB" w:eastAsia="ja-JP"/>
                        </w:rPr>
                        <w:t>12</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lang w:eastAsia="ja-JP"/>
                              </w:rPr>
                            </w:pPr>
                            <w:r>
                              <w:rPr>
                                <w:lang w:eastAsia="ja-JP"/>
                              </w:rPr>
                              <w:t>NR;</w:t>
                            </w:r>
                          </w:p>
                          <w:p>
                            <w:pPr>
                              <w:pStyle w:val="ZT"/>
                              <w:rPr/>
                            </w:pPr>
                            <w:r>
                              <w:rPr>
                                <w:lang w:eastAsia="ja-JP"/>
                              </w:rPr>
                              <w:t>P</w:t>
                            </w:r>
                            <w:r>
                              <w:rPr/>
                              <w:t>hysical layer; General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lang w:eastAsia="ja-JP"/>
                        </w:rPr>
                      </w:pPr>
                      <w:r>
                        <w:rPr>
                          <w:lang w:eastAsia="ja-JP"/>
                        </w:rPr>
                        <w:t>NR;</w:t>
                      </w:r>
                    </w:p>
                    <w:p>
                      <w:pPr>
                        <w:pStyle w:val="ZT"/>
                        <w:rPr/>
                      </w:pPr>
                      <w:r>
                        <w:rPr>
                          <w:lang w:eastAsia="ja-JP"/>
                        </w:rPr>
                        <w:t>P</w:t>
                      </w:r>
                      <w:r>
                        <w:rPr/>
                        <w:t>hysical layer; General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3GPP, New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3GPP, New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28910120">
            <w:r>
              <w:rPr>
                <w:rStyle w:val="IndexLink"/>
                <w:rFonts w:eastAsia="MS Mincho;ＭＳ 明朝"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28910121">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28910122">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28910123">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28910124">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28910125">
            <w:r>
              <w:rPr>
                <w:rStyle w:val="IndexLink"/>
              </w:rPr>
              <w:t>5</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28910126">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 of layer 1</w:t>
            <w:tab/>
          </w:r>
          <w:hyperlink w:anchor="__RefHeading___Toc28910127">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t>Relation to other layers</w:t>
            <w:tab/>
          </w:r>
          <w:hyperlink w:anchor="__RefHeading___Toc28910128">
            <w:r>
              <w:rPr>
                <w:rStyle w:val="IndexLink"/>
              </w:rPr>
              <w:t>6</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rPr>
            <w:tab/>
          </w:r>
          <w:r>
            <w:rPr/>
            <w:t>General protocol architecture</w:t>
            <w:tab/>
          </w:r>
          <w:hyperlink w:anchor="__RefHeading___Toc28910129">
            <w:r>
              <w:rPr>
                <w:rStyle w:val="IndexLink"/>
              </w:rPr>
              <w:t>6</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rPr>
            <w:tab/>
          </w:r>
          <w:r>
            <w:rPr/>
            <w:t xml:space="preserve">Service provided to </w:t>
          </w:r>
          <w:r>
            <w:rPr>
              <w:lang w:val="en-US" w:eastAsia="en-US"/>
            </w:rPr>
            <w:t>higher</w:t>
          </w:r>
          <w:r>
            <w:rPr/>
            <w:t xml:space="preserve"> layer</w:t>
          </w:r>
          <w:r>
            <w:rPr>
              <w:lang w:val="en-US" w:eastAsia="en-US"/>
            </w:rPr>
            <w:t>s</w:t>
          </w:r>
          <w:r>
            <w:rPr/>
            <w:tab/>
          </w:r>
          <w:hyperlink w:anchor="__RefHeading___Toc28910130">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t>General description of layer 1</w:t>
            <w:tab/>
          </w:r>
          <w:hyperlink w:anchor="__RefHeading___Toc28910131">
            <w:r>
              <w:rPr>
                <w:rStyle w:val="IndexLink"/>
              </w:rPr>
              <w:t>7</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lang w:val="en-US" w:eastAsia="en-US"/>
            </w:rPr>
            <w:t>Multiple access</w:t>
          </w:r>
          <w:r>
            <w:rPr/>
            <w:tab/>
          </w:r>
          <w:hyperlink w:anchor="__RefHeading___Toc28910132">
            <w:r>
              <w:rPr>
                <w:rStyle w:val="IndexLink"/>
              </w:rPr>
              <w:t>7</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rPr>
            <w:tab/>
          </w:r>
          <w:r>
            <w:rPr/>
            <w:t>Physical channels and modulation</w:t>
            <w:tab/>
          </w:r>
          <w:hyperlink w:anchor="__RefHeading___Toc28910133">
            <w:r>
              <w:rPr>
                <w:rStyle w:val="IndexLink"/>
              </w:rPr>
              <w:t>7</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rPr>
            <w:tab/>
          </w:r>
          <w:r>
            <w:rPr/>
            <w:t>C</w:t>
          </w:r>
          <w:r>
            <w:rPr>
              <w:lang w:val="en-US" w:eastAsia="en-US"/>
            </w:rPr>
            <w:t>hannel c</w:t>
          </w:r>
          <w:r>
            <w:rPr/>
            <w:t>oding</w:t>
            <w:tab/>
          </w:r>
          <w:hyperlink w:anchor="__RefHeading___Toc28910134">
            <w:r>
              <w:rPr>
                <w:rStyle w:val="IndexLink"/>
              </w:rPr>
              <w:t>8</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rPr>
            <w:tab/>
          </w:r>
          <w:r>
            <w:rPr/>
            <w:t>Physical layer procedures</w:t>
            <w:tab/>
          </w:r>
          <w:hyperlink w:anchor="__RefHeading___Toc28910135">
            <w:r>
              <w:rPr>
                <w:rStyle w:val="IndexLink"/>
              </w:rPr>
              <w:t>8</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rPr>
            <w:tab/>
          </w:r>
          <w:r>
            <w:rPr/>
            <w:t xml:space="preserve">Physical layer </w:t>
          </w:r>
          <w:r>
            <w:rPr>
              <w:lang w:val="en-US" w:eastAsia="en-US"/>
            </w:rPr>
            <w:t>measurements</w:t>
          </w:r>
          <w:r>
            <w:rPr/>
            <w:tab/>
          </w:r>
          <w:hyperlink w:anchor="__RefHeading___Toc28910136">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t>Document structure of physical layer specification</w:t>
            <w:tab/>
          </w:r>
          <w:hyperlink w:anchor="__RefHeading___Toc28910137">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t>Overview</w:t>
            <w:tab/>
          </w:r>
          <w:hyperlink w:anchor="__RefHeading___Toc28910138">
            <w:r>
              <w:rPr>
                <w:rStyle w:val="IndexLink"/>
              </w:rPr>
              <w:t>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TS 38.2</w:t>
          </w:r>
          <w:r>
            <w:rPr/>
            <w:t>01: Physical layer; General description</w:t>
            <w:tab/>
          </w:r>
          <w:hyperlink w:anchor="__RefHeading___Toc28910139">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TS 38.2</w:t>
          </w:r>
          <w:r>
            <w:rPr/>
            <w:t>0</w:t>
          </w:r>
          <w:r>
            <w:rPr>
              <w:lang w:val="en-US" w:eastAsia="en-US"/>
            </w:rPr>
            <w:t>2</w:t>
          </w:r>
          <w:r>
            <w:rPr/>
            <w:t>: Physical layer s</w:t>
          </w:r>
          <w:r>
            <w:rPr>
              <w:lang w:val="en-US" w:eastAsia="en-US"/>
            </w:rPr>
            <w:t>ervices provided by the physical layer</w:t>
          </w:r>
          <w:r>
            <w:rPr/>
            <w:tab/>
          </w:r>
          <w:hyperlink w:anchor="__RefHeading___Toc28910140">
            <w:r>
              <w:rPr>
                <w:rStyle w:val="IndexLink"/>
              </w:rPr>
              <w:t>9</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rPr>
            <w:tab/>
          </w:r>
          <w:r>
            <w:rPr>
              <w:lang w:val="en-US" w:eastAsia="en-US"/>
            </w:rPr>
            <w:t>TS 38.2</w:t>
          </w:r>
          <w:r>
            <w:rPr/>
            <w:t>11: Physical channels and modulation</w:t>
            <w:tab/>
          </w:r>
          <w:hyperlink w:anchor="__RefHeading___Toc28910141">
            <w:r>
              <w:rPr>
                <w:rStyle w:val="IndexLink"/>
              </w:rPr>
              <w:t>9</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rPr>
            <w:tab/>
          </w:r>
          <w:r>
            <w:rPr>
              <w:lang w:val="en-US" w:eastAsia="en-US"/>
            </w:rPr>
            <w:t>TS 38.2</w:t>
          </w:r>
          <w:r>
            <w:rPr/>
            <w:t>12: Multiplexing and channel coding</w:t>
            <w:tab/>
          </w:r>
          <w:hyperlink w:anchor="__RefHeading___Toc28910142">
            <w:r>
              <w:rPr>
                <w:rStyle w:val="IndexLink"/>
              </w:rPr>
              <w:t>10</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rPr>
            <w:tab/>
          </w:r>
          <w:r>
            <w:rPr>
              <w:lang w:val="en-US" w:eastAsia="en-US"/>
            </w:rPr>
            <w:t>TS 38.213</w:t>
          </w:r>
          <w:r>
            <w:rPr/>
            <w:t>: Physical layer procedures</w:t>
          </w:r>
          <w:r>
            <w:rPr>
              <w:lang w:val="en-US" w:eastAsia="en-US"/>
            </w:rPr>
            <w:t xml:space="preserve"> for control</w:t>
          </w:r>
          <w:r>
            <w:rPr/>
            <w:tab/>
          </w:r>
          <w:hyperlink w:anchor="__RefHeading___Toc28910143">
            <w:r>
              <w:rPr>
                <w:rStyle w:val="IndexLink"/>
              </w:rPr>
              <w:t>10</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rPr>
            <w:tab/>
          </w:r>
          <w:r>
            <w:rPr>
              <w:lang w:val="en-US" w:eastAsia="en-US"/>
            </w:rPr>
            <w:t>TS 38.214</w:t>
          </w:r>
          <w:r>
            <w:rPr/>
            <w:t>: Physical layer procedures</w:t>
          </w:r>
          <w:r>
            <w:rPr>
              <w:lang w:val="en-US" w:eastAsia="en-US"/>
            </w:rPr>
            <w:t xml:space="preserve"> for data</w:t>
          </w:r>
          <w:r>
            <w:rPr/>
            <w:tab/>
          </w:r>
          <w:hyperlink w:anchor="__RefHeading___Toc28910144">
            <w:r>
              <w:rPr>
                <w:rStyle w:val="IndexLink"/>
              </w:rPr>
              <w:t>10</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rPr>
            <w:tab/>
          </w:r>
          <w:r>
            <w:rPr>
              <w:lang w:val="en-US" w:eastAsia="en-US"/>
            </w:rPr>
            <w:t>TS 38.2</w:t>
          </w:r>
          <w:r>
            <w:rPr/>
            <w:t>1</w:t>
          </w:r>
          <w:r>
            <w:rPr>
              <w:lang w:val="en-US" w:eastAsia="en-US"/>
            </w:rPr>
            <w:t>5</w:t>
          </w:r>
          <w:r>
            <w:rPr/>
            <w:t>: Physical layer measurements</w:t>
            <w:tab/>
          </w:r>
          <w:hyperlink w:anchor="__RefHeading___Toc28910145">
            <w:r>
              <w:rPr>
                <w:rStyle w:val="IndexLink"/>
              </w:rPr>
              <w:t>10</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rPr>
            <w:tab/>
          </w:r>
          <w:r>
            <w:rPr>
              <w:lang w:val="en-US" w:eastAsia="en-US"/>
            </w:rPr>
            <w:t>TS 37.213: Physical layer procedures for shared spectrum channel access</w:t>
          </w:r>
          <w:r>
            <w:rPr/>
            <w:tab/>
          </w:r>
          <w:hyperlink w:anchor="__RefHeading___Toc28910146">
            <w:r>
              <w:rPr>
                <w:rStyle w:val="IndexLink"/>
              </w:rPr>
              <w:t>10</w:t>
            </w:r>
          </w:hyperlink>
        </w:p>
        <w:p>
          <w:pPr>
            <w:pStyle w:val="Contents8"/>
            <w:rPr>
              <w:rFonts w:ascii="Calibri" w:hAnsi="Calibri" w:eastAsia="Times New Roman" w:cs="Calibri"/>
              <w:b w:val="false"/>
              <w:b w:val="false"/>
              <w:szCs w:val="22"/>
              <w:lang w:val="en-US" w:eastAsia="en-US"/>
            </w:rPr>
          </w:pPr>
          <w:r>
            <w:rPr/>
            <w:t>Annex A (informative):</w:t>
            <w:tab/>
            <w:t>Preferred mathematical notations</w:t>
            <w:tab/>
          </w:r>
          <w:hyperlink w:anchor="__RefHeading___Toc28910147">
            <w:r>
              <w:rPr>
                <w:rStyle w:val="IndexLink"/>
              </w:rPr>
              <w:t>12</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28910148">
            <w:r>
              <w:rPr>
                <w:rStyle w:val="IndexLink"/>
                <w:b w:val="false"/>
              </w:rPr>
              <w:t>13</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6" w:name="__RefHeading___Toc28910120"/>
      <w:bookmarkEnd w:id="6"/>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Guidance"/>
        <w:rPr/>
      </w:pPr>
      <w:r>
        <w:rPr/>
      </w:r>
      <w:r>
        <w:br w:type="page"/>
      </w:r>
    </w:p>
    <w:p>
      <w:pPr>
        <w:pStyle w:val="Heading1"/>
        <w:ind w:left="1134" w:hanging="1134"/>
        <w:rPr/>
      </w:pPr>
      <w:bookmarkStart w:id="7" w:name="__RefHeading___Toc28910121"/>
      <w:bookmarkEnd w:id="7"/>
      <w:r>
        <w:rPr/>
        <w:t>1</w:t>
        <w:tab/>
        <w:t>Scope</w:t>
      </w:r>
    </w:p>
    <w:p>
      <w:pPr>
        <w:pStyle w:val="Normal"/>
        <w:rPr>
          <w:lang w:eastAsia="ja-JP"/>
        </w:rPr>
      </w:pPr>
      <w:r>
        <w:rPr/>
        <w:t xml:space="preserve">The present document provides a general description of the physical layer of </w:t>
      </w:r>
      <w:r>
        <w:rPr>
          <w:lang w:eastAsia="ja-JP"/>
        </w:rPr>
        <w:t>NR radio</w:t>
      </w:r>
      <w:r>
        <w:rPr/>
        <w:t xml:space="preserve"> interface. The present document </w:t>
      </w:r>
      <w:r>
        <w:rPr>
          <w:lang w:eastAsia="ja-JP"/>
        </w:rPr>
        <w:t xml:space="preserve">also </w:t>
      </w:r>
      <w:r>
        <w:rPr/>
        <w:t>describes the document structure of the 3GPP physical layer specifications, i.e. TS 3</w:t>
      </w:r>
      <w:r>
        <w:rPr>
          <w:lang w:eastAsia="ja-JP"/>
        </w:rPr>
        <w:t>8</w:t>
      </w:r>
      <w:r>
        <w:rPr/>
        <w:t>.200 series.</w:t>
      </w:r>
    </w:p>
    <w:p>
      <w:pPr>
        <w:pStyle w:val="Heading1"/>
        <w:ind w:left="1134" w:hanging="1134"/>
        <w:rPr/>
      </w:pPr>
      <w:bookmarkStart w:id="8" w:name="__RefHeading___Toc28910122"/>
      <w:bookmarkEnd w:id="8"/>
      <w:r>
        <w:rPr/>
        <w:t>2</w:t>
        <w:tab/>
        <w:t>References</w:t>
      </w:r>
    </w:p>
    <w:p>
      <w:pPr>
        <w:pStyle w:val="Normal"/>
        <w:rPr/>
      </w:pPr>
      <w:r>
        <w:rPr/>
        <w:t>The following documents contain provisions which, through reference in this text, constitute provisions of the present document.</w:t>
      </w:r>
    </w:p>
    <w:p>
      <w:pPr>
        <w:pStyle w:val="EX"/>
        <w:rPr>
          <w:lang w:eastAsia="ja-JP"/>
        </w:rPr>
      </w:pPr>
      <w:r>
        <w:rPr/>
        <w:t>[1]</w:t>
        <w:tab/>
        <w:t>3GPP TR 21.905: "Vocabulary for 3GPP Specifications"</w:t>
      </w:r>
    </w:p>
    <w:p>
      <w:pPr>
        <w:pStyle w:val="EX"/>
        <w:rPr/>
      </w:pPr>
      <w:r>
        <w:rPr/>
        <w:t>[</w:t>
      </w:r>
      <w:r>
        <w:rPr>
          <w:lang w:eastAsia="ja-JP"/>
        </w:rPr>
        <w:t>2</w:t>
      </w:r>
      <w:r>
        <w:rPr/>
        <w:t>]</w:t>
        <w:tab/>
        <w:t>3GPP TS 38.202: "NR; Services provided by the physical layer"</w:t>
      </w:r>
    </w:p>
    <w:p>
      <w:pPr>
        <w:pStyle w:val="EX"/>
        <w:rPr/>
      </w:pPr>
      <w:r>
        <w:rPr/>
        <w:t>[</w:t>
      </w:r>
      <w:r>
        <w:rPr>
          <w:lang w:eastAsia="ja-JP"/>
        </w:rPr>
        <w:t>3</w:t>
      </w:r>
      <w:r>
        <w:rPr/>
        <w:t>]</w:t>
        <w:tab/>
        <w:t>3GPP TS 38.211: "NR; Physical channels and modulation"</w:t>
      </w:r>
    </w:p>
    <w:p>
      <w:pPr>
        <w:pStyle w:val="EX"/>
        <w:rPr>
          <w:lang w:eastAsia="ja-JP"/>
        </w:rPr>
      </w:pPr>
      <w:r>
        <w:rPr/>
        <w:t>[</w:t>
      </w:r>
      <w:r>
        <w:rPr>
          <w:lang w:eastAsia="ja-JP"/>
        </w:rPr>
        <w:t>4</w:t>
      </w:r>
      <w:r>
        <w:rPr/>
        <w:t>]</w:t>
        <w:tab/>
        <w:t>3GPP TS 38.212: "NR; Multiplexing and channel coding"</w:t>
      </w:r>
    </w:p>
    <w:p>
      <w:pPr>
        <w:pStyle w:val="EX"/>
        <w:rPr/>
      </w:pPr>
      <w:r>
        <w:rPr/>
        <w:t>[</w:t>
      </w:r>
      <w:r>
        <w:rPr>
          <w:lang w:eastAsia="ja-JP"/>
        </w:rPr>
        <w:t>5</w:t>
      </w:r>
      <w:r>
        <w:rPr/>
        <w:t>]</w:t>
        <w:tab/>
        <w:t>3GPP TS 38.</w:t>
      </w:r>
      <w:r>
        <w:rPr>
          <w:lang w:eastAsia="ja-JP"/>
        </w:rPr>
        <w:t>213</w:t>
      </w:r>
      <w:r>
        <w:rPr/>
        <w:t>: "NR; Physical layer procedures for control"</w:t>
      </w:r>
    </w:p>
    <w:p>
      <w:pPr>
        <w:pStyle w:val="EX"/>
        <w:rPr/>
      </w:pPr>
      <w:r>
        <w:rPr/>
        <w:t>[</w:t>
      </w:r>
      <w:r>
        <w:rPr>
          <w:lang w:eastAsia="ja-JP"/>
        </w:rPr>
        <w:t>6</w:t>
      </w:r>
      <w:r>
        <w:rPr/>
        <w:t>]</w:t>
        <w:tab/>
        <w:t>3GPP TS 38.</w:t>
      </w:r>
      <w:r>
        <w:rPr>
          <w:lang w:eastAsia="ja-JP"/>
        </w:rPr>
        <w:t>214</w:t>
      </w:r>
      <w:r>
        <w:rPr/>
        <w:t>: "NR; Physical layer procedures for data"</w:t>
      </w:r>
    </w:p>
    <w:p>
      <w:pPr>
        <w:pStyle w:val="EX"/>
        <w:rPr/>
      </w:pPr>
      <w:r>
        <w:rPr/>
        <w:t>[</w:t>
      </w:r>
      <w:r>
        <w:rPr>
          <w:lang w:eastAsia="ja-JP"/>
        </w:rPr>
        <w:t>7</w:t>
      </w:r>
      <w:r>
        <w:rPr/>
        <w:t>]</w:t>
        <w:tab/>
        <w:t>3GPP TS 38.215: "NR; Physical layer measurements"</w:t>
      </w:r>
    </w:p>
    <w:p>
      <w:pPr>
        <w:pStyle w:val="EX"/>
        <w:rPr/>
      </w:pPr>
      <w:r>
        <w:rPr/>
      </w:r>
    </w:p>
    <w:p>
      <w:pPr>
        <w:pStyle w:val="Heading1"/>
        <w:ind w:left="1134" w:hanging="1134"/>
        <w:rPr/>
      </w:pPr>
      <w:bookmarkStart w:id="9" w:name="__RefHeading___Toc28910123"/>
      <w:bookmarkEnd w:id="9"/>
      <w:r>
        <w:rPr/>
        <w:t>3</w:t>
        <w:tab/>
        <w:t>Definitions, symbols and abbreviations</w:t>
      </w:r>
    </w:p>
    <w:p>
      <w:pPr>
        <w:pStyle w:val="Heading2"/>
        <w:rPr/>
      </w:pPr>
      <w:bookmarkStart w:id="10" w:name="__RefHeading___Toc28910124"/>
      <w:bookmarkEnd w:id="10"/>
      <w:r>
        <w:rPr/>
        <w:t>3.1</w:t>
        <w:tab/>
        <w:t>Definitions</w:t>
      </w:r>
    </w:p>
    <w:p>
      <w:pPr>
        <w:pStyle w:val="Normal"/>
        <w:keepNext w:val="true"/>
        <w:rPr>
          <w:lang w:eastAsia="ja-JP"/>
        </w:rPr>
      </w:pPr>
      <w:r>
        <w:rPr/>
        <w:t>For the purposes of the present document, the terms and definitions given in TR 21.905 [1] and the following apply. A term defined in the present document takes precedence over the definition of the same term, if any, in TR 21.905 [1].</w:t>
      </w:r>
    </w:p>
    <w:p>
      <w:pPr>
        <w:pStyle w:val="Guidance"/>
        <w:rPr/>
      </w:pPr>
      <w:r>
        <w:rPr/>
        <w:t>Definition format</w:t>
      </w:r>
    </w:p>
    <w:p>
      <w:pPr>
        <w:pStyle w:val="Guidance"/>
        <w:rPr/>
      </w:pPr>
      <w:r>
        <w:rPr>
          <w:b/>
        </w:rPr>
        <w:t>&lt;defined term&gt;</w:t>
      </w:r>
      <w:r>
        <w:rPr/>
        <w:t>: &lt;definition&gt;.</w:t>
      </w:r>
    </w:p>
    <w:p>
      <w:pPr>
        <w:pStyle w:val="Normal"/>
        <w:rPr/>
      </w:pPr>
      <w:r>
        <w:rPr>
          <w:b/>
        </w:rPr>
        <w:t>example:</w:t>
      </w:r>
      <w:r>
        <w:rPr/>
        <w:t xml:space="preserve"> text used to clarify abstract rules by applying them literally.</w:t>
      </w:r>
    </w:p>
    <w:p>
      <w:pPr>
        <w:pStyle w:val="Heading2"/>
        <w:rPr/>
      </w:pPr>
      <w:bookmarkStart w:id="11" w:name="__RefHeading___Toc28910125"/>
      <w:bookmarkEnd w:id="11"/>
      <w:r>
        <w:rPr/>
        <w:t>3.2</w:t>
        <w:tab/>
        <w:t>Symbols</w:t>
      </w:r>
    </w:p>
    <w:p>
      <w:pPr>
        <w:pStyle w:val="Normal"/>
        <w:keepNext w:val="true"/>
        <w:rPr>
          <w:lang w:eastAsia="ja-JP"/>
        </w:rPr>
      </w:pPr>
      <w:r>
        <w:rPr/>
        <w:t>For the purposes of the present document, the following symbols apply:</w:t>
      </w:r>
    </w:p>
    <w:p>
      <w:pPr>
        <w:pStyle w:val="Guidance"/>
        <w:rPr/>
      </w:pPr>
      <w:r>
        <w:rPr/>
        <w:t>Symbol format</w:t>
      </w:r>
    </w:p>
    <w:p>
      <w:pPr>
        <w:pStyle w:val="EW"/>
        <w:rPr/>
      </w:pPr>
      <w:r>
        <w:rPr/>
        <w:t>&lt;symbol&gt;</w:t>
        <w:tab/>
        <w:t>&lt;Explanation&gt;</w:t>
      </w:r>
    </w:p>
    <w:p>
      <w:pPr>
        <w:pStyle w:val="Heading2"/>
        <w:rPr/>
      </w:pPr>
      <w:bookmarkStart w:id="12" w:name="__RefHeading___Toc28910126"/>
      <w:bookmarkEnd w:id="12"/>
      <w:r>
        <w:rPr/>
        <w:t>3.3</w:t>
        <w:tab/>
        <w:t>Abbreviations</w:t>
      </w:r>
    </w:p>
    <w:p>
      <w:pPr>
        <w:pStyle w:val="Normal"/>
        <w:keepNext w:val="true"/>
        <w:rPr>
          <w:lang w:eastAsia="ja-JP"/>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BPSK</w:t>
        <w:tab/>
        <w:t>Binary Phase Shift Keying</w:t>
      </w:r>
    </w:p>
    <w:p>
      <w:pPr>
        <w:pStyle w:val="EW"/>
        <w:rPr>
          <w:lang w:eastAsia="ja-JP"/>
        </w:rPr>
      </w:pPr>
      <w:r>
        <w:rPr/>
        <w:t>CP</w:t>
        <w:tab/>
        <w:t>Cyclic Prefix</w:t>
      </w:r>
    </w:p>
    <w:p>
      <w:pPr>
        <w:pStyle w:val="EW"/>
        <w:rPr>
          <w:lang w:eastAsia="ja-JP"/>
        </w:rPr>
      </w:pPr>
      <w:r>
        <w:rPr/>
        <w:t>DFT-s-OFDM</w:t>
        <w:tab/>
        <w:t>Discrete Fourier Transform-</w:t>
      </w:r>
      <w:r>
        <w:rPr>
          <w:lang w:eastAsia="ja-JP"/>
        </w:rPr>
        <w:t>s</w:t>
      </w:r>
      <w:r>
        <w:rPr/>
        <w:t>pread-Orthogonal Frequency Division Multiplexing</w:t>
      </w:r>
    </w:p>
    <w:p>
      <w:pPr>
        <w:pStyle w:val="EW"/>
        <w:rPr>
          <w:lang w:eastAsia="ja-JP"/>
        </w:rPr>
      </w:pPr>
      <w:r>
        <w:rPr>
          <w:lang w:eastAsia="ja-JP"/>
        </w:rPr>
        <w:t>DU</w:t>
        <w:tab/>
        <w:t>Distributed Unit</w:t>
      </w:r>
    </w:p>
    <w:p>
      <w:pPr>
        <w:pStyle w:val="EW"/>
        <w:rPr>
          <w:lang w:eastAsia="ja-JP"/>
        </w:rPr>
      </w:pPr>
      <w:r>
        <w:rPr>
          <w:lang w:eastAsia="ja-JP"/>
        </w:rPr>
        <w:t>E-UTRA</w:t>
        <w:tab/>
        <w:t>Evolved Universal Terrestrial Radio Access</w:t>
      </w:r>
    </w:p>
    <w:p>
      <w:pPr>
        <w:pStyle w:val="EW"/>
        <w:rPr/>
      </w:pPr>
      <w:r>
        <w:rPr/>
        <w:t>FDD</w:t>
        <w:tab/>
        <w:t>Frequency Division Duplex</w:t>
      </w:r>
    </w:p>
    <w:p>
      <w:pPr>
        <w:pStyle w:val="EW"/>
        <w:rPr>
          <w:lang w:eastAsia="ja-JP"/>
        </w:rPr>
      </w:pPr>
      <w:r>
        <w:rPr>
          <w:lang w:eastAsia="ja-JP"/>
        </w:rPr>
        <w:t>FEC</w:t>
        <w:tab/>
        <w:t>Forward Error Correction</w:t>
      </w:r>
    </w:p>
    <w:p>
      <w:pPr>
        <w:pStyle w:val="EW"/>
        <w:rPr/>
      </w:pPr>
      <w:r>
        <w:rPr/>
        <w:t>HARQ</w:t>
        <w:tab/>
        <w:t>Hybrid Automatic Repeat Request</w:t>
      </w:r>
    </w:p>
    <w:p>
      <w:pPr>
        <w:pStyle w:val="EW"/>
        <w:rPr>
          <w:lang w:eastAsia="ja-JP"/>
        </w:rPr>
      </w:pPr>
      <w:r>
        <w:rPr>
          <w:lang w:eastAsia="ja-JP"/>
        </w:rPr>
        <w:t>IAB</w:t>
        <w:tab/>
        <w:t xml:space="preserve">Integrated </w:t>
      </w:r>
      <w:r>
        <w:rPr/>
        <w:t>access and backhaul</w:t>
      </w:r>
    </w:p>
    <w:p>
      <w:pPr>
        <w:pStyle w:val="EW"/>
        <w:rPr>
          <w:lang w:eastAsia="ja-JP"/>
        </w:rPr>
      </w:pPr>
      <w:r>
        <w:rPr>
          <w:lang w:eastAsia="ja-JP"/>
        </w:rPr>
        <w:t>LDPC</w:t>
        <w:tab/>
      </w:r>
      <w:r>
        <w:rPr>
          <w:lang w:eastAsia="ja-JP"/>
        </w:rPr>
        <w:t>Low Density Parity Check</w:t>
      </w:r>
    </w:p>
    <w:p>
      <w:pPr>
        <w:pStyle w:val="EW"/>
        <w:rPr/>
      </w:pPr>
      <w:r>
        <w:rPr/>
        <w:t>MAC</w:t>
        <w:tab/>
        <w:t>Medium Access Control</w:t>
      </w:r>
    </w:p>
    <w:p>
      <w:pPr>
        <w:pStyle w:val="EW"/>
        <w:rPr/>
      </w:pPr>
      <w:r>
        <w:rPr/>
        <w:t>MIMO</w:t>
        <w:tab/>
        <w:t>Multiple Input Multiple Output</w:t>
      </w:r>
    </w:p>
    <w:p>
      <w:pPr>
        <w:pStyle w:val="EW"/>
        <w:rPr>
          <w:lang w:eastAsia="ja-JP"/>
        </w:rPr>
      </w:pPr>
      <w:r>
        <w:rPr>
          <w:lang w:eastAsia="ja-JP"/>
        </w:rPr>
        <w:t>MT</w:t>
        <w:tab/>
        <w:t>Mobile Termination</w:t>
      </w:r>
    </w:p>
    <w:p>
      <w:pPr>
        <w:pStyle w:val="EW"/>
        <w:rPr/>
      </w:pPr>
      <w:r>
        <w:rPr/>
        <w:t>OFDM</w:t>
        <w:tab/>
        <w:t>Orthogonal Frequency Division Multiplexing</w:t>
      </w:r>
    </w:p>
    <w:p>
      <w:pPr>
        <w:pStyle w:val="EW"/>
        <w:rPr/>
      </w:pPr>
      <w:r>
        <w:rPr/>
        <w:t>PBCH</w:t>
        <w:tab/>
        <w:t>Physical Broadcast Channel</w:t>
      </w:r>
    </w:p>
    <w:p>
      <w:pPr>
        <w:pStyle w:val="EW"/>
        <w:rPr/>
      </w:pPr>
      <w:r>
        <w:rPr/>
        <w:t>PDCCH</w:t>
        <w:tab/>
        <w:t>Physical Downlink Control Channel</w:t>
      </w:r>
    </w:p>
    <w:p>
      <w:pPr>
        <w:pStyle w:val="EW"/>
        <w:rPr/>
      </w:pPr>
      <w:r>
        <w:rPr/>
        <w:t>PDSCH</w:t>
        <w:tab/>
        <w:t>Physical Downlink Shared Channel</w:t>
      </w:r>
    </w:p>
    <w:p>
      <w:pPr>
        <w:pStyle w:val="EW"/>
        <w:rPr/>
      </w:pPr>
      <w:r>
        <w:rPr/>
        <w:t>PRACH</w:t>
        <w:tab/>
        <w:t>Physical Random Access Channel</w:t>
      </w:r>
    </w:p>
    <w:p>
      <w:pPr>
        <w:pStyle w:val="EW"/>
        <w:rPr>
          <w:lang w:eastAsia="ja-JP"/>
        </w:rPr>
      </w:pPr>
      <w:r>
        <w:rPr>
          <w:lang w:eastAsia="ja-JP"/>
        </w:rPr>
        <w:t>PSBCH</w:t>
        <w:tab/>
      </w:r>
      <w:r>
        <w:rPr/>
        <w:t>Physical Sidelink Broadcast Channel</w:t>
      </w:r>
    </w:p>
    <w:p>
      <w:pPr>
        <w:pStyle w:val="EW"/>
        <w:rPr>
          <w:lang w:eastAsia="ja-JP"/>
        </w:rPr>
      </w:pPr>
      <w:r>
        <w:rPr>
          <w:lang w:eastAsia="ja-JP"/>
        </w:rPr>
        <w:t>PSCCH</w:t>
        <w:tab/>
      </w:r>
      <w:r>
        <w:rPr/>
        <w:t>Physical Sidelink Control Channel</w:t>
      </w:r>
    </w:p>
    <w:p>
      <w:pPr>
        <w:pStyle w:val="EW"/>
        <w:rPr>
          <w:lang w:eastAsia="ja-JP"/>
        </w:rPr>
      </w:pPr>
      <w:r>
        <w:rPr>
          <w:lang w:eastAsia="ja-JP"/>
        </w:rPr>
        <w:t>PSFCH</w:t>
        <w:tab/>
      </w:r>
      <w:r>
        <w:rPr/>
        <w:t xml:space="preserve">Physical Sidelink </w:t>
      </w:r>
      <w:r>
        <w:rPr>
          <w:lang w:eastAsia="ja-JP"/>
        </w:rPr>
        <w:t>Feedback</w:t>
      </w:r>
      <w:r>
        <w:rPr/>
        <w:t xml:space="preserve"> Channel</w:t>
      </w:r>
    </w:p>
    <w:p>
      <w:pPr>
        <w:pStyle w:val="EW"/>
        <w:rPr/>
      </w:pPr>
      <w:r>
        <w:rPr>
          <w:lang w:eastAsia="ja-JP"/>
        </w:rPr>
        <w:t>PSSCH</w:t>
        <w:tab/>
      </w:r>
      <w:r>
        <w:rPr/>
        <w:t>Physical Sidelink Shared Channel</w:t>
      </w:r>
    </w:p>
    <w:p>
      <w:pPr>
        <w:pStyle w:val="EW"/>
        <w:rPr/>
      </w:pPr>
      <w:r>
        <w:rPr/>
        <w:t>PUCCH</w:t>
        <w:tab/>
        <w:t>Physical Uplink Control Channel</w:t>
      </w:r>
    </w:p>
    <w:p>
      <w:pPr>
        <w:pStyle w:val="EW"/>
        <w:rPr>
          <w:lang w:eastAsia="ja-JP"/>
        </w:rPr>
      </w:pPr>
      <w:r>
        <w:rPr/>
        <w:t>PUSCH</w:t>
        <w:tab/>
        <w:t>Physical Uplink Shared Channel</w:t>
      </w:r>
      <w:r>
        <w:rPr>
          <w:lang w:eastAsia="ja-JP"/>
        </w:rPr>
        <w:t xml:space="preserve"> </w:t>
      </w:r>
    </w:p>
    <w:p>
      <w:pPr>
        <w:pStyle w:val="EW"/>
        <w:rPr>
          <w:lang w:eastAsia="ja-JP"/>
        </w:rPr>
      </w:pPr>
      <w:r>
        <w:rPr/>
        <w:t>QAM</w:t>
        <w:tab/>
        <w:t>Quadrature Amplitude Modulation</w:t>
      </w:r>
    </w:p>
    <w:p>
      <w:pPr>
        <w:pStyle w:val="EW"/>
        <w:rPr>
          <w:lang w:eastAsia="ja-JP"/>
        </w:rPr>
      </w:pPr>
      <w:r>
        <w:rPr/>
        <w:t>QPSK</w:t>
        <w:tab/>
        <w:t>Quadrature Phase Shift Keying</w:t>
      </w:r>
    </w:p>
    <w:p>
      <w:pPr>
        <w:pStyle w:val="EW"/>
        <w:rPr>
          <w:lang w:eastAsia="ja-JP"/>
        </w:rPr>
      </w:pPr>
      <w:r>
        <w:rPr/>
        <w:t>RLC</w:t>
        <w:tab/>
        <w:t>Radio Link Control</w:t>
      </w:r>
    </w:p>
    <w:p>
      <w:pPr>
        <w:pStyle w:val="EW"/>
        <w:rPr/>
      </w:pPr>
      <w:r>
        <w:rPr/>
        <w:t>RRC</w:t>
        <w:tab/>
        <w:t>Radio Resource Control</w:t>
      </w:r>
    </w:p>
    <w:p>
      <w:pPr>
        <w:pStyle w:val="EW"/>
        <w:rPr/>
      </w:pPr>
      <w:r>
        <w:rPr/>
        <w:t>SAP</w:t>
        <w:tab/>
        <w:t>Service Access Point</w:t>
      </w:r>
    </w:p>
    <w:p>
      <w:pPr>
        <w:pStyle w:val="EW"/>
        <w:rPr>
          <w:lang w:eastAsia="ja-JP"/>
        </w:rPr>
      </w:pPr>
      <w:r>
        <w:rPr>
          <w:lang w:eastAsia="ja-JP"/>
        </w:rPr>
        <w:t>SRS</w:t>
        <w:tab/>
        <w:t>Sounding reference signal</w:t>
      </w:r>
    </w:p>
    <w:p>
      <w:pPr>
        <w:pStyle w:val="EW"/>
        <w:rPr/>
      </w:pPr>
      <w:r>
        <w:rPr/>
        <w:t>TDD</w:t>
        <w:tab/>
        <w:t>Time Division Duplex</w:t>
      </w:r>
    </w:p>
    <w:p>
      <w:pPr>
        <w:pStyle w:val="EW"/>
        <w:rPr>
          <w:lang w:eastAsia="ja-JP"/>
        </w:rPr>
      </w:pPr>
      <w:r>
        <w:rPr>
          <w:lang w:eastAsia="ja-JP"/>
        </w:rPr>
        <w:t>UE</w:t>
        <w:tab/>
        <w:t>User Equipment</w:t>
      </w:r>
      <w:r>
        <w:rPr>
          <w:lang w:eastAsia="ja-JP"/>
        </w:rPr>
        <w:t xml:space="preserve"> </w:t>
      </w:r>
    </w:p>
    <w:p>
      <w:pPr>
        <w:pStyle w:val="EW"/>
        <w:rPr>
          <w:lang w:eastAsia="ja-JP"/>
        </w:rPr>
      </w:pPr>
      <w:r>
        <w:rPr>
          <w:lang w:eastAsia="ja-JP"/>
        </w:rPr>
      </w:r>
    </w:p>
    <w:p>
      <w:pPr>
        <w:pStyle w:val="Heading1"/>
        <w:ind w:left="1134" w:hanging="1134"/>
        <w:rPr/>
      </w:pPr>
      <w:bookmarkStart w:id="13" w:name="__RefHeading___Toc28910127"/>
      <w:bookmarkEnd w:id="13"/>
      <w:r>
        <w:rPr/>
        <w:t>4</w:t>
        <w:tab/>
      </w:r>
      <w:r>
        <w:rPr/>
        <w:t>General description of layer 1</w:t>
      </w:r>
    </w:p>
    <w:p>
      <w:pPr>
        <w:pStyle w:val="Heading2"/>
        <w:rPr>
          <w:lang w:val="en-US"/>
        </w:rPr>
      </w:pPr>
      <w:bookmarkStart w:id="14" w:name="__RefHeading___Toc28910128"/>
      <w:bookmarkEnd w:id="14"/>
      <w:r>
        <w:rPr>
          <w:lang w:val="en-US" w:eastAsia="ja-JP"/>
        </w:rPr>
        <w:t>4</w:t>
      </w:r>
      <w:r>
        <w:rPr>
          <w:lang w:val="en-US"/>
        </w:rPr>
        <w:t>.1</w:t>
        <w:tab/>
      </w:r>
      <w:r>
        <w:rPr/>
        <w:t>Relation to other layers</w:t>
      </w:r>
    </w:p>
    <w:p>
      <w:pPr>
        <w:pStyle w:val="Heading3"/>
        <w:rPr>
          <w:lang w:eastAsia="ja-JP"/>
        </w:rPr>
      </w:pPr>
      <w:bookmarkStart w:id="15" w:name="__RefHeading___Toc28910129"/>
      <w:bookmarkEnd w:id="15"/>
      <w:r>
        <w:rPr>
          <w:lang w:eastAsia="ja-JP"/>
        </w:rPr>
        <w:t>4</w:t>
      </w:r>
      <w:r>
        <w:rPr/>
        <w:t>.1.1</w:t>
        <w:tab/>
        <w:t>General protocol architecture</w:t>
      </w:r>
    </w:p>
    <w:p>
      <w:pPr>
        <w:pStyle w:val="Normal"/>
        <w:rPr/>
      </w:pPr>
      <w:r>
        <w:rPr/>
        <w:t xml:space="preserve">The radio interface described in this specification covers the interface between the User Equipment (UE) and </w:t>
      </w:r>
      <w:r>
        <w:rPr>
          <w:lang w:eastAsia="ja-JP"/>
        </w:rPr>
        <w:t>gNB</w:t>
      </w:r>
      <w:r>
        <w:rPr/>
        <w:t xml:space="preserve">, </w:t>
      </w:r>
      <w:r>
        <w:rPr>
          <w:lang w:eastAsia="ja-JP"/>
        </w:rPr>
        <w:t xml:space="preserve">between gNBs, </w:t>
      </w:r>
      <w:r>
        <w:rPr/>
        <w:t>between IAB-node DU and IAB-node MT/UE</w:t>
      </w:r>
      <w:r>
        <w:rPr>
          <w:lang w:eastAsia="ja-JP"/>
        </w:rPr>
        <w:t>,</w:t>
      </w:r>
      <w:r>
        <w:rPr/>
        <w:t xml:space="preserve"> and between UEs. The radio interface is composed of the Layer 1, 2 and 3. The TS 3</w:t>
      </w:r>
      <w:r>
        <w:rPr>
          <w:lang w:eastAsia="ja-JP"/>
        </w:rPr>
        <w:t>8</w:t>
      </w:r>
      <w:r>
        <w:rPr/>
        <w:t>.200 series describes the Layer 1 (Physical Layer) specifications. Layers 2 and 3 are described in the 3</w:t>
      </w:r>
      <w:r>
        <w:rPr>
          <w:lang w:eastAsia="ja-JP"/>
        </w:rPr>
        <w:t>8</w:t>
      </w:r>
      <w:r>
        <w:rPr/>
        <w:t>.300 series.</w:t>
      </w:r>
    </w:p>
    <w:p>
      <w:pPr>
        <w:pStyle w:val="TH"/>
        <w:rPr>
          <w:lang w:val="en-US" w:eastAsia="en-US"/>
        </w:rPr>
      </w:pPr>
      <w:r>
        <w:rPr>
          <w:lang w:val="en-US" w:eastAsia="en-US"/>
        </w:rPr>
        <w:drawing>
          <wp:inline distT="0" distB="0" distL="0" distR="0">
            <wp:extent cx="4838700" cy="18954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19" r="-7" b="-19"/>
                    <a:stretch>
                      <a:fillRect/>
                    </a:stretch>
                  </pic:blipFill>
                  <pic:spPr bwMode="auto">
                    <a:xfrm>
                      <a:off x="0" y="0"/>
                      <a:ext cx="4838700" cy="1895475"/>
                    </a:xfrm>
                    <a:prstGeom prst="rect">
                      <a:avLst/>
                    </a:prstGeom>
                  </pic:spPr>
                </pic:pic>
              </a:graphicData>
            </a:graphic>
          </wp:inline>
        </w:drawing>
      </w:r>
    </w:p>
    <w:p>
      <w:pPr>
        <w:pStyle w:val="TF"/>
        <w:rPr>
          <w:lang w:val="en-US" w:eastAsia="ja-JP"/>
        </w:rPr>
      </w:pPr>
      <w:r>
        <w:rPr/>
        <w:t>Figure 1</w:t>
      </w:r>
      <w:r>
        <w:rPr>
          <w:lang w:val="en-US"/>
        </w:rPr>
        <w:t>: Radio interface protocol architecture around the physical layer</w:t>
      </w:r>
    </w:p>
    <w:p>
      <w:pPr>
        <w:pStyle w:val="Normal"/>
        <w:rPr>
          <w:lang w:eastAsia="ja-JP"/>
        </w:rPr>
      </w:pPr>
      <w:r>
        <w:rPr>
          <w:lang w:val="en-US"/>
        </w:rPr>
        <w:t xml:space="preserve">Figure 1 shows the </w:t>
      </w:r>
      <w:r>
        <w:rPr>
          <w:lang w:val="en-US" w:eastAsia="ja-JP"/>
        </w:rPr>
        <w:t>NR</w:t>
      </w:r>
      <w:r>
        <w:rPr>
          <w:lang w:val="en-US"/>
        </w:rPr>
        <w:t xml:space="preserve"> radio interface protocol architecture</w:t>
      </w:r>
      <w:r>
        <w:rPr>
          <w:lang w:val="en-US"/>
        </w:rPr>
        <w:t xml:space="preserve"> around the physical layer (Layer 1)</w:t>
      </w:r>
      <w:r>
        <w:rPr>
          <w:lang w:val="en-US"/>
        </w:rPr>
        <w:t xml:space="preserve">. </w:t>
      </w:r>
      <w:r>
        <w:rPr/>
        <w:t xml:space="preserve">The physical layer interfaces the Medium Access Control (MAC) sub-layer of Layer 2 and the Radio Resource Control (RRC) Layer of Layer 3. </w:t>
      </w:r>
      <w:r>
        <w:rPr>
          <w:lang w:val="en-US"/>
        </w:rPr>
        <w:t xml:space="preserve">The circles between different </w:t>
      </w:r>
      <w:r>
        <w:rPr>
          <w:lang w:val="en-US"/>
        </w:rPr>
        <w:t>layer/</w:t>
      </w:r>
      <w:r>
        <w:rPr>
          <w:lang w:val="en-US"/>
        </w:rPr>
        <w:t xml:space="preserve">sub-layers indicate Service Access Points (SAPs). The physical layer offers a transport channel to MAC. The transport channel is characterized by how the information is transferred over the radio interface. MAC offers different logical channels to </w:t>
      </w:r>
      <w:r>
        <w:rPr>
          <w:lang w:val="en-US"/>
        </w:rPr>
        <w:t>the Radio Link Control (</w:t>
      </w:r>
      <w:r>
        <w:rPr>
          <w:lang w:val="en-US"/>
        </w:rPr>
        <w:t>RLC</w:t>
      </w:r>
      <w:r>
        <w:rPr>
          <w:lang w:val="en-US"/>
        </w:rPr>
        <w:t>) sub-layer of Layer 2</w:t>
      </w:r>
      <w:r>
        <w:rPr>
          <w:lang w:val="en-US"/>
        </w:rPr>
        <w:t>. A logical channel is characterized by the type of information transferred.</w:t>
      </w:r>
    </w:p>
    <w:p>
      <w:pPr>
        <w:pStyle w:val="Heading3"/>
        <w:rPr/>
      </w:pPr>
      <w:bookmarkStart w:id="16" w:name="__RefHeading___Toc28910130"/>
      <w:bookmarkEnd w:id="16"/>
      <w:r>
        <w:rPr>
          <w:lang w:eastAsia="ja-JP"/>
        </w:rPr>
        <w:t>4</w:t>
      </w:r>
      <w:r>
        <w:rPr/>
        <w:t>.1.</w:t>
      </w:r>
      <w:r>
        <w:rPr>
          <w:lang w:eastAsia="ja-JP"/>
        </w:rPr>
        <w:t>2</w:t>
      </w:r>
      <w:r>
        <w:rPr/>
        <w:tab/>
        <w:t xml:space="preserve">Service provided to </w:t>
      </w:r>
      <w:r>
        <w:rPr>
          <w:lang w:eastAsia="ja-JP"/>
        </w:rPr>
        <w:t>higher</w:t>
      </w:r>
      <w:r>
        <w:rPr/>
        <w:t xml:space="preserve"> layer</w:t>
      </w:r>
      <w:r>
        <w:rPr>
          <w:lang w:eastAsia="ja-JP"/>
        </w:rPr>
        <w:t>s</w:t>
      </w:r>
    </w:p>
    <w:p>
      <w:pPr>
        <w:pStyle w:val="Normal"/>
        <w:rPr>
          <w:lang w:eastAsia="ja-JP"/>
        </w:rPr>
      </w:pPr>
      <w:r>
        <w:rPr/>
        <w:t>The physical layer offers data transport services to higher layers. The access to these services is through the use of a transport channel via the MAC sub-layer.</w:t>
      </w:r>
      <w:r>
        <w:rPr>
          <w:lang w:eastAsia="ja-JP"/>
        </w:rPr>
        <w:t xml:space="preserve"> Details </w:t>
      </w:r>
      <w:r>
        <w:rPr/>
        <w:t>are specified in [</w:t>
      </w:r>
      <w:r>
        <w:rPr>
          <w:lang w:eastAsia="ja-JP"/>
        </w:rPr>
        <w:t>2</w:t>
      </w:r>
      <w:r>
        <w:rPr/>
        <w:t>].</w:t>
      </w:r>
    </w:p>
    <w:p>
      <w:pPr>
        <w:pStyle w:val="Heading2"/>
        <w:rPr>
          <w:lang w:eastAsia="ja-JP"/>
        </w:rPr>
      </w:pPr>
      <w:bookmarkStart w:id="17" w:name="__RefHeading___Toc28910131"/>
      <w:bookmarkEnd w:id="17"/>
      <w:r>
        <w:rPr>
          <w:lang w:val="en-US" w:eastAsia="ja-JP"/>
        </w:rPr>
        <w:t>4</w:t>
      </w:r>
      <w:r>
        <w:rPr>
          <w:lang w:val="en-US"/>
        </w:rPr>
        <w:t>.</w:t>
      </w:r>
      <w:r>
        <w:rPr>
          <w:lang w:val="en-US" w:eastAsia="ja-JP"/>
        </w:rPr>
        <w:t>2</w:t>
      </w:r>
      <w:r>
        <w:rPr>
          <w:lang w:val="en-US"/>
        </w:rPr>
        <w:tab/>
      </w:r>
      <w:r>
        <w:rPr/>
        <w:t>General description of layer 1</w:t>
      </w:r>
    </w:p>
    <w:p>
      <w:pPr>
        <w:pStyle w:val="Heading3"/>
        <w:rPr/>
      </w:pPr>
      <w:bookmarkStart w:id="18" w:name="__RefHeading___Toc28910132"/>
      <w:bookmarkEnd w:id="18"/>
      <w:r>
        <w:rPr>
          <w:lang w:eastAsia="ja-JP"/>
        </w:rPr>
        <w:t>4</w:t>
      </w:r>
      <w:r>
        <w:rPr/>
        <w:t>.2.</w:t>
      </w:r>
      <w:r>
        <w:rPr>
          <w:lang w:eastAsia="ja-JP"/>
        </w:rPr>
        <w:t>1</w:t>
      </w:r>
      <w:r>
        <w:rPr/>
        <w:tab/>
      </w:r>
      <w:r>
        <w:rPr>
          <w:lang w:eastAsia="ja-JP"/>
        </w:rPr>
        <w:t xml:space="preserve">Multiple </w:t>
      </w:r>
      <w:r>
        <w:rPr>
          <w:lang w:eastAsia="ja-JP"/>
        </w:rPr>
        <w:t>a</w:t>
      </w:r>
      <w:r>
        <w:rPr>
          <w:lang w:eastAsia="ja-JP"/>
        </w:rPr>
        <w:t>ccess</w:t>
      </w:r>
    </w:p>
    <w:p>
      <w:pPr>
        <w:pStyle w:val="Normal"/>
        <w:rPr>
          <w:lang w:eastAsia="ja-JP"/>
        </w:rPr>
      </w:pPr>
      <w:r>
        <w:rPr/>
        <w:t xml:space="preserve">The multiple access scheme for the </w:t>
      </w:r>
      <w:r>
        <w:rPr>
          <w:lang w:eastAsia="ja-JP"/>
        </w:rPr>
        <w:t>NR</w:t>
      </w:r>
      <w:r>
        <w:rPr/>
        <w:t xml:space="preserve"> physical layer is based on Orthogonal Frequency Division Multiplexing (OFDM) with a cyclic prefix (CP)</w:t>
      </w:r>
      <w:r>
        <w:rPr>
          <w:lang w:eastAsia="ja-JP"/>
        </w:rPr>
        <w:t>.</w:t>
      </w:r>
      <w:r>
        <w:rPr/>
        <w:t xml:space="preserve"> </w:t>
      </w:r>
      <w:r>
        <w:rPr>
          <w:lang w:eastAsia="ja-JP"/>
        </w:rPr>
        <w:t xml:space="preserve">For uplink, </w:t>
      </w:r>
      <w:r>
        <w:rPr>
          <w:lang w:eastAsia="ja-JP"/>
        </w:rPr>
        <w:t>Discrete Fourier Transform-spread-OFDM (DFT-s-OFDM)</w:t>
      </w:r>
      <w:r>
        <w:rPr/>
        <w:t xml:space="preserve"> with a </w:t>
      </w:r>
      <w:r>
        <w:rPr>
          <w:lang w:eastAsia="ja-JP"/>
        </w:rPr>
        <w:t>CP</w:t>
      </w:r>
      <w:r>
        <w:rPr/>
        <w:t xml:space="preserve"> </w:t>
      </w:r>
      <w:r>
        <w:rPr>
          <w:lang w:eastAsia="ja-JP"/>
        </w:rPr>
        <w:t>is also supported</w:t>
      </w:r>
      <w:r>
        <w:rPr/>
        <w:t xml:space="preserve">. To support transmission in paired and unpaired spectrum, </w:t>
      </w:r>
      <w:r>
        <w:rPr>
          <w:lang w:eastAsia="ja-JP"/>
        </w:rPr>
        <w:t xml:space="preserve">both </w:t>
      </w:r>
      <w:r>
        <w:rPr/>
        <w:t>Frequency Division Duplex (FDD)</w:t>
      </w:r>
      <w:r>
        <w:rPr>
          <w:lang w:eastAsia="ja-JP"/>
        </w:rPr>
        <w:t xml:space="preserve"> </w:t>
      </w:r>
      <w:r>
        <w:rPr/>
        <w:t>and Time Division Duplex (TDD)</w:t>
      </w:r>
      <w:r>
        <w:rPr>
          <w:lang w:eastAsia="ja-JP"/>
        </w:rPr>
        <w:t xml:space="preserve"> are enabled</w:t>
      </w:r>
      <w:r>
        <w:rPr/>
        <w:t>.</w:t>
      </w:r>
    </w:p>
    <w:p>
      <w:pPr>
        <w:pStyle w:val="Normal"/>
        <w:rPr/>
      </w:pPr>
      <w:r>
        <w:rPr/>
        <w:t xml:space="preserve">The Layer 1 is defined in a bandwidth agnostic way based on resource blocks, allowing the </w:t>
      </w:r>
      <w:r>
        <w:rPr>
          <w:lang w:eastAsia="ja-JP"/>
        </w:rPr>
        <w:t>NR</w:t>
      </w:r>
      <w:r>
        <w:rPr/>
        <w:t xml:space="preserve"> Layer 1 to adapt to various spectrum allocations. A resource block spans 12 sub-carriers with a </w:t>
      </w:r>
      <w:r>
        <w:rPr>
          <w:lang w:eastAsia="ja-JP"/>
        </w:rPr>
        <w:t xml:space="preserve">given </w:t>
      </w:r>
      <w:r>
        <w:rPr/>
        <w:t xml:space="preserve">sub-carrier </w:t>
      </w:r>
      <w:r>
        <w:rPr>
          <w:lang w:eastAsia="ja-JP"/>
        </w:rPr>
        <w:t>spacing</w:t>
      </w:r>
      <w:r>
        <w:rPr/>
        <w:t>.</w:t>
      </w:r>
    </w:p>
    <w:p>
      <w:pPr>
        <w:pStyle w:val="Normal"/>
        <w:rPr/>
      </w:pPr>
      <w:r>
        <w:rPr/>
        <w:t xml:space="preserve">The radio frame has a duration of 10ms and consists of </w:t>
      </w:r>
      <w:r>
        <w:rPr>
          <w:lang w:eastAsia="ja-JP"/>
        </w:rPr>
        <w:t>10 sub-frames</w:t>
      </w:r>
      <w:r>
        <w:rPr/>
        <w:t xml:space="preserve"> with a </w:t>
      </w:r>
      <w:r>
        <w:rPr>
          <w:lang w:eastAsia="ja-JP"/>
        </w:rPr>
        <w:t>sub-frame duration of 1</w:t>
      </w:r>
      <w:r>
        <w:rPr/>
        <w:t xml:space="preserve">ms. </w:t>
      </w:r>
      <w:r>
        <w:rPr>
          <w:lang w:eastAsia="ja-JP"/>
        </w:rPr>
        <w:t xml:space="preserve">A sub-frame is formed by one or </w:t>
      </w:r>
      <w:r>
        <w:rPr>
          <w:lang w:eastAsia="ja-JP"/>
        </w:rPr>
        <w:t>multiple</w:t>
      </w:r>
      <w:r>
        <w:rPr>
          <w:lang w:eastAsia="ja-JP"/>
        </w:rPr>
        <w:t xml:space="preserve"> adjacent slots, each having 14 adjacent symbols. </w:t>
      </w:r>
      <w:r>
        <w:rPr/>
        <w:t>Further details on the frame structure are specified in [</w:t>
      </w:r>
      <w:r>
        <w:rPr>
          <w:lang w:eastAsia="ja-JP"/>
        </w:rPr>
        <w:t>2]</w:t>
      </w:r>
      <w:r>
        <w:rPr/>
        <w:t>.</w:t>
      </w:r>
    </w:p>
    <w:p>
      <w:pPr>
        <w:pStyle w:val="Heading3"/>
        <w:rPr>
          <w:lang w:eastAsia="ja-JP"/>
        </w:rPr>
      </w:pPr>
      <w:bookmarkStart w:id="19" w:name="__RefHeading___Toc28910133"/>
      <w:bookmarkEnd w:id="19"/>
      <w:r>
        <w:rPr>
          <w:lang w:eastAsia="ja-JP"/>
        </w:rPr>
        <w:t>4</w:t>
      </w:r>
      <w:r>
        <w:rPr/>
        <w:t>.2.</w:t>
      </w:r>
      <w:r>
        <w:rPr>
          <w:lang w:eastAsia="ja-JP"/>
        </w:rPr>
        <w:t>2</w:t>
      </w:r>
      <w:r>
        <w:rPr/>
        <w:tab/>
        <w:t>Physical channels and modulation</w:t>
      </w:r>
    </w:p>
    <w:p>
      <w:pPr>
        <w:pStyle w:val="CommentText"/>
        <w:rPr/>
      </w:pPr>
      <w:r>
        <w:rPr/>
        <w:t xml:space="preserve">The physical channels defined in the downlink are: </w:t>
      </w:r>
    </w:p>
    <w:p>
      <w:pPr>
        <w:pStyle w:val="B1"/>
        <w:rPr/>
      </w:pPr>
      <w:r>
        <w:rPr/>
        <w:t>-</w:t>
        <w:tab/>
        <w:t xml:space="preserve">the Physical Downlink Shared Channel (PDSCH), </w:t>
      </w:r>
    </w:p>
    <w:p>
      <w:pPr>
        <w:pStyle w:val="B1"/>
        <w:rPr/>
      </w:pPr>
      <w:r>
        <w:rPr/>
        <w:t>-</w:t>
        <w:tab/>
        <w:t xml:space="preserve">the Physical Downlink Control Channel (PDCCH), </w:t>
      </w:r>
    </w:p>
    <w:p>
      <w:pPr>
        <w:pStyle w:val="B1"/>
        <w:rPr/>
      </w:pPr>
      <w:r>
        <w:rPr/>
        <w:t>-</w:t>
        <w:tab/>
        <w:t xml:space="preserve">the Physical Broadcast Channel (PBCH), </w:t>
      </w:r>
    </w:p>
    <w:p>
      <w:pPr>
        <w:pStyle w:val="CommentText"/>
        <w:rPr/>
      </w:pPr>
      <w:r>
        <w:rPr/>
        <w:t xml:space="preserve">The physical channels defined in the uplink are: </w:t>
      </w:r>
    </w:p>
    <w:p>
      <w:pPr>
        <w:pStyle w:val="B1"/>
        <w:rPr/>
      </w:pPr>
      <w:r>
        <w:rPr/>
        <w:t>-</w:t>
        <w:tab/>
        <w:t>the Physical Random Access Channel (PRACH),</w:t>
      </w:r>
    </w:p>
    <w:p>
      <w:pPr>
        <w:pStyle w:val="B1"/>
        <w:rPr/>
      </w:pPr>
      <w:r>
        <w:rPr/>
        <w:t>-</w:t>
        <w:tab/>
        <w:t xml:space="preserve">the Physical Uplink Shared Channel (PUSCH), </w:t>
      </w:r>
    </w:p>
    <w:p>
      <w:pPr>
        <w:pStyle w:val="B1"/>
        <w:rPr>
          <w:lang w:eastAsia="ja-JP"/>
        </w:rPr>
      </w:pPr>
      <w:r>
        <w:rPr/>
        <w:t>-</w:t>
        <w:tab/>
        <w:t xml:space="preserve">and the Physical Uplink Control Channel (PUCCH). </w:t>
      </w:r>
    </w:p>
    <w:p>
      <w:pPr>
        <w:pStyle w:val="Normal"/>
        <w:rPr/>
      </w:pPr>
      <w:r>
        <w:rPr/>
        <w:t xml:space="preserve">The physical channels defined in the sidelink are: </w:t>
      </w:r>
    </w:p>
    <w:p>
      <w:pPr>
        <w:pStyle w:val="B1"/>
        <w:rPr/>
      </w:pPr>
      <w:r>
        <w:rPr/>
        <w:t>-</w:t>
        <w:tab/>
        <w:t>the Physical Sidelink Broadcast Channel (PSBCH),</w:t>
      </w:r>
    </w:p>
    <w:p>
      <w:pPr>
        <w:pStyle w:val="B1"/>
        <w:rPr/>
      </w:pPr>
      <w:r>
        <w:rPr/>
        <w:t>-</w:t>
        <w:tab/>
        <w:t>the Physical Sidelink Control Channel (PSCCH),</w:t>
      </w:r>
    </w:p>
    <w:p>
      <w:pPr>
        <w:pStyle w:val="B1"/>
        <w:rPr/>
      </w:pPr>
      <w:r>
        <w:rPr/>
        <w:t>-</w:t>
        <w:tab/>
        <w:t xml:space="preserve">the Physical Sidelink </w:t>
      </w:r>
      <w:r>
        <w:rPr>
          <w:lang w:eastAsia="ja-JP"/>
        </w:rPr>
        <w:t>Feedback</w:t>
      </w:r>
      <w:r>
        <w:rPr/>
        <w:t xml:space="preserve"> Channel (PS</w:t>
      </w:r>
      <w:r>
        <w:rPr>
          <w:lang w:eastAsia="ja-JP"/>
        </w:rPr>
        <w:t>F</w:t>
      </w:r>
      <w:r>
        <w:rPr/>
        <w:t>CH),</w:t>
      </w:r>
    </w:p>
    <w:p>
      <w:pPr>
        <w:pStyle w:val="B1"/>
        <w:rPr/>
      </w:pPr>
      <w:r>
        <w:rPr/>
        <w:t>-</w:t>
        <w:tab/>
        <w:t>and the Physical Sidelink Shared Channel (PSSCH).</w:t>
      </w:r>
    </w:p>
    <w:p>
      <w:pPr>
        <w:pStyle w:val="CommentText"/>
        <w:rPr/>
      </w:pPr>
      <w:r>
        <w:rPr/>
        <w:t>In addition, signals are defined as reference signals, primary and secondary synchronization signals.</w:t>
      </w:r>
    </w:p>
    <w:p>
      <w:pPr>
        <w:pStyle w:val="Normal"/>
        <w:rPr>
          <w:lang w:eastAsia="ja-JP"/>
        </w:rPr>
      </w:pPr>
      <w:r>
        <w:rPr/>
        <w:t xml:space="preserve">The modulation schemes supported </w:t>
      </w:r>
      <w:r>
        <w:rPr>
          <w:lang w:eastAsia="ja-JP"/>
        </w:rPr>
        <w:t xml:space="preserve">are </w:t>
      </w:r>
    </w:p>
    <w:p>
      <w:pPr>
        <w:pStyle w:val="B1"/>
        <w:rPr>
          <w:lang w:eastAsia="ja-JP"/>
        </w:rPr>
      </w:pPr>
      <w:r>
        <w:rPr>
          <w:lang w:eastAsia="ja-JP"/>
        </w:rPr>
        <w:t>-</w:t>
        <w:tab/>
      </w:r>
      <w:r>
        <w:rPr>
          <w:lang w:eastAsia="ja-JP"/>
        </w:rPr>
        <w:t xml:space="preserve">in the downlink, </w:t>
      </w:r>
      <w:r>
        <w:rPr/>
        <w:t>QPSK, 16QAM, 64QAM, and 256QAM</w:t>
      </w:r>
      <w:r>
        <w:rPr>
          <w:rFonts w:eastAsia="SimSun;宋体"/>
          <w:lang w:eastAsia="zh-CN"/>
        </w:rPr>
        <w:t>,</w:t>
      </w:r>
    </w:p>
    <w:p>
      <w:pPr>
        <w:pStyle w:val="B1"/>
        <w:rPr/>
      </w:pPr>
      <w:r>
        <w:rPr>
          <w:rFonts w:eastAsia="SimSun;宋体"/>
          <w:lang w:eastAsia="zh-CN"/>
        </w:rPr>
        <w:t>-</w:t>
        <w:tab/>
        <w:t>in the</w:t>
      </w:r>
      <w:r>
        <w:rPr/>
        <w:t xml:space="preserve"> uplink</w:t>
      </w:r>
      <w:r>
        <w:rPr>
          <w:rFonts w:eastAsia="SimSun;宋体"/>
          <w:lang w:eastAsia="zh-CN"/>
        </w:rPr>
        <w:t>,</w:t>
      </w:r>
      <w:r>
        <w:rPr/>
        <w:t xml:space="preserve"> QPSK, 16QAM, 64QAM and 256QAM</w:t>
      </w:r>
      <w:r>
        <w:rPr>
          <w:rFonts w:eastAsia="SimSun;宋体"/>
          <w:lang w:eastAsia="zh-CN"/>
        </w:rPr>
        <w:t xml:space="preserve"> for OFD</w:t>
      </w:r>
      <w:r>
        <w:rPr>
          <w:lang w:eastAsia="ja-JP"/>
        </w:rPr>
        <w:t>M with a CP</w:t>
      </w:r>
      <w:r>
        <w:rPr>
          <w:rFonts w:eastAsia="SimSun;宋体"/>
          <w:lang w:eastAsia="zh-CN"/>
        </w:rPr>
        <w:t xml:space="preserve"> and </w:t>
      </w:r>
      <w:r>
        <w:rPr/>
        <w:t>π/2-BPSK,</w:t>
      </w:r>
      <w:r>
        <w:rPr>
          <w:rFonts w:eastAsia="SimSun;宋体"/>
          <w:lang w:eastAsia="zh-CN"/>
        </w:rPr>
        <w:t xml:space="preserve"> </w:t>
      </w:r>
      <w:r>
        <w:rPr/>
        <w:t>QPSK, 16QAM, 64QAM and 256QAM</w:t>
      </w:r>
      <w:r>
        <w:rPr>
          <w:rFonts w:eastAsia="SimSun;宋体"/>
          <w:lang w:eastAsia="zh-CN"/>
        </w:rPr>
        <w:t xml:space="preserve"> for DFT-s-OFDM</w:t>
      </w:r>
      <w:r>
        <w:rPr>
          <w:lang w:eastAsia="ja-JP"/>
        </w:rPr>
        <w:t xml:space="preserve"> with a CP</w:t>
      </w:r>
    </w:p>
    <w:p>
      <w:pPr>
        <w:pStyle w:val="Heading3"/>
        <w:rPr>
          <w:lang w:eastAsia="ja-JP"/>
        </w:rPr>
      </w:pPr>
      <w:bookmarkStart w:id="20" w:name="__RefHeading___Toc28910134"/>
      <w:bookmarkEnd w:id="20"/>
      <w:r>
        <w:rPr>
          <w:lang w:eastAsia="ja-JP"/>
        </w:rPr>
        <w:t>4</w:t>
      </w:r>
      <w:r>
        <w:rPr/>
        <w:t>.2.</w:t>
      </w:r>
      <w:r>
        <w:rPr>
          <w:lang w:eastAsia="ja-JP"/>
        </w:rPr>
        <w:t>3</w:t>
      </w:r>
      <w:r>
        <w:rPr/>
        <w:tab/>
        <w:t>C</w:t>
      </w:r>
      <w:r>
        <w:rPr>
          <w:lang w:eastAsia="ja-JP"/>
        </w:rPr>
        <w:t>hannel c</w:t>
      </w:r>
      <w:r>
        <w:rPr/>
        <w:t>oding</w:t>
      </w:r>
    </w:p>
    <w:p>
      <w:pPr>
        <w:pStyle w:val="Normal"/>
        <w:rPr>
          <w:lang w:eastAsia="ja-JP"/>
        </w:rPr>
      </w:pPr>
      <w:r>
        <w:rPr/>
        <w:t xml:space="preserve">The channel coding scheme for transport blocks is </w:t>
      </w:r>
      <w:r>
        <w:rPr>
          <w:lang w:eastAsia="ja-JP"/>
        </w:rPr>
        <w:t>q</w:t>
      </w:r>
      <w:r>
        <w:rPr/>
        <w:t>uasi-cyclic LDPC codes with 2 base graphs and 8</w:t>
      </w:r>
      <w:r>
        <w:rPr>
          <w:lang w:eastAsia="ja-JP"/>
        </w:rPr>
        <w:t xml:space="preserve"> sets of </w:t>
      </w:r>
      <w:r>
        <w:rPr/>
        <w:t>parity check matrices for each base graph, respectively. One base graph is used for code blocks larger than certain size</w:t>
      </w:r>
      <w:r>
        <w:rPr>
          <w:lang w:eastAsia="ja-JP"/>
        </w:rPr>
        <w:t>s</w:t>
      </w:r>
      <w:r>
        <w:rPr/>
        <w:t xml:space="preserve"> or with initial transmission code rate higher than threshold</w:t>
      </w:r>
      <w:r>
        <w:rPr>
          <w:lang w:eastAsia="ja-JP"/>
        </w:rPr>
        <w:t>s</w:t>
      </w:r>
      <w:r>
        <w:rPr/>
        <w:t xml:space="preserve">; otherwise, the other base graph is used. Before the </w:t>
      </w:r>
      <w:r>
        <w:rPr>
          <w:lang w:eastAsia="ja-JP"/>
        </w:rPr>
        <w:t>LDPC</w:t>
      </w:r>
      <w:r>
        <w:rPr/>
        <w:t xml:space="preserve"> coding</w:t>
      </w:r>
      <w:r>
        <w:rPr>
          <w:lang w:eastAsia="ja-JP"/>
        </w:rPr>
        <w:t>,</w:t>
      </w:r>
      <w:r>
        <w:rPr/>
        <w:t xml:space="preserve"> for large transport blocks, the transport block is segmented into multiple code blocks</w:t>
      </w:r>
      <w:r>
        <w:rPr>
          <w:lang w:eastAsia="ja-JP"/>
        </w:rPr>
        <w:t xml:space="preserve"> </w:t>
      </w:r>
      <w:r>
        <w:rPr/>
        <w:t>with equal size</w:t>
      </w:r>
      <w:r>
        <w:rPr>
          <w:lang w:eastAsia="ja-JP"/>
        </w:rPr>
        <w:t>.</w:t>
      </w:r>
      <w:r>
        <w:rPr/>
        <w:t xml:space="preserve"> The channel coding scheme for </w:t>
      </w:r>
      <w:r>
        <w:rPr>
          <w:lang w:eastAsia="ja-JP"/>
        </w:rPr>
        <w:t>P</w:t>
      </w:r>
      <w:r>
        <w:rPr/>
        <w:t xml:space="preserve">BCH and control information is Polar coding based on nested sequences. Puncturing, shortening and repetition are used for rate matching. Further </w:t>
      </w:r>
      <w:r>
        <w:rPr>
          <w:lang w:eastAsia="ja-JP"/>
        </w:rPr>
        <w:t xml:space="preserve">details of </w:t>
      </w:r>
      <w:r>
        <w:rPr/>
        <w:t>channel coding schemes are specified in [</w:t>
      </w:r>
      <w:r>
        <w:rPr>
          <w:lang w:eastAsia="ja-JP"/>
        </w:rPr>
        <w:t>4</w:t>
      </w:r>
      <w:r>
        <w:rPr/>
        <w:t>].</w:t>
      </w:r>
    </w:p>
    <w:p>
      <w:pPr>
        <w:pStyle w:val="Heading3"/>
        <w:rPr>
          <w:lang w:eastAsia="ja-JP"/>
        </w:rPr>
      </w:pPr>
      <w:bookmarkStart w:id="21" w:name="__RefHeading___Toc28910135"/>
      <w:bookmarkEnd w:id="21"/>
      <w:r>
        <w:rPr>
          <w:lang w:eastAsia="ja-JP"/>
        </w:rPr>
        <w:t>4</w:t>
      </w:r>
      <w:r>
        <w:rPr/>
        <w:t>.2.</w:t>
      </w:r>
      <w:r>
        <w:rPr>
          <w:lang w:eastAsia="ja-JP"/>
        </w:rPr>
        <w:t>4</w:t>
      </w:r>
      <w:r>
        <w:rPr/>
        <w:tab/>
        <w:t>Physical layer procedures</w:t>
      </w:r>
    </w:p>
    <w:p>
      <w:pPr>
        <w:pStyle w:val="Normal"/>
        <w:rPr/>
      </w:pPr>
      <w:r>
        <w:rPr/>
        <w:t>There are several Physical layer procedures involved. Such procedures covered by the physical layer are;</w:t>
      </w:r>
    </w:p>
    <w:p>
      <w:pPr>
        <w:pStyle w:val="B1"/>
        <w:rPr/>
      </w:pPr>
      <w:r>
        <w:rPr/>
        <w:t>-</w:t>
        <w:tab/>
        <w:t>Cell search</w:t>
      </w:r>
    </w:p>
    <w:p>
      <w:pPr>
        <w:pStyle w:val="B1"/>
        <w:rPr/>
      </w:pPr>
      <w:r>
        <w:rPr/>
        <w:t>-</w:t>
        <w:tab/>
        <w:t>Power control</w:t>
      </w:r>
    </w:p>
    <w:p>
      <w:pPr>
        <w:pStyle w:val="B1"/>
        <w:rPr/>
      </w:pPr>
      <w:r>
        <w:rPr/>
        <w:t>-</w:t>
        <w:tab/>
        <w:t>Uplink synchronisation and Uplink timing control</w:t>
      </w:r>
    </w:p>
    <w:p>
      <w:pPr>
        <w:pStyle w:val="B1"/>
        <w:rPr/>
      </w:pPr>
      <w:r>
        <w:rPr/>
        <w:t>-</w:t>
        <w:tab/>
        <w:t>Random access related procedures</w:t>
      </w:r>
    </w:p>
    <w:p>
      <w:pPr>
        <w:pStyle w:val="B1"/>
        <w:rPr>
          <w:lang w:eastAsia="ja-JP"/>
        </w:rPr>
      </w:pPr>
      <w:r>
        <w:rPr/>
        <w:t>-</w:t>
        <w:tab/>
        <w:t>HARQ related procedures</w:t>
      </w:r>
    </w:p>
    <w:p>
      <w:pPr>
        <w:pStyle w:val="B1"/>
        <w:rPr>
          <w:lang w:eastAsia="ja-JP"/>
        </w:rPr>
      </w:pPr>
      <w:r>
        <w:rPr/>
        <w:t>-</w:t>
        <w:tab/>
        <w:t>Beam management and CSI related procedures</w:t>
      </w:r>
    </w:p>
    <w:p>
      <w:pPr>
        <w:pStyle w:val="B1"/>
        <w:rPr>
          <w:lang w:eastAsia="ja-JP"/>
        </w:rPr>
      </w:pPr>
      <w:r>
        <w:rPr/>
        <w:t>-</w:t>
        <w:tab/>
        <w:t>Sidelink related procedures</w:t>
      </w:r>
    </w:p>
    <w:p>
      <w:pPr>
        <w:pStyle w:val="B1"/>
        <w:rPr>
          <w:lang w:eastAsia="ja-JP"/>
        </w:rPr>
      </w:pPr>
      <w:r>
        <w:rPr>
          <w:lang w:eastAsia="ja-JP"/>
        </w:rPr>
        <w:t>-</w:t>
        <w:tab/>
      </w:r>
      <w:r>
        <w:rPr>
          <w:lang w:eastAsia="ja-JP"/>
        </w:rPr>
        <w:t>Channel access</w:t>
      </w:r>
      <w:r>
        <w:rPr/>
        <w:t xml:space="preserve"> procedures</w:t>
      </w:r>
    </w:p>
    <w:p>
      <w:pPr>
        <w:pStyle w:val="Normal"/>
        <w:rPr>
          <w:lang w:eastAsia="ja-JP"/>
        </w:rPr>
      </w:pPr>
      <w:r>
        <w:rPr/>
        <w:t>Through the control of physical layer resources in the frequency domain as well as in the time and power domains, implicit support of interference coordination is provided in NR.</w:t>
      </w:r>
    </w:p>
    <w:p>
      <w:pPr>
        <w:pStyle w:val="Heading3"/>
        <w:rPr/>
      </w:pPr>
      <w:bookmarkStart w:id="22" w:name="__RefHeading___Toc28910136"/>
      <w:bookmarkEnd w:id="22"/>
      <w:r>
        <w:rPr>
          <w:lang w:eastAsia="ja-JP"/>
        </w:rPr>
        <w:t>4.2.5</w:t>
        <w:tab/>
      </w:r>
      <w:r>
        <w:rPr/>
        <w:t xml:space="preserve">Physical layer </w:t>
      </w:r>
      <w:r>
        <w:rPr>
          <w:lang w:eastAsia="ja-JP"/>
        </w:rPr>
        <w:t>measurements</w:t>
      </w:r>
    </w:p>
    <w:p>
      <w:pPr>
        <w:pStyle w:val="Normal"/>
        <w:rPr>
          <w:lang w:eastAsia="ja-JP"/>
        </w:rPr>
      </w:pPr>
      <w:r>
        <w:rPr>
          <w:lang w:eastAsia="ja-JP"/>
        </w:rPr>
        <w:t xml:space="preserve">Radio characteristics are measured by the UE and the </w:t>
      </w:r>
      <w:r>
        <w:rPr>
          <w:lang w:eastAsia="ja-JP"/>
        </w:rPr>
        <w:t>network</w:t>
      </w:r>
      <w:r>
        <w:rPr>
          <w:lang w:eastAsia="ja-JP"/>
        </w:rPr>
        <w:t xml:space="preserve"> and reported to higher layers. These include, e.g. measurements for intra- and inter-frequency handover, inter RAT handover, timing measurements</w:t>
      </w:r>
      <w:r>
        <w:rPr>
          <w:lang w:eastAsia="ja-JP"/>
        </w:rPr>
        <w:t>,</w:t>
      </w:r>
      <w:r>
        <w:rPr>
          <w:lang w:eastAsia="ja-JP"/>
        </w:rPr>
        <w:t xml:space="preserve"> and measurements for RRM.</w:t>
      </w:r>
    </w:p>
    <w:p>
      <w:pPr>
        <w:pStyle w:val="Normal"/>
        <w:rPr>
          <w:lang w:eastAsia="ja-JP"/>
        </w:rPr>
      </w:pPr>
      <w:r>
        <w:rPr>
          <w:lang w:eastAsia="ja-JP"/>
        </w:rPr>
        <w:t>Measurements for inter-RAT handover are defined in support of handover to E-UTRA.</w:t>
      </w:r>
    </w:p>
    <w:p>
      <w:pPr>
        <w:pStyle w:val="Heading1"/>
        <w:ind w:left="1134" w:hanging="1134"/>
        <w:rPr/>
      </w:pPr>
      <w:bookmarkStart w:id="23" w:name="__RefHeading___Toc28910137"/>
      <w:bookmarkEnd w:id="23"/>
      <w:r>
        <w:rPr>
          <w:lang w:eastAsia="ja-JP"/>
        </w:rPr>
        <w:t>5</w:t>
      </w:r>
      <w:r>
        <w:rPr/>
        <w:tab/>
      </w:r>
      <w:r>
        <w:rPr/>
        <w:t>Document structure of physical layer specification</w:t>
      </w:r>
    </w:p>
    <w:p>
      <w:pPr>
        <w:pStyle w:val="Heading2"/>
        <w:rPr>
          <w:lang w:eastAsia="ja-JP"/>
        </w:rPr>
      </w:pPr>
      <w:bookmarkStart w:id="24" w:name="__RefHeading___Toc28910138"/>
      <w:bookmarkEnd w:id="24"/>
      <w:r>
        <w:rPr>
          <w:lang w:eastAsia="ja-JP"/>
        </w:rPr>
        <w:t>5</w:t>
      </w:r>
      <w:r>
        <w:rPr/>
        <w:t>.1</w:t>
        <w:tab/>
        <w:t>Overview</w:t>
      </w:r>
    </w:p>
    <w:p>
      <w:pPr>
        <w:pStyle w:val="Normal"/>
        <w:rPr/>
      </w:pPr>
      <w:r>
        <w:rPr/>
        <w:t xml:space="preserve">The physical layer specification consists of </w:t>
      </w:r>
      <w:r>
        <w:rPr>
          <w:lang w:eastAsia="ja-JP"/>
        </w:rPr>
        <w:t xml:space="preserve">a </w:t>
      </w:r>
      <w:r>
        <w:rPr/>
        <w:t>general document (</w:t>
      </w:r>
      <w:r>
        <w:rPr>
          <w:lang w:eastAsia="ja-JP"/>
        </w:rPr>
        <w:t xml:space="preserve">TS </w:t>
      </w:r>
      <w:r>
        <w:rPr>
          <w:lang w:eastAsia="ja-JP"/>
        </w:rPr>
        <w:t>3</w:t>
      </w:r>
      <w:r>
        <w:rPr>
          <w:lang w:eastAsia="ja-JP"/>
        </w:rPr>
        <w:t>8.2</w:t>
      </w:r>
      <w:r>
        <w:rPr/>
        <w:t xml:space="preserve">01), and </w:t>
      </w:r>
      <w:r>
        <w:rPr>
          <w:lang w:eastAsia="ja-JP"/>
        </w:rPr>
        <w:t>seven</w:t>
      </w:r>
      <w:r>
        <w:rPr>
          <w:lang w:eastAsia="ja-JP"/>
        </w:rPr>
        <w:t xml:space="preserve"> </w:t>
      </w:r>
      <w:r>
        <w:rPr/>
        <w:t>documents (</w:t>
      </w:r>
      <w:r>
        <w:rPr>
          <w:lang w:eastAsia="ja-JP"/>
        </w:rPr>
        <w:t>TS 38.202</w:t>
      </w:r>
      <w:r>
        <w:rPr>
          <w:lang w:eastAsia="ja-JP"/>
        </w:rPr>
        <w:t>, 3</w:t>
      </w:r>
      <w:r>
        <w:rPr>
          <w:lang w:eastAsia="ja-JP"/>
        </w:rPr>
        <w:t>8.2</w:t>
      </w:r>
      <w:r>
        <w:rPr/>
        <w:t xml:space="preserve">11 through </w:t>
      </w:r>
      <w:r>
        <w:rPr>
          <w:lang w:eastAsia="ja-JP"/>
        </w:rPr>
        <w:t>3</w:t>
      </w:r>
      <w:r>
        <w:rPr>
          <w:lang w:eastAsia="ja-JP"/>
        </w:rPr>
        <w:t>8.2</w:t>
      </w:r>
      <w:r>
        <w:rPr/>
        <w:t>1</w:t>
      </w:r>
      <w:r>
        <w:rPr>
          <w:lang w:eastAsia="ja-JP"/>
        </w:rPr>
        <w:t>5</w:t>
      </w:r>
      <w:r>
        <w:rPr>
          <w:lang w:eastAsia="ja-JP"/>
        </w:rPr>
        <w:t>, and 37.213</w:t>
      </w:r>
      <w:r>
        <w:rPr/>
        <w:t>)</w:t>
      </w:r>
      <w:r>
        <w:rPr>
          <w:lang w:eastAsia="ja-JP"/>
        </w:rPr>
        <w:t>.</w:t>
      </w:r>
      <w:r>
        <w:rPr>
          <w:lang w:eastAsia="ja-JP"/>
        </w:rPr>
        <w:t xml:space="preserve"> </w:t>
      </w:r>
      <w:r>
        <w:rPr>
          <w:lang w:val="en-US"/>
        </w:rPr>
        <w:t>The relation between the physical layer specifications in the context of the higher layers is shown in Figure 2.</w:t>
      </w:r>
    </w:p>
    <w:p>
      <w:pPr>
        <w:pStyle w:val="TH"/>
        <w:rPr>
          <w:lang w:val="en-US"/>
        </w:rPr>
      </w:pPr>
      <w:bookmarkStart w:id="25" w:name="_1223720512"/>
      <w:bookmarkStart w:id="26" w:name="_1223720475"/>
      <w:bookmarkStart w:id="27" w:name="_1223720456"/>
      <w:bookmarkStart w:id="28" w:name="_1223720449"/>
      <w:bookmarkStart w:id="29" w:name="_1223720190"/>
      <w:bookmarkStart w:id="30" w:name="_1223720139"/>
      <w:bookmarkEnd w:id="25"/>
      <w:bookmarkEnd w:id="26"/>
      <w:bookmarkEnd w:id="27"/>
      <w:bookmarkEnd w:id="28"/>
      <w:bookmarkEnd w:id="29"/>
      <w:bookmarkEnd w:id="30"/>
      <w:r>
        <w:rPr>
          <w:lang w:val="en-US"/>
        </w:rPr>
        <w:object w:dxaOrig="4413" w:dyaOrig="2723">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03.6pt;height:186.9pt" filled="f" o:ole="">
            <v:imagedata r:id="rId8" o:title=""/>
          </v:shape>
          <o:OLEObject Type="Embed" ProgID="" ShapeID="ole_rId7" DrawAspect="Content" ObjectID="_1786221285" r:id="rId7"/>
        </w:object>
      </w:r>
    </w:p>
    <w:p>
      <w:pPr>
        <w:pStyle w:val="TF"/>
        <w:rPr/>
      </w:pPr>
      <w:r>
        <w:rPr/>
        <w:t>Figure 2</w:t>
      </w:r>
      <w:r>
        <w:rPr>
          <w:lang w:val="en-US"/>
        </w:rPr>
        <w:t>: Relation between Physical Layer specifications</w:t>
      </w:r>
    </w:p>
    <w:p>
      <w:pPr>
        <w:pStyle w:val="Heading2"/>
        <w:rPr>
          <w:lang w:eastAsia="ja-JP"/>
        </w:rPr>
      </w:pPr>
      <w:bookmarkStart w:id="31" w:name="__RefHeading___Toc28910139"/>
      <w:bookmarkEnd w:id="31"/>
      <w:r>
        <w:rPr>
          <w:lang w:eastAsia="ja-JP"/>
        </w:rPr>
        <w:t>5</w:t>
      </w:r>
      <w:r>
        <w:rPr/>
        <w:t>.</w:t>
      </w:r>
      <w:r>
        <w:rPr>
          <w:lang w:eastAsia="ja-JP"/>
        </w:rPr>
        <w:t>2</w:t>
      </w:r>
      <w:r>
        <w:rPr/>
        <w:tab/>
      </w:r>
      <w:r>
        <w:rPr>
          <w:lang w:eastAsia="ja-JP"/>
        </w:rPr>
        <w:t xml:space="preserve">TS </w:t>
      </w:r>
      <w:r>
        <w:rPr>
          <w:lang w:eastAsia="ja-JP"/>
        </w:rPr>
        <w:t>3</w:t>
      </w:r>
      <w:r>
        <w:rPr>
          <w:lang w:eastAsia="ja-JP"/>
        </w:rPr>
        <w:t>8</w:t>
      </w:r>
      <w:r>
        <w:rPr>
          <w:lang w:eastAsia="ja-JP"/>
        </w:rPr>
        <w:t>.2</w:t>
      </w:r>
      <w:r>
        <w:rPr/>
        <w:t>01: Physical layer; General description</w:t>
      </w:r>
    </w:p>
    <w:p>
      <w:pPr>
        <w:pStyle w:val="Normal"/>
        <w:rPr/>
      </w:pPr>
      <w:r>
        <w:rPr/>
        <w:t>The scope is to describe:</w:t>
      </w:r>
    </w:p>
    <w:p>
      <w:pPr>
        <w:pStyle w:val="B1"/>
        <w:rPr/>
      </w:pPr>
      <w:r>
        <w:rPr/>
        <w:t>-</w:t>
        <w:tab/>
        <w:t>The contents of the Layer 1 documents (</w:t>
      </w:r>
      <w:r>
        <w:rPr>
          <w:lang w:eastAsia="ja-JP"/>
        </w:rPr>
        <w:t xml:space="preserve">TS </w:t>
      </w:r>
      <w:r>
        <w:rPr>
          <w:lang w:eastAsia="ja-JP"/>
        </w:rPr>
        <w:t>3</w:t>
      </w:r>
      <w:r>
        <w:rPr>
          <w:lang w:eastAsia="ja-JP"/>
        </w:rPr>
        <w:t>8.200</w:t>
      </w:r>
      <w:r>
        <w:rPr/>
        <w:t xml:space="preserve"> series);</w:t>
      </w:r>
    </w:p>
    <w:p>
      <w:pPr>
        <w:pStyle w:val="B1"/>
        <w:rPr>
          <w:lang w:eastAsia="ja-JP"/>
        </w:rPr>
      </w:pPr>
      <w:r>
        <w:rPr/>
        <w:t>-</w:t>
        <w:tab/>
        <w:t>Where to find information;</w:t>
      </w:r>
    </w:p>
    <w:p>
      <w:pPr>
        <w:pStyle w:val="Heading2"/>
        <w:rPr>
          <w:lang w:eastAsia="ja-JP"/>
        </w:rPr>
      </w:pPr>
      <w:bookmarkStart w:id="32" w:name="__RefHeading___Toc28910140"/>
      <w:bookmarkEnd w:id="32"/>
      <w:r>
        <w:rPr>
          <w:lang w:eastAsia="ja-JP"/>
        </w:rPr>
        <w:t>5</w:t>
      </w:r>
      <w:r>
        <w:rPr/>
        <w:t>.</w:t>
      </w:r>
      <w:r>
        <w:rPr>
          <w:lang w:eastAsia="ja-JP"/>
        </w:rPr>
        <w:t>3</w:t>
      </w:r>
      <w:r>
        <w:rPr/>
        <w:tab/>
      </w:r>
      <w:r>
        <w:rPr>
          <w:lang w:eastAsia="ja-JP"/>
        </w:rPr>
        <w:t xml:space="preserve">TS </w:t>
      </w:r>
      <w:r>
        <w:rPr>
          <w:lang w:eastAsia="ja-JP"/>
        </w:rPr>
        <w:t>3</w:t>
      </w:r>
      <w:r>
        <w:rPr>
          <w:lang w:eastAsia="ja-JP"/>
        </w:rPr>
        <w:t>8</w:t>
      </w:r>
      <w:r>
        <w:rPr>
          <w:lang w:eastAsia="ja-JP"/>
        </w:rPr>
        <w:t>.2</w:t>
      </w:r>
      <w:r>
        <w:rPr/>
        <w:t>0</w:t>
      </w:r>
      <w:r>
        <w:rPr>
          <w:lang w:eastAsia="ja-JP"/>
        </w:rPr>
        <w:t>2</w:t>
      </w:r>
      <w:r>
        <w:rPr/>
        <w:t>: Physical layer s</w:t>
      </w:r>
      <w:r>
        <w:rPr>
          <w:lang w:eastAsia="ja-JP"/>
        </w:rPr>
        <w:t>ervices provided by the physical layer</w:t>
      </w:r>
    </w:p>
    <w:p>
      <w:pPr>
        <w:pStyle w:val="Normal"/>
        <w:rPr>
          <w:lang w:eastAsia="ja-JP"/>
        </w:rPr>
      </w:pPr>
      <w:r>
        <w:rPr>
          <w:lang w:eastAsia="ja-JP"/>
        </w:rPr>
        <w:t>The scope is to describe services provided by the physical layer, and to specify:</w:t>
      </w:r>
    </w:p>
    <w:p>
      <w:pPr>
        <w:pStyle w:val="B1"/>
        <w:rPr/>
      </w:pPr>
      <w:r>
        <w:rPr/>
        <w:t>-</w:t>
        <w:tab/>
        <w:t>Services and functions of the physical layer</w:t>
      </w:r>
      <w:r>
        <w:rPr>
          <w:lang w:eastAsia="ja-JP"/>
        </w:rPr>
        <w:t>;</w:t>
      </w:r>
    </w:p>
    <w:p>
      <w:pPr>
        <w:pStyle w:val="B1"/>
        <w:rPr>
          <w:lang w:eastAsia="ja-JP"/>
        </w:rPr>
      </w:pPr>
      <w:r>
        <w:rPr>
          <w:lang w:eastAsia="ja-JP"/>
        </w:rPr>
        <w:t>-</w:t>
        <w:tab/>
      </w:r>
      <w:r>
        <w:rPr/>
        <w:t>Model of physical layer of the UE</w:t>
      </w:r>
      <w:r>
        <w:rPr>
          <w:lang w:eastAsia="ja-JP"/>
        </w:rPr>
        <w:t>;</w:t>
      </w:r>
    </w:p>
    <w:p>
      <w:pPr>
        <w:pStyle w:val="B1"/>
        <w:rPr/>
      </w:pPr>
      <w:r>
        <w:rPr/>
        <w:t>-</w:t>
        <w:tab/>
        <w:t xml:space="preserve">Parallel transmission of simultaneous </w:t>
      </w:r>
      <w:r>
        <w:rPr>
          <w:lang w:eastAsia="ja-JP"/>
        </w:rPr>
        <w:t>p</w:t>
      </w:r>
      <w:r>
        <w:rPr/>
        <w:t>hysical channels and SRS</w:t>
      </w:r>
      <w:r>
        <w:rPr>
          <w:lang w:eastAsia="ja-JP"/>
        </w:rPr>
        <w:t>;</w:t>
      </w:r>
    </w:p>
    <w:p>
      <w:pPr>
        <w:pStyle w:val="B1"/>
        <w:rPr>
          <w:lang w:eastAsia="ja-JP"/>
        </w:rPr>
      </w:pPr>
      <w:r>
        <w:rPr/>
        <w:t>-</w:t>
        <w:tab/>
        <w:t>Measurements provided by the physical layer</w:t>
      </w:r>
      <w:r>
        <w:rPr>
          <w:lang w:eastAsia="ja-JP"/>
        </w:rPr>
        <w:t>.</w:t>
      </w:r>
    </w:p>
    <w:p>
      <w:pPr>
        <w:pStyle w:val="Heading2"/>
        <w:rPr>
          <w:lang w:eastAsia="ja-JP"/>
        </w:rPr>
      </w:pPr>
      <w:bookmarkStart w:id="33" w:name="__RefHeading___Toc28910141"/>
      <w:bookmarkEnd w:id="33"/>
      <w:r>
        <w:rPr>
          <w:lang w:eastAsia="ja-JP"/>
        </w:rPr>
        <w:t>5</w:t>
      </w:r>
      <w:r>
        <w:rPr/>
        <w:t>.</w:t>
      </w:r>
      <w:r>
        <w:rPr>
          <w:lang w:eastAsia="ja-JP"/>
        </w:rPr>
        <w:t>4</w:t>
      </w:r>
      <w:r>
        <w:rPr/>
        <w:tab/>
      </w:r>
      <w:r>
        <w:rPr>
          <w:lang w:eastAsia="ja-JP"/>
        </w:rPr>
        <w:t xml:space="preserve">TS </w:t>
      </w:r>
      <w:r>
        <w:rPr>
          <w:lang w:eastAsia="ja-JP"/>
        </w:rPr>
        <w:t>3</w:t>
      </w:r>
      <w:r>
        <w:rPr>
          <w:lang w:eastAsia="ja-JP"/>
        </w:rPr>
        <w:t>8.2</w:t>
      </w:r>
      <w:r>
        <w:rPr/>
        <w:t xml:space="preserve">11: </w:t>
      </w:r>
      <w:r>
        <w:rPr/>
        <w:t xml:space="preserve">Physical </w:t>
      </w:r>
      <w:r>
        <w:rPr/>
        <w:t>c</w:t>
      </w:r>
      <w:r>
        <w:rPr/>
        <w:t xml:space="preserve">hannels and </w:t>
      </w:r>
      <w:r>
        <w:rPr/>
        <w:t>modulation</w:t>
      </w:r>
    </w:p>
    <w:p>
      <w:pPr>
        <w:pStyle w:val="Normal"/>
        <w:rPr/>
      </w:pPr>
      <w:r>
        <w:rPr/>
        <w:t>The scope is to establish the characteristics of the Layer-1 physical channels</w:t>
      </w:r>
      <w:r>
        <w:rPr>
          <w:lang w:eastAsia="ja-JP"/>
        </w:rPr>
        <w:t xml:space="preserve">, </w:t>
      </w:r>
      <w:r>
        <w:rPr>
          <w:lang w:eastAsia="ja-JP"/>
        </w:rPr>
        <w:t xml:space="preserve">generation of physical layer signals and </w:t>
      </w:r>
      <w:r>
        <w:rPr>
          <w:lang w:eastAsia="ja-JP"/>
        </w:rPr>
        <w:t xml:space="preserve">modulation, </w:t>
      </w:r>
      <w:r>
        <w:rPr/>
        <w:t>and to specify:</w:t>
      </w:r>
    </w:p>
    <w:p>
      <w:pPr>
        <w:pStyle w:val="B1"/>
        <w:rPr/>
      </w:pPr>
      <w:r>
        <w:rPr/>
        <w:t>-</w:t>
        <w:tab/>
      </w:r>
      <w:r>
        <w:rPr>
          <w:lang w:eastAsia="ja-JP"/>
        </w:rPr>
        <w:t>Definition</w:t>
      </w:r>
      <w:r>
        <w:rPr>
          <w:lang w:eastAsia="ja-JP"/>
        </w:rPr>
        <w:t xml:space="preserve"> of the</w:t>
      </w:r>
      <w:r>
        <w:rPr/>
        <w:t xml:space="preserve"> uplink</w:t>
      </w:r>
      <w:r>
        <w:rPr>
          <w:lang w:val="en-US"/>
        </w:rPr>
        <w:t>,</w:t>
      </w:r>
      <w:r>
        <w:rPr/>
        <w:t xml:space="preserve"> downlink</w:t>
      </w:r>
      <w:r>
        <w:rPr>
          <w:lang w:eastAsia="ja-JP"/>
        </w:rPr>
        <w:t xml:space="preserve"> and sidelink</w:t>
      </w:r>
      <w:r>
        <w:rPr/>
        <w:t xml:space="preserve"> physical channels; </w:t>
      </w:r>
    </w:p>
    <w:p>
      <w:pPr>
        <w:pStyle w:val="B1"/>
        <w:rPr>
          <w:lang w:eastAsia="ja-JP"/>
        </w:rPr>
      </w:pPr>
      <w:r>
        <w:rPr/>
        <w:t>-</w:t>
        <w:tab/>
      </w:r>
      <w:r>
        <w:rPr>
          <w:lang w:eastAsia="ja-JP"/>
        </w:rPr>
        <w:t>Frame structure and physical resources</w:t>
      </w:r>
      <w:r>
        <w:rPr/>
        <w:t>;</w:t>
      </w:r>
    </w:p>
    <w:p>
      <w:pPr>
        <w:pStyle w:val="B1"/>
        <w:rPr>
          <w:lang w:eastAsia="ja-JP"/>
        </w:rPr>
      </w:pPr>
      <w:r>
        <w:rPr/>
        <w:t>-</w:t>
        <w:tab/>
        <w:t>Modulation mapping (BPSK, QPSK, etc);</w:t>
      </w:r>
    </w:p>
    <w:p>
      <w:pPr>
        <w:pStyle w:val="B1"/>
        <w:rPr>
          <w:lang w:eastAsia="ja-JP"/>
        </w:rPr>
      </w:pPr>
      <w:r>
        <w:rPr/>
        <w:t>-</w:t>
        <w:tab/>
        <w:t>OFDM signal generation;</w:t>
      </w:r>
    </w:p>
    <w:p>
      <w:pPr>
        <w:pStyle w:val="B1"/>
        <w:rPr/>
      </w:pPr>
      <w:r>
        <w:rPr/>
        <w:t>-</w:t>
        <w:tab/>
        <w:t>Scrambling, modulation and upconversion</w:t>
      </w:r>
      <w:r>
        <w:rPr>
          <w:lang w:eastAsia="ja-JP"/>
        </w:rPr>
        <w:t>;</w:t>
      </w:r>
    </w:p>
    <w:p>
      <w:pPr>
        <w:pStyle w:val="B1"/>
        <w:rPr/>
      </w:pPr>
      <w:r>
        <w:rPr/>
        <w:t>-</w:t>
        <w:tab/>
      </w:r>
      <w:r>
        <w:rPr>
          <w:lang w:eastAsia="ja-JP"/>
        </w:rPr>
        <w:t>Layer mapping and precoding;</w:t>
      </w:r>
    </w:p>
    <w:p>
      <w:pPr>
        <w:pStyle w:val="B1"/>
        <w:rPr>
          <w:lang w:eastAsia="ja-JP"/>
        </w:rPr>
      </w:pPr>
      <w:r>
        <w:rPr/>
        <w:t>-</w:t>
        <w:tab/>
        <w:t>Physical shared channel in uplink</w:t>
      </w:r>
      <w:r>
        <w:rPr>
          <w:lang w:val="en-US"/>
        </w:rPr>
        <w:t>,</w:t>
      </w:r>
      <w:r>
        <w:rPr/>
        <w:t xml:space="preserve"> downlink</w:t>
      </w:r>
      <w:r>
        <w:rPr>
          <w:lang w:eastAsia="ja-JP"/>
        </w:rPr>
        <w:t xml:space="preserve"> and sidelink</w:t>
      </w:r>
      <w:r>
        <w:rPr/>
        <w:t>;</w:t>
      </w:r>
    </w:p>
    <w:p>
      <w:pPr>
        <w:pStyle w:val="B1"/>
        <w:rPr/>
      </w:pPr>
      <w:r>
        <w:rPr/>
        <w:t>-</w:t>
        <w:tab/>
        <w:t>Reference signal in uplink</w:t>
      </w:r>
      <w:r>
        <w:rPr>
          <w:lang w:val="en-US"/>
        </w:rPr>
        <w:t>,</w:t>
      </w:r>
      <w:r>
        <w:rPr/>
        <w:t xml:space="preserve"> downlink</w:t>
      </w:r>
      <w:r>
        <w:rPr>
          <w:lang w:eastAsia="ja-JP"/>
        </w:rPr>
        <w:t xml:space="preserve"> and sidelink</w:t>
      </w:r>
      <w:r>
        <w:rPr/>
        <w:t>;</w:t>
      </w:r>
    </w:p>
    <w:p>
      <w:pPr>
        <w:pStyle w:val="B1"/>
        <w:rPr>
          <w:lang w:eastAsia="ja-JP"/>
        </w:rPr>
      </w:pPr>
      <w:r>
        <w:rPr/>
        <w:t>-</w:t>
        <w:tab/>
      </w:r>
      <w:r>
        <w:rPr>
          <w:lang w:eastAsia="ja-JP"/>
        </w:rPr>
        <w:t xml:space="preserve">Physical random </w:t>
      </w:r>
      <w:r>
        <w:rPr>
          <w:lang w:eastAsia="ja-JP"/>
        </w:rPr>
        <w:t>a</w:t>
      </w:r>
      <w:r>
        <w:rPr>
          <w:lang w:eastAsia="ja-JP"/>
        </w:rPr>
        <w:t>ccess</w:t>
      </w:r>
      <w:r>
        <w:rPr/>
        <w:t xml:space="preserve"> channel;</w:t>
      </w:r>
    </w:p>
    <w:p>
      <w:pPr>
        <w:pStyle w:val="B1"/>
        <w:rPr>
          <w:lang w:eastAsia="ja-JP"/>
        </w:rPr>
      </w:pPr>
      <w:r>
        <w:rPr/>
        <w:t>-</w:t>
        <w:tab/>
        <w:t>Primary and secondary synchronization signals</w:t>
      </w:r>
      <w:r>
        <w:rPr>
          <w:lang w:eastAsia="ja-JP"/>
        </w:rPr>
        <w:t>.</w:t>
      </w:r>
    </w:p>
    <w:p>
      <w:pPr>
        <w:pStyle w:val="Heading2"/>
        <w:rPr>
          <w:lang w:eastAsia="ja-JP"/>
        </w:rPr>
      </w:pPr>
      <w:bookmarkStart w:id="34" w:name="__RefHeading___Toc28910142"/>
      <w:bookmarkEnd w:id="34"/>
      <w:r>
        <w:rPr>
          <w:lang w:eastAsia="ja-JP"/>
        </w:rPr>
        <w:t>5</w:t>
      </w:r>
      <w:r>
        <w:rPr/>
        <w:t>.</w:t>
      </w:r>
      <w:r>
        <w:rPr>
          <w:lang w:eastAsia="ja-JP"/>
        </w:rPr>
        <w:t>5</w:t>
      </w:r>
      <w:r>
        <w:rPr/>
        <w:tab/>
      </w:r>
      <w:r>
        <w:rPr>
          <w:lang w:eastAsia="ja-JP"/>
        </w:rPr>
        <w:t xml:space="preserve">TS </w:t>
      </w:r>
      <w:r>
        <w:rPr>
          <w:lang w:eastAsia="ja-JP"/>
        </w:rPr>
        <w:t>3</w:t>
      </w:r>
      <w:r>
        <w:rPr>
          <w:lang w:eastAsia="ja-JP"/>
        </w:rPr>
        <w:t>8.2</w:t>
      </w:r>
      <w:r>
        <w:rPr/>
        <w:t>12: Multiplexing and channel coding</w:t>
      </w:r>
    </w:p>
    <w:p>
      <w:pPr>
        <w:pStyle w:val="Normal"/>
        <w:rPr/>
      </w:pPr>
      <w:r>
        <w:rPr/>
        <w:t>The scope is to describe the transport channel and control channel data processing, including multiplexing, channel coding and interleaving, and to specify:</w:t>
      </w:r>
    </w:p>
    <w:p>
      <w:pPr>
        <w:pStyle w:val="B1"/>
        <w:rPr>
          <w:lang w:eastAsia="ja-JP"/>
        </w:rPr>
      </w:pPr>
      <w:r>
        <w:rPr/>
        <w:t>-</w:t>
        <w:tab/>
        <w:t xml:space="preserve">Channel coding </w:t>
      </w:r>
      <w:r>
        <w:rPr>
          <w:lang w:eastAsia="ja-JP"/>
        </w:rPr>
        <w:t>schemes</w:t>
      </w:r>
      <w:r>
        <w:rPr/>
        <w:t>;</w:t>
      </w:r>
    </w:p>
    <w:p>
      <w:pPr>
        <w:pStyle w:val="B1"/>
        <w:rPr>
          <w:lang w:eastAsia="ja-JP"/>
        </w:rPr>
      </w:pPr>
      <w:r>
        <w:rPr/>
        <w:t>-</w:t>
        <w:tab/>
        <w:t>Rate matching;</w:t>
      </w:r>
    </w:p>
    <w:p>
      <w:pPr>
        <w:pStyle w:val="B1"/>
        <w:rPr/>
      </w:pPr>
      <w:r>
        <w:rPr>
          <w:lang w:eastAsia="ja-JP"/>
        </w:rPr>
        <w:t>-</w:t>
        <w:tab/>
      </w:r>
      <w:r>
        <w:rPr>
          <w:lang w:eastAsia="zh-CN"/>
        </w:rPr>
        <w:t>Uplink transport channels and control information</w:t>
      </w:r>
      <w:r>
        <w:rPr>
          <w:lang w:eastAsia="ja-JP"/>
        </w:rPr>
        <w:t>;</w:t>
      </w:r>
    </w:p>
    <w:p>
      <w:pPr>
        <w:pStyle w:val="B1"/>
        <w:rPr>
          <w:lang w:eastAsia="ja-JP"/>
        </w:rPr>
      </w:pPr>
      <w:r>
        <w:rPr>
          <w:lang w:eastAsia="ja-JP"/>
        </w:rPr>
        <w:t>-</w:t>
        <w:tab/>
      </w:r>
      <w:r>
        <w:rPr>
          <w:lang w:eastAsia="zh-CN"/>
        </w:rPr>
        <w:t>Downlink transport channels and control information</w:t>
      </w:r>
      <w:r>
        <w:rPr>
          <w:lang w:eastAsia="ja-JP"/>
        </w:rPr>
        <w:t>;</w:t>
      </w:r>
    </w:p>
    <w:p>
      <w:pPr>
        <w:pStyle w:val="B1"/>
        <w:rPr>
          <w:lang w:eastAsia="ja-JP"/>
        </w:rPr>
      </w:pPr>
      <w:r>
        <w:rPr>
          <w:lang w:eastAsia="ja-JP"/>
        </w:rPr>
        <w:t>-</w:t>
        <w:tab/>
        <w:t>Sidelink</w:t>
      </w:r>
      <w:r>
        <w:rPr>
          <w:lang w:eastAsia="zh-CN"/>
        </w:rPr>
        <w:t xml:space="preserve"> transport channels and control information</w:t>
      </w:r>
      <w:r>
        <w:rPr>
          <w:lang w:eastAsia="ja-JP"/>
        </w:rPr>
        <w:t>.</w:t>
      </w:r>
    </w:p>
    <w:p>
      <w:pPr>
        <w:pStyle w:val="Heading2"/>
        <w:rPr/>
      </w:pPr>
      <w:bookmarkStart w:id="35" w:name="__RefHeading___Toc28910143"/>
      <w:bookmarkEnd w:id="35"/>
      <w:r>
        <w:rPr>
          <w:lang w:eastAsia="ja-JP"/>
        </w:rPr>
        <w:t>5</w:t>
      </w:r>
      <w:r>
        <w:rPr/>
        <w:t>.</w:t>
      </w:r>
      <w:r>
        <w:rPr>
          <w:lang w:eastAsia="ja-JP"/>
        </w:rPr>
        <w:t>6</w:t>
      </w:r>
      <w:r>
        <w:rPr/>
        <w:tab/>
      </w:r>
      <w:r>
        <w:rPr>
          <w:lang w:eastAsia="ja-JP"/>
        </w:rPr>
        <w:t xml:space="preserve">TS </w:t>
      </w:r>
      <w:r>
        <w:rPr>
          <w:lang w:eastAsia="ja-JP"/>
        </w:rPr>
        <w:t>3</w:t>
      </w:r>
      <w:r>
        <w:rPr>
          <w:lang w:eastAsia="ja-JP"/>
        </w:rPr>
        <w:t>8.213</w:t>
      </w:r>
      <w:r>
        <w:rPr/>
        <w:t>: Physical layer procedures</w:t>
      </w:r>
      <w:r>
        <w:rPr>
          <w:lang w:eastAsia="ja-JP"/>
        </w:rPr>
        <w:t xml:space="preserve"> for control</w:t>
      </w:r>
    </w:p>
    <w:p>
      <w:pPr>
        <w:pStyle w:val="Normal"/>
        <w:rPr/>
      </w:pPr>
      <w:r>
        <w:rPr/>
        <w:t>The scope</w:t>
      </w:r>
      <w:r>
        <w:rPr>
          <w:lang w:eastAsia="ja-JP"/>
        </w:rPr>
        <w:t xml:space="preserve"> </w:t>
      </w:r>
      <w:r>
        <w:rPr/>
        <w:t>is to establish the characteristics of the physical layer procedures</w:t>
      </w:r>
      <w:r>
        <w:rPr>
          <w:lang w:eastAsia="ja-JP"/>
        </w:rPr>
        <w:t xml:space="preserve"> for control</w:t>
      </w:r>
      <w:r>
        <w:rPr/>
        <w:t xml:space="preserve">, and to specify: </w:t>
      </w:r>
    </w:p>
    <w:p>
      <w:pPr>
        <w:pStyle w:val="B1"/>
        <w:rPr/>
      </w:pPr>
      <w:r>
        <w:rPr>
          <w:lang w:eastAsia="ja-JP"/>
        </w:rPr>
        <w:t>-</w:t>
        <w:tab/>
        <w:t>Synchronization procedures</w:t>
      </w:r>
      <w:r>
        <w:rPr>
          <w:lang w:eastAsia="ja-JP"/>
        </w:rPr>
        <w:t>;</w:t>
      </w:r>
    </w:p>
    <w:p>
      <w:pPr>
        <w:pStyle w:val="B1"/>
        <w:rPr>
          <w:lang w:eastAsia="ja-JP"/>
        </w:rPr>
      </w:pPr>
      <w:r>
        <w:rPr/>
        <w:t>-</w:t>
        <w:tab/>
      </w:r>
      <w:r>
        <w:rPr>
          <w:lang w:eastAsia="ja-JP"/>
        </w:rPr>
        <w:t>Uplink p</w:t>
      </w:r>
      <w:r>
        <w:rPr/>
        <w:t>ower control;</w:t>
      </w:r>
    </w:p>
    <w:p>
      <w:pPr>
        <w:pStyle w:val="B1"/>
        <w:rPr>
          <w:lang w:eastAsia="ja-JP"/>
        </w:rPr>
      </w:pPr>
      <w:r>
        <w:rPr/>
        <w:t>-</w:t>
        <w:tab/>
        <w:t>Random access procedure</w:t>
      </w:r>
      <w:r>
        <w:rPr>
          <w:lang w:eastAsia="ja-JP"/>
        </w:rPr>
        <w:t xml:space="preserve">; </w:t>
      </w:r>
    </w:p>
    <w:p>
      <w:pPr>
        <w:pStyle w:val="B1"/>
        <w:rPr>
          <w:lang w:eastAsia="ja-JP"/>
        </w:rPr>
      </w:pPr>
      <w:r>
        <w:rPr/>
        <w:t>-</w:t>
        <w:tab/>
      </w:r>
      <w:r>
        <w:rPr>
          <w:lang w:eastAsia="ja-JP"/>
        </w:rPr>
        <w:t>UE procedure for reporting control information</w:t>
      </w:r>
      <w:r>
        <w:rPr>
          <w:lang w:eastAsia="ja-JP"/>
        </w:rPr>
        <w:t>;</w:t>
      </w:r>
    </w:p>
    <w:p>
      <w:pPr>
        <w:pStyle w:val="B1"/>
        <w:rPr>
          <w:lang w:eastAsia="ja-JP"/>
        </w:rPr>
      </w:pPr>
      <w:r>
        <w:rPr>
          <w:lang w:eastAsia="ja-JP"/>
        </w:rPr>
        <w:t>-</w:t>
        <w:tab/>
      </w:r>
      <w:r>
        <w:rPr>
          <w:lang w:eastAsia="ja-JP"/>
        </w:rPr>
        <w:t>UE procedure for receiving control information</w:t>
      </w:r>
      <w:r>
        <w:rPr>
          <w:lang w:eastAsia="ja-JP"/>
        </w:rPr>
        <w:t>.</w:t>
      </w:r>
    </w:p>
    <w:p>
      <w:pPr>
        <w:pStyle w:val="Heading2"/>
        <w:rPr/>
      </w:pPr>
      <w:bookmarkStart w:id="36" w:name="__RefHeading___Toc28910144"/>
      <w:bookmarkEnd w:id="36"/>
      <w:r>
        <w:rPr>
          <w:lang w:eastAsia="ja-JP"/>
        </w:rPr>
        <w:t>5</w:t>
      </w:r>
      <w:r>
        <w:rPr/>
        <w:t>.</w:t>
      </w:r>
      <w:r>
        <w:rPr>
          <w:lang w:eastAsia="ja-JP"/>
        </w:rPr>
        <w:t>7</w:t>
      </w:r>
      <w:r>
        <w:rPr/>
        <w:tab/>
      </w:r>
      <w:r>
        <w:rPr>
          <w:lang w:eastAsia="ja-JP"/>
        </w:rPr>
        <w:t xml:space="preserve">TS </w:t>
      </w:r>
      <w:r>
        <w:rPr>
          <w:lang w:eastAsia="ja-JP"/>
        </w:rPr>
        <w:t>3</w:t>
      </w:r>
      <w:r>
        <w:rPr>
          <w:lang w:eastAsia="ja-JP"/>
        </w:rPr>
        <w:t>8.214</w:t>
      </w:r>
      <w:r>
        <w:rPr/>
        <w:t>: Physical layer procedures</w:t>
      </w:r>
      <w:r>
        <w:rPr>
          <w:lang w:eastAsia="ja-JP"/>
        </w:rPr>
        <w:t xml:space="preserve"> for data</w:t>
      </w:r>
    </w:p>
    <w:p>
      <w:pPr>
        <w:pStyle w:val="Normal"/>
        <w:rPr/>
      </w:pPr>
      <w:r>
        <w:rPr/>
        <w:t>The scope</w:t>
      </w:r>
      <w:r>
        <w:rPr>
          <w:lang w:eastAsia="ja-JP"/>
        </w:rPr>
        <w:t xml:space="preserve"> </w:t>
      </w:r>
      <w:r>
        <w:rPr/>
        <w:t>is to establish the characteristics of the physical layer procedures</w:t>
      </w:r>
      <w:r>
        <w:rPr>
          <w:lang w:eastAsia="ja-JP"/>
        </w:rPr>
        <w:t xml:space="preserve"> for data</w:t>
      </w:r>
      <w:r>
        <w:rPr/>
        <w:t xml:space="preserve">, and to specify: </w:t>
      </w:r>
    </w:p>
    <w:p>
      <w:pPr>
        <w:pStyle w:val="B1"/>
        <w:rPr>
          <w:lang w:eastAsia="ja-JP"/>
        </w:rPr>
      </w:pPr>
      <w:r>
        <w:rPr/>
        <w:t>-</w:t>
        <w:tab/>
      </w:r>
      <w:r>
        <w:rPr>
          <w:lang w:eastAsia="ja-JP"/>
        </w:rPr>
        <w:t>P</w:t>
      </w:r>
      <w:r>
        <w:rPr/>
        <w:t>ower control;</w:t>
      </w:r>
    </w:p>
    <w:p>
      <w:pPr>
        <w:pStyle w:val="B1"/>
        <w:rPr>
          <w:lang w:eastAsia="ja-JP"/>
        </w:rPr>
      </w:pPr>
      <w:r>
        <w:rPr/>
        <w:t>-</w:t>
        <w:tab/>
        <w:t>Physical downlink shared channel related procedures</w:t>
      </w:r>
      <w:r>
        <w:rPr>
          <w:lang w:eastAsia="ja-JP"/>
        </w:rPr>
        <w:t>;</w:t>
      </w:r>
    </w:p>
    <w:p>
      <w:pPr>
        <w:pStyle w:val="B1"/>
        <w:rPr>
          <w:lang w:eastAsia="ja-JP"/>
        </w:rPr>
      </w:pPr>
      <w:r>
        <w:rPr/>
        <w:t>-</w:t>
        <w:tab/>
        <w:t>Physical uplink shared channel related procedure;</w:t>
      </w:r>
      <w:r>
        <w:rPr>
          <w:lang w:eastAsia="ja-JP"/>
        </w:rPr>
        <w:t xml:space="preserve"> </w:t>
      </w:r>
    </w:p>
    <w:p>
      <w:pPr>
        <w:pStyle w:val="B1"/>
        <w:rPr>
          <w:lang w:eastAsia="ja-JP"/>
        </w:rPr>
      </w:pPr>
      <w:r>
        <w:rPr/>
        <w:t>-</w:t>
        <w:tab/>
        <w:t xml:space="preserve">Physical </w:t>
      </w:r>
      <w:r>
        <w:rPr>
          <w:lang w:eastAsia="ja-JP"/>
        </w:rPr>
        <w:t>sidelink</w:t>
      </w:r>
      <w:r>
        <w:rPr/>
        <w:t xml:space="preserve"> shared channel related procedure</w:t>
      </w:r>
      <w:r>
        <w:rPr>
          <w:lang w:eastAsia="ja-JP"/>
        </w:rPr>
        <w:t>.</w:t>
      </w:r>
    </w:p>
    <w:p>
      <w:pPr>
        <w:pStyle w:val="Heading2"/>
        <w:rPr>
          <w:lang w:eastAsia="ja-JP"/>
        </w:rPr>
      </w:pPr>
      <w:bookmarkStart w:id="37" w:name="__RefHeading___Toc28910145"/>
      <w:bookmarkEnd w:id="37"/>
      <w:r>
        <w:rPr>
          <w:lang w:eastAsia="ja-JP"/>
        </w:rPr>
        <w:t>5</w:t>
      </w:r>
      <w:r>
        <w:rPr/>
        <w:t>.</w:t>
      </w:r>
      <w:r>
        <w:rPr>
          <w:lang w:eastAsia="ja-JP"/>
        </w:rPr>
        <w:t>8</w:t>
      </w:r>
      <w:r>
        <w:rPr/>
        <w:tab/>
      </w:r>
      <w:r>
        <w:rPr>
          <w:lang w:eastAsia="ja-JP"/>
        </w:rPr>
        <w:t xml:space="preserve">TS </w:t>
      </w:r>
      <w:r>
        <w:rPr>
          <w:lang w:eastAsia="ja-JP"/>
        </w:rPr>
        <w:t>3</w:t>
      </w:r>
      <w:r>
        <w:rPr>
          <w:lang w:eastAsia="ja-JP"/>
        </w:rPr>
        <w:t>8.2</w:t>
      </w:r>
      <w:r>
        <w:rPr/>
        <w:t>1</w:t>
      </w:r>
      <w:r>
        <w:rPr>
          <w:lang w:eastAsia="ja-JP"/>
        </w:rPr>
        <w:t>5</w:t>
      </w:r>
      <w:r>
        <w:rPr/>
        <w:t>: Physical layer measurements</w:t>
      </w:r>
    </w:p>
    <w:p>
      <w:pPr>
        <w:pStyle w:val="Normal"/>
        <w:rPr/>
      </w:pPr>
      <w:r>
        <w:rPr/>
        <w:t xml:space="preserve">The scope is </w:t>
      </w:r>
      <w:r>
        <w:rPr>
          <w:lang w:eastAsia="ja-JP"/>
        </w:rPr>
        <w:t xml:space="preserve">to establish the characteristics of the physical layer measurements, and </w:t>
      </w:r>
      <w:r>
        <w:rPr/>
        <w:t xml:space="preserve">to specify: </w:t>
      </w:r>
    </w:p>
    <w:p>
      <w:pPr>
        <w:pStyle w:val="B1"/>
        <w:rPr>
          <w:lang w:eastAsia="ja-JP"/>
        </w:rPr>
      </w:pPr>
      <w:r>
        <w:rPr/>
        <w:t>-</w:t>
        <w:tab/>
        <w:t>Control of UE/NG-RAN measurements;</w:t>
      </w:r>
    </w:p>
    <w:p>
      <w:pPr>
        <w:pStyle w:val="B1"/>
        <w:rPr>
          <w:lang w:eastAsia="ja-JP"/>
        </w:rPr>
      </w:pPr>
      <w:r>
        <w:rPr/>
        <w:t>-</w:t>
        <w:tab/>
        <w:t>Measurement capabilities for NR</w:t>
      </w:r>
      <w:r>
        <w:rPr>
          <w:lang w:eastAsia="ja-JP"/>
        </w:rPr>
        <w:t>.</w:t>
      </w:r>
    </w:p>
    <w:p>
      <w:pPr>
        <w:pStyle w:val="Heading2"/>
        <w:rPr>
          <w:lang w:eastAsia="ja-JP"/>
        </w:rPr>
      </w:pPr>
      <w:bookmarkStart w:id="38" w:name="__RefHeading___Toc28910146"/>
      <w:bookmarkEnd w:id="38"/>
      <w:r>
        <w:rPr>
          <w:lang w:eastAsia="ja-JP"/>
        </w:rPr>
        <w:t>5.9</w:t>
        <w:tab/>
        <w:t xml:space="preserve">TS </w:t>
      </w:r>
      <w:r>
        <w:rPr>
          <w:lang w:eastAsia="ja-JP"/>
        </w:rPr>
        <w:t>3</w:t>
      </w:r>
      <w:r>
        <w:rPr>
          <w:lang w:eastAsia="ja-JP"/>
        </w:rPr>
        <w:t>7.2</w:t>
      </w:r>
      <w:r>
        <w:rPr>
          <w:lang w:eastAsia="ja-JP"/>
        </w:rPr>
        <w:t>1</w:t>
      </w:r>
      <w:r>
        <w:rPr>
          <w:lang w:eastAsia="ja-JP"/>
        </w:rPr>
        <w:t>3</w:t>
      </w:r>
      <w:r>
        <w:rPr>
          <w:lang w:eastAsia="ja-JP"/>
        </w:rPr>
        <w:t>: Physical layer procedures for shared spectrum channel access</w:t>
      </w:r>
    </w:p>
    <w:p>
      <w:pPr>
        <w:pStyle w:val="Normal"/>
        <w:rPr/>
      </w:pPr>
      <w:r>
        <w:rPr/>
        <w:t xml:space="preserve">The scope is </w:t>
      </w:r>
      <w:r>
        <w:rPr>
          <w:lang w:eastAsia="ja-JP"/>
        </w:rPr>
        <w:t xml:space="preserve">to </w:t>
      </w:r>
      <w:r>
        <w:rPr/>
        <w:t>establish the characteristics of the physical layer procedures for shared spectrum channel</w:t>
      </w:r>
      <w:r>
        <w:rPr>
          <w:lang w:eastAsia="ja-JP"/>
        </w:rPr>
        <w:t xml:space="preserve">, and </w:t>
      </w:r>
      <w:r>
        <w:rPr/>
        <w:t xml:space="preserve">to specify: </w:t>
      </w:r>
    </w:p>
    <w:p>
      <w:pPr>
        <w:pStyle w:val="B1"/>
        <w:rPr>
          <w:lang w:eastAsia="ja-JP"/>
        </w:rPr>
      </w:pPr>
      <w:r>
        <w:rPr/>
        <w:t>-</w:t>
        <w:tab/>
        <w:t>Downlink channel access procedures</w:t>
      </w:r>
      <w:r>
        <w:rPr>
          <w:lang w:eastAsia="ja-JP"/>
        </w:rPr>
        <w:t>;</w:t>
      </w:r>
    </w:p>
    <w:p>
      <w:pPr>
        <w:pStyle w:val="B1"/>
        <w:rPr>
          <w:lang w:eastAsia="ja-JP"/>
        </w:rPr>
      </w:pPr>
      <w:r>
        <w:rPr>
          <w:lang w:eastAsia="ja-JP"/>
        </w:rPr>
        <w:t>-</w:t>
        <w:tab/>
      </w:r>
      <w:r>
        <w:rPr>
          <w:lang w:eastAsia="ja-JP"/>
        </w:rPr>
        <w:t>Uplink</w:t>
      </w:r>
      <w:r>
        <w:rPr/>
        <w:t xml:space="preserve"> channel access procedures</w:t>
      </w:r>
      <w:r>
        <w:rPr>
          <w:lang w:eastAsia="ja-JP"/>
        </w:rPr>
        <w:t>.</w:t>
      </w:r>
      <w:r>
        <w:br w:type="page"/>
      </w:r>
    </w:p>
    <w:p>
      <w:pPr>
        <w:pStyle w:val="Heading8"/>
        <w:ind w:left="0" w:hanging="0"/>
        <w:rPr/>
      </w:pPr>
      <w:bookmarkStart w:id="39" w:name="__RefHeading___Toc28910147"/>
      <w:bookmarkEnd w:id="39"/>
      <w:r>
        <w:rPr/>
        <w:t>Annex A (informative):</w:t>
        <w:br/>
        <w:t>Preferred mathematical notations</w:t>
      </w:r>
    </w:p>
    <w:p>
      <w:pPr>
        <w:pStyle w:val="Normal"/>
        <w:rPr/>
      </w:pPr>
      <w:r>
        <w:rPr/>
        <w:t>The following table contains the preferred mathematical notations used in L1 documentation.</w:t>
      </w:r>
    </w:p>
    <w:p>
      <w:pPr>
        <w:pStyle w:val="TH"/>
        <w:rPr/>
      </w:pPr>
      <w:r>
        <w:rPr/>
      </w:r>
    </w:p>
    <w:tbl>
      <w:tblPr>
        <w:tblW w:w="9001" w:type="dxa"/>
        <w:jc w:val="left"/>
        <w:tblInd w:w="-75" w:type="dxa"/>
        <w:tblLayout w:type="fixed"/>
        <w:tblCellMar>
          <w:top w:w="0" w:type="dxa"/>
          <w:left w:w="70" w:type="dxa"/>
          <w:bottom w:w="0" w:type="dxa"/>
          <w:right w:w="70" w:type="dxa"/>
        </w:tblCellMar>
      </w:tblPr>
      <w:tblGrid>
        <w:gridCol w:w="4039"/>
        <w:gridCol w:w="4962"/>
      </w:tblGrid>
      <w:tr>
        <w:trPr/>
        <w:tc>
          <w:tcPr>
            <w:tcW w:w="403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4962" w:type="dxa"/>
            <w:tcBorders>
              <w:top w:val="single" w:sz="4" w:space="0" w:color="000000"/>
              <w:left w:val="single" w:sz="4" w:space="0" w:color="000000"/>
              <w:bottom w:val="single" w:sz="4" w:space="0" w:color="000000"/>
              <w:right w:val="single" w:sz="4" w:space="0" w:color="000000"/>
            </w:tcBorders>
          </w:tcPr>
          <w:p>
            <w:pPr>
              <w:pStyle w:val="TAH"/>
              <w:rPr/>
            </w:pPr>
            <w:r>
              <w:rPr/>
              <w:t>notation</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multiply product</w:t>
            </w:r>
          </w:p>
        </w:tc>
        <w:tc>
          <w:tcPr>
            <w:tcW w:w="4962" w:type="dxa"/>
            <w:tcBorders>
              <w:top w:val="single" w:sz="4" w:space="0" w:color="000000"/>
              <w:left w:val="single" w:sz="4" w:space="0" w:color="000000"/>
              <w:bottom w:val="single" w:sz="4" w:space="0" w:color="000000"/>
              <w:right w:val="single" w:sz="4" w:space="0" w:color="000000"/>
            </w:tcBorders>
          </w:tcPr>
          <w:p>
            <w:pPr>
              <w:pStyle w:val="TAC"/>
              <w:rPr>
                <w:lang w:val="en-US"/>
              </w:rPr>
            </w:pPr>
            <w:r>
              <w:rPr/>
              <w:t xml:space="preserve">cross sign, e.g.  </w:t>
            </w:r>
            <w:r>
              <w:rPr>
                <w:i/>
                <w:lang w:val="en-US"/>
              </w:rPr>
              <w:t>a</w:t>
            </w:r>
            <w:r>
              <w:rPr>
                <w:rFonts w:eastAsia="Symbol" w:cs="Symbol" w:ascii="Symbol" w:hAnsi="Symbol"/>
              </w:rPr>
              <w:t></w:t>
            </w:r>
            <w:r>
              <w:rPr>
                <w:i/>
                <w:lang w:val="en-US"/>
              </w:rPr>
              <w:t>b</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fr-FR"/>
              </w:rPr>
              <w:t>matrix product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dot sign, e.g. </w:t>
            </w:r>
            <w:r>
              <w:rPr>
                <w:i/>
              </w:rPr>
              <w:t>a</w:t>
            </w:r>
            <w:r>
              <w:rPr>
                <w:rFonts w:eastAsia="Symbol" w:cs="Symbol" w:ascii="Symbol" w:hAnsi="Symbol"/>
              </w:rPr>
              <w:t></w:t>
            </w:r>
            <w:r>
              <w:rPr>
                <w:i/>
              </w:rPr>
              <w:t>b</w:t>
            </w:r>
            <w:r>
              <w:rPr/>
              <w:t xml:space="preserve"> </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scalar product (product of a matrix by a scalar)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dot sign, scalar should precede matrix e.g. </w:t>
            </w:r>
            <w:r>
              <w:rPr/>
              <w:drawing>
                <wp:inline distT="0" distB="0" distL="0" distR="0">
                  <wp:extent cx="711200" cy="4572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51" t="-79" r="-51" b="-79"/>
                          <a:stretch>
                            <a:fillRect/>
                          </a:stretch>
                        </pic:blipFill>
                        <pic:spPr bwMode="auto">
                          <a:xfrm>
                            <a:off x="0" y="0"/>
                            <a:ext cx="711200" cy="457200"/>
                          </a:xfrm>
                          <a:prstGeom prst="rect">
                            <a:avLst/>
                          </a:prstGeom>
                        </pic:spPr>
                      </pic:pic>
                    </a:graphicData>
                  </a:graphic>
                </wp:inline>
              </w:drawing>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matrix dimensioning</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number of rows </w:t>
            </w:r>
            <w:r>
              <w:rPr>
                <w:rFonts w:eastAsia="Symbol" w:cs="Symbol" w:ascii="Symbol" w:hAnsi="Symbol"/>
              </w:rPr>
              <w:t></w:t>
            </w:r>
            <w:r>
              <w:rPr/>
              <w:t xml:space="preserve"> number of column, e.g.:</w:t>
            </w:r>
          </w:p>
          <w:p>
            <w:pPr>
              <w:pStyle w:val="TAC"/>
              <w:rPr/>
            </w:pPr>
            <w:r>
              <w:rPr>
                <w:i/>
              </w:rPr>
              <w:t>R</w:t>
            </w:r>
            <w:r>
              <w:rPr>
                <w:rFonts w:eastAsia="Symbol" w:cs="Symbol" w:ascii="Symbol" w:hAnsi="Symbol"/>
              </w:rPr>
              <w:t></w:t>
            </w:r>
            <w:r>
              <w:rPr>
                <w:i/>
              </w:rPr>
              <w:t>C</w:t>
            </w:r>
          </w:p>
        </w:tc>
      </w:tr>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Kronecker product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i/>
              </w:rPr>
              <w:t>a</w:t>
            </w:r>
            <w:r>
              <w:rPr>
                <w:rFonts w:eastAsia="Symbol" w:cs="Symbol" w:ascii="Symbol" w:hAnsi="Symbol"/>
              </w:rPr>
              <w:t></w:t>
            </w:r>
            <w:r>
              <w:rPr>
                <w:i/>
              </w:rPr>
              <w:t>b</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bracketing of sets (all elements of same type, not ordered elements)</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curly brackets {}, e.g. </w:t>
            </w:r>
          </w:p>
          <w:p>
            <w:pPr>
              <w:pStyle w:val="TAC"/>
              <w:rPr/>
            </w:pPr>
            <w:r>
              <w:rPr/>
              <w:t>{a</w:t>
            </w:r>
            <w:r>
              <w:rPr>
                <w:vertAlign w:val="subscript"/>
              </w:rPr>
              <w:t>1</w:t>
            </w:r>
            <w:r>
              <w:rPr/>
              <w:t>, a</w:t>
            </w:r>
            <w:r>
              <w:rPr>
                <w:vertAlign w:val="subscript"/>
              </w:rPr>
              <w:t>2</w:t>
            </w:r>
            <w:r>
              <w:rPr/>
              <w:t>, …,a</w:t>
            </w:r>
            <w:r>
              <w:rPr>
                <w:vertAlign w:val="subscript"/>
              </w:rPr>
              <w:t>p</w:t>
            </w:r>
            <w:r>
              <w:rPr/>
              <w:t>}, or</w:t>
            </w:r>
            <w:r>
              <w:rPr/>
              <w:drawing>
                <wp:inline distT="0" distB="0" distL="0" distR="0">
                  <wp:extent cx="950595" cy="34163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52" t="-142" r="-52" b="-142"/>
                          <a:stretch>
                            <a:fillRect/>
                          </a:stretch>
                        </pic:blipFill>
                        <pic:spPr bwMode="auto">
                          <a:xfrm>
                            <a:off x="0" y="0"/>
                            <a:ext cx="950595" cy="341630"/>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bracketing of lists (all elements not necessary of same type, ordered elements)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AC"/>
              <w:rPr/>
            </w:pPr>
            <w:r>
              <w:rPr/>
              <w:t>round brackets (), e.g. (A, u, x)</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bracketing of sequences (all elements of same type, ordered elements)</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angle brackets, e.g. &lt;a</w:t>
            </w:r>
            <w:r>
              <w:rPr>
                <w:vertAlign w:val="subscript"/>
              </w:rPr>
              <w:t>1</w:t>
            </w:r>
            <w:r>
              <w:rPr/>
              <w:t>, a</w:t>
            </w:r>
            <w:r>
              <w:rPr>
                <w:vertAlign w:val="subscript"/>
              </w:rPr>
              <w:t>2</w:t>
            </w:r>
            <w:r>
              <w:rPr/>
              <w:t>, …,a</w:t>
            </w:r>
            <w:r>
              <w:rPr>
                <w:vertAlign w:val="subscript"/>
              </w:rPr>
              <w:t>p</w:t>
            </w:r>
            <w:r>
              <w:rPr/>
              <w:t xml:space="preserve">&gt; or </w:t>
            </w:r>
            <w:r>
              <w:rPr/>
              <w:drawing>
                <wp:inline distT="0" distB="0" distL="0" distR="0">
                  <wp:extent cx="984885" cy="37528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50" t="-129" r="-50" b="-129"/>
                          <a:stretch>
                            <a:fillRect/>
                          </a:stretch>
                        </pic:blipFill>
                        <pic:spPr bwMode="auto">
                          <a:xfrm>
                            <a:off x="0" y="0"/>
                            <a:ext cx="984885" cy="375285"/>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bracketing of function argument</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AC"/>
              <w:rPr/>
            </w:pPr>
            <w:r>
              <w:rPr/>
              <w:t>round brackets, e.g. f(</w:t>
            </w:r>
            <w:r>
              <w:rPr>
                <w:i/>
              </w:rPr>
              <w:t>x</w:t>
            </w:r>
            <w:r>
              <w:rPr/>
              <w: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bracketing of array index</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AC"/>
              <w:rPr/>
            </w:pPr>
            <w:r>
              <w:rPr/>
              <w:t>square brackets, e.g. a[</w:t>
            </w:r>
            <w:r>
              <w:rPr>
                <w:i/>
              </w:rPr>
              <w:t>x</w:t>
            </w:r>
            <w:r>
              <w:rPr/>
              <w: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bracketing of matrix or vector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square brackets [], e.g. </w:t>
            </w:r>
            <w:r>
              <w:rPr/>
              <w:drawing>
                <wp:inline distT="0" distB="0" distL="0" distR="0">
                  <wp:extent cx="266700" cy="4572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135" t="-79" r="-135" b="-79"/>
                          <a:stretch>
                            <a:fillRect/>
                          </a:stretch>
                        </pic:blipFill>
                        <pic:spPr bwMode="auto">
                          <a:xfrm>
                            <a:off x="0" y="0"/>
                            <a:ext cx="266700" cy="457200"/>
                          </a:xfrm>
                          <a:prstGeom prst="rect">
                            <a:avLst/>
                          </a:prstGeom>
                        </pic:spPr>
                      </pic:pic>
                    </a:graphicData>
                  </a:graphic>
                </wp:inline>
              </w:drawing>
            </w:r>
            <w:r>
              <w:rPr/>
              <w:t xml:space="preserve">, </w:t>
            </w:r>
            <w:r>
              <w:rPr/>
              <w:drawing>
                <wp:inline distT="0" distB="0" distL="0" distR="0">
                  <wp:extent cx="431800" cy="2159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83" t="-167" r="-83" b="-167"/>
                          <a:stretch>
                            <a:fillRect/>
                          </a:stretch>
                        </pic:blipFill>
                        <pic:spPr bwMode="auto">
                          <a:xfrm>
                            <a:off x="0" y="0"/>
                            <a:ext cx="431800" cy="215900"/>
                          </a:xfrm>
                          <a:prstGeom prst="rect">
                            <a:avLst/>
                          </a:prstGeom>
                        </pic:spPr>
                      </pic:pic>
                    </a:graphicData>
                  </a:graphic>
                </wp:inline>
              </w:drawing>
            </w:r>
            <w:r>
              <w:rPr/>
              <w:t xml:space="preserve">, or </w:t>
            </w:r>
            <w:r>
              <w:rPr/>
              <w:drawing>
                <wp:inline distT="0" distB="0" distL="0" distR="0">
                  <wp:extent cx="533400" cy="4572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68" t="-79" r="-68" b="-79"/>
                          <a:stretch>
                            <a:fillRect/>
                          </a:stretch>
                        </pic:blipFill>
                        <pic:spPr bwMode="auto">
                          <a:xfrm>
                            <a:off x="0" y="0"/>
                            <a:ext cx="533400" cy="457200"/>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Separation of indexes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use a comma : e.g. </w:t>
            </w:r>
            <w:r>
              <w:rPr>
                <w:i/>
              </w:rPr>
              <w:t>N</w:t>
            </w:r>
            <w:r>
              <w:rPr>
                <w:i/>
                <w:vertAlign w:val="subscript"/>
              </w:rPr>
              <w:t>i</w:t>
            </w:r>
            <w:r>
              <w:rPr>
                <w:vertAlign w:val="subscript"/>
              </w:rPr>
              <w:t>,</w:t>
            </w:r>
            <w:r>
              <w:rPr>
                <w:i/>
                <w:vertAlign w:val="subscript"/>
              </w:rPr>
              <w:t>j</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use of italic for symbols</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a symbol should be either in italic or in normal font, but mixing up should be avoided.</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bracketing of arithmetic expression to force precedence of operations</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round brackets : e.g. </w:t>
            </w:r>
            <w:r>
              <w:rPr/>
              <w:drawing>
                <wp:inline distT="0" distB="0" distL="0" distR="0">
                  <wp:extent cx="634365" cy="2159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57" t="-167" r="-57" b="-167"/>
                          <a:stretch>
                            <a:fillRect/>
                          </a:stretch>
                        </pic:blipFill>
                        <pic:spPr bwMode="auto">
                          <a:xfrm>
                            <a:off x="0" y="0"/>
                            <a:ext cx="634365" cy="215900"/>
                          </a:xfrm>
                          <a:prstGeom prst="rect">
                            <a:avLst/>
                          </a:prstGeom>
                        </pic:spPr>
                      </pic:pic>
                    </a:graphicData>
                  </a:graphic>
                </wp:inline>
              </w:drawing>
            </w:r>
          </w:p>
        </w:tc>
      </w:tr>
      <w:tr>
        <w:trPr>
          <w:cantSplit w:val="true"/>
        </w:trPr>
        <w:tc>
          <w:tcPr>
            <w:tcW w:w="4039" w:type="dxa"/>
            <w:tcBorders>
              <w:top w:val="single" w:sz="4" w:space="0" w:color="000000"/>
              <w:left w:val="single" w:sz="4" w:space="0" w:color="000000"/>
              <w:bottom w:val="single" w:sz="4" w:space="0" w:color="000000"/>
              <w:right w:val="single" w:sz="4" w:space="0" w:color="000000"/>
            </w:tcBorders>
            <w:vAlign w:val="center"/>
          </w:tcPr>
          <w:p>
            <w:pPr>
              <w:pStyle w:val="TAL"/>
              <w:rPr/>
            </w:pPr>
            <w:r>
              <w:rPr/>
              <w:t>necessity of bracketing arithmetic expressions</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When only + and </w:t>
            </w:r>
            <w:r>
              <w:rPr>
                <w:rFonts w:eastAsia="Symbol" w:cs="Symbol" w:ascii="Symbol" w:hAnsi="Symbol"/>
              </w:rPr>
              <w:t></w:t>
            </w:r>
            <w:r>
              <w:rPr/>
              <w:t xml:space="preserve"> bracketing is not necessary. When the </w:t>
            </w:r>
            <w:r>
              <w:rPr>
                <w:b/>
              </w:rPr>
              <w:t>mod</w:t>
            </w:r>
            <w:r>
              <w:rPr/>
              <w:t xml:space="preserve"> operator is used explicit bracketing of mod operands and possibly result should be done.</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number type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in a context of non negative integer numbers, some notes should stress when a number is signed, or possibly fractional.</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 xml:space="preserve">binary </w:t>
            </w:r>
            <w:r>
              <w:rPr>
                <w:b/>
              </w:rPr>
              <w:t>xor</w:t>
            </w:r>
            <w:r>
              <w:rPr/>
              <w:t xml:space="preserve"> and </w:t>
            </w:r>
            <w:r>
              <w:rPr>
                <w:b/>
              </w:rPr>
              <w:t>and</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 xml:space="preserve">respectively use + or </w:t>
            </w:r>
            <w:r>
              <w:rPr>
                <w:rFonts w:eastAsia="Symbol" w:cs="Symbol" w:ascii="Symbol" w:hAnsi="Symbol"/>
              </w:rPr>
              <w:t></w:t>
            </w:r>
            <w:r>
              <w:rPr/>
              <w:t>. If no "mod 2" is explicitly in the expression some text should stress that the operation is modulo 2.</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matrix or vector transpose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v</w:t>
            </w:r>
            <w:r>
              <w:rPr>
                <w:vertAlign w:val="superscript"/>
              </w:rPr>
              <w:t>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1</w:t>
            </w:r>
            <w:r>
              <w:rPr>
                <w:rFonts w:eastAsia="Symbol" w:cs="Symbol" w:ascii="Symbol" w:hAnsi="Symbol"/>
              </w:rPr>
              <w:t></w:t>
            </w:r>
            <w:r>
              <w:rPr/>
              <w:t>1 matrices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AC"/>
              <w:rPr/>
            </w:pPr>
            <w:r>
              <w:rPr/>
              <w:t>implicitly cast to its unique element.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vector dot product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u</w:t>
            </w:r>
            <w:r>
              <w:rPr>
                <w:vertAlign w:val="superscript"/>
              </w:rPr>
              <w:t>T</w:t>
            </w:r>
            <w:r>
              <w:rPr>
                <w:rFonts w:eastAsia="Symbol" w:cs="Symbol" w:ascii="Symbol" w:hAnsi="Symbol"/>
              </w:rPr>
              <w:t></w:t>
            </w:r>
            <w:r>
              <w:rPr/>
              <w:t>v for column vectors, and u</w:t>
            </w:r>
            <w:r>
              <w:rPr>
                <w:rFonts w:eastAsia="Symbol" w:cs="Symbol" w:ascii="Symbol" w:hAnsi="Symbol"/>
              </w:rPr>
              <w:t></w:t>
            </w:r>
            <w:r>
              <w:rPr/>
              <w:t>v</w:t>
            </w:r>
            <w:r>
              <w:rPr>
                <w:vertAlign w:val="superscript"/>
              </w:rPr>
              <w:t>T</w:t>
            </w:r>
            <w:r>
              <w:rPr/>
              <w:t xml:space="preserve"> for line vectors</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complex conjugate</w:t>
            </w:r>
          </w:p>
        </w:tc>
        <w:tc>
          <w:tcPr>
            <w:tcW w:w="496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v</w:t>
            </w:r>
            <w:r>
              <w:rPr>
                <w:vertAlign w:val="superscript"/>
                <w:lang w:val="fr-FR"/>
              </w:rPr>
              <w:t>*</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matrix or vector Hermitian transpose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v</w:t>
            </w:r>
            <w:r>
              <w:rPr>
                <w:vertAlign w:val="superscript"/>
              </w:rPr>
              <w:t>H</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TAL"/>
              <w:rPr/>
            </w:pPr>
            <w:r>
              <w:rPr/>
              <w:t>real part and imaginary part of complex numbers.</w:t>
            </w:r>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TAC"/>
              <w:rPr/>
            </w:pPr>
            <w:r>
              <w:rPr/>
              <w:t>Re(x) and Im(x)</w:t>
            </w:r>
          </w:p>
        </w:tc>
      </w:tr>
      <w:tr>
        <w:trPr>
          <w:cantSplit w:val="true"/>
        </w:trPr>
        <w:tc>
          <w:tcPr>
            <w:tcW w:w="4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ja-JP"/>
              </w:rPr>
            </w:pPr>
            <w:r>
              <w:rPr>
                <w:rFonts w:eastAsia="Malgun Gothic" w:cs="Arial" w:ascii="Arial" w:hAnsi="Arial"/>
                <w:sz w:val="18"/>
                <w:lang w:eastAsia="ko-KR"/>
              </w:rPr>
              <w:t>Modulo operation (including negative value)</w:t>
            </w:r>
          </w:p>
          <w:p>
            <w:pPr>
              <w:pStyle w:val="Normal"/>
              <w:keepNext w:val="true"/>
              <w:keepLines/>
              <w:spacing w:before="0" w:after="0"/>
              <w:rPr>
                <w:rFonts w:ascii="Arial" w:hAnsi="Arial" w:cs="Arial"/>
                <w:sz w:val="18"/>
                <w:lang w:eastAsia="ja-JP"/>
              </w:rPr>
            </w:pPr>
            <w:r>
              <w:rPr>
                <w:rFonts w:cs="Arial" w:ascii="Arial" w:hAnsi="Arial"/>
                <w:sz w:val="18"/>
              </w:rPr>
            </w:r>
            <m:oMathPara xmlns:m="http://schemas.openxmlformats.org/officeDocument/2006/math">
              <m:oMathParaPr>
                <m:jc m:val="left"/>
              </m:oMathParaPr>
              <m:oMath>
                <m:r>
                  <w:rPr>
                    <w:rFonts w:ascii="Cambria Math" w:hAnsi="Cambria Math"/>
                  </w:rPr>
                  <m:t xml:space="preserve">r</m:t>
                </m:r>
                <m:r>
                  <m:t xml:space="preserve"> </m:t>
                </m:r>
                <m:r>
                  <w:rPr>
                    <w:rFonts w:ascii="Cambria Math" w:hAnsi="Cambria Math"/>
                  </w:rPr>
                  <m:t xml:space="preserve">≡</m:t>
                </m:r>
                <m:r>
                  <w:rPr>
                    <w:rFonts w:ascii="Cambria Math" w:hAnsi="Cambria Math"/>
                  </w:rPr>
                  <m:t xml:space="preserve">a</m:t>
                </m:r>
                <m:r>
                  <m:t xml:space="preserve"> </m:t>
                </m:r>
                <m:r>
                  <m:rPr>
                    <m:lit/>
                    <m:nor/>
                  </m:rPr>
                  <w:rPr>
                    <w:rFonts w:ascii="Cambria Math" w:hAnsi="Cambria Math"/>
                  </w:rPr>
                  <m:t xml:space="preserve">mod</m:t>
                </m:r>
                <m:r>
                  <m:t xml:space="preserve"> </m:t>
                </m:r>
                <m:r>
                  <w:rPr>
                    <w:rFonts w:ascii="Cambria Math" w:hAnsi="Cambria Math"/>
                  </w:rPr>
                  <m:t xml:space="preserve">N</m:t>
                </m:r>
              </m:oMath>
            </m:oMathPara>
          </w:p>
        </w:tc>
        <w:tc>
          <w:tcPr>
            <w:tcW w:w="496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pPr>
            <w:r>
              <w:rPr>
                <w:rFonts w:eastAsia="Malgun Gothic" w:cs="Arial" w:ascii="Arial" w:hAnsi="Arial"/>
                <w:sz w:val="18"/>
                <w:lang w:eastAsia="ko-KR"/>
              </w:rPr>
              <w:t xml:space="preserve">Let </w:t>
            </w:r>
            <w:r>
              <w:rPr>
                <w:rFonts w:cs="Arial" w:ascii="Arial" w:hAnsi="Arial"/>
                <w:sz w:val="18"/>
              </w:rPr>
            </w:r>
            <m:oMath xmlns:m="http://schemas.openxmlformats.org/officeDocument/2006/math">
              <m:r>
                <w:rPr>
                  <w:rFonts w:ascii="Cambria Math" w:hAnsi="Cambria Math"/>
                </w:rPr>
                <m:t xml:space="preserve">q</m:t>
              </m:r>
            </m:oMath>
            <w:r>
              <w:rPr>
                <w:rFonts w:eastAsia="Malgun Gothic" w:cs="Arial" w:ascii="Arial" w:hAnsi="Arial"/>
                <w:sz w:val="18"/>
                <w:lang w:eastAsia="ko-KR"/>
              </w:rPr>
              <w:t xml:space="preserve"> be the integer quotient of </w:t>
            </w:r>
            <w:r>
              <w:rPr>
                <w:rFonts w:cs="Arial" w:ascii="Arial" w:hAnsi="Arial"/>
                <w:sz w:val="18"/>
              </w:rPr>
            </w:r>
            <m:oMath xmlns:m="http://schemas.openxmlformats.org/officeDocument/2006/math">
              <m:r>
                <w:rPr>
                  <w:rFonts w:ascii="Cambria Math" w:hAnsi="Cambria Math"/>
                </w:rPr>
                <m:t xml:space="preserve">a</m:t>
              </m:r>
            </m:oMath>
            <w:r>
              <w:rPr>
                <w:rFonts w:eastAsia="Malgun Gothic" w:cs="Arial" w:ascii="Arial" w:hAnsi="Arial"/>
                <w:sz w:val="18"/>
                <w:lang w:eastAsia="ko-KR"/>
              </w:rPr>
              <w:t xml:space="preserve"> and </w:t>
            </w:r>
            <w:r>
              <w:rPr>
                <w:rFonts w:cs="Arial" w:ascii="Arial" w:hAnsi="Arial"/>
                <w:sz w:val="18"/>
              </w:rPr>
            </w:r>
            <m:oMath xmlns:m="http://schemas.openxmlformats.org/officeDocument/2006/math">
              <m:r>
                <w:rPr>
                  <w:rFonts w:ascii="Cambria Math" w:hAnsi="Cambria Math"/>
                </w:rPr>
                <m:t xml:space="preserve">N</m:t>
              </m:r>
            </m:oMath>
            <w:r>
              <w:rPr>
                <w:rFonts w:eastAsia="Malgun Gothic" w:cs="Arial" w:ascii="Arial" w:hAnsi="Arial"/>
                <w:sz w:val="18"/>
                <w:lang w:eastAsia="ko-KR"/>
              </w:rPr>
              <w:t>,</w:t>
            </w:r>
          </w:p>
          <w:p>
            <w:pPr>
              <w:pStyle w:val="Normal"/>
              <w:keepNext w:val="true"/>
              <w:keepLines/>
              <w:spacing w:before="0" w:after="0"/>
              <w:rPr>
                <w:rFonts w:ascii="Arial" w:hAnsi="Arial" w:eastAsia="Malgun Gothic" w:cs="Arial"/>
                <w:sz w:val="18"/>
                <w:lang w:eastAsia="ko-KR"/>
              </w:rPr>
            </w:pPr>
            <w:r>
              <w:rPr>
                <w:rFonts w:cs="Arial" w:ascii="Arial" w:hAnsi="Arial"/>
                <w:sz w:val="18"/>
              </w:rPr>
            </w:r>
            <m:oMath xmlns:m="http://schemas.openxmlformats.org/officeDocument/2006/math">
              <m:r>
                <w:rPr>
                  <w:rFonts w:ascii="Cambria Math" w:hAnsi="Cambria Math"/>
                </w:rPr>
                <m:t xml:space="preserve">Z</m:t>
              </m:r>
            </m:oMath>
            <w:r>
              <w:rPr>
                <w:rFonts w:cs="Arial" w:ascii="Arial" w:hAnsi="Arial"/>
                <w:sz w:val="18"/>
              </w:rPr>
              <w:t>is integer</w:t>
            </w:r>
            <w:r>
              <w:rPr>
                <w:rFonts w:eastAsia="Malgun Gothic" w:cs="Arial" w:ascii="Arial" w:hAnsi="Arial"/>
                <w:sz w:val="18"/>
                <w:lang w:eastAsia="ko-KR"/>
              </w:rPr>
              <w:t xml:space="preserve">, </w:t>
            </w:r>
            <w:r>
              <w:rPr>
                <w:rFonts w:cs="Arial" w:ascii="Arial" w:hAnsi="Arial"/>
                <w:sz w:val="18"/>
              </w:rPr>
            </w:r>
            <m:oMath xmlns:m="http://schemas.openxmlformats.org/officeDocument/2006/math">
              <m:r>
                <w:rPr>
                  <w:rFonts w:ascii="Cambria Math" w:hAnsi="Cambria Math"/>
                </w:rPr>
                <m:t xml:space="preserve">r</m:t>
              </m:r>
            </m:oMath>
            <w:r>
              <w:rPr>
                <w:rFonts w:cs="Arial" w:ascii="Arial" w:hAnsi="Arial"/>
                <w:sz w:val="18"/>
              </w:rPr>
              <w:t>is remainder</w:t>
            </w:r>
            <w:r>
              <w:rPr>
                <w:rFonts w:eastAsia="Malgun Gothic" w:cs="Arial" w:ascii="Arial" w:hAnsi="Arial"/>
                <w:sz w:val="18"/>
                <w:lang w:eastAsia="ko-KR"/>
              </w:rPr>
              <w:t xml:space="preserve"> then</w:t>
            </w:r>
            <w:r>
              <w:rPr>
                <w:rFonts w:eastAsia="Malgun Gothic" w:cs="Arial" w:ascii="Arial" w:hAnsi="Arial"/>
                <w:sz w:val="18"/>
                <w:lang w:eastAsia="ko-KR"/>
              </w:rPr>
              <w:t xml:space="preserve"> </w:t>
            </w:r>
          </w:p>
          <w:p>
            <w:pPr>
              <w:pStyle w:val="Normal"/>
              <w:keepNext w:val="true"/>
              <w:keepLines/>
              <w:spacing w:before="0" w:after="0"/>
              <w:rPr>
                <w:rFonts w:ascii="Arial" w:hAnsi="Arial" w:eastAsia="Malgun Gothic" w:cs="Arial"/>
                <w:sz w:val="18"/>
                <w:lang w:eastAsia="ko-KR"/>
              </w:rPr>
            </w:pPr>
            <w:r>
              <w:rPr>
                <w:rFonts w:cs="Arial" w:ascii="Arial" w:hAnsi="Arial"/>
                <w:sz w:val="18"/>
              </w:rPr>
            </w:r>
            <m:oMath xmlns:m="http://schemas.openxmlformats.org/officeDocument/2006/math">
              <m:eqArr>
                <m:e>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Z</m:t>
                      </m:r>
                    </m:e>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e>
                    <m:e/>
                  </m:d>
                </m:e>
              </m:eqArr>
            </m:oMath>
            <w:r>
              <w:rPr>
                <w:rFonts w:eastAsia="Malgun Gothic" w:cs="Arial" w:ascii="Arial" w:hAnsi="Arial"/>
                <w:sz w:val="18"/>
                <w:lang w:eastAsia="ko-KR"/>
              </w:rPr>
              <w:t>,</w:t>
            </w:r>
            <w:r>
              <w:rPr>
                <w:rFonts w:cs="Arial" w:ascii="Arial" w:hAnsi="Arial"/>
                <w:sz w:val="18"/>
              </w:rPr>
              <w:t xml:space="preserve"> where</w:t>
            </w:r>
            <w:r>
              <w:rPr>
                <w:rFonts w:cs="Arial" w:ascii="Arial" w:hAnsi="Arial"/>
                <w:sz w:val="18"/>
              </w:rPr>
            </w:r>
            <m:oMath xmlns:m="http://schemas.openxmlformats.org/officeDocument/2006/math">
              <m:r>
                <m:t xml:space="preserve"> </m:t>
              </m:r>
              <m:r>
                <w:rPr>
                  <w:rFonts w:ascii="Cambria Math" w:hAnsi="Cambria Math"/>
                </w:rPr>
                <m:t xml:space="preserve">q</m:t>
              </m:r>
              <m:r>
                <w:rPr>
                  <w:rFonts w:ascii="Cambria Math" w:hAnsi="Cambria Math"/>
                </w:rPr>
                <m:t xml:space="preserve">=</m:t>
              </m:r>
              <m:d>
                <m:dPr>
                  <m:begChr m:val="⌊"/>
                  <m:endChr m:val="⌋"/>
                </m:dPr>
                <m:e>
                  <m:f>
                    <m:fPr>
                      <m:type m:val="lin"/>
                    </m:fPr>
                    <m:num>
                      <m:r>
                        <w:rPr>
                          <w:rFonts w:ascii="Cambria Math" w:hAnsi="Cambria Math"/>
                        </w:rPr>
                        <m:t xml:space="preserve">a</m:t>
                      </m:r>
                    </m:num>
                    <m:den>
                      <m:r>
                        <w:rPr>
                          <w:rFonts w:ascii="Cambria Math" w:hAnsi="Cambria Math"/>
                        </w:rPr>
                        <m:t xml:space="preserve">N</m:t>
                      </m:r>
                    </m:den>
                  </m:f>
                </m:e>
              </m:d>
            </m:oMath>
            <w:r>
              <w:rPr>
                <w:rFonts w:cs="Arial" w:ascii="Arial" w:hAnsi="Arial"/>
                <w:sz w:val="18"/>
              </w:rPr>
              <w:t xml:space="preserve"> </w:t>
            </w:r>
            <w:r>
              <w:rPr>
                <w:rFonts w:eastAsia="Malgun Gothic" w:cs="Arial" w:ascii="Arial" w:hAnsi="Arial"/>
                <w:sz w:val="18"/>
                <w:lang w:eastAsia="ko-KR"/>
              </w:rPr>
              <w:t xml:space="preserve">for all </w:t>
            </w:r>
            <w:r>
              <w:rPr>
                <w:rFonts w:cs="Arial" w:ascii="Arial" w:hAnsi="Arial"/>
                <w:sz w:val="18"/>
              </w:rPr>
            </w:r>
            <m:oMath xmlns:m="http://schemas.openxmlformats.org/officeDocument/2006/math">
              <m:r>
                <w:rPr>
                  <w:rFonts w:ascii="Cambria Math" w:hAnsi="Cambria Math"/>
                </w:rPr>
                <m:t xml:space="preserve">a</m:t>
              </m:r>
            </m:oMath>
            <w:r>
              <w:rPr>
                <w:rFonts w:eastAsia="Malgun Gothic" w:cs="Arial" w:ascii="Arial" w:hAnsi="Arial"/>
                <w:sz w:val="18"/>
                <w:lang w:eastAsia="ko-KR"/>
              </w:rPr>
              <w:t xml:space="preserve">and </w:t>
            </w:r>
            <w:r>
              <w:rPr>
                <w:rFonts w:cs="Arial" w:ascii="Arial" w:hAnsi="Arial"/>
                <w:sz w:val="18"/>
              </w:rPr>
            </w:r>
            <m:oMath xmlns:m="http://schemas.openxmlformats.org/officeDocument/2006/math">
              <m:r>
                <w:rPr>
                  <w:rFonts w:ascii="Cambria Math" w:hAnsi="Cambria Math"/>
                </w:rPr>
                <m:t xml:space="preserve">N</m:t>
              </m:r>
            </m:oMath>
          </w:p>
          <w:p>
            <w:pPr>
              <w:pStyle w:val="Normal"/>
              <w:keepNext w:val="true"/>
              <w:keepLines/>
              <w:spacing w:before="0" w:after="0"/>
              <w:rPr>
                <w:rFonts w:ascii="Arial" w:hAnsi="Arial" w:eastAsia="Malgun Gothic" w:cs="Arial"/>
                <w:sz w:val="18"/>
                <w:lang w:eastAsia="ko-KR"/>
              </w:rPr>
            </w:pPr>
            <w:r>
              <w:rPr>
                <w:rFonts w:cs="Arial" w:ascii="Arial" w:hAnsi="Arial"/>
                <w:sz w:val="18"/>
              </w:rPr>
              <w:t>(</w:t>
            </w:r>
            <w:r>
              <w:rPr>
                <w:rFonts w:eastAsia="Malgun Gothic" w:cs="Arial" w:ascii="Arial" w:hAnsi="Arial"/>
                <w:sz w:val="18"/>
                <w:lang w:eastAsia="ko-KR"/>
              </w:rPr>
              <w:t xml:space="preserve">Note that </w:t>
            </w:r>
            <w:r>
              <w:rPr>
                <w:rFonts w:cs="Arial" w:ascii="Arial" w:hAnsi="Arial"/>
                <w:sz w:val="18"/>
              </w:rPr>
            </w:r>
            <m:oMath xmlns:m="http://schemas.openxmlformats.org/officeDocument/2006/math">
              <m:d>
                <m:dPr>
                  <m:begChr m:val="⌊"/>
                  <m:endChr m:val="⌋"/>
                </m:dPr>
                <m:e/>
              </m:d>
            </m:oMath>
            <w:r>
              <w:rPr>
                <w:rFonts w:cs="Arial" w:ascii="Arial" w:hAnsi="Arial"/>
                <w:sz w:val="18"/>
              </w:rPr>
              <w:t xml:space="preserve"> is floor operation to </w:t>
            </w:r>
            <w:r>
              <w:rPr>
                <w:rFonts w:cs="Arial" w:ascii="Arial" w:hAnsi="Arial"/>
                <w:sz w:val="18"/>
              </w:rPr>
              <w:t xml:space="preserve">round the elements of </w:t>
            </w:r>
            <w:r>
              <w:rPr>
                <w:rFonts w:cs="Arial" w:ascii="Arial" w:hAnsi="Arial"/>
                <w:sz w:val="18"/>
              </w:rPr>
            </w:r>
            <m:oMath xmlns:m="http://schemas.openxmlformats.org/officeDocument/2006/math"/>
            <w:r>
              <w:rPr>
                <w:rFonts w:cs="Arial" w:ascii="Arial" w:hAnsi="Arial"/>
                <w:sz w:val="18"/>
              </w:rPr>
              <w:t xml:space="preserve"> to the nearest integers</w:t>
            </w:r>
            <w:r>
              <w:rPr>
                <w:rFonts w:cs="Arial" w:ascii="Arial" w:hAnsi="Arial"/>
                <w:sz w:val="18"/>
              </w:rPr>
              <w:t xml:space="preserve"> </w:t>
            </w:r>
            <w:r>
              <w:rPr>
                <w:rFonts w:cs="Arial" w:ascii="Arial" w:hAnsi="Arial"/>
                <w:sz w:val="18"/>
              </w:rPr>
              <w:t>towards minus infinity</w:t>
            </w:r>
            <w:r>
              <w:rPr>
                <w:rFonts w:cs="Arial" w:ascii="Arial" w:hAnsi="Arial"/>
                <w:sz w:val="18"/>
              </w:rPr>
              <w:t>)</w:t>
            </w:r>
          </w:p>
        </w:tc>
      </w:tr>
    </w:tbl>
    <w:p>
      <w:pPr>
        <w:pStyle w:val="Normal"/>
        <w:rPr/>
      </w:pPr>
      <w:r>
        <w:rPr/>
      </w:r>
    </w:p>
    <w:p>
      <w:pPr>
        <w:pStyle w:val="Normal"/>
        <w:rPr>
          <w:lang w:eastAsia="ja-JP"/>
        </w:rPr>
      </w:pPr>
      <w:r>
        <w:rPr>
          <w:lang w:eastAsia="ja-JP"/>
        </w:rPr>
      </w:r>
    </w:p>
    <w:p>
      <w:pPr>
        <w:pStyle w:val="Heading8"/>
        <w:ind w:left="0" w:hanging="0"/>
        <w:rPr>
          <w:lang w:eastAsia="ja-JP"/>
        </w:rPr>
      </w:pPr>
      <w:bookmarkStart w:id="40" w:name="__RefHeading___Toc28910148"/>
      <w:bookmarkStart w:id="41" w:name="historyclause"/>
      <w:bookmarkEnd w:id="40"/>
      <w:bookmarkEnd w:id="41"/>
      <w:r>
        <w:rPr/>
        <w:t xml:space="preserve">Annex </w:t>
      </w:r>
      <w:r>
        <w:rPr>
          <w:lang w:eastAsia="ja-JP"/>
        </w:rPr>
        <w:t>B</w:t>
      </w:r>
      <w:r>
        <w:rPr/>
        <w:t xml:space="preserve"> (informative):</w:t>
        <w:br/>
        <w:t>Change history</w:t>
      </w:r>
    </w:p>
    <w:p>
      <w:pPr>
        <w:pStyle w:val="TH"/>
        <w:rPr>
          <w:lang w:eastAsia="ja-JP"/>
        </w:rPr>
      </w:pPr>
      <w:r>
        <w:rPr>
          <w:lang w:eastAsia="ja-JP"/>
        </w:rPr>
      </w:r>
      <w:bookmarkStart w:id="42" w:name="historyclause"/>
      <w:bookmarkStart w:id="43" w:name="historyclause"/>
      <w:bookmarkEnd w:id="43"/>
    </w:p>
    <w:tbl>
      <w:tblPr>
        <w:tblW w:w="9639" w:type="dxa"/>
        <w:jc w:val="left"/>
        <w:tblInd w:w="-7" w:type="dxa"/>
        <w:tblLayout w:type="fixed"/>
        <w:tblCellMar>
          <w:top w:w="0" w:type="dxa"/>
          <w:left w:w="40" w:type="dxa"/>
          <w:bottom w:w="0" w:type="dxa"/>
          <w:right w:w="40" w:type="dxa"/>
        </w:tblCellMar>
      </w:tblPr>
      <w:tblGrid>
        <w:gridCol w:w="800"/>
        <w:gridCol w:w="901"/>
        <w:gridCol w:w="1134"/>
        <w:gridCol w:w="567"/>
        <w:gridCol w:w="426"/>
        <w:gridCol w:w="425"/>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RAN1#89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R1-1708435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AH_1706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color w:val="000000"/>
                <w:sz w:val="16"/>
                <w:szCs w:val="16"/>
              </w:rPr>
              <w:t>R1-1712012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Inclusion of agreements up to and including </w:t>
            </w:r>
            <w:r>
              <w:rPr>
                <w:rFonts w:cs="Arial"/>
                <w:sz w:val="16"/>
                <w:szCs w:val="16"/>
              </w:rPr>
              <w:t>RAN1 NR Ad-Hoc #2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ja-JP"/>
              </w:rPr>
            </w:pPr>
            <w:r>
              <w:rPr>
                <w:rFonts w:cs="Arial"/>
                <w:sz w:val="16"/>
                <w:szCs w:val="16"/>
              </w:rPr>
              <w:t>RAN1#</w:t>
            </w:r>
            <w:r>
              <w:rPr>
                <w:rFonts w:cs="Arial"/>
                <w:sz w:val="16"/>
                <w:szCs w:val="16"/>
                <w:lang w:eastAsia="ja-JP"/>
              </w:rPr>
              <w:t>90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R1-1713894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Updates according to email discussion </w:t>
            </w:r>
            <w:r>
              <w:rPr/>
              <w:t>"</w:t>
            </w:r>
            <w:r>
              <w:rPr>
                <w:sz w:val="16"/>
                <w:szCs w:val="16"/>
              </w:rPr>
              <w:t xml:space="preserve"> [NRAH2-03-2</w:t>
            </w:r>
            <w:r>
              <w:rPr>
                <w:sz w:val="16"/>
                <w:szCs w:val="16"/>
                <w:lang w:eastAsia="ja-JP"/>
              </w:rPr>
              <w:t>01</w:t>
            </w:r>
            <w:r>
              <w:rPr>
                <w:sz w:val="16"/>
                <w:szCs w:val="16"/>
              </w:rPr>
              <w:t>] TS 38.2</w:t>
            </w:r>
            <w:r>
              <w:rPr>
                <w:sz w:val="16"/>
                <w:szCs w:val="16"/>
                <w:lang w:eastAsia="ja-JP"/>
              </w:rPr>
              <w:t>01</w:t>
            </w:r>
            <w: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ja-JP"/>
              </w:rPr>
            </w:pPr>
            <w:r>
              <w:rPr>
                <w:rFonts w:cs="Arial"/>
                <w:sz w:val="16"/>
                <w:szCs w:val="16"/>
              </w:rPr>
              <w:t>RAN1#</w:t>
            </w:r>
            <w:r>
              <w:rPr>
                <w:rFonts w:cs="Arial"/>
                <w:sz w:val="16"/>
                <w:szCs w:val="16"/>
                <w:lang w:eastAsia="ja-JP"/>
              </w:rPr>
              <w:t>90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R1-1715069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rPr>
            </w:pPr>
            <w:r>
              <w:rPr>
                <w:sz w:val="16"/>
                <w:szCs w:val="16"/>
                <w:lang w:eastAsia="ja-JP"/>
              </w:rPr>
              <w:t>Clean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ja-JP"/>
              </w:rPr>
            </w:pPr>
            <w:r>
              <w:rPr>
                <w:rFonts w:cs="Arial"/>
                <w:sz w:val="16"/>
                <w:szCs w:val="16"/>
                <w:lang w:eastAsia="ja-JP"/>
              </w:rPr>
              <w:t>RAN1#90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en-GB"/>
              </w:rPr>
              <w:t>R1-1715319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agreements up to and including</w:t>
            </w:r>
            <w:r>
              <w:rPr>
                <w:sz w:val="16"/>
                <w:szCs w:val="16"/>
                <w:lang w:eastAsia="ja-JP"/>
              </w:rPr>
              <w:t xml:space="preserve"> RAN1 #90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ja-JP"/>
              </w:rPr>
            </w:pPr>
            <w:r>
              <w:rPr>
                <w:rFonts w:cs="Arial"/>
                <w:sz w:val="16"/>
                <w:szCs w:val="16"/>
                <w:lang w:eastAsia="ja-JP"/>
              </w:rPr>
              <w:t>RAN #77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en-GB"/>
              </w:rPr>
            </w:pPr>
            <w:r>
              <w:rPr>
                <w:rFonts w:cs="Arial"/>
                <w:color w:val="000000"/>
                <w:sz w:val="16"/>
                <w:szCs w:val="16"/>
                <w:lang w:eastAsia="en-GB"/>
              </w:rPr>
              <w:t>RP-171998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rPr>
            </w:pPr>
            <w:r>
              <w:rPr>
                <w:sz w:val="16"/>
                <w:szCs w:val="16"/>
                <w:lang w:eastAsia="ja-JP"/>
              </w:rPr>
              <w:t>For information to 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rPr>
              <w:t>2017-11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ja-JP"/>
              </w:rPr>
            </w:pPr>
            <w:r>
              <w:rPr>
                <w:sz w:val="16"/>
                <w:szCs w:val="16"/>
              </w:rPr>
              <w:t>RAN1#90b</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R1-1719242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rPr>
            </w:pPr>
            <w:r>
              <w:rPr>
                <w:sz w:val="16"/>
                <w:szCs w:val="16"/>
              </w:rPr>
              <w:t>Inclusion of agreements up to and including RAN1#90bis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rPr>
              <w:t>1.</w:t>
            </w:r>
            <w:r>
              <w:rPr>
                <w:sz w:val="16"/>
                <w:szCs w:val="16"/>
                <w:lang w:eastAsia="ja-JP"/>
              </w:rPr>
              <w:t>0</w:t>
            </w:r>
            <w:r>
              <w:rPr>
                <w:sz w:val="16"/>
                <w:szCs w:val="16"/>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RAN1#91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R1-17</w:t>
            </w:r>
            <w:r>
              <w:rPr>
                <w:rFonts w:cs="Arial"/>
                <w:color w:val="000000"/>
                <w:sz w:val="16"/>
                <w:szCs w:val="16"/>
                <w:lang w:eastAsia="ja-JP"/>
              </w:rPr>
              <w:t>21046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Endorsed version by RAN1#90bis (email thread)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RAN1#91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R1-17</w:t>
            </w:r>
            <w:r>
              <w:rPr>
                <w:rFonts w:cs="Arial"/>
                <w:color w:val="000000"/>
                <w:sz w:val="16"/>
                <w:szCs w:val="16"/>
                <w:lang w:eastAsia="ja-JP"/>
              </w:rPr>
              <w:t>21339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ja-JP"/>
              </w:rPr>
              <w:t>Editorial update</w:t>
            </w:r>
            <w:r>
              <w:rPr>
                <w:sz w:val="16"/>
                <w:szCs w:val="16"/>
                <w:lang w:eastAsia="ja-JP"/>
              </w:rPr>
              <w:t xml:space="preserve"> - Endorsed version by RAN1#91 (email thread)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1.</w:t>
            </w:r>
            <w:r>
              <w:rPr>
                <w:sz w:val="16"/>
                <w:szCs w:val="16"/>
                <w:lang w:eastAsia="ja-JP"/>
              </w:rPr>
              <w:t>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RAN#78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RP-172530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rPr>
            </w:pPr>
            <w:r>
              <w:rPr>
                <w:sz w:val="16"/>
                <w:szCs w:val="16"/>
                <w:lang w:eastAsia="zh-CN"/>
              </w:rPr>
              <w:t>Endorsed version for approval by plenary</w:t>
            </w:r>
            <w:r>
              <w:rPr>
                <w:sz w:val="16"/>
                <w:szCs w:val="16"/>
                <w:lang w:eastAsia="zh-CN"/>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RAN#78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color w:val="000000"/>
                <w:sz w:val="16"/>
                <w:szCs w:val="16"/>
                <w:lang w:eastAsia="ja-JP"/>
              </w:rPr>
            </w:pPr>
            <w:r>
              <w:rPr>
                <w:rFonts w:cs="Arial"/>
                <w:color w:val="000000"/>
                <w:sz w:val="16"/>
                <w:szCs w:val="16"/>
                <w:lang w:eastAsia="ja-JP"/>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eastAsia="ja-JP"/>
              </w:rPr>
            </w:pPr>
            <w:r>
              <w:rPr>
                <w:rFonts w:cs="Arial"/>
                <w:color w:val="000000"/>
                <w:sz w:val="16"/>
                <w:szCs w:val="16"/>
                <w:lang w:eastAsia="ja-JP"/>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Approved by plenary – Rel-15 spec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ja-JP"/>
              </w:rPr>
              <w:t>201</w:t>
            </w:r>
            <w:r>
              <w:rPr>
                <w:sz w:val="16"/>
                <w:szCs w:val="16"/>
                <w:lang w:eastAsia="ja-JP"/>
              </w:rPr>
              <w:t>9</w:t>
            </w:r>
            <w:r>
              <w:rPr>
                <w:sz w:val="16"/>
                <w:szCs w:val="16"/>
                <w:lang w:eastAsia="ja-JP"/>
              </w:rPr>
              <w:t>-12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ja-JP"/>
              </w:rPr>
            </w:pPr>
            <w:r>
              <w:rPr>
                <w:sz w:val="16"/>
                <w:szCs w:val="16"/>
                <w:lang w:eastAsia="ja-JP"/>
              </w:rPr>
              <w:t>RAN#</w:t>
            </w:r>
            <w:r>
              <w:rPr>
                <w:sz w:val="16"/>
                <w:szCs w:val="16"/>
                <w:lang w:eastAsia="ja-JP"/>
              </w:rPr>
              <w:t>86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lang w:eastAsia="ja-JP"/>
              </w:rPr>
            </w:pPr>
            <w:r>
              <w:rPr>
                <w:rFonts w:cs="Arial"/>
                <w:color w:val="000000"/>
                <w:sz w:val="16"/>
                <w:szCs w:val="16"/>
                <w:lang w:eastAsia="ja-JP"/>
              </w:rPr>
              <w:t>RP-192661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 xml:space="preserve">Introduction of V2X, NR-based access to unlicensed spectrum, integrated access backhaul for NR and remote interference management </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widowControl/>
        <w:bidi w:val="0"/>
        <w:spacing w:before="0" w:after="180"/>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80340"/>
              <wp:effectExtent l="0" t="0" r="0" b="0"/>
              <wp:wrapSquare wrapText="largest"/>
              <wp:docPr id="2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38.201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38.201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4445</wp:posOffset>
              </wp:positionV>
              <wp:extent cx="127635" cy="180340"/>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4445</wp:posOffset>
              </wp:positionV>
              <wp:extent cx="591820" cy="180340"/>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Zchn">
    <w:name w:val="B1 Zchn"/>
    <w:qFormat/>
    <w:rPr/>
  </w:style>
  <w:style w:type="character" w:styleId="B2Char">
    <w:name w:val="B2 Char"/>
    <w:qFormat/>
    <w:rPr/>
  </w:style>
  <w:style w:type="character" w:styleId="B2Car">
    <w:name w:val="B2 Car"/>
    <w:qFormat/>
    <w:rPr>
      <w:lang w:val="en-GB"/>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TALCar">
    <w:name w:val="TAL C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B2">
    <w:name w:val="B2"/>
    <w:basedOn w:val="Normal"/>
    <w:qFormat/>
    <w:pPr>
      <w:ind w:left="851" w:hanging="284"/>
    </w:pPr>
    <w:rPr>
      <w:lang w:val="en-US"/>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lang w:val="en-US"/>
    </w:rPr>
  </w:style>
  <w:style w:type="paragraph" w:styleId="BalloonText">
    <w:name w:val="Balloon Text"/>
    <w:basedOn w:val="Normal"/>
    <w:qFormat/>
    <w:pPr>
      <w:spacing w:before="0" w:after="0"/>
    </w:pPr>
    <w:rPr>
      <w:rFonts w:ascii="Segoe UI" w:hAnsi="Segoe UI" w:cs="Segoe UI"/>
      <w:sz w:val="18"/>
      <w:szCs w:val="18"/>
      <w:lang w:val="en-US"/>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2020-01-03T01:25:00Z</dcterms:created>
  <dc:creator>Satoshi Nagata - NTT DOCOMO</dc:creator>
  <dc:description/>
  <cp:keywords>3GPP;NR</cp:keywords>
  <dc:language>en-US</dc:language>
  <cp:lastModifiedBy>MCC: CR0001</cp:lastModifiedBy>
  <dcterms:modified xsi:type="dcterms:W3CDTF">2020-01-03T01:25:00Z</dcterms:modified>
  <cp:revision>2</cp:revision>
  <dc:subject>Release 15</dc:subject>
  <dc:title>3GPP TS 38.201</dc:title>
</cp:coreProperties>
</file>