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38.410 </w:t>
                            </w:r>
                            <w:r>
                              <w:rPr/>
                              <w:t xml:space="preserve">V16.4.0 </w:t>
                            </w:r>
                            <w:r>
                              <w:rPr>
                                <w:sz w:val="32"/>
                              </w:rPr>
                              <w:t>(2021-10)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38.410 </w:t>
                      </w:r>
                      <w:r>
                        <w:rPr/>
                        <w:t xml:space="preserve">V16.4.0 </w:t>
                      </w:r>
                      <w:r>
                        <w:rPr>
                          <w:sz w:val="32"/>
                        </w:rPr>
                        <w:t>(2021-10)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br/>
                              <w:t>NG general aspects and principles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br/>
                        <w:t>NG general aspects and principles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62787">
            <w:r>
              <w:rPr>
                <w:rStyle w:val="IndexLink"/>
                <w:rFonts w:eastAsia="Times New Roman" w:cs="Times New Roman"/>
                <w:color w:val="auto"/>
                <w:sz w:val="22"/>
                <w:szCs w:val="20"/>
                <w:lang w:val="en-GB" w:eastAsia="en-US" w:bidi="ar-SA"/>
              </w:rPr>
              <w:t>5</w:t>
            </w:r>
          </w:hyperlink>
        </w:p>
        <w:p>
          <w:pPr>
            <w:pStyle w:val="Contents1"/>
            <w:rPr>
              <w:rFonts w:ascii="Calibri" w:hAnsi="Calibri" w:eastAsia="Malgun Gothic;맑은 고딕" w:cs="Calibri"/>
              <w:szCs w:val="22"/>
            </w:rPr>
          </w:pPr>
          <w:r>
            <w:rPr/>
            <w:t>1</w:t>
          </w:r>
          <w:r>
            <w:rPr>
              <w:rFonts w:eastAsia="Malgun Gothic;맑은 고딕" w:cs="Calibri" w:ascii="Calibri" w:hAnsi="Calibri"/>
              <w:szCs w:val="22"/>
            </w:rPr>
            <w:tab/>
          </w:r>
          <w:r>
            <w:rPr/>
            <w:t>Scope</w:t>
            <w:tab/>
          </w:r>
          <w:hyperlink w:anchor="__RefHeading___Toc51762788">
            <w:r>
              <w:rPr>
                <w:rStyle w:val="IndexLink"/>
              </w:rPr>
              <w:t>5</w:t>
            </w:r>
          </w:hyperlink>
        </w:p>
        <w:p>
          <w:pPr>
            <w:pStyle w:val="Contents1"/>
            <w:rPr>
              <w:rFonts w:ascii="Calibri" w:hAnsi="Calibri" w:eastAsia="Malgun Gothic;맑은 고딕" w:cs="Calibri"/>
              <w:szCs w:val="22"/>
            </w:rPr>
          </w:pPr>
          <w:r>
            <w:rPr/>
            <w:t>2</w:t>
          </w:r>
          <w:r>
            <w:rPr>
              <w:rFonts w:eastAsia="Malgun Gothic;맑은 고딕" w:cs="Calibri" w:ascii="Calibri" w:hAnsi="Calibri"/>
              <w:szCs w:val="22"/>
            </w:rPr>
            <w:tab/>
          </w:r>
          <w:r>
            <w:rPr/>
            <w:t>References</w:t>
            <w:tab/>
          </w:r>
          <w:hyperlink w:anchor="__RefHeading___Toc51762789">
            <w:r>
              <w:rPr>
                <w:rStyle w:val="IndexLink"/>
              </w:rPr>
              <w:t>5</w:t>
            </w:r>
          </w:hyperlink>
        </w:p>
        <w:p>
          <w:pPr>
            <w:pStyle w:val="Contents1"/>
            <w:rPr>
              <w:rFonts w:ascii="Calibri" w:hAnsi="Calibri" w:eastAsia="Malgun Gothic;맑은 고딕" w:cs="Calibri"/>
              <w:szCs w:val="22"/>
            </w:rPr>
          </w:pPr>
          <w:r>
            <w:rPr/>
            <w:t>3</w:t>
          </w:r>
          <w:r>
            <w:rPr>
              <w:rFonts w:eastAsia="Malgun Gothic;맑은 고딕" w:cs="Calibri" w:ascii="Calibri" w:hAnsi="Calibri"/>
              <w:szCs w:val="22"/>
            </w:rPr>
            <w:tab/>
          </w:r>
          <w:r>
            <w:rPr/>
            <w:t>Definitions and abbreviations</w:t>
            <w:tab/>
          </w:r>
          <w:hyperlink w:anchor="__RefHeading___Toc51762790">
            <w:r>
              <w:rPr>
                <w:rStyle w:val="IndexLink"/>
              </w:rPr>
              <w:t>6</w:t>
            </w:r>
          </w:hyperlink>
        </w:p>
        <w:p>
          <w:pPr>
            <w:pStyle w:val="Contents2"/>
            <w:rPr>
              <w:rFonts w:ascii="Calibri" w:hAnsi="Calibri" w:eastAsia="Malgun Gothic;맑은 고딕" w:cs="Calibri"/>
              <w:sz w:val="22"/>
              <w:szCs w:val="22"/>
            </w:rPr>
          </w:pPr>
          <w:r>
            <w:rPr/>
            <w:t>3.1</w:t>
          </w:r>
          <w:r>
            <w:rPr>
              <w:rFonts w:eastAsia="Malgun Gothic;맑은 고딕" w:cs="Calibri" w:ascii="Calibri" w:hAnsi="Calibri"/>
              <w:sz w:val="22"/>
              <w:szCs w:val="22"/>
            </w:rPr>
            <w:tab/>
          </w:r>
          <w:r>
            <w:rPr/>
            <w:t>Definitions</w:t>
            <w:tab/>
          </w:r>
          <w:hyperlink w:anchor="__RefHeading___Toc51762791">
            <w:r>
              <w:rPr>
                <w:rStyle w:val="IndexLink"/>
              </w:rPr>
              <w:t>6</w:t>
            </w:r>
          </w:hyperlink>
        </w:p>
        <w:p>
          <w:pPr>
            <w:pStyle w:val="Contents2"/>
            <w:rPr>
              <w:rFonts w:ascii="Calibri" w:hAnsi="Calibri" w:eastAsia="Malgun Gothic;맑은 고딕" w:cs="Calibri"/>
              <w:sz w:val="22"/>
              <w:szCs w:val="22"/>
            </w:rPr>
          </w:pPr>
          <w:r>
            <w:rPr/>
            <w:t>3.</w:t>
          </w:r>
          <w:r>
            <w:rPr>
              <w:lang w:val="en-US" w:eastAsia="en-US"/>
            </w:rPr>
            <w:t>2</w:t>
          </w:r>
          <w:r>
            <w:rPr>
              <w:rFonts w:eastAsia="Malgun Gothic;맑은 고딕" w:cs="Calibri" w:ascii="Calibri" w:hAnsi="Calibri"/>
              <w:sz w:val="22"/>
              <w:szCs w:val="22"/>
            </w:rPr>
            <w:tab/>
          </w:r>
          <w:r>
            <w:rPr/>
            <w:t>Abbreviations</w:t>
            <w:tab/>
          </w:r>
          <w:hyperlink w:anchor="__RefHeading___Toc51762792">
            <w:r>
              <w:rPr>
                <w:rStyle w:val="IndexLink"/>
              </w:rPr>
              <w:t>6</w:t>
            </w:r>
          </w:hyperlink>
        </w:p>
        <w:p>
          <w:pPr>
            <w:pStyle w:val="Contents1"/>
            <w:rPr>
              <w:rFonts w:ascii="Calibri" w:hAnsi="Calibri" w:eastAsia="Malgun Gothic;맑은 고딕" w:cs="Calibri"/>
              <w:szCs w:val="22"/>
            </w:rPr>
          </w:pPr>
          <w:r>
            <w:rPr/>
            <w:t>4</w:t>
          </w:r>
          <w:r>
            <w:rPr>
              <w:rFonts w:eastAsia="Malgun Gothic;맑은 고딕" w:cs="Calibri" w:ascii="Calibri" w:hAnsi="Calibri"/>
              <w:szCs w:val="22"/>
            </w:rPr>
            <w:tab/>
          </w:r>
          <w:r>
            <w:rPr>
              <w:lang w:val="en-US" w:eastAsia="en-US"/>
            </w:rPr>
            <w:t>General aspects</w:t>
          </w:r>
          <w:r>
            <w:rPr/>
            <w:tab/>
          </w:r>
          <w:hyperlink w:anchor="__RefHeading___Toc51762793">
            <w:r>
              <w:rPr>
                <w:rStyle w:val="IndexLink"/>
              </w:rPr>
              <w:t>6</w:t>
            </w:r>
          </w:hyperlink>
        </w:p>
        <w:p>
          <w:pPr>
            <w:pStyle w:val="Contents2"/>
            <w:rPr>
              <w:rFonts w:ascii="Calibri" w:hAnsi="Calibri" w:eastAsia="Malgun Gothic;맑은 고딕" w:cs="Calibri"/>
              <w:sz w:val="22"/>
              <w:szCs w:val="22"/>
            </w:rPr>
          </w:pPr>
          <w:r>
            <w:rPr/>
            <w:t>4.1</w:t>
          </w:r>
          <w:r>
            <w:rPr>
              <w:rFonts w:eastAsia="Malgun Gothic;맑은 고딕" w:cs="Calibri" w:ascii="Calibri" w:hAnsi="Calibri"/>
              <w:sz w:val="22"/>
              <w:szCs w:val="22"/>
            </w:rPr>
            <w:tab/>
          </w:r>
          <w:r>
            <w:rPr/>
            <w:t>NG Architecture</w:t>
            <w:tab/>
          </w:r>
          <w:hyperlink w:anchor="__RefHeading___Toc51762794">
            <w:r>
              <w:rPr>
                <w:rStyle w:val="IndexLink"/>
              </w:rPr>
              <w:t>6</w:t>
            </w:r>
          </w:hyperlink>
        </w:p>
        <w:p>
          <w:pPr>
            <w:pStyle w:val="Contents2"/>
            <w:rPr>
              <w:rFonts w:ascii="Calibri" w:hAnsi="Calibri" w:eastAsia="Malgun Gothic;맑은 고딕" w:cs="Calibri"/>
              <w:sz w:val="22"/>
              <w:szCs w:val="22"/>
            </w:rPr>
          </w:pPr>
          <w:r>
            <w:rPr/>
            <w:t>4.2</w:t>
          </w:r>
          <w:r>
            <w:rPr>
              <w:rFonts w:eastAsia="Malgun Gothic;맑은 고딕" w:cs="Calibri" w:ascii="Calibri" w:hAnsi="Calibri"/>
              <w:sz w:val="22"/>
              <w:szCs w:val="22"/>
            </w:rPr>
            <w:tab/>
          </w:r>
          <w:r>
            <w:rPr/>
            <w:t>NG interface general principles</w:t>
            <w:tab/>
          </w:r>
          <w:hyperlink w:anchor="__RefHeading___Toc51762795">
            <w:r>
              <w:rPr>
                <w:rStyle w:val="IndexLink"/>
              </w:rPr>
              <w:t>7</w:t>
            </w:r>
          </w:hyperlink>
        </w:p>
        <w:p>
          <w:pPr>
            <w:pStyle w:val="Contents2"/>
            <w:rPr>
              <w:rFonts w:ascii="Calibri" w:hAnsi="Calibri" w:eastAsia="Malgun Gothic;맑은 고딕" w:cs="Calibri"/>
              <w:sz w:val="22"/>
              <w:szCs w:val="22"/>
            </w:rPr>
          </w:pPr>
          <w:r>
            <w:rPr/>
            <w:t>4.3</w:t>
          </w:r>
          <w:r>
            <w:rPr>
              <w:rFonts w:eastAsia="Malgun Gothic;맑은 고딕" w:cs="Calibri" w:ascii="Calibri" w:hAnsi="Calibri"/>
              <w:sz w:val="22"/>
              <w:szCs w:val="22"/>
            </w:rPr>
            <w:tab/>
          </w:r>
          <w:r>
            <w:rPr/>
            <w:t>NG interface specification objectives</w:t>
            <w:tab/>
          </w:r>
          <w:hyperlink w:anchor="__RefHeading___Toc51762796">
            <w:r>
              <w:rPr>
                <w:rStyle w:val="IndexLink"/>
              </w:rPr>
              <w:t>7</w:t>
            </w:r>
          </w:hyperlink>
        </w:p>
        <w:p>
          <w:pPr>
            <w:pStyle w:val="Contents2"/>
            <w:rPr>
              <w:rFonts w:ascii="Calibri" w:hAnsi="Calibri" w:eastAsia="Malgun Gothic;맑은 고딕" w:cs="Calibri"/>
              <w:sz w:val="22"/>
              <w:szCs w:val="22"/>
            </w:rPr>
          </w:pPr>
          <w:r>
            <w:rPr/>
            <w:t>4.4</w:t>
          </w:r>
          <w:r>
            <w:rPr>
              <w:rFonts w:eastAsia="Malgun Gothic;맑은 고딕" w:cs="Calibri" w:ascii="Calibri" w:hAnsi="Calibri"/>
              <w:sz w:val="22"/>
              <w:szCs w:val="22"/>
            </w:rPr>
            <w:tab/>
          </w:r>
          <w:r>
            <w:rPr/>
            <w:t>NG interface capabilities</w:t>
            <w:tab/>
          </w:r>
          <w:hyperlink w:anchor="__RefHeading___Toc51762797">
            <w:r>
              <w:rPr>
                <w:rStyle w:val="IndexLink"/>
              </w:rPr>
              <w:t>7</w:t>
            </w:r>
          </w:hyperlink>
        </w:p>
        <w:p>
          <w:pPr>
            <w:pStyle w:val="Contents1"/>
            <w:rPr>
              <w:rFonts w:ascii="Calibri" w:hAnsi="Calibri" w:eastAsia="Malgun Gothic;맑은 고딕" w:cs="Calibri"/>
              <w:szCs w:val="22"/>
            </w:rPr>
          </w:pPr>
          <w:r>
            <w:rPr/>
            <w:t>5</w:t>
          </w:r>
          <w:r>
            <w:rPr>
              <w:rFonts w:eastAsia="Malgun Gothic;맑은 고딕" w:cs="Calibri" w:ascii="Calibri" w:hAnsi="Calibri"/>
              <w:szCs w:val="22"/>
            </w:rPr>
            <w:tab/>
          </w:r>
          <w:r>
            <w:rPr>
              <w:lang w:val="en-US" w:eastAsia="en-US"/>
            </w:rPr>
            <w:t>Functions of the NG interface</w:t>
          </w:r>
          <w:r>
            <w:rPr/>
            <w:tab/>
          </w:r>
          <w:hyperlink w:anchor="__RefHeading___Toc51762798">
            <w:r>
              <w:rPr>
                <w:rStyle w:val="IndexLink"/>
              </w:rPr>
              <w:t>7</w:t>
            </w:r>
          </w:hyperlink>
        </w:p>
        <w:p>
          <w:pPr>
            <w:pStyle w:val="Contents2"/>
            <w:rPr>
              <w:rFonts w:ascii="Calibri" w:hAnsi="Calibri" w:eastAsia="Malgun Gothic;맑은 고딕" w:cs="Calibri"/>
              <w:sz w:val="22"/>
              <w:szCs w:val="22"/>
            </w:rPr>
          </w:pPr>
          <w:r>
            <w:rPr/>
            <w:t>5.1</w:t>
          </w:r>
          <w:r>
            <w:rPr>
              <w:rFonts w:eastAsia="Malgun Gothic;맑은 고딕" w:cs="Calibri" w:ascii="Calibri" w:hAnsi="Calibri"/>
              <w:sz w:val="22"/>
              <w:szCs w:val="22"/>
            </w:rPr>
            <w:tab/>
          </w:r>
          <w:r>
            <w:rPr/>
            <w:t>General</w:t>
            <w:tab/>
          </w:r>
          <w:hyperlink w:anchor="__RefHeading___Toc51762799">
            <w:r>
              <w:rPr>
                <w:rStyle w:val="IndexLink"/>
              </w:rPr>
              <w:t>7</w:t>
            </w:r>
          </w:hyperlink>
        </w:p>
        <w:p>
          <w:pPr>
            <w:pStyle w:val="Contents2"/>
            <w:rPr>
              <w:rFonts w:ascii="Calibri" w:hAnsi="Calibri" w:eastAsia="Malgun Gothic;맑은 고딕" w:cs="Calibri"/>
              <w:sz w:val="22"/>
              <w:szCs w:val="22"/>
            </w:rPr>
          </w:pPr>
          <w:r>
            <w:rPr/>
            <w:t>5.2</w:t>
          </w:r>
          <w:r>
            <w:rPr>
              <w:rFonts w:eastAsia="Malgun Gothic;맑은 고딕" w:cs="Calibri" w:ascii="Calibri" w:hAnsi="Calibri"/>
              <w:sz w:val="22"/>
              <w:szCs w:val="22"/>
            </w:rPr>
            <w:tab/>
          </w:r>
          <w:r>
            <w:rPr/>
            <w:t>Paging function</w:t>
            <w:tab/>
          </w:r>
          <w:hyperlink w:anchor="__RefHeading___Toc51762800">
            <w:r>
              <w:rPr>
                <w:rStyle w:val="IndexLink"/>
              </w:rPr>
              <w:t>7</w:t>
            </w:r>
          </w:hyperlink>
        </w:p>
        <w:p>
          <w:pPr>
            <w:pStyle w:val="Contents2"/>
            <w:rPr>
              <w:rFonts w:ascii="Calibri" w:hAnsi="Calibri" w:eastAsia="Malgun Gothic;맑은 고딕" w:cs="Calibri"/>
              <w:sz w:val="22"/>
              <w:szCs w:val="22"/>
            </w:rPr>
          </w:pPr>
          <w:r>
            <w:rPr/>
            <w:t>5.3</w:t>
          </w:r>
          <w:r>
            <w:rPr>
              <w:rFonts w:eastAsia="Malgun Gothic;맑은 고딕" w:cs="Calibri" w:ascii="Calibri" w:hAnsi="Calibri"/>
              <w:sz w:val="22"/>
              <w:szCs w:val="22"/>
            </w:rPr>
            <w:tab/>
          </w:r>
          <w:r>
            <w:rPr/>
            <w:t>UE Context Management function</w:t>
            <w:tab/>
          </w:r>
          <w:hyperlink w:anchor="__RefHeading___Toc51762801">
            <w:r>
              <w:rPr>
                <w:rStyle w:val="IndexLink"/>
              </w:rPr>
              <w:t>8</w:t>
            </w:r>
          </w:hyperlink>
        </w:p>
        <w:p>
          <w:pPr>
            <w:pStyle w:val="Contents2"/>
            <w:rPr>
              <w:rFonts w:ascii="Calibri" w:hAnsi="Calibri" w:eastAsia="Malgun Gothic;맑은 고딕" w:cs="Calibri"/>
              <w:sz w:val="22"/>
              <w:szCs w:val="22"/>
            </w:rPr>
          </w:pPr>
          <w:r>
            <w:rPr/>
            <w:t>5.4</w:t>
          </w:r>
          <w:r>
            <w:rPr>
              <w:rFonts w:eastAsia="Malgun Gothic;맑은 고딕" w:cs="Calibri" w:ascii="Calibri" w:hAnsi="Calibri"/>
              <w:sz w:val="22"/>
              <w:szCs w:val="22"/>
            </w:rPr>
            <w:tab/>
          </w:r>
          <w:r>
            <w:rPr/>
            <w:t>Mobility Management function</w:t>
            <w:tab/>
          </w:r>
          <w:hyperlink w:anchor="__RefHeading___Toc51762802">
            <w:r>
              <w:rPr>
                <w:rStyle w:val="IndexLink"/>
              </w:rPr>
              <w:t>8</w:t>
            </w:r>
          </w:hyperlink>
        </w:p>
        <w:p>
          <w:pPr>
            <w:pStyle w:val="Contents2"/>
            <w:rPr>
              <w:rFonts w:ascii="Calibri" w:hAnsi="Calibri" w:eastAsia="Malgun Gothic;맑은 고딕" w:cs="Calibri"/>
              <w:sz w:val="22"/>
              <w:szCs w:val="22"/>
            </w:rPr>
          </w:pPr>
          <w:r>
            <w:rPr/>
            <w:t>5.5</w:t>
          </w:r>
          <w:r>
            <w:rPr>
              <w:rFonts w:eastAsia="Malgun Gothic;맑은 고딕" w:cs="Calibri" w:ascii="Calibri" w:hAnsi="Calibri"/>
              <w:sz w:val="22"/>
              <w:szCs w:val="22"/>
            </w:rPr>
            <w:tab/>
          </w:r>
          <w:r>
            <w:rPr/>
            <w:t>PDU Session Management function</w:t>
            <w:tab/>
          </w:r>
          <w:hyperlink w:anchor="__RefHeading___Toc51762803">
            <w:r>
              <w:rPr>
                <w:rStyle w:val="IndexLink"/>
              </w:rPr>
              <w:t>8</w:t>
            </w:r>
          </w:hyperlink>
        </w:p>
        <w:p>
          <w:pPr>
            <w:pStyle w:val="Contents2"/>
            <w:rPr>
              <w:rFonts w:ascii="Calibri" w:hAnsi="Calibri" w:eastAsia="Malgun Gothic;맑은 고딕" w:cs="Calibri"/>
              <w:sz w:val="22"/>
              <w:szCs w:val="22"/>
            </w:rPr>
          </w:pPr>
          <w:r>
            <w:rPr/>
            <w:t>5.6</w:t>
          </w:r>
          <w:r>
            <w:rPr>
              <w:rFonts w:eastAsia="Malgun Gothic;맑은 고딕" w:cs="Calibri" w:ascii="Calibri" w:hAnsi="Calibri"/>
              <w:sz w:val="22"/>
              <w:szCs w:val="22"/>
            </w:rPr>
            <w:tab/>
          </w:r>
          <w:r>
            <w:rPr/>
            <w:t>NAS Transport function</w:t>
            <w:tab/>
          </w:r>
          <w:hyperlink w:anchor="__RefHeading___Toc51762804">
            <w:r>
              <w:rPr>
                <w:rStyle w:val="IndexLink"/>
              </w:rPr>
              <w:t>8</w:t>
            </w:r>
          </w:hyperlink>
        </w:p>
        <w:p>
          <w:pPr>
            <w:pStyle w:val="Contents2"/>
            <w:rPr>
              <w:rFonts w:ascii="Calibri" w:hAnsi="Calibri" w:eastAsia="Malgun Gothic;맑은 고딕" w:cs="Calibri"/>
              <w:sz w:val="22"/>
              <w:szCs w:val="22"/>
            </w:rPr>
          </w:pPr>
          <w:r>
            <w:rPr/>
            <w:t>5.7</w:t>
          </w:r>
          <w:r>
            <w:rPr>
              <w:rFonts w:eastAsia="Malgun Gothic;맑은 고딕" w:cs="Calibri" w:ascii="Calibri" w:hAnsi="Calibri"/>
              <w:sz w:val="22"/>
              <w:szCs w:val="22"/>
            </w:rPr>
            <w:tab/>
          </w:r>
          <w:r>
            <w:rPr/>
            <w:t>NAS Node Selection function</w:t>
            <w:tab/>
          </w:r>
          <w:hyperlink w:anchor="__RefHeading___Toc51762805">
            <w:r>
              <w:rPr>
                <w:rStyle w:val="IndexLink"/>
              </w:rPr>
              <w:t>8</w:t>
            </w:r>
          </w:hyperlink>
        </w:p>
        <w:p>
          <w:pPr>
            <w:pStyle w:val="Contents2"/>
            <w:rPr>
              <w:rFonts w:ascii="Calibri" w:hAnsi="Calibri" w:eastAsia="Malgun Gothic;맑은 고딕" w:cs="Calibri"/>
              <w:sz w:val="22"/>
              <w:szCs w:val="22"/>
            </w:rPr>
          </w:pPr>
          <w:r>
            <w:rPr/>
            <w:t>5.8</w:t>
          </w:r>
          <w:r>
            <w:rPr>
              <w:rFonts w:eastAsia="Malgun Gothic;맑은 고딕" w:cs="Calibri" w:ascii="Calibri" w:hAnsi="Calibri"/>
              <w:sz w:val="22"/>
              <w:szCs w:val="22"/>
            </w:rPr>
            <w:tab/>
          </w:r>
          <w:r>
            <w:rPr/>
            <w:t>NG Interface Management function</w:t>
            <w:tab/>
          </w:r>
          <w:hyperlink w:anchor="__RefHeading___Toc51762806">
            <w:r>
              <w:rPr>
                <w:rStyle w:val="IndexLink"/>
              </w:rPr>
              <w:t>8</w:t>
            </w:r>
          </w:hyperlink>
        </w:p>
        <w:p>
          <w:pPr>
            <w:pStyle w:val="Contents2"/>
            <w:rPr>
              <w:rFonts w:ascii="Calibri" w:hAnsi="Calibri" w:eastAsia="Malgun Gothic;맑은 고딕" w:cs="Calibri"/>
              <w:sz w:val="22"/>
              <w:szCs w:val="22"/>
            </w:rPr>
          </w:pPr>
          <w:r>
            <w:rPr/>
            <w:t>5.9</w:t>
          </w:r>
          <w:r>
            <w:rPr>
              <w:rFonts w:eastAsia="Malgun Gothic;맑은 고딕" w:cs="Calibri" w:ascii="Calibri" w:hAnsi="Calibri"/>
              <w:sz w:val="22"/>
              <w:szCs w:val="22"/>
            </w:rPr>
            <w:tab/>
          </w:r>
          <w:r>
            <w:rPr/>
            <w:t>Warning Message Transmission function</w:t>
            <w:tab/>
          </w:r>
          <w:hyperlink w:anchor="__RefHeading___Toc51762807">
            <w:r>
              <w:rPr>
                <w:rStyle w:val="IndexLink"/>
              </w:rPr>
              <w:t>8</w:t>
            </w:r>
          </w:hyperlink>
        </w:p>
        <w:p>
          <w:pPr>
            <w:pStyle w:val="Contents2"/>
            <w:rPr>
              <w:rFonts w:ascii="Calibri" w:hAnsi="Calibri" w:eastAsia="Malgun Gothic;맑은 고딕" w:cs="Calibri"/>
              <w:sz w:val="22"/>
              <w:szCs w:val="22"/>
            </w:rPr>
          </w:pPr>
          <w:r>
            <w:rPr/>
            <w:t>5.10</w:t>
          </w:r>
          <w:r>
            <w:rPr>
              <w:rFonts w:eastAsia="Malgun Gothic;맑은 고딕" w:cs="Calibri" w:ascii="Calibri" w:hAnsi="Calibri"/>
              <w:sz w:val="22"/>
              <w:szCs w:val="22"/>
            </w:rPr>
            <w:tab/>
          </w:r>
          <w:r>
            <w:rPr/>
            <w:t>Configuration Transfer function</w:t>
            <w:tab/>
          </w:r>
          <w:hyperlink w:anchor="__RefHeading___Toc51762808">
            <w:r>
              <w:rPr>
                <w:rStyle w:val="IndexLink"/>
              </w:rPr>
              <w:t>8</w:t>
            </w:r>
          </w:hyperlink>
        </w:p>
        <w:p>
          <w:pPr>
            <w:pStyle w:val="Contents2"/>
            <w:rPr>
              <w:rFonts w:ascii="Calibri" w:hAnsi="Calibri" w:eastAsia="Malgun Gothic;맑은 고딕" w:cs="Calibri"/>
              <w:sz w:val="22"/>
              <w:szCs w:val="22"/>
            </w:rPr>
          </w:pPr>
          <w:r>
            <w:rPr/>
            <w:t>5.11</w:t>
          </w:r>
          <w:r>
            <w:rPr>
              <w:rFonts w:eastAsia="Malgun Gothic;맑은 고딕" w:cs="Calibri" w:ascii="Calibri" w:hAnsi="Calibri"/>
              <w:sz w:val="22"/>
              <w:szCs w:val="22"/>
            </w:rPr>
            <w:tab/>
          </w:r>
          <w:r>
            <w:rPr/>
            <w:t>Trace function</w:t>
            <w:tab/>
          </w:r>
          <w:hyperlink w:anchor="__RefHeading___Toc51762809">
            <w:r>
              <w:rPr>
                <w:rStyle w:val="IndexLink"/>
              </w:rPr>
              <w:t>9</w:t>
            </w:r>
          </w:hyperlink>
        </w:p>
        <w:p>
          <w:pPr>
            <w:pStyle w:val="Contents2"/>
            <w:rPr>
              <w:rFonts w:ascii="Calibri" w:hAnsi="Calibri" w:eastAsia="Malgun Gothic;맑은 고딕" w:cs="Calibri"/>
              <w:sz w:val="22"/>
              <w:szCs w:val="22"/>
            </w:rPr>
          </w:pPr>
          <w:r>
            <w:rPr/>
            <w:t>5.12</w:t>
          </w:r>
          <w:r>
            <w:rPr>
              <w:rFonts w:eastAsia="Malgun Gothic;맑은 고딕" w:cs="Calibri" w:ascii="Calibri" w:hAnsi="Calibri"/>
              <w:sz w:val="22"/>
              <w:szCs w:val="22"/>
            </w:rPr>
            <w:tab/>
          </w:r>
          <w:r>
            <w:rPr/>
            <w:t>AMF Management function</w:t>
            <w:tab/>
          </w:r>
          <w:hyperlink w:anchor="__RefHeading___Toc51762810">
            <w:r>
              <w:rPr>
                <w:rStyle w:val="IndexLink"/>
              </w:rPr>
              <w:t>9</w:t>
            </w:r>
          </w:hyperlink>
        </w:p>
        <w:p>
          <w:pPr>
            <w:pStyle w:val="Contents2"/>
            <w:rPr>
              <w:rFonts w:ascii="Calibri" w:hAnsi="Calibri" w:eastAsia="Malgun Gothic;맑은 고딕" w:cs="Calibri"/>
              <w:sz w:val="22"/>
              <w:szCs w:val="22"/>
            </w:rPr>
          </w:pPr>
          <w:r>
            <w:rPr/>
            <w:t>5.13</w:t>
          </w:r>
          <w:r>
            <w:rPr>
              <w:rFonts w:eastAsia="Malgun Gothic;맑은 고딕" w:cs="Calibri" w:ascii="Calibri" w:hAnsi="Calibri"/>
              <w:sz w:val="22"/>
              <w:szCs w:val="22"/>
            </w:rPr>
            <w:tab/>
          </w:r>
          <w:r>
            <w:rPr/>
            <w:t>Multiple TNL Associations Support Function</w:t>
            <w:tab/>
          </w:r>
          <w:hyperlink w:anchor="__RefHeading___Toc51762811">
            <w:r>
              <w:rPr>
                <w:rStyle w:val="IndexLink"/>
              </w:rPr>
              <w:t>9</w:t>
            </w:r>
          </w:hyperlink>
        </w:p>
        <w:p>
          <w:pPr>
            <w:pStyle w:val="Contents2"/>
            <w:rPr>
              <w:rFonts w:ascii="Calibri" w:hAnsi="Calibri" w:eastAsia="Malgun Gothic;맑은 고딕" w:cs="Calibri"/>
              <w:sz w:val="22"/>
              <w:szCs w:val="22"/>
            </w:rPr>
          </w:pPr>
          <w:r>
            <w:rPr/>
            <w:t>5.14</w:t>
          </w:r>
          <w:r>
            <w:rPr>
              <w:rFonts w:eastAsia="Malgun Gothic;맑은 고딕" w:cs="Calibri" w:ascii="Calibri" w:hAnsi="Calibri"/>
              <w:sz w:val="22"/>
              <w:szCs w:val="22"/>
            </w:rPr>
            <w:tab/>
          </w:r>
          <w:r>
            <w:rPr/>
            <w:t>AMF Load Balancing function</w:t>
            <w:tab/>
          </w:r>
          <w:hyperlink w:anchor="__RefHeading___Toc51762812">
            <w:r>
              <w:rPr>
                <w:rStyle w:val="IndexLink"/>
              </w:rPr>
              <w:t>9</w:t>
            </w:r>
          </w:hyperlink>
        </w:p>
        <w:p>
          <w:pPr>
            <w:pStyle w:val="Contents2"/>
            <w:rPr>
              <w:rFonts w:ascii="Calibri" w:hAnsi="Calibri" w:eastAsia="Malgun Gothic;맑은 고딕" w:cs="Calibri"/>
              <w:sz w:val="22"/>
              <w:szCs w:val="22"/>
            </w:rPr>
          </w:pPr>
          <w:r>
            <w:rPr/>
            <w:t>5.15</w:t>
          </w:r>
          <w:r>
            <w:rPr>
              <w:rFonts w:eastAsia="Malgun Gothic;맑은 고딕" w:cs="Calibri" w:ascii="Calibri" w:hAnsi="Calibri"/>
              <w:sz w:val="22"/>
              <w:szCs w:val="22"/>
            </w:rPr>
            <w:tab/>
          </w:r>
          <w:r>
            <w:rPr/>
            <w:t>Location Reporting function</w:t>
            <w:tab/>
          </w:r>
          <w:hyperlink w:anchor="__RefHeading___Toc51762813">
            <w:r>
              <w:rPr>
                <w:rStyle w:val="IndexLink"/>
              </w:rPr>
              <w:t>9</w:t>
            </w:r>
          </w:hyperlink>
        </w:p>
        <w:p>
          <w:pPr>
            <w:pStyle w:val="Contents2"/>
            <w:rPr>
              <w:rFonts w:ascii="Calibri" w:hAnsi="Calibri" w:eastAsia="Malgun Gothic;맑은 고딕" w:cs="Calibri"/>
              <w:sz w:val="22"/>
              <w:szCs w:val="22"/>
            </w:rPr>
          </w:pPr>
          <w:r>
            <w:rPr/>
            <w:t>5.16</w:t>
          </w:r>
          <w:r>
            <w:rPr>
              <w:rFonts w:eastAsia="Malgun Gothic;맑은 고딕" w:cs="Calibri" w:ascii="Calibri" w:hAnsi="Calibri"/>
              <w:sz w:val="22"/>
              <w:szCs w:val="22"/>
            </w:rPr>
            <w:tab/>
          </w:r>
          <w:r>
            <w:rPr/>
            <w:t>AMF Re-allocation function</w:t>
            <w:tab/>
          </w:r>
          <w:hyperlink w:anchor="__RefHeading___Toc51762814">
            <w:r>
              <w:rPr>
                <w:rStyle w:val="IndexLink"/>
              </w:rPr>
              <w:t>9</w:t>
            </w:r>
          </w:hyperlink>
        </w:p>
        <w:p>
          <w:pPr>
            <w:pStyle w:val="Contents2"/>
            <w:rPr>
              <w:rFonts w:ascii="Calibri" w:hAnsi="Calibri" w:eastAsia="Malgun Gothic;맑은 고딕" w:cs="Calibri"/>
              <w:sz w:val="22"/>
              <w:szCs w:val="22"/>
            </w:rPr>
          </w:pPr>
          <w:r>
            <w:rPr>
              <w:rFonts w:eastAsia="DengXian;等线"/>
              <w:lang w:val="en-US" w:eastAsia="en-US"/>
            </w:rPr>
            <w:t>5.17</w:t>
          </w:r>
          <w:r>
            <w:rPr>
              <w:rFonts w:eastAsia="Malgun Gothic;맑은 고딕" w:cs="Calibri" w:ascii="Calibri" w:hAnsi="Calibri"/>
              <w:sz w:val="22"/>
              <w:szCs w:val="22"/>
            </w:rPr>
            <w:tab/>
          </w:r>
          <w:r>
            <w:rPr>
              <w:rFonts w:eastAsia="DengXian;等线"/>
              <w:lang w:val="en-US" w:eastAsia="en-US"/>
            </w:rPr>
            <w:t>UE Radio Capability Management function</w:t>
          </w:r>
          <w:r>
            <w:rPr/>
            <w:tab/>
          </w:r>
          <w:hyperlink w:anchor="__RefHeading___Toc51762815">
            <w:r>
              <w:rPr>
                <w:rStyle w:val="IndexLink"/>
              </w:rPr>
              <w:t>9</w:t>
            </w:r>
          </w:hyperlink>
        </w:p>
        <w:p>
          <w:pPr>
            <w:pStyle w:val="Contents2"/>
            <w:rPr>
              <w:rFonts w:ascii="Calibri" w:hAnsi="Calibri" w:eastAsia="Malgun Gothic;맑은 고딕" w:cs="Calibri"/>
              <w:sz w:val="22"/>
              <w:szCs w:val="22"/>
            </w:rPr>
          </w:pPr>
          <w:r>
            <w:rPr>
              <w:rFonts w:eastAsia="DengXian;等线"/>
              <w:lang w:val="en-US" w:eastAsia="en-US"/>
            </w:rPr>
            <w:t>5.18</w:t>
          </w:r>
          <w:r>
            <w:rPr>
              <w:rFonts w:eastAsia="Malgun Gothic;맑은 고딕" w:cs="Calibri" w:ascii="Calibri" w:hAnsi="Calibri"/>
              <w:sz w:val="22"/>
              <w:szCs w:val="22"/>
            </w:rPr>
            <w:tab/>
          </w:r>
          <w:r>
            <w:rPr>
              <w:rFonts w:eastAsia="DengXian;等线"/>
              <w:lang w:val="en-US" w:eastAsia="en-US"/>
            </w:rPr>
            <w:t>NRPPa Signaling Transport function</w:t>
          </w:r>
          <w:r>
            <w:rPr/>
            <w:tab/>
          </w:r>
          <w:hyperlink w:anchor="__RefHeading___Toc51762816">
            <w:r>
              <w:rPr>
                <w:rStyle w:val="IndexLink"/>
              </w:rPr>
              <w:t>9</w:t>
            </w:r>
          </w:hyperlink>
        </w:p>
        <w:p>
          <w:pPr>
            <w:pStyle w:val="Contents2"/>
            <w:rPr>
              <w:rFonts w:ascii="Calibri" w:hAnsi="Calibri" w:eastAsia="Malgun Gothic;맑은 고딕" w:cs="Calibri"/>
              <w:sz w:val="22"/>
              <w:szCs w:val="22"/>
            </w:rPr>
          </w:pPr>
          <w:r>
            <w:rPr>
              <w:rFonts w:eastAsia="DengXian;等线"/>
              <w:lang w:val="en-US" w:eastAsia="en-US"/>
            </w:rPr>
            <w:t>5.19</w:t>
          </w:r>
          <w:r>
            <w:rPr>
              <w:rFonts w:eastAsia="Malgun Gothic;맑은 고딕" w:cs="Calibri" w:ascii="Calibri" w:hAnsi="Calibri"/>
              <w:sz w:val="22"/>
              <w:szCs w:val="22"/>
            </w:rPr>
            <w:tab/>
          </w:r>
          <w:r>
            <w:rPr>
              <w:rFonts w:eastAsia="DengXian;等线"/>
              <w:lang w:val="en-US" w:eastAsia="en-US"/>
            </w:rPr>
            <w:t>Overload Control function</w:t>
          </w:r>
          <w:r>
            <w:rPr/>
            <w:tab/>
          </w:r>
          <w:hyperlink w:anchor="__RefHeading___Toc51762817">
            <w:r>
              <w:rPr>
                <w:rStyle w:val="IndexLink"/>
              </w:rPr>
              <w:t>9</w:t>
            </w:r>
          </w:hyperlink>
        </w:p>
        <w:p>
          <w:pPr>
            <w:pStyle w:val="Contents2"/>
            <w:rPr>
              <w:rFonts w:ascii="Calibri" w:hAnsi="Calibri" w:eastAsia="Malgun Gothic;맑은 고딕" w:cs="Calibri"/>
              <w:sz w:val="22"/>
              <w:szCs w:val="22"/>
            </w:rPr>
          </w:pPr>
          <w:r>
            <w:rPr>
              <w:rFonts w:eastAsia="DengXian;等线"/>
              <w:lang w:val="en-US" w:eastAsia="en-US"/>
            </w:rPr>
            <w:t>5.20</w:t>
          </w:r>
          <w:r>
            <w:rPr>
              <w:rFonts w:eastAsia="Malgun Gothic;맑은 고딕" w:cs="Calibri" w:ascii="Calibri" w:hAnsi="Calibri"/>
              <w:sz w:val="22"/>
              <w:szCs w:val="22"/>
            </w:rPr>
            <w:tab/>
          </w:r>
          <w:r>
            <w:rPr>
              <w:lang w:val="en-US" w:eastAsia="en-US"/>
            </w:rPr>
            <w:t>Report of Secondary RAT data volumes Function</w:t>
          </w:r>
          <w:r>
            <w:rPr/>
            <w:tab/>
          </w:r>
          <w:hyperlink w:anchor="__RefHeading___Toc51762818">
            <w:r>
              <w:rPr>
                <w:rStyle w:val="IndexLink"/>
              </w:rPr>
              <w:t>9</w:t>
            </w:r>
          </w:hyperlink>
        </w:p>
        <w:p>
          <w:pPr>
            <w:pStyle w:val="Contents2"/>
            <w:rPr>
              <w:rFonts w:ascii="Calibri" w:hAnsi="Calibri" w:eastAsia="Malgun Gothic;맑은 고딕" w:cs="Calibri"/>
              <w:sz w:val="22"/>
              <w:szCs w:val="22"/>
            </w:rPr>
          </w:pPr>
          <w:r>
            <w:rPr/>
            <w:t>5.21</w:t>
          </w:r>
          <w:r>
            <w:rPr>
              <w:rFonts w:eastAsia="Malgun Gothic;맑은 고딕" w:cs="Calibri" w:ascii="Calibri" w:hAnsi="Calibri"/>
              <w:sz w:val="22"/>
              <w:szCs w:val="22"/>
            </w:rPr>
            <w:tab/>
          </w:r>
          <w:r>
            <w:rPr/>
            <w:t>RIM Information Transfer function</w:t>
            <w:tab/>
          </w:r>
          <w:hyperlink w:anchor="__RefHeading___Toc51762819">
            <w:r>
              <w:rPr>
                <w:rStyle w:val="IndexLink"/>
              </w:rPr>
              <w:t>10</w:t>
            </w:r>
          </w:hyperlink>
        </w:p>
        <w:p>
          <w:pPr>
            <w:pStyle w:val="Contents2"/>
            <w:rPr>
              <w:rFonts w:ascii="Calibri" w:hAnsi="Calibri" w:eastAsia="Malgun Gothic;맑은 고딕" w:cs="Calibri"/>
              <w:sz w:val="22"/>
              <w:szCs w:val="22"/>
            </w:rPr>
          </w:pPr>
          <w:r>
            <w:rPr>
              <w:lang w:val="en-US" w:eastAsia="en-US"/>
            </w:rPr>
            <w:t>5.22</w:t>
          </w:r>
          <w:r>
            <w:rPr>
              <w:rFonts w:eastAsia="Malgun Gothic;맑은 고딕" w:cs="Calibri" w:ascii="Calibri" w:hAnsi="Calibri"/>
              <w:sz w:val="22"/>
              <w:szCs w:val="22"/>
            </w:rPr>
            <w:tab/>
          </w:r>
          <w:r>
            <w:rPr>
              <w:lang w:val="en-US" w:eastAsia="en-US"/>
            </w:rPr>
            <w:t>Retrieve UE Information function</w:t>
          </w:r>
          <w:r>
            <w:rPr/>
            <w:tab/>
          </w:r>
          <w:hyperlink w:anchor="__RefHeading___Toc51762820">
            <w:r>
              <w:rPr>
                <w:rStyle w:val="IndexLink"/>
              </w:rPr>
              <w:t>10</w:t>
            </w:r>
          </w:hyperlink>
        </w:p>
        <w:p>
          <w:pPr>
            <w:pStyle w:val="Contents2"/>
            <w:rPr>
              <w:rFonts w:ascii="Calibri" w:hAnsi="Calibri" w:eastAsia="Malgun Gothic;맑은 고딕" w:cs="Calibri"/>
              <w:sz w:val="22"/>
              <w:szCs w:val="22"/>
            </w:rPr>
          </w:pPr>
          <w:r>
            <w:rPr>
              <w:lang w:val="en-US" w:eastAsia="en-US"/>
            </w:rPr>
            <w:t>5.23</w:t>
          </w:r>
          <w:r>
            <w:rPr>
              <w:rFonts w:eastAsia="Malgun Gothic;맑은 고딕" w:cs="Calibri" w:ascii="Calibri" w:hAnsi="Calibri"/>
              <w:sz w:val="22"/>
              <w:szCs w:val="22"/>
            </w:rPr>
            <w:tab/>
          </w:r>
          <w:r>
            <w:rPr>
              <w:lang w:val="en-US" w:eastAsia="en-US"/>
            </w:rPr>
            <w:t>RAN CP Relocation Indication function</w:t>
          </w:r>
          <w:r>
            <w:rPr/>
            <w:tab/>
          </w:r>
          <w:hyperlink w:anchor="__RefHeading___Toc51762821">
            <w:r>
              <w:rPr>
                <w:rStyle w:val="IndexLink"/>
              </w:rPr>
              <w:t>10</w:t>
            </w:r>
          </w:hyperlink>
        </w:p>
        <w:p>
          <w:pPr>
            <w:pStyle w:val="Contents2"/>
            <w:rPr>
              <w:rFonts w:ascii="Calibri" w:hAnsi="Calibri" w:eastAsia="Malgun Gothic;맑은 고딕" w:cs="Calibri"/>
              <w:sz w:val="22"/>
              <w:szCs w:val="22"/>
            </w:rPr>
          </w:pPr>
          <w:r>
            <w:rPr>
              <w:lang w:val="en-US" w:eastAsia="en-US"/>
            </w:rPr>
            <w:t>5.24</w:t>
          </w:r>
          <w:r>
            <w:rPr>
              <w:rFonts w:eastAsia="Malgun Gothic;맑은 고딕" w:cs="Calibri" w:ascii="Calibri" w:hAnsi="Calibri"/>
              <w:sz w:val="22"/>
              <w:szCs w:val="22"/>
            </w:rPr>
            <w:tab/>
          </w:r>
          <w:r>
            <w:rPr>
              <w:lang w:val="en-US" w:eastAsia="en-US"/>
            </w:rPr>
            <w:t>Suspend-Resume function</w:t>
          </w:r>
          <w:r>
            <w:rPr/>
            <w:tab/>
          </w:r>
          <w:hyperlink w:anchor="__RefHeading___Toc51762822">
            <w:r>
              <w:rPr>
                <w:rStyle w:val="IndexLink"/>
              </w:rPr>
              <w:t>10</w:t>
            </w:r>
          </w:hyperlink>
        </w:p>
        <w:p>
          <w:pPr>
            <w:pStyle w:val="Contents2"/>
            <w:rPr>
              <w:rFonts w:ascii="Calibri" w:hAnsi="Calibri" w:eastAsia="Malgun Gothic;맑은 고딕" w:cs="Calibri"/>
              <w:sz w:val="22"/>
              <w:szCs w:val="22"/>
            </w:rPr>
          </w:pPr>
          <w:r>
            <w:rPr>
              <w:rFonts w:eastAsia="DengXian;等线"/>
              <w:lang w:val="en-US" w:eastAsia="en-US"/>
            </w:rPr>
            <w:t>5.25</w:t>
          </w:r>
          <w:r>
            <w:rPr>
              <w:rFonts w:eastAsia="Malgun Gothic;맑은 고딕" w:cs="Calibri" w:ascii="Calibri" w:hAnsi="Calibri"/>
              <w:sz w:val="22"/>
              <w:szCs w:val="22"/>
            </w:rPr>
            <w:tab/>
          </w:r>
          <w:r>
            <w:rPr>
              <w:rFonts w:eastAsia="DengXian;等线"/>
              <w:lang w:val="en-US" w:eastAsia="en-US"/>
            </w:rPr>
            <w:t>Connection Establishment Indication</w:t>
          </w:r>
          <w:r>
            <w:rPr>
              <w:lang w:val="en-US" w:eastAsia="en-US"/>
            </w:rPr>
            <w:t xml:space="preserve"> Function</w:t>
          </w:r>
          <w:r>
            <w:rPr/>
            <w:tab/>
          </w:r>
          <w:hyperlink w:anchor="__RefHeading___Toc51762823">
            <w:r>
              <w:rPr>
                <w:rStyle w:val="IndexLink"/>
              </w:rPr>
              <w:t>10</w:t>
            </w:r>
          </w:hyperlink>
        </w:p>
        <w:p>
          <w:pPr>
            <w:pStyle w:val="Contents2"/>
            <w:rPr>
              <w:rFonts w:ascii="Calibri" w:hAnsi="Calibri" w:eastAsia="Malgun Gothic;맑은 고딕" w:cs="Calibri"/>
              <w:sz w:val="22"/>
              <w:szCs w:val="22"/>
            </w:rPr>
          </w:pPr>
          <w:r>
            <w:rPr>
              <w:rFonts w:eastAsia="DengXian;等线"/>
              <w:lang w:val="en-US" w:eastAsia="en-US"/>
            </w:rPr>
            <w:t>5.26</w:t>
          </w:r>
          <w:r>
            <w:rPr>
              <w:rFonts w:eastAsia="Malgun Gothic;맑은 고딕" w:cs="Calibri" w:ascii="Calibri" w:hAnsi="Calibri"/>
              <w:sz w:val="22"/>
              <w:szCs w:val="22"/>
            </w:rPr>
            <w:tab/>
          </w:r>
          <w:r>
            <w:rPr>
              <w:rFonts w:eastAsia="DengXian;等线"/>
              <w:lang w:val="en-US" w:eastAsia="en-US"/>
            </w:rPr>
            <w:t>AMF CP Relocation Indication</w:t>
          </w:r>
          <w:r>
            <w:rPr>
              <w:lang w:val="en-US" w:eastAsia="en-US"/>
            </w:rPr>
            <w:t xml:space="preserve"> Function</w:t>
          </w:r>
          <w:r>
            <w:rPr/>
            <w:tab/>
          </w:r>
          <w:hyperlink w:anchor="__RefHeading___Toc51762824">
            <w:r>
              <w:rPr>
                <w:rStyle w:val="IndexLink"/>
              </w:rPr>
              <w:t>10</w:t>
            </w:r>
          </w:hyperlink>
        </w:p>
        <w:p>
          <w:pPr>
            <w:pStyle w:val="Contents1"/>
            <w:rPr>
              <w:rFonts w:ascii="Calibri" w:hAnsi="Calibri" w:eastAsia="Malgun Gothic;맑은 고딕" w:cs="Calibri"/>
              <w:szCs w:val="22"/>
            </w:rPr>
          </w:pPr>
          <w:r>
            <w:rPr/>
            <w:t>6</w:t>
          </w:r>
          <w:r>
            <w:rPr>
              <w:rFonts w:eastAsia="Malgun Gothic;맑은 고딕" w:cs="Calibri" w:ascii="Calibri" w:hAnsi="Calibri"/>
              <w:szCs w:val="22"/>
            </w:rPr>
            <w:tab/>
          </w:r>
          <w:r>
            <w:rPr>
              <w:lang w:val="en-US" w:eastAsia="en-US"/>
            </w:rPr>
            <w:t>Signalling procedures of the NG interface</w:t>
          </w:r>
          <w:r>
            <w:rPr/>
            <w:tab/>
          </w:r>
          <w:hyperlink w:anchor="__RefHeading___Toc51762825">
            <w:r>
              <w:rPr>
                <w:rStyle w:val="IndexLink"/>
              </w:rPr>
              <w:t>10</w:t>
            </w:r>
          </w:hyperlink>
        </w:p>
        <w:p>
          <w:pPr>
            <w:pStyle w:val="Contents2"/>
            <w:rPr>
              <w:rFonts w:ascii="Calibri" w:hAnsi="Calibri" w:eastAsia="Malgun Gothic;맑은 고딕" w:cs="Calibri"/>
              <w:sz w:val="22"/>
              <w:szCs w:val="22"/>
            </w:rPr>
          </w:pPr>
          <w:r>
            <w:rPr/>
            <w:t>6.1</w:t>
          </w:r>
          <w:r>
            <w:rPr>
              <w:rFonts w:eastAsia="Malgun Gothic;맑은 고딕" w:cs="Calibri" w:ascii="Calibri" w:hAnsi="Calibri"/>
              <w:sz w:val="22"/>
              <w:szCs w:val="22"/>
            </w:rPr>
            <w:tab/>
          </w:r>
          <w:r>
            <w:rPr/>
            <w:t>PDU Session Management Procedures</w:t>
            <w:tab/>
          </w:r>
          <w:hyperlink w:anchor="__RefHeading___Toc51762826">
            <w:r>
              <w:rPr>
                <w:rStyle w:val="IndexLink"/>
              </w:rPr>
              <w:t>10</w:t>
            </w:r>
          </w:hyperlink>
        </w:p>
        <w:p>
          <w:pPr>
            <w:pStyle w:val="Contents2"/>
            <w:rPr>
              <w:rFonts w:ascii="Calibri" w:hAnsi="Calibri" w:eastAsia="Malgun Gothic;맑은 고딕" w:cs="Calibri"/>
              <w:sz w:val="22"/>
              <w:szCs w:val="22"/>
            </w:rPr>
          </w:pPr>
          <w:r>
            <w:rPr/>
            <w:t>6.2</w:t>
          </w:r>
          <w:r>
            <w:rPr>
              <w:rFonts w:eastAsia="Malgun Gothic;맑은 고딕" w:cs="Calibri" w:ascii="Calibri" w:hAnsi="Calibri"/>
              <w:sz w:val="22"/>
              <w:szCs w:val="22"/>
            </w:rPr>
            <w:tab/>
          </w:r>
          <w:r>
            <w:rPr/>
            <w:t>UE Context Management Procedures</w:t>
            <w:tab/>
          </w:r>
          <w:hyperlink w:anchor="__RefHeading___Toc51762827">
            <w:r>
              <w:rPr>
                <w:rStyle w:val="IndexLink"/>
              </w:rPr>
              <w:t>11</w:t>
            </w:r>
          </w:hyperlink>
        </w:p>
        <w:p>
          <w:pPr>
            <w:pStyle w:val="Contents2"/>
            <w:rPr>
              <w:rFonts w:ascii="Calibri" w:hAnsi="Calibri" w:eastAsia="Malgun Gothic;맑은 고딕" w:cs="Calibri"/>
              <w:sz w:val="22"/>
              <w:szCs w:val="22"/>
            </w:rPr>
          </w:pPr>
          <w:r>
            <w:rPr/>
            <w:t>6.3</w:t>
          </w:r>
          <w:r>
            <w:rPr>
              <w:rFonts w:eastAsia="Malgun Gothic;맑은 고딕" w:cs="Calibri" w:ascii="Calibri" w:hAnsi="Calibri"/>
              <w:sz w:val="22"/>
              <w:szCs w:val="22"/>
            </w:rPr>
            <w:tab/>
          </w:r>
          <w:r>
            <w:rPr/>
            <w:t>NAS transport procedures</w:t>
            <w:tab/>
          </w:r>
          <w:hyperlink w:anchor="__RefHeading___Toc51762828">
            <w:r>
              <w:rPr>
                <w:rStyle w:val="IndexLink"/>
              </w:rPr>
              <w:t>11</w:t>
            </w:r>
          </w:hyperlink>
        </w:p>
        <w:p>
          <w:pPr>
            <w:pStyle w:val="Contents2"/>
            <w:rPr>
              <w:rFonts w:ascii="Calibri" w:hAnsi="Calibri" w:eastAsia="Malgun Gothic;맑은 고딕" w:cs="Calibri"/>
              <w:sz w:val="22"/>
              <w:szCs w:val="22"/>
            </w:rPr>
          </w:pPr>
          <w:r>
            <w:rPr/>
            <w:t>6.4</w:t>
          </w:r>
          <w:r>
            <w:rPr>
              <w:rFonts w:eastAsia="Malgun Gothic;맑은 고딕" w:cs="Calibri" w:ascii="Calibri" w:hAnsi="Calibri"/>
              <w:sz w:val="22"/>
              <w:szCs w:val="22"/>
            </w:rPr>
            <w:tab/>
          </w:r>
          <w:r>
            <w:rPr/>
            <w:t>UE Mobility Management Procedures</w:t>
            <w:tab/>
          </w:r>
          <w:hyperlink w:anchor="__RefHeading___Toc51762829">
            <w:r>
              <w:rPr>
                <w:rStyle w:val="IndexLink"/>
              </w:rPr>
              <w:t>11</w:t>
            </w:r>
          </w:hyperlink>
        </w:p>
        <w:p>
          <w:pPr>
            <w:pStyle w:val="Contents2"/>
            <w:rPr>
              <w:rFonts w:ascii="Calibri" w:hAnsi="Calibri" w:eastAsia="Malgun Gothic;맑은 고딕" w:cs="Calibri"/>
              <w:sz w:val="22"/>
              <w:szCs w:val="22"/>
            </w:rPr>
          </w:pPr>
          <w:r>
            <w:rPr/>
            <w:t>6.5</w:t>
          </w:r>
          <w:r>
            <w:rPr>
              <w:rFonts w:eastAsia="Malgun Gothic;맑은 고딕" w:cs="Calibri" w:ascii="Calibri" w:hAnsi="Calibri"/>
              <w:sz w:val="22"/>
              <w:szCs w:val="22"/>
            </w:rPr>
            <w:tab/>
          </w:r>
          <w:r>
            <w:rPr/>
            <w:t>Paging procedure</w:t>
            <w:tab/>
          </w:r>
          <w:hyperlink w:anchor="__RefHeading___Toc51762830">
            <w:r>
              <w:rPr>
                <w:rStyle w:val="IndexLink"/>
              </w:rPr>
              <w:t>11</w:t>
            </w:r>
          </w:hyperlink>
        </w:p>
        <w:p>
          <w:pPr>
            <w:pStyle w:val="Contents2"/>
            <w:rPr>
              <w:rFonts w:ascii="Calibri" w:hAnsi="Calibri" w:eastAsia="Malgun Gothic;맑은 고딕" w:cs="Calibri"/>
              <w:sz w:val="22"/>
              <w:szCs w:val="22"/>
            </w:rPr>
          </w:pPr>
          <w:r>
            <w:rPr/>
            <w:t>6.6</w:t>
          </w:r>
          <w:r>
            <w:rPr>
              <w:rFonts w:eastAsia="Malgun Gothic;맑은 고딕" w:cs="Calibri" w:ascii="Calibri" w:hAnsi="Calibri"/>
              <w:sz w:val="22"/>
              <w:szCs w:val="22"/>
            </w:rPr>
            <w:tab/>
          </w:r>
          <w:r>
            <w:rPr/>
            <w:t>AMF Management procedures</w:t>
            <w:tab/>
          </w:r>
          <w:hyperlink w:anchor="__RefHeading___Toc51762831">
            <w:r>
              <w:rPr>
                <w:rStyle w:val="IndexLink"/>
              </w:rPr>
              <w:t>12</w:t>
            </w:r>
          </w:hyperlink>
        </w:p>
        <w:p>
          <w:pPr>
            <w:pStyle w:val="Contents2"/>
            <w:rPr>
              <w:rFonts w:ascii="Calibri" w:hAnsi="Calibri" w:eastAsia="Malgun Gothic;맑은 고딕" w:cs="Calibri"/>
              <w:sz w:val="22"/>
              <w:szCs w:val="22"/>
            </w:rPr>
          </w:pPr>
          <w:r>
            <w:rPr/>
            <w:t>6.7</w:t>
          </w:r>
          <w:r>
            <w:rPr>
              <w:rFonts w:eastAsia="Malgun Gothic;맑은 고딕" w:cs="Calibri" w:ascii="Calibri" w:hAnsi="Calibri"/>
              <w:sz w:val="22"/>
              <w:szCs w:val="22"/>
            </w:rPr>
            <w:tab/>
          </w:r>
          <w:r>
            <w:rPr/>
            <w:t>NG Interface Management procedures</w:t>
            <w:tab/>
          </w:r>
          <w:hyperlink w:anchor="__RefHeading___Toc51762832">
            <w:r>
              <w:rPr>
                <w:rStyle w:val="IndexLink"/>
              </w:rPr>
              <w:t>12</w:t>
            </w:r>
          </w:hyperlink>
        </w:p>
        <w:p>
          <w:pPr>
            <w:pStyle w:val="Contents2"/>
            <w:rPr>
              <w:rFonts w:ascii="Calibri" w:hAnsi="Calibri" w:eastAsia="Malgun Gothic;맑은 고딕" w:cs="Calibri"/>
              <w:sz w:val="22"/>
              <w:szCs w:val="22"/>
            </w:rPr>
          </w:pPr>
          <w:r>
            <w:rPr/>
            <w:t>6.8</w:t>
          </w:r>
          <w:r>
            <w:rPr>
              <w:rFonts w:eastAsia="Malgun Gothic;맑은 고딕" w:cs="Calibri" w:ascii="Calibri" w:hAnsi="Calibri"/>
              <w:sz w:val="22"/>
              <w:szCs w:val="22"/>
            </w:rPr>
            <w:tab/>
          </w:r>
          <w:r>
            <w:rPr/>
            <w:t>Warning message transmission procedures</w:t>
            <w:tab/>
          </w:r>
          <w:hyperlink w:anchor="__RefHeading___Toc51762833">
            <w:r>
              <w:rPr>
                <w:rStyle w:val="IndexLink"/>
              </w:rPr>
              <w:t>12</w:t>
            </w:r>
          </w:hyperlink>
        </w:p>
        <w:p>
          <w:pPr>
            <w:pStyle w:val="Contents2"/>
            <w:rPr>
              <w:rFonts w:ascii="Calibri" w:hAnsi="Calibri" w:eastAsia="Malgun Gothic;맑은 고딕" w:cs="Calibri"/>
              <w:sz w:val="22"/>
              <w:szCs w:val="22"/>
            </w:rPr>
          </w:pPr>
          <w:r>
            <w:rPr/>
            <w:t>6.9</w:t>
          </w:r>
          <w:r>
            <w:rPr>
              <w:rFonts w:eastAsia="Malgun Gothic;맑은 고딕" w:cs="Calibri" w:ascii="Calibri" w:hAnsi="Calibri"/>
              <w:sz w:val="22"/>
              <w:szCs w:val="22"/>
            </w:rPr>
            <w:tab/>
          </w:r>
          <w:r>
            <w:rPr/>
            <w:t>Location Reporting procedures</w:t>
            <w:tab/>
          </w:r>
          <w:hyperlink w:anchor="__RefHeading___Toc51762834">
            <w:r>
              <w:rPr>
                <w:rStyle w:val="IndexLink"/>
              </w:rPr>
              <w:t>12</w:t>
            </w:r>
          </w:hyperlink>
        </w:p>
        <w:p>
          <w:pPr>
            <w:pStyle w:val="Contents2"/>
            <w:rPr>
              <w:rFonts w:ascii="Calibri" w:hAnsi="Calibri" w:eastAsia="Malgun Gothic;맑은 고딕" w:cs="Calibri"/>
              <w:sz w:val="22"/>
              <w:szCs w:val="22"/>
            </w:rPr>
          </w:pPr>
          <w:r>
            <w:rPr/>
            <w:t>6.10</w:t>
          </w:r>
          <w:r>
            <w:rPr>
              <w:rFonts w:eastAsia="Malgun Gothic;맑은 고딕" w:cs="Calibri" w:ascii="Calibri" w:hAnsi="Calibri"/>
              <w:sz w:val="22"/>
              <w:szCs w:val="22"/>
            </w:rPr>
            <w:tab/>
          </w:r>
          <w:r>
            <w:rPr/>
            <w:t>UE Radio Capability Management procedures</w:t>
            <w:tab/>
          </w:r>
          <w:hyperlink w:anchor="__RefHeading___Toc51762835">
            <w:r>
              <w:rPr>
                <w:rStyle w:val="IndexLink"/>
              </w:rPr>
              <w:t>12</w:t>
            </w:r>
          </w:hyperlink>
        </w:p>
        <w:p>
          <w:pPr>
            <w:pStyle w:val="Contents2"/>
            <w:rPr>
              <w:rFonts w:ascii="Calibri" w:hAnsi="Calibri" w:eastAsia="Malgun Gothic;맑은 고딕" w:cs="Calibri"/>
              <w:sz w:val="22"/>
              <w:szCs w:val="22"/>
            </w:rPr>
          </w:pPr>
          <w:r>
            <w:rPr/>
            <w:t>6.11</w:t>
          </w:r>
          <w:r>
            <w:rPr>
              <w:rFonts w:eastAsia="Malgun Gothic;맑은 고딕" w:cs="Calibri" w:ascii="Calibri" w:hAnsi="Calibri"/>
              <w:sz w:val="22"/>
              <w:szCs w:val="22"/>
            </w:rPr>
            <w:tab/>
          </w:r>
          <w:r>
            <w:rPr/>
            <w:t>UE Tracing procedures</w:t>
            <w:tab/>
          </w:r>
          <w:hyperlink w:anchor="__RefHeading___Toc51762836">
            <w:r>
              <w:rPr>
                <w:rStyle w:val="IndexLink"/>
              </w:rPr>
              <w:t>12</w:t>
            </w:r>
          </w:hyperlink>
        </w:p>
        <w:p>
          <w:pPr>
            <w:pStyle w:val="Contents2"/>
            <w:rPr>
              <w:rFonts w:ascii="Calibri" w:hAnsi="Calibri" w:eastAsia="Malgun Gothic;맑은 고딕" w:cs="Calibri"/>
              <w:sz w:val="22"/>
              <w:szCs w:val="22"/>
            </w:rPr>
          </w:pPr>
          <w:r>
            <w:rPr/>
            <w:t>6.12</w:t>
          </w:r>
          <w:r>
            <w:rPr>
              <w:rFonts w:eastAsia="Malgun Gothic;맑은 고딕" w:cs="Calibri" w:ascii="Calibri" w:hAnsi="Calibri"/>
              <w:sz w:val="22"/>
              <w:szCs w:val="22"/>
            </w:rPr>
            <w:tab/>
          </w:r>
          <w:r>
            <w:rPr/>
            <w:t>NR Positioning Protocol A (NRPPa) procedures</w:t>
            <w:tab/>
          </w:r>
          <w:hyperlink w:anchor="__RefHeading___Toc51762837">
            <w:r>
              <w:rPr>
                <w:rStyle w:val="IndexLink"/>
              </w:rPr>
              <w:t>13</w:t>
            </w:r>
          </w:hyperlink>
        </w:p>
        <w:p>
          <w:pPr>
            <w:pStyle w:val="Contents2"/>
            <w:rPr>
              <w:rFonts w:ascii="Calibri" w:hAnsi="Calibri" w:eastAsia="Malgun Gothic;맑은 고딕" w:cs="Calibri"/>
              <w:sz w:val="22"/>
              <w:szCs w:val="22"/>
            </w:rPr>
          </w:pPr>
          <w:r>
            <w:rPr/>
            <w:t>6.13</w:t>
          </w:r>
          <w:r>
            <w:rPr>
              <w:rFonts w:eastAsia="Malgun Gothic;맑은 고딕" w:cs="Calibri" w:ascii="Calibri" w:hAnsi="Calibri"/>
              <w:sz w:val="22"/>
              <w:szCs w:val="22"/>
            </w:rPr>
            <w:tab/>
          </w:r>
          <w:r>
            <w:rPr/>
            <w:t>Overload Control procedures</w:t>
            <w:tab/>
          </w:r>
          <w:hyperlink w:anchor="__RefHeading___Toc51762838">
            <w:r>
              <w:rPr>
                <w:rStyle w:val="IndexLink"/>
              </w:rPr>
              <w:t>13</w:t>
            </w:r>
          </w:hyperlink>
        </w:p>
        <w:p>
          <w:pPr>
            <w:pStyle w:val="Contents2"/>
            <w:rPr>
              <w:rFonts w:ascii="Calibri" w:hAnsi="Calibri" w:eastAsia="Malgun Gothic;맑은 고딕" w:cs="Calibri"/>
              <w:sz w:val="22"/>
              <w:szCs w:val="22"/>
            </w:rPr>
          </w:pPr>
          <w:r>
            <w:rPr/>
            <w:t>6.14</w:t>
          </w:r>
          <w:r>
            <w:rPr>
              <w:rFonts w:eastAsia="Malgun Gothic;맑은 고딕" w:cs="Calibri" w:ascii="Calibri" w:hAnsi="Calibri"/>
              <w:sz w:val="22"/>
              <w:szCs w:val="22"/>
            </w:rPr>
            <w:tab/>
          </w:r>
          <w:r>
            <w:rPr/>
            <w:t>Configuration Transfer procedures</w:t>
            <w:tab/>
          </w:r>
          <w:hyperlink w:anchor="__RefHeading___Toc51762839">
            <w:r>
              <w:rPr>
                <w:rStyle w:val="IndexLink"/>
              </w:rPr>
              <w:t>13</w:t>
            </w:r>
          </w:hyperlink>
        </w:p>
        <w:p>
          <w:pPr>
            <w:pStyle w:val="Contents2"/>
            <w:rPr>
              <w:rFonts w:ascii="Calibri" w:hAnsi="Calibri" w:eastAsia="Malgun Gothic;맑은 고딕" w:cs="Calibri"/>
              <w:sz w:val="22"/>
              <w:szCs w:val="22"/>
            </w:rPr>
          </w:pPr>
          <w:r>
            <w:rPr/>
            <w:t>6.15</w:t>
          </w:r>
          <w:r>
            <w:rPr>
              <w:rFonts w:eastAsia="Malgun Gothic;맑은 고딕" w:cs="Calibri" w:ascii="Calibri" w:hAnsi="Calibri"/>
              <w:sz w:val="22"/>
              <w:szCs w:val="22"/>
            </w:rPr>
            <w:tab/>
          </w:r>
          <w:r>
            <w:rPr>
              <w:lang w:val="en-US" w:eastAsia="en-US"/>
            </w:rPr>
            <w:t xml:space="preserve">Secondary RAT </w:t>
          </w:r>
          <w:r>
            <w:rPr>
              <w:rFonts w:eastAsia="MS Mincho;ＭＳ 明朝"/>
              <w:lang w:val="en-US" w:eastAsia="en-US"/>
            </w:rPr>
            <w:t xml:space="preserve">Data Usage </w:t>
          </w:r>
          <w:r>
            <w:rPr>
              <w:lang w:val="en-US" w:eastAsia="en-US"/>
            </w:rPr>
            <w:t>Report</w:t>
          </w:r>
          <w:r>
            <w:rPr/>
            <w:t xml:space="preserve"> procedure</w:t>
            <w:tab/>
          </w:r>
          <w:hyperlink w:anchor="__RefHeading___Toc51762840">
            <w:r>
              <w:rPr>
                <w:rStyle w:val="IndexLink"/>
              </w:rPr>
              <w:t>13</w:t>
            </w:r>
          </w:hyperlink>
        </w:p>
        <w:p>
          <w:pPr>
            <w:pStyle w:val="Contents2"/>
            <w:rPr>
              <w:rFonts w:ascii="Calibri" w:hAnsi="Calibri" w:eastAsia="Malgun Gothic;맑은 고딕" w:cs="Calibri"/>
              <w:sz w:val="22"/>
              <w:szCs w:val="22"/>
            </w:rPr>
          </w:pPr>
          <w:r>
            <w:rPr/>
            <w:t>6.16</w:t>
          </w:r>
          <w:r>
            <w:rPr>
              <w:rFonts w:eastAsia="Malgun Gothic;맑은 고딕" w:cs="Calibri" w:ascii="Calibri" w:hAnsi="Calibri"/>
              <w:sz w:val="22"/>
              <w:szCs w:val="22"/>
            </w:rPr>
            <w:tab/>
          </w:r>
          <w:r>
            <w:rPr/>
            <w:t>RIM Information Transfer procedures</w:t>
            <w:tab/>
          </w:r>
          <w:hyperlink w:anchor="__RefHeading___Toc51762841">
            <w:r>
              <w:rPr>
                <w:rStyle w:val="IndexLink"/>
              </w:rPr>
              <w:t>13</w:t>
            </w:r>
          </w:hyperlink>
        </w:p>
        <w:p>
          <w:pPr>
            <w:pStyle w:val="Contents2"/>
            <w:rPr>
              <w:rFonts w:ascii="Calibri" w:hAnsi="Calibri" w:eastAsia="Malgun Gothic;맑은 고딕" w:cs="Calibri"/>
              <w:sz w:val="22"/>
              <w:szCs w:val="22"/>
            </w:rPr>
          </w:pPr>
          <w:r>
            <w:rPr>
              <w:rFonts w:eastAsia="SimSun;宋体"/>
            </w:rPr>
            <w:t>6.17</w:t>
          </w:r>
          <w:r>
            <w:rPr>
              <w:rFonts w:eastAsia="Malgun Gothic;맑은 고딕" w:cs="Calibri" w:ascii="Calibri" w:hAnsi="Calibri"/>
              <w:sz w:val="22"/>
              <w:szCs w:val="22"/>
            </w:rPr>
            <w:tab/>
          </w:r>
          <w:r>
            <w:rPr>
              <w:rFonts w:eastAsia="SimSun;宋体"/>
            </w:rPr>
            <w:t>Retrieve UE Information procedures</w:t>
          </w:r>
          <w:r>
            <w:rPr/>
            <w:tab/>
          </w:r>
          <w:hyperlink w:anchor="__RefHeading___Toc51762842">
            <w:r>
              <w:rPr>
                <w:rStyle w:val="IndexLink"/>
              </w:rPr>
              <w:t>13</w:t>
            </w:r>
          </w:hyperlink>
        </w:p>
        <w:p>
          <w:pPr>
            <w:pStyle w:val="Contents2"/>
            <w:rPr>
              <w:rFonts w:ascii="Calibri" w:hAnsi="Calibri" w:eastAsia="Malgun Gothic;맑은 고딕" w:cs="Calibri"/>
              <w:sz w:val="22"/>
              <w:szCs w:val="22"/>
            </w:rPr>
          </w:pPr>
          <w:r>
            <w:rPr>
              <w:rFonts w:eastAsia="SimSun;宋体"/>
            </w:rPr>
            <w:t>6.18</w:t>
          </w:r>
          <w:r>
            <w:rPr>
              <w:rFonts w:eastAsia="Malgun Gothic;맑은 고딕" w:cs="Calibri" w:ascii="Calibri" w:hAnsi="Calibri"/>
              <w:sz w:val="22"/>
              <w:szCs w:val="22"/>
            </w:rPr>
            <w:tab/>
          </w:r>
          <w:r>
            <w:rPr>
              <w:rFonts w:eastAsia="SimSun;宋体"/>
            </w:rPr>
            <w:t>RAN CP Relocation Indication procedures</w:t>
          </w:r>
          <w:r>
            <w:rPr/>
            <w:tab/>
          </w:r>
          <w:hyperlink w:anchor="__RefHeading___Toc51762843">
            <w:r>
              <w:rPr>
                <w:rStyle w:val="IndexLink"/>
              </w:rPr>
              <w:t>14</w:t>
            </w:r>
          </w:hyperlink>
        </w:p>
        <w:p>
          <w:pPr>
            <w:pStyle w:val="Contents2"/>
            <w:rPr>
              <w:rFonts w:ascii="Calibri" w:hAnsi="Calibri" w:eastAsia="Malgun Gothic;맑은 고딕" w:cs="Calibri"/>
              <w:sz w:val="22"/>
              <w:szCs w:val="22"/>
            </w:rPr>
          </w:pPr>
          <w:r>
            <w:rPr>
              <w:rFonts w:eastAsia="SimSun;宋体"/>
            </w:rPr>
            <w:t>6.19</w:t>
          </w:r>
          <w:r>
            <w:rPr>
              <w:rFonts w:eastAsia="Malgun Gothic;맑은 고딕" w:cs="Calibri" w:ascii="Calibri" w:hAnsi="Calibri"/>
              <w:sz w:val="22"/>
              <w:szCs w:val="22"/>
            </w:rPr>
            <w:tab/>
          </w:r>
          <w:r>
            <w:rPr>
              <w:rFonts w:eastAsia="SimSun;宋体"/>
            </w:rPr>
            <w:t>UE Context Suspend procedure</w:t>
          </w:r>
          <w:r>
            <w:rPr/>
            <w:tab/>
          </w:r>
          <w:hyperlink w:anchor="__RefHeading___Toc51762844">
            <w:r>
              <w:rPr>
                <w:rStyle w:val="IndexLink"/>
              </w:rPr>
              <w:t>14</w:t>
            </w:r>
          </w:hyperlink>
        </w:p>
        <w:p>
          <w:pPr>
            <w:pStyle w:val="Contents2"/>
            <w:rPr>
              <w:rFonts w:ascii="Calibri" w:hAnsi="Calibri" w:eastAsia="Malgun Gothic;맑은 고딕" w:cs="Calibri"/>
              <w:sz w:val="22"/>
              <w:szCs w:val="22"/>
            </w:rPr>
          </w:pPr>
          <w:r>
            <w:rPr/>
            <w:t>6.20</w:t>
          </w:r>
          <w:r>
            <w:rPr>
              <w:rFonts w:eastAsia="Malgun Gothic;맑은 고딕" w:cs="Calibri" w:ascii="Calibri" w:hAnsi="Calibri"/>
              <w:sz w:val="22"/>
              <w:szCs w:val="22"/>
            </w:rPr>
            <w:tab/>
          </w:r>
          <w:r>
            <w:rPr>
              <w:rFonts w:eastAsia="DengXian;等线"/>
              <w:lang w:val="en-US" w:eastAsia="en-US"/>
            </w:rPr>
            <w:t>Connection Establishment Indication</w:t>
          </w:r>
          <w:r>
            <w:rPr>
              <w:lang w:val="en-US" w:eastAsia="en-US"/>
            </w:rPr>
            <w:t xml:space="preserve"> </w:t>
          </w:r>
          <w:r>
            <w:rPr/>
            <w:t>procedure</w:t>
            <w:tab/>
          </w:r>
          <w:hyperlink w:anchor="__RefHeading___Toc51762845">
            <w:r>
              <w:rPr>
                <w:rStyle w:val="IndexLink"/>
              </w:rPr>
              <w:t>14</w:t>
            </w:r>
          </w:hyperlink>
        </w:p>
        <w:p>
          <w:pPr>
            <w:pStyle w:val="Contents2"/>
            <w:rPr>
              <w:rFonts w:ascii="Calibri" w:hAnsi="Calibri" w:eastAsia="Malgun Gothic;맑은 고딕" w:cs="Calibri"/>
              <w:sz w:val="22"/>
              <w:szCs w:val="22"/>
            </w:rPr>
          </w:pPr>
          <w:r>
            <w:rPr/>
            <w:t>6.21</w:t>
          </w:r>
          <w:r>
            <w:rPr>
              <w:rFonts w:eastAsia="Malgun Gothic;맑은 고딕" w:cs="Calibri" w:ascii="Calibri" w:hAnsi="Calibri"/>
              <w:sz w:val="22"/>
              <w:szCs w:val="22"/>
            </w:rPr>
            <w:tab/>
          </w:r>
          <w:r>
            <w:rPr>
              <w:rFonts w:eastAsia="DengXian;等线"/>
              <w:lang w:val="en-US" w:eastAsia="en-US"/>
            </w:rPr>
            <w:t>AMF CP Relocation Indication</w:t>
          </w:r>
          <w:r>
            <w:rPr>
              <w:lang w:val="en-US" w:eastAsia="en-US"/>
            </w:rPr>
            <w:t xml:space="preserve"> </w:t>
          </w:r>
          <w:r>
            <w:rPr/>
            <w:t>procedure</w:t>
            <w:tab/>
          </w:r>
          <w:hyperlink w:anchor="__RefHeading___Toc51762846">
            <w:r>
              <w:rPr>
                <w:rStyle w:val="IndexLink"/>
              </w:rPr>
              <w:t>14</w:t>
            </w:r>
          </w:hyperlink>
        </w:p>
        <w:p>
          <w:pPr>
            <w:pStyle w:val="Contents2"/>
            <w:rPr>
              <w:rFonts w:ascii="Calibri" w:hAnsi="Calibri" w:eastAsia="Malgun Gothic;맑은 고딕" w:cs="Calibri"/>
              <w:sz w:val="22"/>
              <w:szCs w:val="22"/>
            </w:rPr>
          </w:pPr>
          <w:r>
            <w:rPr>
              <w:rFonts w:eastAsia="SimSun;宋体"/>
            </w:rPr>
            <w:t>6.22</w:t>
          </w:r>
          <w:r>
            <w:rPr>
              <w:rFonts w:eastAsia="Malgun Gothic;맑은 고딕" w:cs="Calibri" w:ascii="Calibri" w:hAnsi="Calibri"/>
              <w:sz w:val="22"/>
              <w:szCs w:val="22"/>
            </w:rPr>
            <w:tab/>
          </w:r>
          <w:r>
            <w:rPr>
              <w:rFonts w:eastAsia="SimSun;宋体"/>
            </w:rPr>
            <w:t>UE Context Resume procedure</w:t>
          </w:r>
          <w:r>
            <w:rPr/>
            <w:tab/>
          </w:r>
          <w:hyperlink w:anchor="__RefHeading___Toc51762847">
            <w:r>
              <w:rPr>
                <w:rStyle w:val="IndexLink"/>
              </w:rPr>
              <w:t>14</w:t>
            </w:r>
          </w:hyperlink>
        </w:p>
        <w:p>
          <w:pPr>
            <w:pStyle w:val="Contents1"/>
            <w:rPr>
              <w:rFonts w:ascii="Calibri" w:hAnsi="Calibri" w:eastAsia="Malgun Gothic;맑은 고딕" w:cs="Calibri"/>
              <w:szCs w:val="22"/>
            </w:rPr>
          </w:pPr>
          <w:r>
            <w:rPr/>
            <w:t>7</w:t>
          </w:r>
          <w:r>
            <w:rPr>
              <w:rFonts w:eastAsia="Malgun Gothic;맑은 고딕" w:cs="Calibri" w:ascii="Calibri" w:hAnsi="Calibri"/>
              <w:szCs w:val="22"/>
            </w:rPr>
            <w:tab/>
          </w:r>
          <w:r>
            <w:rPr>
              <w:lang w:val="en-US" w:eastAsia="en-US"/>
            </w:rPr>
            <w:t>NG interface protocol structure</w:t>
          </w:r>
          <w:r>
            <w:rPr/>
            <w:tab/>
          </w:r>
          <w:hyperlink w:anchor="__RefHeading___Toc51762848">
            <w:r>
              <w:rPr>
                <w:rStyle w:val="IndexLink"/>
              </w:rPr>
              <w:t>14</w:t>
            </w:r>
          </w:hyperlink>
        </w:p>
        <w:p>
          <w:pPr>
            <w:pStyle w:val="Contents2"/>
            <w:rPr>
              <w:rFonts w:ascii="Calibri" w:hAnsi="Calibri" w:eastAsia="Malgun Gothic;맑은 고딕" w:cs="Calibri"/>
              <w:sz w:val="22"/>
              <w:szCs w:val="22"/>
            </w:rPr>
          </w:pPr>
          <w:r>
            <w:rPr/>
            <w:t>7.1</w:t>
          </w:r>
          <w:r>
            <w:rPr>
              <w:rFonts w:eastAsia="Malgun Gothic;맑은 고딕" w:cs="Calibri" w:ascii="Calibri" w:hAnsi="Calibri"/>
              <w:sz w:val="22"/>
              <w:szCs w:val="22"/>
            </w:rPr>
            <w:tab/>
          </w:r>
          <w:r>
            <w:rPr/>
            <w:t>NG Control Plane</w:t>
            <w:tab/>
          </w:r>
          <w:hyperlink w:anchor="__RefHeading___Toc51762849">
            <w:r>
              <w:rPr>
                <w:rStyle w:val="IndexLink"/>
              </w:rPr>
              <w:t>14</w:t>
            </w:r>
          </w:hyperlink>
        </w:p>
        <w:p>
          <w:pPr>
            <w:pStyle w:val="Contents2"/>
            <w:rPr>
              <w:rFonts w:ascii="Calibri" w:hAnsi="Calibri" w:eastAsia="Malgun Gothic;맑은 고딕" w:cs="Calibri"/>
              <w:sz w:val="22"/>
              <w:szCs w:val="22"/>
            </w:rPr>
          </w:pPr>
          <w:r>
            <w:rPr/>
            <w:t>7.2</w:t>
          </w:r>
          <w:r>
            <w:rPr>
              <w:rFonts w:eastAsia="Malgun Gothic;맑은 고딕" w:cs="Calibri" w:ascii="Calibri" w:hAnsi="Calibri"/>
              <w:sz w:val="22"/>
              <w:szCs w:val="22"/>
            </w:rPr>
            <w:tab/>
          </w:r>
          <w:r>
            <w:rPr/>
            <w:t>NG User Plane</w:t>
            <w:tab/>
          </w:r>
          <w:hyperlink w:anchor="__RefHeading___Toc51762850">
            <w:r>
              <w:rPr>
                <w:rStyle w:val="IndexLink"/>
              </w:rPr>
              <w:t>15</w:t>
            </w:r>
          </w:hyperlink>
        </w:p>
        <w:p>
          <w:pPr>
            <w:pStyle w:val="Contents1"/>
            <w:rPr>
              <w:rFonts w:ascii="Calibri" w:hAnsi="Calibri" w:eastAsia="Malgun Gothic;맑은 고딕" w:cs="Calibri"/>
              <w:szCs w:val="22"/>
            </w:rPr>
          </w:pPr>
          <w:r>
            <w:rPr/>
            <w:t>8</w:t>
          </w:r>
          <w:r>
            <w:rPr>
              <w:rFonts w:eastAsia="Malgun Gothic;맑은 고딕" w:cs="Calibri" w:ascii="Calibri" w:hAnsi="Calibri"/>
              <w:szCs w:val="22"/>
            </w:rPr>
            <w:tab/>
          </w:r>
          <w:r>
            <w:rPr/>
            <w:t>Other NG interface specifications</w:t>
            <w:tab/>
          </w:r>
          <w:hyperlink w:anchor="__RefHeading___Toc51762851">
            <w:r>
              <w:rPr>
                <w:rStyle w:val="IndexLink"/>
              </w:rPr>
              <w:t>15</w:t>
            </w:r>
          </w:hyperlink>
        </w:p>
        <w:p>
          <w:pPr>
            <w:pStyle w:val="Contents2"/>
            <w:rPr>
              <w:rFonts w:ascii="Calibri" w:hAnsi="Calibri" w:eastAsia="Malgun Gothic;맑은 고딕" w:cs="Calibri"/>
              <w:sz w:val="22"/>
              <w:szCs w:val="22"/>
            </w:rPr>
          </w:pPr>
          <w:r>
            <w:rPr>
              <w:lang w:val="en-US" w:eastAsia="en-US"/>
            </w:rPr>
            <w:t>8.1</w:t>
          </w:r>
          <w:r>
            <w:rPr>
              <w:rFonts w:eastAsia="Malgun Gothic;맑은 고딕" w:cs="Calibri" w:ascii="Calibri" w:hAnsi="Calibri"/>
              <w:sz w:val="22"/>
              <w:szCs w:val="22"/>
            </w:rPr>
            <w:tab/>
          </w:r>
          <w:r>
            <w:rPr>
              <w:lang w:val="en-US" w:eastAsia="en-US"/>
            </w:rPr>
            <w:t>NG-RAN NG interface: NG layer 1 (TS 38.411)</w:t>
          </w:r>
          <w:r>
            <w:rPr/>
            <w:tab/>
          </w:r>
          <w:hyperlink w:anchor="__RefHeading___Toc51762852">
            <w:r>
              <w:rPr>
                <w:rStyle w:val="IndexLink"/>
              </w:rPr>
              <w:t>15</w:t>
            </w:r>
          </w:hyperlink>
        </w:p>
        <w:p>
          <w:pPr>
            <w:pStyle w:val="Contents2"/>
            <w:rPr>
              <w:rFonts w:ascii="Calibri" w:hAnsi="Calibri" w:eastAsia="Malgun Gothic;맑은 고딕" w:cs="Calibri"/>
              <w:sz w:val="22"/>
              <w:szCs w:val="22"/>
            </w:rPr>
          </w:pPr>
          <w:r>
            <w:rPr>
              <w:lang w:val="en-US" w:eastAsia="en-US"/>
            </w:rPr>
            <w:t>8.2</w:t>
          </w:r>
          <w:r>
            <w:rPr>
              <w:rFonts w:eastAsia="Malgun Gothic;맑은 고딕" w:cs="Calibri" w:ascii="Calibri" w:hAnsi="Calibri"/>
              <w:sz w:val="22"/>
              <w:szCs w:val="22"/>
            </w:rPr>
            <w:tab/>
          </w:r>
          <w:r>
            <w:rPr>
              <w:lang w:val="en-US" w:eastAsia="en-US"/>
            </w:rPr>
            <w:t>NG-RAN NG interface:  NG signalling transport (TS 38.412)</w:t>
          </w:r>
          <w:r>
            <w:rPr/>
            <w:tab/>
          </w:r>
          <w:hyperlink w:anchor="__RefHeading___Toc51762853">
            <w:r>
              <w:rPr>
                <w:rStyle w:val="IndexLink"/>
              </w:rPr>
              <w:t>15</w:t>
            </w:r>
          </w:hyperlink>
        </w:p>
        <w:p>
          <w:pPr>
            <w:pStyle w:val="Contents2"/>
            <w:rPr>
              <w:rFonts w:ascii="Calibri" w:hAnsi="Calibri" w:eastAsia="Malgun Gothic;맑은 고딕" w:cs="Calibri"/>
              <w:sz w:val="22"/>
              <w:szCs w:val="22"/>
            </w:rPr>
          </w:pPr>
          <w:r>
            <w:rPr>
              <w:lang w:val="en-US" w:eastAsia="en-US"/>
            </w:rPr>
            <w:t>8.3</w:t>
          </w:r>
          <w:r>
            <w:rPr>
              <w:rFonts w:eastAsia="Malgun Gothic;맑은 고딕" w:cs="Calibri" w:ascii="Calibri" w:hAnsi="Calibri"/>
              <w:sz w:val="22"/>
              <w:szCs w:val="22"/>
            </w:rPr>
            <w:tab/>
          </w:r>
          <w:r>
            <w:rPr>
              <w:lang w:val="en-US" w:eastAsia="en-US"/>
            </w:rPr>
            <w:t>NG-RAN NG interface: NG application protocol (NGAP) (TS 38.413)</w:t>
          </w:r>
          <w:r>
            <w:rPr/>
            <w:tab/>
          </w:r>
          <w:hyperlink w:anchor="__RefHeading___Toc51762854">
            <w:r>
              <w:rPr>
                <w:rStyle w:val="IndexLink"/>
              </w:rPr>
              <w:t>16</w:t>
            </w:r>
          </w:hyperlink>
        </w:p>
        <w:p>
          <w:pPr>
            <w:pStyle w:val="Contents2"/>
            <w:rPr>
              <w:rFonts w:ascii="Calibri" w:hAnsi="Calibri" w:eastAsia="Malgun Gothic;맑은 고딕" w:cs="Calibri"/>
              <w:sz w:val="22"/>
              <w:szCs w:val="22"/>
            </w:rPr>
          </w:pPr>
          <w:r>
            <w:rPr>
              <w:lang w:val="en-US" w:eastAsia="en-US"/>
            </w:rPr>
            <w:t>8.4</w:t>
          </w:r>
          <w:r>
            <w:rPr>
              <w:rFonts w:eastAsia="Malgun Gothic;맑은 고딕" w:cs="Calibri" w:ascii="Calibri" w:hAnsi="Calibri"/>
              <w:sz w:val="22"/>
              <w:szCs w:val="22"/>
            </w:rPr>
            <w:tab/>
          </w:r>
          <w:r>
            <w:rPr>
              <w:lang w:val="en-US" w:eastAsia="en-US"/>
            </w:rPr>
            <w:t>NG-RAN NG interface: NG data transport (TS 38.414)</w:t>
          </w:r>
          <w:r>
            <w:rPr/>
            <w:tab/>
          </w:r>
          <w:hyperlink w:anchor="__RefHeading___Toc51762855">
            <w:r>
              <w:rPr>
                <w:rStyle w:val="IndexLink"/>
              </w:rPr>
              <w:t>16</w:t>
            </w:r>
          </w:hyperlink>
        </w:p>
        <w:p>
          <w:pPr>
            <w:pStyle w:val="Contents2"/>
            <w:rPr>
              <w:rFonts w:ascii="Calibri" w:hAnsi="Calibri" w:eastAsia="Malgun Gothic;맑은 고딕" w:cs="Calibri"/>
              <w:sz w:val="22"/>
              <w:szCs w:val="22"/>
            </w:rPr>
          </w:pPr>
          <w:r>
            <w:rPr>
              <w:lang w:val="en-US" w:eastAsia="en-US"/>
            </w:rPr>
            <w:t>8.5</w:t>
          </w:r>
          <w:r>
            <w:rPr>
              <w:rFonts w:eastAsia="Malgun Gothic;맑은 고딕" w:cs="Calibri" w:ascii="Calibri" w:hAnsi="Calibri"/>
              <w:sz w:val="22"/>
              <w:szCs w:val="22"/>
            </w:rPr>
            <w:tab/>
          </w:r>
          <w:r>
            <w:rPr>
              <w:lang w:val="en-US" w:eastAsia="en-US"/>
            </w:rPr>
            <w:t>NG-RAN NG interface: NG PDU Session user plane protocol (TS 38.415)</w:t>
          </w:r>
          <w:r>
            <w:rPr/>
            <w:tab/>
          </w:r>
          <w:hyperlink w:anchor="__RefHeading___Toc51762856">
            <w:r>
              <w:rPr>
                <w:rStyle w:val="IndexLink"/>
              </w:rPr>
              <w:t>16</w:t>
            </w:r>
          </w:hyperlink>
        </w:p>
        <w:p>
          <w:pPr>
            <w:pStyle w:val="Contents8"/>
            <w:rPr>
              <w:rFonts w:ascii="Calibri" w:hAnsi="Calibri" w:eastAsia="Malgun Gothic;맑은 고딕" w:cs="Calibri"/>
              <w:szCs w:val="22"/>
            </w:rPr>
          </w:pPr>
          <w:r>
            <w:rPr>
              <w:b w:val="false"/>
            </w:rPr>
            <w:t>Annex A (informative): Change history</w:t>
            <w:tab/>
          </w:r>
          <w:hyperlink w:anchor="__RefHeading___Toc51762857">
            <w:r>
              <w:rPr>
                <w:rStyle w:val="IndexLink"/>
                <w:b w:val="false"/>
              </w:rPr>
              <w:t>17</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8" w:name="__RefHeading___Toc5176278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1762788"/>
      <w:bookmarkEnd w:id="9"/>
      <w:r>
        <w:rPr/>
        <w:t>1</w:t>
        <w:tab/>
        <w:t>Scope</w:t>
      </w:r>
    </w:p>
    <w:p>
      <w:pPr>
        <w:pStyle w:val="Normal"/>
        <w:rPr/>
      </w:pPr>
      <w:r>
        <w:rPr/>
        <w:t>The present document is an introduction to the 3GPP TS 38.41x series of technical specifications that define the NG interface for the interconnection of an NG-RAN node to the 5GC (5G Core Network).</w:t>
      </w:r>
    </w:p>
    <w:p>
      <w:pPr>
        <w:pStyle w:val="Heading1"/>
        <w:ind w:left="1134" w:hanging="1134"/>
        <w:rPr/>
      </w:pPr>
      <w:bookmarkStart w:id="10" w:name="__RefHeading___Toc5176278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eastAsia="ja-JP"/>
        </w:rPr>
        <w:t>1</w:t>
      </w:r>
      <w:r>
        <w:rPr/>
        <w:t>]</w:t>
        <w:tab/>
        <w:t>3GPP TR 21.905: "Vocabulary for 3GPP Specifications".</w:t>
      </w:r>
    </w:p>
    <w:p>
      <w:pPr>
        <w:pStyle w:val="EX"/>
        <w:rPr/>
      </w:pPr>
      <w:r>
        <w:rPr>
          <w:lang w:eastAsia="en-US"/>
        </w:rPr>
        <w:t>[2]</w:t>
        <w:tab/>
        <w:t xml:space="preserve">3GPP TS 38.411: </w:t>
      </w:r>
      <w:r>
        <w:rPr/>
        <w:t>"</w:t>
      </w:r>
      <w:r>
        <w:rPr>
          <w:lang w:eastAsia="en-US"/>
        </w:rPr>
        <w:t>NG-RAN; NG layer 1</w:t>
      </w:r>
      <w:r>
        <w:rPr/>
        <w:t>"</w:t>
      </w:r>
      <w:r>
        <w:rPr>
          <w:lang w:eastAsia="en-US"/>
        </w:rPr>
        <w:t>.</w:t>
      </w:r>
    </w:p>
    <w:p>
      <w:pPr>
        <w:pStyle w:val="EX"/>
        <w:rPr>
          <w:lang w:eastAsia="en-US"/>
        </w:rPr>
      </w:pPr>
      <w:r>
        <w:rPr>
          <w:lang w:eastAsia="en-US"/>
        </w:rPr>
        <w:t>[3]</w:t>
        <w:tab/>
        <w:t xml:space="preserve">3GPP TS 38.412: </w:t>
      </w:r>
      <w:r>
        <w:rPr/>
        <w:t>"</w:t>
      </w:r>
      <w:r>
        <w:rPr>
          <w:lang w:eastAsia="en-US"/>
        </w:rPr>
        <w:t>NG-RAN; NG signalling transport</w:t>
      </w:r>
      <w:r>
        <w:rPr/>
        <w:t>"</w:t>
      </w:r>
      <w:r>
        <w:rPr>
          <w:lang w:eastAsia="en-US"/>
        </w:rPr>
        <w:t>.</w:t>
      </w:r>
    </w:p>
    <w:p>
      <w:pPr>
        <w:pStyle w:val="EX"/>
        <w:rPr/>
      </w:pPr>
      <w:r>
        <w:rPr>
          <w:lang w:eastAsia="en-US"/>
        </w:rPr>
        <w:t>[4]</w:t>
        <w:tab/>
        <w:t xml:space="preserve">3GPP TS 38.413: </w:t>
      </w:r>
      <w:r>
        <w:rPr/>
        <w:t>"</w:t>
      </w:r>
      <w:r>
        <w:rPr>
          <w:lang w:eastAsia="en-US"/>
        </w:rPr>
        <w:t>NG-RAN; NG Application Protocol (NGAP)</w:t>
      </w:r>
      <w:r>
        <w:rPr/>
        <w:t xml:space="preserve"> "</w:t>
      </w:r>
      <w:r>
        <w:rPr>
          <w:lang w:eastAsia="en-US"/>
        </w:rPr>
        <w:t>.</w:t>
      </w:r>
    </w:p>
    <w:p>
      <w:pPr>
        <w:pStyle w:val="EX"/>
        <w:rPr>
          <w:lang w:eastAsia="en-US"/>
        </w:rPr>
      </w:pPr>
      <w:r>
        <w:rPr>
          <w:lang w:eastAsia="en-US"/>
        </w:rPr>
        <w:t>[5]</w:t>
        <w:tab/>
        <w:t xml:space="preserve">3GPP TS 38.414: </w:t>
      </w:r>
      <w:r>
        <w:rPr/>
        <w:t>"</w:t>
      </w:r>
      <w:r>
        <w:rPr>
          <w:lang w:eastAsia="en-US"/>
        </w:rPr>
        <w:t>NG-RAN; NG data transport</w:t>
      </w:r>
      <w:r>
        <w:rPr/>
        <w:t>"</w:t>
      </w:r>
      <w:r>
        <w:rPr>
          <w:lang w:eastAsia="en-US"/>
        </w:rPr>
        <w:t>.</w:t>
      </w:r>
    </w:p>
    <w:p>
      <w:pPr>
        <w:pStyle w:val="EX"/>
        <w:rPr>
          <w:lang w:eastAsia="en-US"/>
        </w:rPr>
      </w:pPr>
      <w:r>
        <w:rPr>
          <w:lang w:eastAsia="en-US"/>
        </w:rPr>
        <w:t>[6]</w:t>
        <w:tab/>
        <w:t xml:space="preserve">3GPP TS 23.502: </w:t>
      </w:r>
      <w:r>
        <w:rPr/>
        <w:t>"</w:t>
      </w:r>
      <w:r>
        <w:rPr>
          <w:lang w:eastAsia="en-US"/>
        </w:rPr>
        <w:t>Procedures for the 5G system</w:t>
      </w:r>
      <w:r>
        <w:rPr/>
        <w:t>"</w:t>
      </w:r>
      <w:r>
        <w:rPr>
          <w:lang w:eastAsia="en-US"/>
        </w:rPr>
        <w:t>.</w:t>
      </w:r>
    </w:p>
    <w:p>
      <w:pPr>
        <w:pStyle w:val="EX"/>
        <w:rPr>
          <w:lang w:eastAsia="en-US"/>
        </w:rPr>
      </w:pPr>
      <w:r>
        <w:rPr>
          <w:lang w:eastAsia="en-US"/>
        </w:rPr>
        <w:t>[7]</w:t>
        <w:tab/>
        <w:t xml:space="preserve">3GPP TS 38.300: </w:t>
      </w:r>
      <w:r>
        <w:rPr/>
        <w:t>"</w:t>
      </w:r>
      <w:r>
        <w:rPr>
          <w:lang w:eastAsia="en-US"/>
        </w:rPr>
        <w:t>NR; Overall Description; Stage 2</w:t>
      </w:r>
      <w:r>
        <w:rPr/>
        <w:t>"</w:t>
      </w:r>
      <w:r>
        <w:rPr>
          <w:lang w:eastAsia="en-US"/>
        </w:rPr>
        <w:t>.</w:t>
      </w:r>
    </w:p>
    <w:p>
      <w:pPr>
        <w:pStyle w:val="EX"/>
        <w:rPr/>
      </w:pPr>
      <w:r>
        <w:rPr/>
        <w:t>[8]</w:t>
        <w:tab/>
        <w:t>3GPP TS 23.501: "System Architecture for the 5G system".</w:t>
      </w:r>
    </w:p>
    <w:p>
      <w:pPr>
        <w:pStyle w:val="EX"/>
        <w:rPr>
          <w:lang w:eastAsia="en-US"/>
        </w:rPr>
      </w:pPr>
      <w:r>
        <w:rPr>
          <w:lang w:eastAsia="en-US"/>
        </w:rPr>
        <w:t>[9]</w:t>
        <w:tab/>
        <w:t xml:space="preserve">3GPP TS 38.415: </w:t>
      </w:r>
      <w:r>
        <w:rPr/>
        <w:t>"</w:t>
      </w:r>
      <w:r>
        <w:rPr>
          <w:lang w:eastAsia="en-US"/>
        </w:rPr>
        <w:t>PDU Session User Plane Protocol</w:t>
      </w:r>
      <w:r>
        <w:rPr/>
        <w:t>"</w:t>
      </w:r>
      <w:r>
        <w:rPr>
          <w:lang w:eastAsia="en-US"/>
        </w:rPr>
        <w:t>.</w:t>
      </w:r>
    </w:p>
    <w:p>
      <w:pPr>
        <w:pStyle w:val="EX"/>
        <w:rPr>
          <w:lang w:eastAsia="en-US"/>
        </w:rPr>
      </w:pPr>
      <w:r>
        <w:rPr>
          <w:lang w:eastAsia="en-US"/>
        </w:rPr>
        <w:t>[10]</w:t>
        <w:tab/>
        <w:t>3GPP TS 38.455: "NR Positioning Protocol A (NRPPa)".</w:t>
      </w:r>
    </w:p>
    <w:p>
      <w:pPr>
        <w:pStyle w:val="EX"/>
        <w:rPr>
          <w:lang w:eastAsia="en-US"/>
        </w:rPr>
      </w:pPr>
      <w:r>
        <w:rPr>
          <w:rFonts w:eastAsia="SimSun;宋体"/>
        </w:rPr>
        <w:t>[11]</w:t>
        <w:tab/>
        <w:t>3GPP TS 36.300: "E-UTRAN); Overall description; Stage 2".</w:t>
      </w:r>
    </w:p>
    <w:p>
      <w:pPr>
        <w:pStyle w:val="Heading1"/>
        <w:ind w:left="1134" w:hanging="1134"/>
        <w:rPr/>
      </w:pPr>
      <w:bookmarkStart w:id="11" w:name="__RefHeading___Toc51762790"/>
      <w:bookmarkEnd w:id="11"/>
      <w:r>
        <w:rPr/>
        <w:t>3</w:t>
        <w:tab/>
        <w:t>Definitions and abbreviations</w:t>
      </w:r>
    </w:p>
    <w:p>
      <w:pPr>
        <w:pStyle w:val="Heading2"/>
        <w:rPr/>
      </w:pPr>
      <w:bookmarkStart w:id="12" w:name="__RefHeading___Toc51762791"/>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gNB</w:t>
      </w:r>
      <w:r>
        <w:rPr/>
        <w:t>: as defined in TS 38.300 [7].</w:t>
      </w:r>
    </w:p>
    <w:p>
      <w:pPr>
        <w:pStyle w:val="Normal"/>
        <w:rPr/>
      </w:pPr>
      <w:r>
        <w:rPr>
          <w:rFonts w:eastAsia="SimSun;宋体"/>
          <w:b/>
        </w:rPr>
        <w:t>NB-IoT:</w:t>
      </w:r>
      <w:r>
        <w:rPr>
          <w:rFonts w:eastAsia="SimSun;宋体"/>
        </w:rPr>
        <w:t xml:space="preserve"> as defined in TS36.300 [11].</w:t>
      </w:r>
    </w:p>
    <w:p>
      <w:pPr>
        <w:pStyle w:val="Normal"/>
        <w:rPr/>
      </w:pPr>
      <w:r>
        <w:rPr>
          <w:b/>
        </w:rPr>
        <w:t>ng-eNB</w:t>
      </w:r>
      <w:r>
        <w:rPr/>
        <w:t>: as defined in TS 38.300 [7].</w:t>
      </w:r>
    </w:p>
    <w:p>
      <w:pPr>
        <w:pStyle w:val="Normal"/>
        <w:rPr/>
      </w:pPr>
      <w:r>
        <w:rPr>
          <w:b/>
        </w:rPr>
        <w:t>NG-RAN node</w:t>
      </w:r>
      <w:r>
        <w:rPr/>
        <w:t>: as defined in TS 38.300 [7].</w:t>
      </w:r>
    </w:p>
    <w:p>
      <w:pPr>
        <w:pStyle w:val="Normal"/>
        <w:rPr/>
      </w:pPr>
      <w:r>
        <w:rPr>
          <w:b/>
        </w:rPr>
        <w:t>UPF</w:t>
      </w:r>
      <w:r>
        <w:rPr/>
        <w:t>: as defined in TS 23.501 [8].</w:t>
      </w:r>
    </w:p>
    <w:p>
      <w:pPr>
        <w:pStyle w:val="Heading2"/>
        <w:rPr>
          <w:lang w:eastAsia="ja-JP"/>
        </w:rPr>
      </w:pPr>
      <w:bookmarkStart w:id="13" w:name="__RefHeading___Toc51762792"/>
      <w:bookmarkEnd w:id="13"/>
      <w:r>
        <w:rPr/>
        <w:t>3.</w:t>
      </w:r>
      <w:r>
        <w:rPr>
          <w:lang w:eastAsia="ja-JP"/>
        </w:rPr>
        <w:t>2</w:t>
      </w:r>
      <w:r>
        <w:rPr/>
        <w:tab/>
        <w:t>Abbreviations</w:t>
      </w:r>
    </w:p>
    <w:p>
      <w:pPr>
        <w:pStyle w:val="Normal"/>
        <w:rPr/>
      </w:pPr>
      <w:r>
        <w:rPr/>
        <w:t>For the purposes of the present document, the terms and definitions given in TR 21.905 [</w:t>
      </w:r>
      <w:r>
        <w:rPr>
          <w:lang w:eastAsia="zh-CN"/>
        </w:rPr>
        <w:t>1</w:t>
      </w:r>
      <w:r>
        <w:rPr/>
        <w:t xml:space="preserve">] and the following apply. </w:t>
        <w:br/>
        <w:t>A term defined in the present document takes precedence over the definition of the same term, if any, in TR 21.905 [1].</w:t>
      </w:r>
    </w:p>
    <w:p>
      <w:pPr>
        <w:pStyle w:val="EW"/>
        <w:rPr>
          <w:lang w:eastAsia="ja-JP"/>
        </w:rPr>
      </w:pPr>
      <w:r>
        <w:rPr>
          <w:lang w:eastAsia="ja-JP"/>
        </w:rPr>
        <w:t>5GC</w:t>
        <w:tab/>
        <w:t>5G Core Network</w:t>
      </w:r>
    </w:p>
    <w:p>
      <w:pPr>
        <w:pStyle w:val="EW"/>
        <w:rPr/>
      </w:pPr>
      <w:r>
        <w:rPr>
          <w:lang w:eastAsia="ja-JP"/>
        </w:rPr>
        <w:t>AMF</w:t>
        <w:tab/>
      </w:r>
      <w:r>
        <w:rPr/>
        <w:t>Access and Mobility Management Function</w:t>
      </w:r>
    </w:p>
    <w:p>
      <w:pPr>
        <w:pStyle w:val="EW"/>
        <w:rPr/>
      </w:pPr>
      <w:r>
        <w:rPr/>
        <w:t>CIoT</w:t>
        <w:tab/>
        <w:t>Cellular IoT</w:t>
      </w:r>
    </w:p>
    <w:p>
      <w:pPr>
        <w:pStyle w:val="EW"/>
        <w:rPr/>
      </w:pPr>
      <w:r>
        <w:rPr/>
        <w:t>NB-IoT</w:t>
        <w:tab/>
        <w:t>Narrow Band Internet of Things</w:t>
      </w:r>
    </w:p>
    <w:p>
      <w:pPr>
        <w:pStyle w:val="EW"/>
        <w:rPr/>
      </w:pPr>
      <w:r>
        <w:rPr/>
        <w:t>NG-U</w:t>
        <w:tab/>
        <w:t>NG User plane interface</w:t>
      </w:r>
    </w:p>
    <w:p>
      <w:pPr>
        <w:pStyle w:val="EW"/>
        <w:rPr/>
      </w:pPr>
      <w:r>
        <w:rPr/>
        <w:t>RIM</w:t>
        <w:tab/>
        <w:t>Remote Interference Management</w:t>
      </w:r>
    </w:p>
    <w:p>
      <w:pPr>
        <w:pStyle w:val="EW"/>
        <w:rPr/>
      </w:pPr>
      <w:r>
        <w:rPr/>
        <w:t>SMF</w:t>
        <w:tab/>
        <w:t>Session Management Function</w:t>
      </w:r>
    </w:p>
    <w:p>
      <w:pPr>
        <w:pStyle w:val="EW"/>
        <w:rPr/>
      </w:pPr>
      <w:r>
        <w:rPr/>
        <w:t>UP</w:t>
        <w:tab/>
        <w:t>User Plane</w:t>
      </w:r>
    </w:p>
    <w:p>
      <w:pPr>
        <w:pStyle w:val="EW"/>
        <w:rPr/>
      </w:pPr>
      <w:r>
        <w:rPr/>
        <w:t>UPF</w:t>
        <w:tab/>
        <w:t>User Plane Function</w:t>
      </w:r>
    </w:p>
    <w:p>
      <w:pPr>
        <w:pStyle w:val="Heading1"/>
        <w:ind w:left="1134" w:hanging="1134"/>
        <w:rPr>
          <w:lang w:eastAsia="ja-JP"/>
        </w:rPr>
      </w:pPr>
      <w:bookmarkStart w:id="14" w:name="__RefHeading___Toc51762793"/>
      <w:bookmarkEnd w:id="14"/>
      <w:r>
        <w:rPr/>
        <w:t>4</w:t>
        <w:tab/>
      </w:r>
      <w:r>
        <w:rPr>
          <w:lang w:eastAsia="ja-JP"/>
        </w:rPr>
        <w:t>General aspects</w:t>
      </w:r>
    </w:p>
    <w:p>
      <w:pPr>
        <w:pStyle w:val="Heading2"/>
        <w:rPr>
          <w:szCs w:val="32"/>
        </w:rPr>
      </w:pPr>
      <w:bookmarkStart w:id="15" w:name="__RefHeading___Toc51762794"/>
      <w:bookmarkEnd w:id="15"/>
      <w:r>
        <w:rPr>
          <w:szCs w:val="32"/>
        </w:rPr>
        <w:t>4.1</w:t>
        <w:tab/>
        <w:t>NG Architecture</w:t>
      </w:r>
    </w:p>
    <w:p>
      <w:pPr>
        <w:pStyle w:val="Normal"/>
        <w:rPr/>
      </w:pPr>
      <w:r>
        <w:rPr/>
        <w:t>The NG-RAN is layered into a Radio Network Layer (RNL) and a Transport Network Layer (TNL). The NG-RAN architecture, i.e. the NG-RAN logical nodes and interfaces between them, are defined as part of the RNL.</w:t>
      </w:r>
    </w:p>
    <w:p>
      <w:pPr>
        <w:pStyle w:val="Normal"/>
        <w:rPr/>
      </w:pPr>
      <w:r>
        <w:rPr/>
        <w:t xml:space="preserve">The NG-RAN architecture consists of a set of gNBs and ng-eNBs which are connected to the 5GC through the NG interface and is specified in TS 38.300 [7]. </w:t>
      </w:r>
    </w:p>
    <w:p>
      <w:pPr>
        <w:pStyle w:val="Normal"/>
        <w:rPr/>
      </w:pPr>
      <w:r>
        <w:rPr/>
        <w:t xml:space="preserve">The NG-RAN may have several NG access points towards the 5GC. As a minimum, each NG access point </w:t>
        <w:br/>
        <w:t>(in NG-RAN or 5GC) shall independently fulfil the requirements of the relevant NG specifications (3GPP 38.41x series - see clause 7).</w:t>
      </w:r>
    </w:p>
    <w:p>
      <w:pPr>
        <w:pStyle w:val="Normal"/>
        <w:rPr/>
      </w:pPr>
      <w:r>
        <w:rPr/>
        <w:t xml:space="preserve">NG is a logical interface. </w:t>
      </w:r>
    </w:p>
    <w:p>
      <w:pPr>
        <w:pStyle w:val="Normal"/>
        <w:rPr/>
      </w:pPr>
      <w:r>
        <w:rPr/>
        <w:t>There may be multiple NG-C logical interfaces towards the 5GC from any one NG-RAN node. The selection of the NG-C interface is then determined by the NAS Node Selection function as described in clause 5.</w:t>
      </w:r>
    </w:p>
    <w:p>
      <w:pPr>
        <w:pStyle w:val="Normal"/>
        <w:rPr/>
      </w:pPr>
      <w:r>
        <w:rPr/>
        <w:t xml:space="preserve">There may be multiple NG-U logical interfaces towards the 5GC from any one NG-RAN node. The selection of the NG-U interface is done within the 5GC and signalled to the NG-RAN node by the AMF. </w:t>
      </w:r>
    </w:p>
    <w:p>
      <w:pPr>
        <w:pStyle w:val="Heading2"/>
        <w:rPr>
          <w:szCs w:val="32"/>
        </w:rPr>
      </w:pPr>
      <w:bookmarkStart w:id="16" w:name="__RefHeading___Toc51762795"/>
      <w:bookmarkEnd w:id="16"/>
      <w:r>
        <w:rPr>
          <w:szCs w:val="32"/>
        </w:rPr>
        <w:t>4.2</w:t>
        <w:tab/>
        <w:t>NG interface general principles</w:t>
      </w:r>
    </w:p>
    <w:p>
      <w:pPr>
        <w:pStyle w:val="Normal"/>
        <w:rPr/>
      </w:pPr>
      <w:r>
        <w:rPr/>
        <w:t>The general principles for the specification of the NG interface are as follows:</w:t>
      </w:r>
    </w:p>
    <w:p>
      <w:pPr>
        <w:pStyle w:val="B1"/>
        <w:rPr/>
      </w:pPr>
      <w:r>
        <w:rPr/>
        <w:t>-</w:t>
        <w:tab/>
      </w:r>
      <w:r>
        <w:rPr/>
        <w:t xml:space="preserve">the NG interface </w:t>
      </w:r>
      <w:r>
        <w:rPr/>
        <w:t>is</w:t>
      </w:r>
      <w:r>
        <w:rPr/>
        <w:t xml:space="preserve"> open;</w:t>
      </w:r>
    </w:p>
    <w:p>
      <w:pPr>
        <w:pStyle w:val="B1"/>
        <w:rPr/>
      </w:pPr>
      <w:r>
        <w:rPr/>
        <w:t>-</w:t>
        <w:tab/>
      </w:r>
      <w:r>
        <w:rPr/>
        <w:t>the NG interface support</w:t>
      </w:r>
      <w:r>
        <w:rPr/>
        <w:t>s</w:t>
      </w:r>
      <w:r>
        <w:rPr/>
        <w:t xml:space="preserve"> the exchange of signalling information between the NG-RAN and 5GC;</w:t>
      </w:r>
    </w:p>
    <w:p>
      <w:pPr>
        <w:pStyle w:val="B1"/>
        <w:rPr/>
      </w:pPr>
      <w:r>
        <w:rPr/>
        <w:t>-</w:t>
        <w:tab/>
      </w:r>
      <w:r>
        <w:rPr/>
        <w:t>from a logical standpoint, the NG is a point-to-point interface between a</w:t>
      </w:r>
      <w:r>
        <w:rPr/>
        <w:t>n</w:t>
      </w:r>
      <w:r>
        <w:rPr/>
        <w:t xml:space="preserve"> N</w:t>
      </w:r>
      <w:r>
        <w:rPr/>
        <w:t>G-</w:t>
      </w:r>
      <w:r>
        <w:rPr/>
        <w:t xml:space="preserve">RAN node and a 5GC node. A point-to-point logical interface </w:t>
      </w:r>
      <w:r>
        <w:rPr/>
        <w:t>is</w:t>
      </w:r>
      <w:r>
        <w:rPr/>
        <w:t xml:space="preserve"> feasible even in the absence of a physical direct connection between the NG-RAN and 5GC;</w:t>
      </w:r>
    </w:p>
    <w:p>
      <w:pPr>
        <w:pStyle w:val="B1"/>
        <w:rPr/>
      </w:pPr>
      <w:r>
        <w:rPr/>
        <w:t>-</w:t>
        <w:tab/>
      </w:r>
      <w:r>
        <w:rPr/>
        <w:t>the NG interface support</w:t>
      </w:r>
      <w:r>
        <w:rPr/>
        <w:t>s</w:t>
      </w:r>
      <w:r>
        <w:rPr/>
        <w:t xml:space="preserve"> control plane and user plane separation;</w:t>
      </w:r>
    </w:p>
    <w:p>
      <w:pPr>
        <w:pStyle w:val="B1"/>
        <w:rPr/>
      </w:pPr>
      <w:r>
        <w:rPr/>
        <w:t>-</w:t>
        <w:tab/>
      </w:r>
      <w:r>
        <w:rPr/>
        <w:t>the NG interface separate</w:t>
      </w:r>
      <w:r>
        <w:rPr/>
        <w:t>s</w:t>
      </w:r>
      <w:r>
        <w:rPr/>
        <w:t xml:space="preserve"> Radio Network Layer and Transport Network Layer;</w:t>
      </w:r>
    </w:p>
    <w:p>
      <w:pPr>
        <w:pStyle w:val="B1"/>
        <w:rPr/>
      </w:pPr>
      <w:r>
        <w:rPr/>
        <w:t>-</w:t>
        <w:tab/>
      </w:r>
      <w:r>
        <w:rPr/>
        <w:t xml:space="preserve">the NG interface </w:t>
      </w:r>
      <w:r>
        <w:rPr/>
        <w:t>is</w:t>
      </w:r>
      <w:r>
        <w:rPr/>
        <w:t xml:space="preserve"> future proof to fulfil different new requirements and support of new services and new functions;</w:t>
      </w:r>
    </w:p>
    <w:p>
      <w:pPr>
        <w:pStyle w:val="B1"/>
        <w:rPr/>
      </w:pPr>
      <w:r>
        <w:rPr/>
        <w:t>-</w:t>
        <w:tab/>
      </w:r>
      <w:r>
        <w:rPr/>
        <w:t>the NG interface</w:t>
      </w:r>
      <w:r>
        <w:rPr/>
        <w:t xml:space="preserve"> is</w:t>
      </w:r>
      <w:r>
        <w:rPr/>
        <w:t xml:space="preserve"> decoupled with the possible NG-RAN deployment variants</w:t>
      </w:r>
      <w:r>
        <w:rPr/>
        <w:t>;</w:t>
      </w:r>
    </w:p>
    <w:p>
      <w:pPr>
        <w:pStyle w:val="B1"/>
        <w:rPr/>
      </w:pPr>
      <w:r>
        <w:rPr/>
        <w:t>-</w:t>
        <w:tab/>
      </w:r>
      <w:r>
        <w:rPr/>
        <w:t xml:space="preserve">the NG </w:t>
      </w:r>
      <w:r>
        <w:rPr/>
        <w:t>Application Protocol supports modular procedures design and uses a syntax allowing optimized encoding /decoding efficiency</w:t>
      </w:r>
      <w:r>
        <w:rPr/>
        <w:t>.</w:t>
      </w:r>
    </w:p>
    <w:p>
      <w:pPr>
        <w:pStyle w:val="Heading2"/>
        <w:rPr>
          <w:szCs w:val="32"/>
        </w:rPr>
      </w:pPr>
      <w:bookmarkStart w:id="17" w:name="__RefHeading___Toc51762796"/>
      <w:bookmarkEnd w:id="17"/>
      <w:r>
        <w:rPr>
          <w:szCs w:val="32"/>
        </w:rPr>
        <w:t>4.3</w:t>
        <w:tab/>
        <w:t>NG interface specification objectives</w:t>
      </w:r>
    </w:p>
    <w:p>
      <w:pPr>
        <w:pStyle w:val="Normal"/>
        <w:rPr/>
      </w:pPr>
      <w:r>
        <w:rPr/>
        <w:t>The NG interface specification facilitates the following:</w:t>
      </w:r>
    </w:p>
    <w:p>
      <w:pPr>
        <w:pStyle w:val="B1"/>
        <w:rPr/>
      </w:pPr>
      <w:r>
        <w:rPr/>
        <w:t>-</w:t>
        <w:tab/>
        <w:t>inter-connection of NG-RAN nodes with AMFs supplied by different manufacturers;</w:t>
      </w:r>
    </w:p>
    <w:p>
      <w:pPr>
        <w:pStyle w:val="B1"/>
        <w:rPr/>
      </w:pPr>
      <w:r>
        <w:rPr/>
        <w:t>-</w:t>
        <w:tab/>
        <w:t>separation of NG interface Radio Network functionality and Transport Network functionality to facilitate introduction of future technology.</w:t>
      </w:r>
    </w:p>
    <w:p>
      <w:pPr>
        <w:pStyle w:val="Heading2"/>
        <w:rPr>
          <w:szCs w:val="32"/>
        </w:rPr>
      </w:pPr>
      <w:bookmarkStart w:id="18" w:name="__RefHeading___Toc51762797"/>
      <w:bookmarkEnd w:id="18"/>
      <w:r>
        <w:rPr>
          <w:szCs w:val="32"/>
        </w:rPr>
        <w:t>4.4</w:t>
        <w:tab/>
        <w:t>NG interface capabilities</w:t>
      </w:r>
    </w:p>
    <w:p>
      <w:pPr>
        <w:pStyle w:val="Normal"/>
        <w:keepNext w:val="true"/>
        <w:keepLines/>
        <w:rPr/>
      </w:pPr>
      <w:r>
        <w:rPr/>
        <w:t>The NG interface supports:</w:t>
      </w:r>
    </w:p>
    <w:p>
      <w:pPr>
        <w:pStyle w:val="B1"/>
        <w:rPr/>
      </w:pPr>
      <w:r>
        <w:rPr/>
        <w:t>-</w:t>
        <w:tab/>
        <w:t>procedures to establish, maintain and release NG-RAN part of PDU sessions;</w:t>
      </w:r>
    </w:p>
    <w:p>
      <w:pPr>
        <w:pStyle w:val="B1"/>
        <w:rPr/>
      </w:pPr>
      <w:r>
        <w:rPr/>
        <w:t>-</w:t>
        <w:tab/>
        <w:t>procedures to perform intra-RAT handover and inter-RAT handover;</w:t>
      </w:r>
    </w:p>
    <w:p>
      <w:pPr>
        <w:pStyle w:val="B1"/>
        <w:rPr/>
      </w:pPr>
      <w:r>
        <w:rPr/>
        <w:t>-</w:t>
        <w:tab/>
        <w:t>the separation of each UE on the protocol level for user specific signalling management;</w:t>
      </w:r>
    </w:p>
    <w:p>
      <w:pPr>
        <w:pStyle w:val="B1"/>
        <w:rPr/>
      </w:pPr>
      <w:r>
        <w:rPr/>
        <w:t>-</w:t>
        <w:tab/>
        <w:t>the transfer of NAS signalling messages between UE and AMF;</w:t>
      </w:r>
    </w:p>
    <w:p>
      <w:pPr>
        <w:pStyle w:val="B1"/>
        <w:rPr/>
      </w:pPr>
      <w:r>
        <w:rPr/>
        <w:t>-</w:t>
        <w:tab/>
        <w:t>mechanisms for resource reservation for packet data streams.</w:t>
      </w:r>
    </w:p>
    <w:p>
      <w:pPr>
        <w:pStyle w:val="Heading1"/>
        <w:ind w:left="1134" w:hanging="1134"/>
        <w:rPr>
          <w:lang w:eastAsia="ja-JP"/>
        </w:rPr>
      </w:pPr>
      <w:bookmarkStart w:id="19" w:name="__RefHeading___Toc51762798"/>
      <w:bookmarkEnd w:id="19"/>
      <w:r>
        <w:rPr/>
        <w:t>5</w:t>
        <w:tab/>
      </w:r>
      <w:r>
        <w:rPr>
          <w:lang w:eastAsia="ja-JP"/>
        </w:rPr>
        <w:t>Functions of the NG interface</w:t>
      </w:r>
    </w:p>
    <w:p>
      <w:pPr>
        <w:pStyle w:val="Heading2"/>
        <w:rPr/>
      </w:pPr>
      <w:bookmarkStart w:id="20" w:name="__RefHeading___Toc51762799"/>
      <w:bookmarkEnd w:id="20"/>
      <w:r>
        <w:rPr/>
        <w:t>5.1</w:t>
        <w:tab/>
        <w:t>General</w:t>
      </w:r>
    </w:p>
    <w:p>
      <w:pPr>
        <w:pStyle w:val="Normal"/>
        <w:rPr/>
      </w:pPr>
      <w:r>
        <w:rPr/>
        <w:t>The following clauses describe the functions supported over the NG interface.</w:t>
      </w:r>
    </w:p>
    <w:p>
      <w:pPr>
        <w:pStyle w:val="Heading2"/>
        <w:rPr/>
      </w:pPr>
      <w:bookmarkStart w:id="21" w:name="__RefHeading___Toc51762800"/>
      <w:r>
        <w:rPr/>
        <w:t>5.2</w:t>
        <w:tab/>
        <w:t>Paging function</w:t>
      </w:r>
      <w:bookmarkEnd w:id="21"/>
      <w:r>
        <w:rPr/>
        <w:t xml:space="preserve"> </w:t>
      </w:r>
    </w:p>
    <w:p>
      <w:pPr>
        <w:pStyle w:val="Normal"/>
        <w:rPr/>
      </w:pPr>
      <w:r>
        <w:rPr/>
        <w:t>The paging function supports the sending of paging requests to the NG-RAN nodes involved in the paging area e.g. the NG-RAN nodes of the TA(s) the UE is registered.</w:t>
      </w:r>
    </w:p>
    <w:p>
      <w:pPr>
        <w:pStyle w:val="Heading2"/>
        <w:rPr/>
      </w:pPr>
      <w:bookmarkStart w:id="22" w:name="__RefHeading___Toc51762801"/>
      <w:r>
        <w:rPr/>
        <w:t>5.3</w:t>
        <w:tab/>
        <w:t>UE Context Management function</w:t>
      </w:r>
      <w:bookmarkEnd w:id="22"/>
      <w:r>
        <w:rPr/>
        <w:t xml:space="preserve"> </w:t>
      </w:r>
    </w:p>
    <w:p>
      <w:pPr>
        <w:pStyle w:val="Normal"/>
        <w:rPr/>
      </w:pPr>
      <w:r>
        <w:rPr/>
        <w:t>The UE Context management function allows the AMF to establish, modify or release a UE Context in the AMF and the NG-RAN node e.g. to support user individual signalling on NG.</w:t>
      </w:r>
    </w:p>
    <w:p>
      <w:pPr>
        <w:pStyle w:val="Normal"/>
        <w:rPr/>
      </w:pPr>
      <w:r>
        <w:rPr/>
        <w:t>The function also enables the AMF to manage RRC state notifications of a CM-CONNECTED UE.</w:t>
      </w:r>
    </w:p>
    <w:p>
      <w:pPr>
        <w:pStyle w:val="Heading2"/>
        <w:rPr/>
      </w:pPr>
      <w:bookmarkStart w:id="23" w:name="__RefHeading___Toc51762802"/>
      <w:r>
        <w:rPr/>
        <w:t>5.4</w:t>
        <w:tab/>
        <w:t>Mobility Management function</w:t>
      </w:r>
      <w:bookmarkEnd w:id="23"/>
      <w:r>
        <w:rPr/>
        <w:t xml:space="preserve"> </w:t>
      </w:r>
    </w:p>
    <w:p>
      <w:pPr>
        <w:pStyle w:val="Normal"/>
        <w:rPr/>
      </w:pPr>
      <w:r>
        <w:rPr/>
        <w:t>The mobility function for UEs in CM-CONNECTED includes the intra-system handover function to support mobility within NG-RAN and inter-system handover function to support mobility from/to EPS system. It comprises the preparation, execution and completion of handover via the NG interface.</w:t>
      </w:r>
    </w:p>
    <w:p>
      <w:pPr>
        <w:pStyle w:val="Heading2"/>
        <w:rPr/>
      </w:pPr>
      <w:bookmarkStart w:id="24" w:name="__RefHeading___Toc51762803"/>
      <w:r>
        <w:rPr/>
        <w:t>5.5</w:t>
        <w:tab/>
        <w:t>PDU Session Management function</w:t>
      </w:r>
      <w:bookmarkEnd w:id="24"/>
      <w:r>
        <w:rPr/>
        <w:t xml:space="preserve"> </w:t>
      </w:r>
    </w:p>
    <w:p>
      <w:pPr>
        <w:pStyle w:val="Normal"/>
        <w:rPr/>
      </w:pPr>
      <w:r>
        <w:rPr/>
        <w:t xml:space="preserve">The </w:t>
      </w:r>
      <w:r>
        <w:rPr>
          <w:lang w:eastAsia="ja-JP"/>
        </w:rPr>
        <w:t>PDU Session</w:t>
      </w:r>
      <w:r>
        <w:rPr/>
        <w:t xml:space="preserve"> function is responsible for establishing, modifying and releasing the involved PDU sessions NG-RAN resources for user data transport once a UE context is available in the NG-RAN node. </w:t>
      </w:r>
    </w:p>
    <w:p>
      <w:pPr>
        <w:pStyle w:val="Normal"/>
        <w:rPr/>
      </w:pPr>
      <w:r>
        <w:rPr/>
        <w:t>NGAP supports transparent relaying of PDU Session related information by the AMF as described in TS 23.502 [6].</w:t>
      </w:r>
    </w:p>
    <w:p>
      <w:pPr>
        <w:pStyle w:val="Heading2"/>
        <w:rPr/>
      </w:pPr>
      <w:bookmarkStart w:id="25" w:name="__RefHeading___Toc51762804"/>
      <w:r>
        <w:rPr/>
        <w:t>5.6</w:t>
        <w:tab/>
        <w:t>NAS Transport function</w:t>
      </w:r>
      <w:bookmarkEnd w:id="25"/>
      <w:r>
        <w:rPr/>
        <w:t xml:space="preserve"> </w:t>
      </w:r>
    </w:p>
    <w:p>
      <w:pPr>
        <w:pStyle w:val="Normal"/>
        <w:rPr/>
      </w:pPr>
      <w:r>
        <w:rPr/>
        <w:t xml:space="preserve">The NAS Signalling Transport function provides means to transport </w:t>
      </w:r>
      <w:r>
        <w:rPr>
          <w:lang w:eastAsia="zh-CN"/>
        </w:rPr>
        <w:t xml:space="preserve">or reroute </w:t>
      </w:r>
      <w:r>
        <w:rPr/>
        <w:t>a NAS message (e.g. for NAS mobility management)</w:t>
      </w:r>
      <w:r>
        <w:rPr>
          <w:rFonts w:eastAsia="SimSun;宋体"/>
          <w:lang w:val="en-US" w:eastAsia="zh-CN"/>
        </w:rPr>
        <w:t>, or report the non-delivery of a NAS message</w:t>
      </w:r>
      <w:r>
        <w:rPr/>
        <w:t xml:space="preserve"> for a specific UE over the NG interface. </w:t>
      </w:r>
    </w:p>
    <w:p>
      <w:pPr>
        <w:pStyle w:val="Heading2"/>
        <w:rPr/>
      </w:pPr>
      <w:bookmarkStart w:id="26" w:name="__RefHeading___Toc51762805"/>
      <w:bookmarkEnd w:id="26"/>
      <w:r>
        <w:rPr/>
        <w:t>5.7</w:t>
        <w:tab/>
        <w:t>NAS Node Selection function</w:t>
      </w:r>
    </w:p>
    <w:p>
      <w:pPr>
        <w:pStyle w:val="Normal"/>
        <w:rPr/>
      </w:pPr>
      <w:r>
        <w:rPr/>
        <w:t xml:space="preserve">The interconnection of NG-RAN nodes to multiple AMFs is supported in the 5GS architecture. </w:t>
      </w:r>
    </w:p>
    <w:p>
      <w:pPr>
        <w:pStyle w:val="Normal"/>
        <w:rPr/>
      </w:pPr>
      <w:r>
        <w:rPr/>
        <w:t xml:space="preserve">Therefore, a NAS node selection function is located in the NG-RAN node to determine the AMF association of the UE, based on the UE's temporary identifier, which was assigned to the UE by the AMF. When the UE's temporary identifier has not been yet assigned or is no longer valid the NG-RAN node may instead take into account slicing information to determine the AMF. </w:t>
      </w:r>
    </w:p>
    <w:p>
      <w:pPr>
        <w:pStyle w:val="Normal"/>
        <w:rPr/>
      </w:pPr>
      <w:r>
        <w:rPr/>
        <w:t>This functionality is located in the NG-RAN node and enables proper routing via the NG interface. On NG, no specific procedure corresponds to the NAS Node Selection Function.</w:t>
      </w:r>
    </w:p>
    <w:p>
      <w:pPr>
        <w:pStyle w:val="Heading2"/>
        <w:rPr/>
      </w:pPr>
      <w:bookmarkStart w:id="27" w:name="__RefHeading___Toc51762806"/>
      <w:r>
        <w:rPr/>
        <w:t>5.8</w:t>
        <w:tab/>
        <w:t>NG Interface Management function</w:t>
      </w:r>
      <w:bookmarkEnd w:id="27"/>
      <w:r>
        <w:rPr/>
        <w:t xml:space="preserve"> </w:t>
      </w:r>
    </w:p>
    <w:p>
      <w:pPr>
        <w:pStyle w:val="Normal"/>
        <w:overflowPunct w:val="true"/>
        <w:autoSpaceDE w:val="true"/>
        <w:textAlignment w:val="auto"/>
        <w:rPr/>
      </w:pPr>
      <w:r>
        <w:rPr>
          <w:rFonts w:eastAsia="MS Mincho;ＭＳ 明朝"/>
          <w:lang w:eastAsia="en-US"/>
        </w:rPr>
        <w:t>The NG-interface management functions provide</w:t>
      </w:r>
    </w:p>
    <w:p>
      <w:pPr>
        <w:pStyle w:val="B1"/>
        <w:rPr/>
      </w:pPr>
      <w:r>
        <w:rPr>
          <w:rFonts w:eastAsia="MS Mincho;ＭＳ 明朝"/>
          <w:lang w:eastAsia="en-US"/>
        </w:rPr>
        <w:t>-</w:t>
        <w:tab/>
        <w:t>means to ensure a defined start of NG-interface operation (reset);</w:t>
      </w:r>
    </w:p>
    <w:p>
      <w:pPr>
        <w:pStyle w:val="B1"/>
        <w:rPr>
          <w:rFonts w:eastAsia="MS Mincho;ＭＳ 明朝"/>
          <w:lang w:eastAsia="en-US"/>
        </w:rPr>
      </w:pPr>
      <w:r>
        <w:rPr>
          <w:rFonts w:eastAsia="MS Mincho;ＭＳ 明朝"/>
          <w:lang w:eastAsia="en-US"/>
        </w:rPr>
        <w:t>-</w:t>
        <w:tab/>
        <w:t>means to handle different versions of application part implementations and protocol errors (error indication).</w:t>
      </w:r>
    </w:p>
    <w:p>
      <w:pPr>
        <w:pStyle w:val="Heading2"/>
        <w:rPr/>
      </w:pPr>
      <w:bookmarkStart w:id="28" w:name="__RefHeading___Toc51762807"/>
      <w:r>
        <w:rPr/>
        <w:t>5.9</w:t>
        <w:tab/>
        <w:t>Warning Message Transmission function</w:t>
      </w:r>
      <w:bookmarkEnd w:id="28"/>
      <w:r>
        <w:rPr/>
        <w:t xml:space="preserve"> </w:t>
      </w:r>
    </w:p>
    <w:p>
      <w:pPr>
        <w:pStyle w:val="Normal"/>
        <w:rPr/>
      </w:pPr>
      <w:r>
        <w:rPr>
          <w:lang w:eastAsia="ja-JP"/>
        </w:rPr>
        <w:t xml:space="preserve">The </w:t>
      </w:r>
      <w:r>
        <w:rPr/>
        <w:t xml:space="preserve">warning </w:t>
      </w:r>
      <w:r>
        <w:rPr>
          <w:lang w:eastAsia="ja-JP"/>
        </w:rPr>
        <w:t xml:space="preserve">message transmission function provides means to transfer </w:t>
      </w:r>
      <w:r>
        <w:rPr/>
        <w:t xml:space="preserve">warning </w:t>
      </w:r>
      <w:r>
        <w:rPr>
          <w:lang w:eastAsia="ja-JP"/>
        </w:rPr>
        <w:t>messages via NG interface or cancel ongoing broadcast of warning messages. It also provides the capability for the NG-RAN to inform the AMF that ongoing PWS operation has failed for one or more areas, or that one or more areas may be reloaded by the CBC.</w:t>
      </w:r>
    </w:p>
    <w:p>
      <w:pPr>
        <w:pStyle w:val="Heading2"/>
        <w:rPr/>
      </w:pPr>
      <w:bookmarkStart w:id="29" w:name="__RefHeading___Toc51762808"/>
      <w:r>
        <w:rPr/>
        <w:t>5.10</w:t>
        <w:tab/>
        <w:t>Configuration Transfer function</w:t>
      </w:r>
      <w:bookmarkEnd w:id="29"/>
      <w:r>
        <w:rPr/>
        <w:t xml:space="preserve"> </w:t>
      </w:r>
    </w:p>
    <w:p>
      <w:pPr>
        <w:pStyle w:val="Normal"/>
        <w:rPr/>
      </w:pPr>
      <w:r>
        <w:rPr>
          <w:lang w:eastAsia="ja-JP"/>
        </w:rPr>
        <w:t>The Configuration Transfer function is a generic mechanism that allows the request and transfer of RAN configuration information (e.g. SON information) between two RAN nodes via the core network.</w:t>
      </w:r>
    </w:p>
    <w:p>
      <w:pPr>
        <w:pStyle w:val="Heading2"/>
        <w:rPr/>
      </w:pPr>
      <w:bookmarkStart w:id="30" w:name="__RefHeading___Toc51762809"/>
      <w:bookmarkEnd w:id="30"/>
      <w:r>
        <w:rPr/>
        <w:t>5.11</w:t>
        <w:tab/>
        <w:t>Trace function</w:t>
      </w:r>
    </w:p>
    <w:p>
      <w:pPr>
        <w:pStyle w:val="Normal"/>
        <w:rPr/>
      </w:pPr>
      <w:r>
        <w:rPr/>
        <w:t xml:space="preserve">The Trace function provides means to control trace sessions in the NG-RAN node. </w:t>
      </w:r>
    </w:p>
    <w:p>
      <w:pPr>
        <w:pStyle w:val="Heading2"/>
        <w:rPr/>
      </w:pPr>
      <w:bookmarkStart w:id="31" w:name="__RefHeading___Toc51762810"/>
      <w:bookmarkEnd w:id="31"/>
      <w:r>
        <w:rPr/>
        <w:t>5.12</w:t>
        <w:tab/>
        <w:t>AMF Management function</w:t>
      </w:r>
    </w:p>
    <w:p>
      <w:pPr>
        <w:pStyle w:val="Normal"/>
        <w:overflowPunct w:val="true"/>
        <w:autoSpaceDE w:val="true"/>
        <w:textAlignment w:val="auto"/>
        <w:rPr/>
      </w:pPr>
      <w:r>
        <w:rPr>
          <w:rFonts w:eastAsia="DengXian;等线"/>
          <w:lang w:eastAsia="en-US"/>
        </w:rPr>
        <w:t xml:space="preserve">The AMF management function supports AMF planned removal and AMF auto-recovery </w:t>
      </w:r>
      <w:r>
        <w:rPr/>
        <w:t>as specified in TS 23.501 [8]</w:t>
      </w:r>
      <w:r>
        <w:rPr>
          <w:rFonts w:eastAsia="DengXian;等线"/>
          <w:lang w:eastAsia="en-US"/>
        </w:rPr>
        <w:t xml:space="preserve">. </w:t>
      </w:r>
    </w:p>
    <w:p>
      <w:pPr>
        <w:pStyle w:val="Heading2"/>
        <w:rPr/>
      </w:pPr>
      <w:bookmarkStart w:id="32" w:name="__RefHeading___Toc51762811"/>
      <w:bookmarkEnd w:id="32"/>
      <w:r>
        <w:rPr/>
        <w:t>5.13</w:t>
        <w:tab/>
        <w:t>Multiple TNL Association</w:t>
      </w:r>
      <w:r>
        <w:rPr/>
        <w:t>s</w:t>
      </w:r>
      <w:r>
        <w:rPr/>
        <w:t xml:space="preserve"> Support Function</w:t>
      </w:r>
    </w:p>
    <w:p>
      <w:pPr>
        <w:pStyle w:val="Normal"/>
        <w:overflowPunct w:val="true"/>
        <w:autoSpaceDE w:val="true"/>
        <w:textAlignment w:val="auto"/>
        <w:rPr>
          <w:rFonts w:eastAsia="DengXian;等线"/>
          <w:lang w:eastAsia="en-US"/>
        </w:rPr>
      </w:pPr>
      <w:r>
        <w:rPr>
          <w:rFonts w:eastAsia="DengXian;等线"/>
          <w:lang w:val="en-US" w:eastAsia="en-US"/>
        </w:rPr>
        <w:t>When there are multiple TNL associations between a NG-RAN node and an AMF, the NG-RAN node selects the TNL association for NGAP signalling based on the usage and the weight factor of each TNL association received from the AMF,</w:t>
      </w:r>
      <w:r>
        <w:rPr>
          <w:rFonts w:eastAsia="DengXian;等线"/>
          <w:lang w:val="en-US" w:eastAsia="en-US"/>
        </w:rPr>
        <w:t xml:space="preserve"> </w:t>
      </w:r>
      <w:r>
        <w:rPr>
          <w:rFonts w:eastAsia="DengXian;等线"/>
          <w:lang w:val="en-US" w:eastAsia="en-US"/>
        </w:rPr>
        <w:t xml:space="preserve">and uses the TNL association </w:t>
      </w:r>
      <w:r>
        <w:rPr>
          <w:rFonts w:eastAsia="DengXian;等线"/>
          <w:lang w:val="en-US" w:eastAsia="en-US"/>
        </w:rPr>
        <w:t xml:space="preserve">as specified in </w:t>
      </w:r>
      <w:r>
        <w:rPr>
          <w:rFonts w:eastAsia="DengXian;等线"/>
          <w:lang w:val="en-US" w:eastAsia="en-US"/>
        </w:rPr>
        <w:t>TS 23.501 [8] and TS 23.502 [6].</w:t>
      </w:r>
      <w:r>
        <w:rPr>
          <w:lang w:val="en-US" w:eastAsia="en-US"/>
        </w:rPr>
        <w:t xml:space="preserve"> If an AMF releases a TNL association or a TNL association has failed, the NG-RAN node selects a new one as specified in TS 23.501 [8] and TS 23.502 [6].</w:t>
      </w:r>
    </w:p>
    <w:p>
      <w:pPr>
        <w:pStyle w:val="Heading2"/>
        <w:rPr/>
      </w:pPr>
      <w:bookmarkStart w:id="33" w:name="__RefHeading___Toc51762812"/>
      <w:r>
        <w:rPr/>
        <w:t>5.14</w:t>
        <w:tab/>
        <w:t>AMF Load Balancing function</w:t>
      </w:r>
      <w:bookmarkEnd w:id="33"/>
      <w:r>
        <w:rPr/>
        <w:t xml:space="preserve"> </w:t>
      </w:r>
    </w:p>
    <w:p>
      <w:pPr>
        <w:pStyle w:val="Normal"/>
        <w:rPr/>
      </w:pPr>
      <w:r>
        <w:rPr>
          <w:lang w:eastAsia="ja-JP"/>
        </w:rPr>
        <w:t>The NG interface supports the indication by the AMF of its relative capacity to the NG-RAN node in order to achieve load-balanced AMFs within the pool area.</w:t>
      </w:r>
    </w:p>
    <w:p>
      <w:pPr>
        <w:pStyle w:val="Heading2"/>
        <w:rPr/>
      </w:pPr>
      <w:bookmarkStart w:id="34" w:name="__RefHeading___Toc51762813"/>
      <w:bookmarkEnd w:id="34"/>
      <w:r>
        <w:rPr/>
        <w:t>5.15</w:t>
        <w:tab/>
        <w:t>Location Reporting function</w:t>
      </w:r>
    </w:p>
    <w:p>
      <w:pPr>
        <w:pStyle w:val="Normal"/>
        <w:overflowPunct w:val="true"/>
        <w:autoSpaceDE w:val="true"/>
        <w:textAlignment w:val="auto"/>
        <w:rPr/>
      </w:pPr>
      <w:r>
        <w:rPr>
          <w:rFonts w:eastAsia="DengXian;等线"/>
          <w:lang w:eastAsia="en-US"/>
        </w:rPr>
        <w:t>This function enables the AMF to request the NG-RAN node to report the UE's current location, or the UE's last known location with timestamp, or the UE's presence in a configured area of interest.</w:t>
      </w:r>
    </w:p>
    <w:p>
      <w:pPr>
        <w:pStyle w:val="Heading2"/>
        <w:rPr/>
      </w:pPr>
      <w:bookmarkStart w:id="35" w:name="__RefHeading___Toc51762814"/>
      <w:bookmarkEnd w:id="35"/>
      <w:r>
        <w:rPr/>
        <w:t>5.16</w:t>
        <w:tab/>
        <w:t>AMF Re-allocation function</w:t>
      </w:r>
    </w:p>
    <w:p>
      <w:pPr>
        <w:pStyle w:val="Normal"/>
        <w:overflowPunct w:val="true"/>
        <w:autoSpaceDE w:val="true"/>
        <w:textAlignment w:val="auto"/>
        <w:rPr>
          <w:rFonts w:eastAsia="DengXian;等线"/>
          <w:lang w:eastAsia="en-US"/>
        </w:rPr>
      </w:pPr>
      <w:r>
        <w:rPr>
          <w:rFonts w:eastAsia="DengXian;等线"/>
          <w:lang w:eastAsia="en-US"/>
        </w:rPr>
        <w:t>This function allows to redirect an initial connection request issued by an NG-RAN node from an initial AMF towards a target AMF selected by 5GC. In this case the NG-RAN node initiates an Initial UE Message procedure over one NG interface instance and receives the first downlink message to close the UE-associated logical connection over a different NG interface instance.</w:t>
      </w:r>
    </w:p>
    <w:p>
      <w:pPr>
        <w:pStyle w:val="Heading2"/>
        <w:rPr/>
      </w:pPr>
      <w:bookmarkStart w:id="36" w:name="__RefHeading___Toc51762815"/>
      <w:r>
        <w:rPr>
          <w:rFonts w:eastAsia="DengXian;等线"/>
          <w:lang w:val="en-US" w:eastAsia="en-US"/>
        </w:rPr>
        <w:t>5.17</w:t>
        <w:tab/>
        <w:t>UE Radio Capability Management function</w:t>
      </w:r>
      <w:bookmarkEnd w:id="36"/>
      <w:r>
        <w:rPr>
          <w:rFonts w:eastAsia="DengXian;等线"/>
          <w:lang w:val="en-US" w:eastAsia="en-US"/>
        </w:rPr>
        <w:t xml:space="preserve"> </w:t>
      </w:r>
    </w:p>
    <w:p>
      <w:pPr>
        <w:pStyle w:val="Normal"/>
        <w:rPr/>
      </w:pPr>
      <w:r>
        <w:rPr>
          <w:rFonts w:eastAsia="DengXian;等线"/>
          <w:lang w:val="en-US" w:eastAsia="en-US"/>
        </w:rPr>
        <w:t>The UE Radio Capability Management function is related to the UE radio capability handling.</w:t>
      </w:r>
    </w:p>
    <w:p>
      <w:pPr>
        <w:pStyle w:val="Heading2"/>
        <w:rPr/>
      </w:pPr>
      <w:bookmarkStart w:id="37" w:name="__RefHeading___Toc51762816"/>
      <w:bookmarkEnd w:id="37"/>
      <w:r>
        <w:rPr>
          <w:rFonts w:eastAsia="DengXian;等线"/>
          <w:lang w:val="en-US" w:eastAsia="en-US"/>
        </w:rPr>
        <w:t>5.18</w:t>
        <w:tab/>
        <w:t>NRPPa Signaling Transport function</w:t>
      </w:r>
    </w:p>
    <w:p>
      <w:pPr>
        <w:pStyle w:val="Normal"/>
        <w:rPr/>
      </w:pPr>
      <w:r>
        <w:rPr>
          <w:rFonts w:eastAsia="DengXian;等线"/>
          <w:lang w:val="en-US" w:eastAsia="en-US"/>
        </w:rPr>
        <w:t xml:space="preserve">The NRPPa (NR Positioning Protocol A) Signalling Transport function provides means to transport an NRPPa (3GPP TS 38.455 [10]) message transparently over the NG interface. </w:t>
      </w:r>
    </w:p>
    <w:p>
      <w:pPr>
        <w:pStyle w:val="Heading2"/>
        <w:rPr>
          <w:rFonts w:eastAsia="DengXian;等线"/>
          <w:lang w:val="en-US" w:eastAsia="en-US"/>
        </w:rPr>
      </w:pPr>
      <w:bookmarkStart w:id="38" w:name="__RefHeading___Toc51762817"/>
      <w:bookmarkEnd w:id="38"/>
      <w:r>
        <w:rPr>
          <w:rFonts w:eastAsia="DengXian;等线"/>
          <w:lang w:val="en-US" w:eastAsia="en-US"/>
        </w:rPr>
        <w:t>5.19</w:t>
        <w:tab/>
        <w:t>Overload Control function</w:t>
      </w:r>
    </w:p>
    <w:p>
      <w:pPr>
        <w:pStyle w:val="Normal"/>
        <w:rPr>
          <w:rFonts w:eastAsia="DengXian;等线"/>
          <w:lang w:val="en-US" w:eastAsia="en-US"/>
        </w:rPr>
      </w:pPr>
      <w:r>
        <w:rPr>
          <w:rFonts w:eastAsia="DengXian;等线"/>
          <w:lang w:val="en-US" w:eastAsia="en-US"/>
        </w:rPr>
        <w:t>The overload function provides means to enable AMF controls the load that the NG-RAN node(s) are generating.</w:t>
      </w:r>
    </w:p>
    <w:p>
      <w:pPr>
        <w:pStyle w:val="Heading2"/>
        <w:rPr>
          <w:rFonts w:eastAsia="DengXian;等线"/>
          <w:lang w:val="en-US" w:eastAsia="en-US"/>
        </w:rPr>
      </w:pPr>
      <w:bookmarkStart w:id="39" w:name="__RefHeading___Toc51762818"/>
      <w:bookmarkEnd w:id="39"/>
      <w:r>
        <w:rPr>
          <w:rFonts w:eastAsia="DengXian;等线"/>
          <w:lang w:val="en-US" w:eastAsia="en-US"/>
        </w:rPr>
        <w:t>5.20</w:t>
        <w:tab/>
      </w:r>
      <w:r>
        <w:rPr>
          <w:lang w:eastAsia="zh-CN"/>
        </w:rPr>
        <w:t>Report of Secondary RAT data volumes Function</w:t>
      </w:r>
    </w:p>
    <w:p>
      <w:pPr>
        <w:pStyle w:val="Normal"/>
        <w:rPr>
          <w:lang w:eastAsia="zh-CN"/>
        </w:rPr>
      </w:pPr>
      <w:r>
        <w:rPr>
          <w:lang w:eastAsia="zh-CN"/>
        </w:rPr>
        <w:t>The Report of Secondary RAT data volumes Function enables the NG-RAN node to report Secondary RAT usage data information in case of MR-DC, either with a dedicated procedure or by including Secondary RAT usage data information in other messages.</w:t>
      </w:r>
    </w:p>
    <w:p>
      <w:pPr>
        <w:pStyle w:val="Heading2"/>
        <w:rPr/>
      </w:pPr>
      <w:bookmarkStart w:id="40" w:name="__RefHeading___Toc51762819"/>
      <w:r>
        <w:rPr/>
        <w:t>5.21</w:t>
        <w:tab/>
        <w:t>RIM Information Transfer function</w:t>
      </w:r>
      <w:bookmarkEnd w:id="40"/>
      <w:r>
        <w:rPr/>
        <w:t xml:space="preserve"> </w:t>
      </w:r>
    </w:p>
    <w:p>
      <w:pPr>
        <w:pStyle w:val="Normal"/>
        <w:rPr>
          <w:lang w:eastAsia="ja-JP"/>
        </w:rPr>
      </w:pPr>
      <w:r>
        <w:rPr>
          <w:lang w:eastAsia="ja-JP"/>
        </w:rPr>
        <w:t xml:space="preserve">The RIM Information Transfer function is a generic mechanism that allows the transfer of </w:t>
      </w:r>
      <w:r>
        <w:rPr>
          <w:rFonts w:eastAsia="SimSun;宋体"/>
          <w:lang w:eastAsia="en-US"/>
        </w:rPr>
        <w:t xml:space="preserve">Remote Interference Management (RIM) </w:t>
      </w:r>
      <w:r>
        <w:rPr>
          <w:lang w:eastAsia="ja-JP"/>
        </w:rPr>
        <w:t>information between two RAN nodes via the core network.</w:t>
      </w:r>
    </w:p>
    <w:p>
      <w:pPr>
        <w:pStyle w:val="Heading2"/>
        <w:rPr>
          <w:lang w:val="en-US" w:eastAsia="en-US"/>
        </w:rPr>
      </w:pPr>
      <w:bookmarkStart w:id="41" w:name="__RefHeading___Toc51762820"/>
      <w:bookmarkEnd w:id="41"/>
      <w:r>
        <w:rPr>
          <w:lang w:val="en-US" w:eastAsia="en-US"/>
        </w:rPr>
        <w:t>5.22</w:t>
        <w:tab/>
        <w:t>Retrieve UE Information function</w:t>
      </w:r>
    </w:p>
    <w:p>
      <w:pPr>
        <w:pStyle w:val="Normal"/>
        <w:rPr>
          <w:lang w:val="en-US" w:eastAsia="en-US"/>
        </w:rPr>
      </w:pPr>
      <w:r>
        <w:rPr>
          <w:lang w:val="en-US" w:eastAsia="en-US"/>
        </w:rPr>
        <w:t xml:space="preserve">The Retrieve UE Information function </w:t>
      </w:r>
      <w:r>
        <w:rPr>
          <w:rFonts w:eastAsia="SimSun;宋体"/>
        </w:rPr>
        <w:t>enables</w:t>
      </w:r>
      <w:r>
        <w:rPr>
          <w:rFonts w:eastAsia="SimSun;宋体"/>
          <w:lang w:eastAsia="zh-CN"/>
        </w:rPr>
        <w:t xml:space="preserve"> the NG-RAN node to request UE information (e.g. QoS differentiation information) from the AMF before the setup of the NG connection for NB-IoT UE(s) using Control Plane CIoT 5GS Optimization.</w:t>
      </w:r>
      <w:r>
        <w:rPr>
          <w:b/>
        </w:rPr>
        <w:t xml:space="preserve"> </w:t>
      </w:r>
    </w:p>
    <w:p>
      <w:pPr>
        <w:pStyle w:val="Heading2"/>
        <w:rPr>
          <w:lang w:val="en-US" w:eastAsia="en-US"/>
        </w:rPr>
      </w:pPr>
      <w:bookmarkStart w:id="42" w:name="__RefHeading___Toc51762821"/>
      <w:bookmarkEnd w:id="42"/>
      <w:r>
        <w:rPr>
          <w:lang w:val="en-US" w:eastAsia="en-US"/>
        </w:rPr>
        <w:t>5.23</w:t>
        <w:tab/>
        <w:t>RAN CP Relocation Indication function</w:t>
      </w:r>
    </w:p>
    <w:p>
      <w:pPr>
        <w:pStyle w:val="Normal"/>
        <w:rPr>
          <w:rFonts w:eastAsia="SimSun;宋体"/>
        </w:rPr>
      </w:pPr>
      <w:r>
        <w:rPr>
          <w:rFonts w:eastAsia="SimSun;宋体"/>
        </w:rPr>
        <w:t xml:space="preserve">The </w:t>
      </w:r>
      <w:r>
        <w:rPr>
          <w:lang w:val="en-US" w:eastAsia="en-US"/>
        </w:rPr>
        <w:t>RAN CP Relocation Indication function</w:t>
      </w:r>
      <w:r>
        <w:rPr>
          <w:rFonts w:eastAsia="SimSun;宋体"/>
        </w:rPr>
        <w:t xml:space="preserve"> enables the initiation of the UE-associated logical NG-connection for a NB-IoT UE using Control Plane CIoT 5GS Optimisation following a re-establishment request. It allows to have the re-estabblishment request authenticated by the AMF.</w:t>
      </w:r>
    </w:p>
    <w:p>
      <w:pPr>
        <w:pStyle w:val="Heading2"/>
        <w:rPr>
          <w:lang w:val="en-US" w:eastAsia="en-US"/>
        </w:rPr>
      </w:pPr>
      <w:bookmarkStart w:id="43" w:name="__RefHeading___Toc51762822"/>
      <w:bookmarkEnd w:id="43"/>
      <w:r>
        <w:rPr>
          <w:lang w:val="en-US" w:eastAsia="en-US"/>
        </w:rPr>
        <w:t>5.24</w:t>
        <w:tab/>
        <w:t>Suspend-Resume function</w:t>
      </w:r>
    </w:p>
    <w:p>
      <w:pPr>
        <w:pStyle w:val="Normal"/>
        <w:rPr>
          <w:rFonts w:eastAsia="SimSun;宋体"/>
        </w:rPr>
      </w:pPr>
      <w:r>
        <w:rPr/>
        <w:t xml:space="preserve">This function enables to suspend the UE-associated logical NG-connection and release the NG-U tunnel while storing the UE context in the NG-RAN for a faster subsequent resume as specified for User Plane CIoT 5GS optimizations in TS 23.501 [8]. </w:t>
      </w:r>
      <w:r>
        <w:rPr>
          <w:rFonts w:eastAsia="SimSun;宋体"/>
        </w:rPr>
        <w:t>In this version of the specification, this function only applies for long eDRX cycles.</w:t>
      </w:r>
    </w:p>
    <w:p>
      <w:pPr>
        <w:pStyle w:val="Heading2"/>
        <w:rPr>
          <w:rFonts w:eastAsia="DengXian;等线"/>
          <w:lang w:val="en-US" w:eastAsia="en-US"/>
        </w:rPr>
      </w:pPr>
      <w:bookmarkStart w:id="44" w:name="__RefHeading___Toc51762823"/>
      <w:bookmarkEnd w:id="44"/>
      <w:r>
        <w:rPr>
          <w:rFonts w:eastAsia="DengXian;等线"/>
          <w:lang w:val="en-US" w:eastAsia="en-US"/>
        </w:rPr>
        <w:t>5.25</w:t>
        <w:tab/>
        <w:t>Connection Establishment Indication</w:t>
      </w:r>
      <w:r>
        <w:rPr>
          <w:lang w:eastAsia="zh-CN"/>
        </w:rPr>
        <w:t xml:space="preserve"> Function</w:t>
      </w:r>
    </w:p>
    <w:p>
      <w:pPr>
        <w:pStyle w:val="Normal"/>
        <w:rPr>
          <w:rFonts w:eastAsia="DengXian;等线"/>
          <w:lang w:val="en-US" w:eastAsia="en-US"/>
        </w:rPr>
      </w:pPr>
      <w:r>
        <w:rPr>
          <w:lang w:eastAsia="zh-CN"/>
        </w:rPr>
        <w:t xml:space="preserve">The connection establishment indication function enables the AMF </w:t>
      </w:r>
      <w:r>
        <w:rPr/>
        <w:t>to complete the establishment of the UE-associated logical NG-connection.</w:t>
      </w:r>
    </w:p>
    <w:p>
      <w:pPr>
        <w:pStyle w:val="Heading2"/>
        <w:rPr>
          <w:rFonts w:eastAsia="DengXian;等线"/>
          <w:lang w:val="en-US" w:eastAsia="en-US"/>
        </w:rPr>
      </w:pPr>
      <w:bookmarkStart w:id="45" w:name="__RefHeading___Toc51762824"/>
      <w:bookmarkEnd w:id="45"/>
      <w:r>
        <w:rPr>
          <w:rFonts w:eastAsia="DengXian;等线"/>
          <w:lang w:val="en-US" w:eastAsia="en-US"/>
        </w:rPr>
        <w:t>5.26</w:t>
        <w:tab/>
        <w:t>AMF CP Relocation Indication</w:t>
      </w:r>
      <w:r>
        <w:rPr>
          <w:lang w:eastAsia="zh-CN"/>
        </w:rPr>
        <w:t xml:space="preserve"> Function</w:t>
      </w:r>
    </w:p>
    <w:p>
      <w:pPr>
        <w:pStyle w:val="Normal"/>
        <w:rPr>
          <w:rFonts w:eastAsia="DengXian;等线"/>
          <w:lang w:val="en-US" w:eastAsia="en-US"/>
        </w:rPr>
      </w:pPr>
      <w:r>
        <w:rPr>
          <w:lang w:eastAsia="zh-CN"/>
        </w:rPr>
        <w:t>The AMF CP relocation indication function enables the AMF to inform the previously serving NG-RAN node that the UE's connection is to be relocated to a new NG-RAN node.</w:t>
      </w:r>
    </w:p>
    <w:p>
      <w:pPr>
        <w:pStyle w:val="Normal"/>
        <w:rPr>
          <w:rFonts w:eastAsia="DengXian;等线"/>
          <w:lang w:val="en-US" w:eastAsia="en-US"/>
        </w:rPr>
      </w:pPr>
      <w:r>
        <w:rPr>
          <w:rFonts w:eastAsia="DengXian;等线"/>
          <w:lang w:val="en-US" w:eastAsia="en-US"/>
        </w:rPr>
      </w:r>
    </w:p>
    <w:p>
      <w:pPr>
        <w:pStyle w:val="Heading1"/>
        <w:ind w:left="1134" w:hanging="1134"/>
        <w:rPr/>
      </w:pPr>
      <w:bookmarkStart w:id="46" w:name="__RefHeading___Toc51762825"/>
      <w:bookmarkStart w:id="47" w:name="_Ref461498579"/>
      <w:bookmarkEnd w:id="46"/>
      <w:r>
        <w:rPr/>
        <w:t>6</w:t>
        <w:tab/>
      </w:r>
      <w:bookmarkEnd w:id="47"/>
      <w:r>
        <w:rPr>
          <w:lang w:eastAsia="ja-JP"/>
        </w:rPr>
        <w:t>Signalling procedures of the NG interface</w:t>
      </w:r>
    </w:p>
    <w:p>
      <w:pPr>
        <w:pStyle w:val="Heading2"/>
        <w:rPr/>
      </w:pPr>
      <w:bookmarkStart w:id="48" w:name="__RefHeading___Toc51762826"/>
      <w:bookmarkEnd w:id="48"/>
      <w:r>
        <w:rPr/>
        <w:t>6.1</w:t>
        <w:tab/>
        <w:t>PDU Session Management Procedures</w:t>
      </w:r>
    </w:p>
    <w:p>
      <w:pPr>
        <w:pStyle w:val="Normal"/>
        <w:overflowPunct w:val="true"/>
        <w:autoSpaceDE w:val="true"/>
        <w:textAlignment w:val="auto"/>
        <w:rPr/>
      </w:pPr>
      <w:bookmarkStart w:id="49" w:name="_Hlk491294810"/>
      <w:bookmarkEnd w:id="49"/>
      <w:r>
        <w:rPr>
          <w:rFonts w:eastAsia="SimSun;宋体"/>
          <w:lang w:eastAsia="en-US"/>
        </w:rPr>
        <w:t>The following list of PDU Session management procedures are used to establish, release or modify NG-RAN resources for a PDU session:</w:t>
      </w:r>
    </w:p>
    <w:p>
      <w:pPr>
        <w:pStyle w:val="B1"/>
        <w:rPr/>
      </w:pPr>
      <w:bookmarkStart w:id="50" w:name="_Hlk491294810"/>
      <w:bookmarkEnd w:id="50"/>
      <w:r>
        <w:rPr>
          <w:rFonts w:eastAsia="SimSun;宋体"/>
          <w:lang w:eastAsia="en-US"/>
        </w:rPr>
        <w:t>-</w:t>
        <w:tab/>
        <w:t>PDU Session Resource Setup;</w:t>
      </w:r>
    </w:p>
    <w:p>
      <w:pPr>
        <w:pStyle w:val="B1"/>
        <w:rPr/>
      </w:pPr>
      <w:r>
        <w:rPr>
          <w:rFonts w:eastAsia="SimSun;宋体"/>
          <w:lang w:eastAsia="en-US"/>
        </w:rPr>
        <w:t>-</w:t>
        <w:tab/>
        <w:t>PDU Session Resource Release;</w:t>
      </w:r>
    </w:p>
    <w:p>
      <w:pPr>
        <w:pStyle w:val="B1"/>
        <w:rPr/>
      </w:pPr>
      <w:r>
        <w:rPr>
          <w:rFonts w:eastAsia="SimSun;宋体"/>
          <w:lang w:eastAsia="en-US"/>
        </w:rPr>
        <w:t>-</w:t>
        <w:tab/>
        <w:t>PDU Session Resource Modify;</w:t>
      </w:r>
    </w:p>
    <w:p>
      <w:pPr>
        <w:pStyle w:val="B1"/>
        <w:rPr>
          <w:rFonts w:eastAsia="SimSun;宋体"/>
          <w:lang w:eastAsia="zh-CN"/>
        </w:rPr>
      </w:pPr>
      <w:r>
        <w:rPr>
          <w:rFonts w:eastAsia="SimSun;宋体"/>
          <w:lang w:eastAsia="en-US"/>
        </w:rPr>
        <w:t>-</w:t>
        <w:tab/>
        <w:t>PDU Session Resource Notify</w:t>
      </w:r>
      <w:r>
        <w:rPr>
          <w:rFonts w:eastAsia="SimSun;宋体"/>
          <w:lang w:eastAsia="zh-CN"/>
        </w:rPr>
        <w:t>;</w:t>
      </w:r>
    </w:p>
    <w:p>
      <w:pPr>
        <w:pStyle w:val="B1"/>
        <w:rPr>
          <w:rFonts w:eastAsia="SimSun;宋体"/>
          <w:lang w:eastAsia="en-US"/>
        </w:rPr>
      </w:pPr>
      <w:r>
        <w:rPr>
          <w:rFonts w:eastAsia="SimSun;宋体"/>
          <w:lang w:eastAsia="zh-CN"/>
        </w:rPr>
        <w:t>-</w:t>
        <w:tab/>
        <w:t>PDU Session Resource Modify Indication</w:t>
      </w:r>
      <w:r>
        <w:rPr>
          <w:rFonts w:eastAsia="SimSun;宋体"/>
          <w:lang w:eastAsia="zh-CN"/>
        </w:rPr>
        <w:t>.</w:t>
      </w:r>
    </w:p>
    <w:p>
      <w:pPr>
        <w:pStyle w:val="Heading2"/>
        <w:rPr/>
      </w:pPr>
      <w:bookmarkStart w:id="51" w:name="__RefHeading___Toc51762827"/>
      <w:bookmarkEnd w:id="51"/>
      <w:r>
        <w:rPr/>
        <w:t>6.2</w:t>
        <w:tab/>
        <w:t>UE Context Management Procedures</w:t>
      </w:r>
    </w:p>
    <w:p>
      <w:pPr>
        <w:pStyle w:val="Normal"/>
        <w:overflowPunct w:val="true"/>
        <w:autoSpaceDE w:val="true"/>
        <w:textAlignment w:val="auto"/>
        <w:rPr/>
      </w:pPr>
      <w:r>
        <w:rPr>
          <w:rFonts w:eastAsia="SimSun;宋体"/>
          <w:lang w:eastAsia="en-US"/>
        </w:rPr>
        <w:t>The following list of UE Context management procedures are used to establish, release or modify the UE context.</w:t>
      </w:r>
    </w:p>
    <w:p>
      <w:pPr>
        <w:pStyle w:val="B1"/>
        <w:rPr/>
      </w:pPr>
      <w:r>
        <w:rPr>
          <w:rFonts w:eastAsia="SimSun;宋体"/>
          <w:lang w:eastAsia="en-US"/>
        </w:rPr>
        <w:t>-</w:t>
        <w:tab/>
        <w:t>Initial Context Setup;</w:t>
      </w:r>
    </w:p>
    <w:p>
      <w:pPr>
        <w:pStyle w:val="B1"/>
        <w:rPr>
          <w:rFonts w:eastAsia="SimSun;宋体"/>
          <w:lang w:eastAsia="en-US"/>
        </w:rPr>
      </w:pPr>
      <w:r>
        <w:rPr>
          <w:rFonts w:eastAsia="SimSun;宋体"/>
          <w:lang w:eastAsia="en-US"/>
        </w:rPr>
        <w:t>-</w:t>
        <w:tab/>
        <w:t>UE Context Release Request;</w:t>
      </w:r>
    </w:p>
    <w:p>
      <w:pPr>
        <w:pStyle w:val="B1"/>
        <w:rPr/>
      </w:pPr>
      <w:r>
        <w:rPr>
          <w:rFonts w:eastAsia="SimSun;宋体"/>
          <w:lang w:eastAsia="en-US"/>
        </w:rPr>
        <w:t>-</w:t>
        <w:tab/>
        <w:t>UE Context Release;</w:t>
      </w:r>
    </w:p>
    <w:p>
      <w:pPr>
        <w:pStyle w:val="B1"/>
        <w:rPr/>
      </w:pPr>
      <w:r>
        <w:rPr>
          <w:rFonts w:eastAsia="SimSun;宋体"/>
          <w:lang w:val="en-US" w:eastAsia="en-US"/>
        </w:rPr>
        <w:t>-</w:t>
        <w:tab/>
        <w:t>UE Context Modification;</w:t>
      </w:r>
    </w:p>
    <w:p>
      <w:pPr>
        <w:pStyle w:val="B1"/>
        <w:rPr>
          <w:rFonts w:eastAsia="SimSun;宋体"/>
          <w:lang w:val="en-US" w:eastAsia="zh-CN"/>
        </w:rPr>
      </w:pPr>
      <w:r>
        <w:rPr>
          <w:rFonts w:eastAsia="SimSun;宋体"/>
          <w:lang w:val="en-US" w:eastAsia="en-US"/>
        </w:rPr>
        <w:t>-</w:t>
        <w:tab/>
        <w:t>RRC Inactive Transition Report</w:t>
      </w:r>
      <w:r>
        <w:rPr>
          <w:rFonts w:eastAsia="SimSun;宋体"/>
          <w:lang w:val="en-US" w:eastAsia="zh-CN"/>
        </w:rPr>
        <w:t>.</w:t>
      </w:r>
    </w:p>
    <w:p>
      <w:pPr>
        <w:pStyle w:val="Heading2"/>
        <w:rPr/>
      </w:pPr>
      <w:bookmarkStart w:id="52" w:name="__RefHeading___Toc51762828"/>
      <w:bookmarkStart w:id="53" w:name="_Hlk496100535"/>
      <w:bookmarkEnd w:id="52"/>
      <w:bookmarkEnd w:id="53"/>
      <w:r>
        <w:rPr/>
        <w:t>6</w:t>
      </w:r>
      <w:r>
        <w:rPr/>
        <w:t>.</w:t>
      </w:r>
      <w:r>
        <w:rPr/>
        <w:t>3</w:t>
        <w:tab/>
        <w:t>NAS transport procedures</w:t>
      </w:r>
    </w:p>
    <w:p>
      <w:pPr>
        <w:pStyle w:val="Normal"/>
        <w:overflowPunct w:val="true"/>
        <w:autoSpaceDE w:val="true"/>
        <w:textAlignment w:val="auto"/>
        <w:rPr/>
      </w:pPr>
      <w:bookmarkStart w:id="54" w:name="_Hlk496100535"/>
      <w:bookmarkEnd w:id="54"/>
      <w:r>
        <w:rPr>
          <w:rFonts w:eastAsia="SimSun;宋体"/>
          <w:lang w:eastAsia="en-US"/>
        </w:rPr>
        <w:t>The NAS transport procedures enable transparent transfer of NAS signalling data between the AMF and the UE. The procedures providing this functionality are:</w:t>
      </w:r>
    </w:p>
    <w:p>
      <w:pPr>
        <w:pStyle w:val="B1"/>
        <w:rPr/>
      </w:pPr>
      <w:r>
        <w:rPr>
          <w:rFonts w:eastAsia="SimSun;宋体"/>
          <w:lang w:eastAsia="en-US"/>
        </w:rPr>
        <w:t>-</w:t>
        <w:tab/>
        <w:t>Initial UE Message (NG-RAN node initiated);</w:t>
      </w:r>
    </w:p>
    <w:p>
      <w:pPr>
        <w:pStyle w:val="B1"/>
        <w:rPr>
          <w:rFonts w:eastAsia="SimSun;宋体"/>
          <w:lang w:eastAsia="en-US"/>
        </w:rPr>
      </w:pPr>
      <w:r>
        <w:rPr>
          <w:rFonts w:eastAsia="SimSun;宋体"/>
          <w:lang w:eastAsia="en-US"/>
        </w:rPr>
        <w:t>-</w:t>
        <w:tab/>
        <w:t>Uplink NAS transport (NG-RAN node initiated);</w:t>
      </w:r>
    </w:p>
    <w:p>
      <w:pPr>
        <w:pStyle w:val="B1"/>
        <w:rPr/>
      </w:pPr>
      <w:r>
        <w:rPr>
          <w:rFonts w:eastAsia="SimSun;宋体"/>
          <w:lang w:eastAsia="en-US"/>
        </w:rPr>
        <w:t>-</w:t>
        <w:tab/>
        <w:t>Downlink NAS transport (</w:t>
      </w:r>
      <w:r>
        <w:rPr>
          <w:rFonts w:eastAsia="SimSun;宋体"/>
          <w:lang w:eastAsia="zh-CN"/>
        </w:rPr>
        <w:t>AMF</w:t>
      </w:r>
      <w:r>
        <w:rPr>
          <w:rFonts w:eastAsia="SimSun;宋体"/>
          <w:lang w:eastAsia="en-US"/>
        </w:rPr>
        <w:t xml:space="preserve"> initiated);</w:t>
      </w:r>
    </w:p>
    <w:p>
      <w:pPr>
        <w:pStyle w:val="B1"/>
        <w:rPr>
          <w:rFonts w:eastAsia="SimSun;宋体"/>
          <w:lang w:eastAsia="zh-CN"/>
        </w:rPr>
      </w:pPr>
      <w:r>
        <w:rPr>
          <w:rFonts w:eastAsia="SimSun;宋体"/>
          <w:lang w:eastAsia="en-US"/>
        </w:rPr>
        <w:t>-</w:t>
        <w:tab/>
        <w:t>NAS non delivery indication</w:t>
      </w:r>
      <w:r>
        <w:rPr>
          <w:rFonts w:eastAsia="SimSun;宋体"/>
          <w:lang w:eastAsia="zh-CN"/>
        </w:rPr>
        <w:t xml:space="preserve"> (NG-RAN node initiated)</w:t>
      </w:r>
      <w:r>
        <w:rPr>
          <w:rFonts w:eastAsia="SimSun;宋体"/>
          <w:lang w:eastAsia="zh-CN"/>
        </w:rPr>
        <w:t>;</w:t>
      </w:r>
    </w:p>
    <w:p>
      <w:pPr>
        <w:pStyle w:val="B1"/>
        <w:rPr>
          <w:rFonts w:eastAsia="SimSun;宋体"/>
          <w:lang w:eastAsia="en-US"/>
        </w:rPr>
      </w:pPr>
      <w:r>
        <w:rPr>
          <w:rFonts w:eastAsia="SimSun;宋体"/>
          <w:lang w:eastAsia="zh-CN"/>
        </w:rPr>
        <w:t>-</w:t>
        <w:tab/>
        <w:t xml:space="preserve">Reroute NAS Request </w:t>
      </w:r>
      <w:r>
        <w:rPr>
          <w:rFonts w:eastAsia="SimSun;宋体"/>
          <w:lang w:eastAsia="en-US"/>
        </w:rPr>
        <w:t>(</w:t>
      </w:r>
      <w:r>
        <w:rPr>
          <w:rFonts w:eastAsia="SimSun;宋体"/>
          <w:lang w:eastAsia="zh-CN"/>
        </w:rPr>
        <w:t>AMF</w:t>
      </w:r>
      <w:r>
        <w:rPr>
          <w:rFonts w:eastAsia="SimSun;宋体"/>
          <w:lang w:eastAsia="en-US"/>
        </w:rPr>
        <w:t xml:space="preserve"> initiated)</w:t>
      </w:r>
      <w:r>
        <w:rPr>
          <w:rFonts w:eastAsia="SimSun;宋体"/>
          <w:lang w:eastAsia="zh-CN"/>
        </w:rPr>
        <w:t>.</w:t>
      </w:r>
    </w:p>
    <w:p>
      <w:pPr>
        <w:pStyle w:val="Heading2"/>
        <w:rPr/>
      </w:pPr>
      <w:bookmarkStart w:id="55" w:name="__RefHeading___Toc51762829"/>
      <w:bookmarkEnd w:id="55"/>
      <w:r>
        <w:rPr/>
        <w:t>6</w:t>
      </w:r>
      <w:r>
        <w:rPr/>
        <w:t>.</w:t>
      </w:r>
      <w:r>
        <w:rPr/>
        <w:t>4</w:t>
        <w:tab/>
        <w:t>UE Mobility Management Procedures</w:t>
      </w:r>
    </w:p>
    <w:p>
      <w:pPr>
        <w:pStyle w:val="Normal"/>
        <w:overflowPunct w:val="true"/>
        <w:autoSpaceDE w:val="true"/>
        <w:textAlignment w:val="auto"/>
        <w:rPr/>
      </w:pPr>
      <w:r>
        <w:rPr>
          <w:rFonts w:eastAsia="SimSun;宋体"/>
          <w:lang w:eastAsia="en-US"/>
        </w:rPr>
        <w:t>The following list of UE Mobility management procedures are used to prepare, execute or cancel handovers.</w:t>
      </w:r>
    </w:p>
    <w:p>
      <w:pPr>
        <w:pStyle w:val="B1"/>
        <w:rPr>
          <w:rFonts w:eastAsia="SimSun;宋体"/>
          <w:lang w:eastAsia="en-US"/>
        </w:rPr>
      </w:pPr>
      <w:r>
        <w:rPr>
          <w:rFonts w:eastAsia="SimSun;宋体"/>
          <w:lang w:eastAsia="en-US"/>
        </w:rPr>
        <w:t>-</w:t>
        <w:tab/>
        <w:t>Handover Preparation;</w:t>
      </w:r>
    </w:p>
    <w:p>
      <w:pPr>
        <w:pStyle w:val="B1"/>
        <w:rPr>
          <w:rFonts w:eastAsia="SimSun;宋体"/>
          <w:lang w:eastAsia="en-US"/>
        </w:rPr>
      </w:pPr>
      <w:r>
        <w:rPr>
          <w:rFonts w:eastAsia="SimSun;宋体"/>
          <w:lang w:eastAsia="en-US"/>
        </w:rPr>
        <w:t>-</w:t>
        <w:tab/>
        <w:t>Handover Resource Allocation;</w:t>
      </w:r>
    </w:p>
    <w:p>
      <w:pPr>
        <w:pStyle w:val="B1"/>
        <w:rPr/>
      </w:pPr>
      <w:r>
        <w:rPr>
          <w:rFonts w:eastAsia="SimSun;宋体"/>
          <w:lang w:eastAsia="en-US"/>
        </w:rPr>
        <w:t>-</w:t>
        <w:tab/>
        <w:t>Handover Notification;</w:t>
      </w:r>
    </w:p>
    <w:p>
      <w:pPr>
        <w:pStyle w:val="B1"/>
        <w:rPr>
          <w:rFonts w:eastAsia="SimSun;宋体"/>
          <w:lang w:val="en-US" w:eastAsia="en-US"/>
        </w:rPr>
      </w:pPr>
      <w:bookmarkStart w:id="56" w:name="_Hlk492993592"/>
      <w:bookmarkEnd w:id="56"/>
      <w:r>
        <w:rPr>
          <w:rFonts w:eastAsia="SimSun;宋体"/>
          <w:lang w:val="en-US" w:eastAsia="en-US"/>
        </w:rPr>
        <w:t>-</w:t>
        <w:tab/>
        <w:t>Path Switch Request;</w:t>
      </w:r>
    </w:p>
    <w:p>
      <w:pPr>
        <w:pStyle w:val="B1"/>
        <w:rPr/>
      </w:pPr>
      <w:bookmarkStart w:id="57" w:name="_Hlk492993592"/>
      <w:bookmarkEnd w:id="57"/>
      <w:r>
        <w:rPr>
          <w:rFonts w:eastAsia="SimSun;宋体"/>
          <w:lang w:val="en-US" w:eastAsia="en-US"/>
        </w:rPr>
        <w:t>-</w:t>
        <w:tab/>
        <w:t>Uplink RAN Status Transfer;</w:t>
      </w:r>
    </w:p>
    <w:p>
      <w:pPr>
        <w:pStyle w:val="B1"/>
        <w:rPr>
          <w:rFonts w:eastAsia="SimSun;宋体"/>
          <w:lang w:val="en-US" w:eastAsia="en-US"/>
        </w:rPr>
      </w:pPr>
      <w:r>
        <w:rPr>
          <w:rFonts w:eastAsia="SimSun;宋体"/>
          <w:lang w:val="en-US" w:eastAsia="en-US"/>
        </w:rPr>
        <w:t>-</w:t>
        <w:tab/>
        <w:t>Downlink RAN Status Transfer;</w:t>
      </w:r>
    </w:p>
    <w:p>
      <w:pPr>
        <w:pStyle w:val="B1"/>
        <w:rPr>
          <w:rFonts w:eastAsia="SimSun;宋体"/>
          <w:lang w:val="en-US" w:eastAsia="zh-CN"/>
        </w:rPr>
      </w:pPr>
      <w:r>
        <w:rPr>
          <w:rFonts w:eastAsia="SimSun;宋体"/>
          <w:lang w:val="en-US" w:eastAsia="en-US"/>
        </w:rPr>
        <w:t>-</w:t>
        <w:tab/>
        <w:t>Handover Cancellation</w:t>
      </w:r>
      <w:r>
        <w:rPr/>
        <w:t xml:space="preserve"> </w:t>
      </w:r>
      <w:r>
        <w:rPr>
          <w:rFonts w:eastAsia="SimSun;宋体"/>
          <w:lang w:val="en-US" w:eastAsia="zh-CN"/>
        </w:rPr>
        <w:t>;</w:t>
      </w:r>
    </w:p>
    <w:p>
      <w:pPr>
        <w:pStyle w:val="B1"/>
        <w:rPr/>
      </w:pPr>
      <w:r>
        <w:rPr>
          <w:rFonts w:eastAsia="SimSun;宋体"/>
          <w:lang w:val="en-US" w:eastAsia="zh-CN"/>
        </w:rPr>
        <w:t>-</w:t>
        <w:tab/>
        <w:t>Handover Success;</w:t>
      </w:r>
    </w:p>
    <w:p>
      <w:pPr>
        <w:pStyle w:val="B1"/>
        <w:rPr/>
      </w:pPr>
      <w:r>
        <w:rPr>
          <w:rFonts w:eastAsia="SimSun;宋体"/>
          <w:lang w:val="en-US" w:eastAsia="zh-CN"/>
        </w:rPr>
        <w:t>-</w:t>
        <w:tab/>
        <w:t>Uplink RAN Early Status Transfer;</w:t>
      </w:r>
    </w:p>
    <w:p>
      <w:pPr>
        <w:pStyle w:val="B1"/>
        <w:rPr>
          <w:rFonts w:eastAsia="SimSun;宋体"/>
          <w:lang w:val="en-US" w:eastAsia="zh-CN"/>
        </w:rPr>
      </w:pPr>
      <w:r>
        <w:rPr>
          <w:rFonts w:eastAsia="SimSun;宋体"/>
          <w:lang w:val="en-US" w:eastAsia="zh-CN"/>
        </w:rPr>
        <w:t>-</w:t>
        <w:tab/>
        <w:t>Downlink RAN Early Status Transfer.</w:t>
      </w:r>
    </w:p>
    <w:p>
      <w:pPr>
        <w:pStyle w:val="Heading2"/>
        <w:rPr/>
      </w:pPr>
      <w:bookmarkStart w:id="58" w:name="__RefHeading___Toc51762830"/>
      <w:bookmarkEnd w:id="58"/>
      <w:r>
        <w:rPr/>
        <w:t>6</w:t>
      </w:r>
      <w:r>
        <w:rPr/>
        <w:t>.</w:t>
      </w:r>
      <w:r>
        <w:rPr/>
        <w:t>5</w:t>
        <w:tab/>
        <w:t>Paging procedure</w:t>
      </w:r>
    </w:p>
    <w:p>
      <w:pPr>
        <w:pStyle w:val="Normal"/>
        <w:overflowPunct w:val="true"/>
        <w:autoSpaceDE w:val="true"/>
        <w:textAlignment w:val="auto"/>
        <w:rPr/>
      </w:pPr>
      <w:r>
        <w:rPr>
          <w:rFonts w:eastAsia="SimSun;宋体"/>
          <w:lang w:eastAsia="en-US"/>
        </w:rPr>
        <w:t>The following paging procedure is used to send paging requests to the NG-RAN nodes involved in the paging area:</w:t>
      </w:r>
    </w:p>
    <w:p>
      <w:pPr>
        <w:pStyle w:val="B1"/>
        <w:rPr/>
      </w:pPr>
      <w:r>
        <w:rPr>
          <w:rFonts w:eastAsia="SimSun;宋体"/>
          <w:lang w:eastAsia="en-US"/>
        </w:rPr>
        <w:t>-</w:t>
        <w:tab/>
        <w:t>Paging.</w:t>
      </w:r>
    </w:p>
    <w:p>
      <w:pPr>
        <w:pStyle w:val="Heading2"/>
        <w:rPr/>
      </w:pPr>
      <w:bookmarkStart w:id="59" w:name="__RefHeading___Toc51762831"/>
      <w:bookmarkEnd w:id="59"/>
      <w:r>
        <w:rPr/>
        <w:t>6</w:t>
      </w:r>
      <w:r>
        <w:rPr/>
        <w:t>.</w:t>
      </w:r>
      <w:r>
        <w:rPr/>
        <w:t>6</w:t>
        <w:tab/>
        <w:t>AMF Management procedures</w:t>
      </w:r>
    </w:p>
    <w:p>
      <w:pPr>
        <w:pStyle w:val="Normal"/>
        <w:overflowPunct w:val="true"/>
        <w:autoSpaceDE w:val="true"/>
        <w:textAlignment w:val="auto"/>
        <w:rPr/>
      </w:pPr>
      <w:r>
        <w:rPr>
          <w:rFonts w:eastAsia="DengXian;等线"/>
          <w:lang w:eastAsia="en-US"/>
        </w:rPr>
        <w:t>The following list of AMF management procedures are used by the AMF to inform the NG-RAN node about an AMF's status, and to release the UE TNLA binding for specific UE(s):</w:t>
      </w:r>
    </w:p>
    <w:p>
      <w:pPr>
        <w:pStyle w:val="B1"/>
        <w:rPr>
          <w:rFonts w:eastAsia="DengXian;等线"/>
          <w:lang w:eastAsia="en-US"/>
        </w:rPr>
      </w:pPr>
      <w:r>
        <w:rPr>
          <w:rFonts w:eastAsia="DengXian;等线"/>
          <w:lang w:eastAsia="en-US"/>
        </w:rPr>
        <w:t>-</w:t>
        <w:tab/>
        <w:t>AMF Status Indication;</w:t>
      </w:r>
    </w:p>
    <w:p>
      <w:pPr>
        <w:pStyle w:val="B1"/>
        <w:rPr>
          <w:rFonts w:eastAsia="DengXian;等线"/>
          <w:lang w:eastAsia="en-US"/>
        </w:rPr>
      </w:pPr>
      <w:r>
        <w:rPr>
          <w:rFonts w:eastAsia="DengXian;等线"/>
          <w:lang w:eastAsia="en-US"/>
        </w:rPr>
        <w:t>-</w:t>
        <w:tab/>
        <w:t>UE TNLA binding release.</w:t>
      </w:r>
    </w:p>
    <w:p>
      <w:pPr>
        <w:pStyle w:val="Heading2"/>
        <w:rPr/>
      </w:pPr>
      <w:bookmarkStart w:id="60" w:name="__RefHeading___Toc51762832"/>
      <w:bookmarkEnd w:id="60"/>
      <w:r>
        <w:rPr/>
        <w:t>6</w:t>
      </w:r>
      <w:r>
        <w:rPr/>
        <w:t>.</w:t>
      </w:r>
      <w:r>
        <w:rPr/>
        <w:t>7</w:t>
        <w:tab/>
        <w:t>NG Interface Management procedures</w:t>
      </w:r>
    </w:p>
    <w:p>
      <w:pPr>
        <w:pStyle w:val="Normal"/>
        <w:overflowPunct w:val="true"/>
        <w:autoSpaceDE w:val="true"/>
        <w:textAlignment w:val="auto"/>
        <w:rPr/>
      </w:pPr>
      <w:r>
        <w:rPr>
          <w:rFonts w:eastAsia="SimSun;宋体"/>
          <w:lang w:eastAsia="en-US"/>
        </w:rPr>
        <w:t xml:space="preserve">The following list of procedures are used to manage the NG interface: </w:t>
      </w:r>
    </w:p>
    <w:p>
      <w:pPr>
        <w:pStyle w:val="B1"/>
        <w:rPr>
          <w:rFonts w:eastAsia="SimSun;宋体"/>
          <w:lang w:eastAsia="en-US"/>
        </w:rPr>
      </w:pPr>
      <w:r>
        <w:rPr>
          <w:rFonts w:eastAsia="SimSun;宋体"/>
          <w:lang w:eastAsia="en-US"/>
        </w:rPr>
        <w:t>-</w:t>
        <w:tab/>
        <w:t>NG Setup;</w:t>
      </w:r>
    </w:p>
    <w:p>
      <w:pPr>
        <w:pStyle w:val="B1"/>
        <w:rPr/>
      </w:pPr>
      <w:r>
        <w:rPr>
          <w:rFonts w:eastAsia="SimSun;宋体"/>
          <w:lang w:eastAsia="en-US"/>
        </w:rPr>
        <w:t>-</w:t>
        <w:tab/>
        <w:t>RAN Configuration Update;</w:t>
      </w:r>
    </w:p>
    <w:p>
      <w:pPr>
        <w:pStyle w:val="B1"/>
        <w:rPr/>
      </w:pPr>
      <w:r>
        <w:rPr>
          <w:rFonts w:eastAsia="SimSun;宋体"/>
          <w:lang w:eastAsia="en-US"/>
        </w:rPr>
        <w:t>-</w:t>
        <w:tab/>
        <w:t>AMF Configuration Update;</w:t>
      </w:r>
    </w:p>
    <w:p>
      <w:pPr>
        <w:pStyle w:val="B1"/>
        <w:rPr>
          <w:rFonts w:eastAsia="SimSun;宋体"/>
          <w:lang w:val="en-US" w:eastAsia="en-US"/>
        </w:rPr>
      </w:pPr>
      <w:r>
        <w:rPr>
          <w:rFonts w:eastAsia="SimSun;宋体"/>
          <w:lang w:val="en-US" w:eastAsia="en-US"/>
        </w:rPr>
        <w:t>-</w:t>
        <w:tab/>
        <w:t>NG Reset;</w:t>
      </w:r>
    </w:p>
    <w:p>
      <w:pPr>
        <w:pStyle w:val="B1"/>
        <w:rPr/>
      </w:pPr>
      <w:r>
        <w:rPr>
          <w:rFonts w:eastAsia="SimSun;宋体"/>
          <w:lang w:val="en-US" w:eastAsia="en-US"/>
        </w:rPr>
        <w:t>-</w:t>
        <w:tab/>
        <w:t>Error Indication</w:t>
      </w:r>
      <w:r>
        <w:rPr>
          <w:rFonts w:eastAsia="SimSun;宋体"/>
          <w:lang w:val="en-US" w:eastAsia="zh-CN"/>
        </w:rPr>
        <w:t>.</w:t>
      </w:r>
      <w:r>
        <w:rPr>
          <w:rFonts w:eastAsia="SimSun;宋体"/>
          <w:lang w:val="en-US" w:eastAsia="zh-CN"/>
        </w:rPr>
        <w:t xml:space="preserve"> </w:t>
      </w:r>
    </w:p>
    <w:p>
      <w:pPr>
        <w:pStyle w:val="Heading2"/>
        <w:rPr/>
      </w:pPr>
      <w:bookmarkStart w:id="61" w:name="__RefHeading___Toc51762833"/>
      <w:bookmarkEnd w:id="61"/>
      <w:r>
        <w:rPr/>
        <w:t>6.</w:t>
      </w:r>
      <w:r>
        <w:rPr/>
        <w:t>8</w:t>
        <w:tab/>
        <w:t>Warning message transmission procedures</w:t>
      </w:r>
    </w:p>
    <w:p>
      <w:pPr>
        <w:pStyle w:val="Normal"/>
        <w:overflowPunct w:val="true"/>
        <w:autoSpaceDE w:val="true"/>
        <w:textAlignment w:val="auto"/>
        <w:rPr/>
      </w:pPr>
      <w:r>
        <w:rPr>
          <w:rFonts w:eastAsia="SimSun;宋体"/>
          <w:lang w:eastAsia="en-US"/>
        </w:rPr>
        <w:t>The following procedures are used to manage the broadcasting of warning messages:</w:t>
      </w:r>
    </w:p>
    <w:p>
      <w:pPr>
        <w:pStyle w:val="B1"/>
        <w:rPr>
          <w:rFonts w:eastAsia="SimSun;宋体"/>
          <w:lang w:eastAsia="en-US"/>
        </w:rPr>
      </w:pPr>
      <w:r>
        <w:rPr>
          <w:rFonts w:eastAsia="SimSun;宋体"/>
          <w:lang w:eastAsia="en-US"/>
        </w:rPr>
        <w:t>-</w:t>
        <w:tab/>
        <w:t>Write-Replace Warning;</w:t>
      </w:r>
    </w:p>
    <w:p>
      <w:pPr>
        <w:pStyle w:val="B1"/>
        <w:rPr>
          <w:rFonts w:eastAsia="SimSun;宋体"/>
          <w:lang w:eastAsia="en-US"/>
        </w:rPr>
      </w:pPr>
      <w:r>
        <w:rPr>
          <w:rFonts w:eastAsia="SimSun;宋体"/>
          <w:lang w:eastAsia="en-US"/>
        </w:rPr>
        <w:t>-</w:t>
        <w:tab/>
        <w:t>PWS Cancel;</w:t>
      </w:r>
    </w:p>
    <w:p>
      <w:pPr>
        <w:pStyle w:val="B1"/>
        <w:rPr>
          <w:rFonts w:eastAsia="SimSun;宋体"/>
          <w:lang w:eastAsia="en-US"/>
        </w:rPr>
      </w:pPr>
      <w:r>
        <w:rPr>
          <w:rFonts w:eastAsia="SimSun;宋体"/>
          <w:lang w:eastAsia="en-US"/>
        </w:rPr>
        <w:t>-</w:t>
        <w:tab/>
        <w:t>PWS Restart Indication;</w:t>
      </w:r>
    </w:p>
    <w:p>
      <w:pPr>
        <w:pStyle w:val="B1"/>
        <w:rPr>
          <w:rFonts w:eastAsia="SimSun;宋体"/>
          <w:lang w:eastAsia="en-US"/>
        </w:rPr>
      </w:pPr>
      <w:r>
        <w:rPr>
          <w:rFonts w:eastAsia="SimSun;宋体"/>
          <w:lang w:eastAsia="en-US"/>
        </w:rPr>
        <w:t>-</w:t>
        <w:tab/>
        <w:t>PWS Failure Indication.</w:t>
      </w:r>
    </w:p>
    <w:p>
      <w:pPr>
        <w:pStyle w:val="Heading2"/>
        <w:rPr/>
      </w:pPr>
      <w:bookmarkStart w:id="62" w:name="__RefHeading___Toc51762834"/>
      <w:bookmarkEnd w:id="62"/>
      <w:r>
        <w:rPr/>
        <w:t>6.</w:t>
      </w:r>
      <w:r>
        <w:rPr/>
        <w:t>9</w:t>
        <w:tab/>
        <w:t>Location Reporting procedures</w:t>
      </w:r>
    </w:p>
    <w:p>
      <w:pPr>
        <w:pStyle w:val="Normal"/>
        <w:overflowPunct w:val="true"/>
        <w:autoSpaceDE w:val="true"/>
        <w:textAlignment w:val="auto"/>
        <w:rPr/>
      </w:pPr>
      <w:r>
        <w:rPr>
          <w:rFonts w:eastAsia="SimSun;宋体"/>
          <w:lang w:eastAsia="en-US"/>
        </w:rPr>
        <w:t>The following procedures are used to report the location of the UE:</w:t>
      </w:r>
    </w:p>
    <w:p>
      <w:pPr>
        <w:pStyle w:val="B1"/>
        <w:rPr/>
      </w:pPr>
      <w:r>
        <w:rPr>
          <w:rFonts w:eastAsia="SimSun;宋体"/>
          <w:lang w:eastAsia="en-US"/>
        </w:rPr>
        <w:t>-</w:t>
        <w:tab/>
        <w:t>Location Reporting Control;</w:t>
      </w:r>
    </w:p>
    <w:p>
      <w:pPr>
        <w:pStyle w:val="B1"/>
        <w:rPr/>
      </w:pPr>
      <w:r>
        <w:rPr>
          <w:rFonts w:eastAsia="SimSun;宋体"/>
          <w:lang w:eastAsia="en-US"/>
        </w:rPr>
        <w:t>-</w:t>
        <w:tab/>
        <w:t>Location Report;</w:t>
      </w:r>
    </w:p>
    <w:p>
      <w:pPr>
        <w:pStyle w:val="B1"/>
        <w:rPr>
          <w:rFonts w:eastAsia="SimSun;宋体"/>
          <w:lang w:eastAsia="en-US"/>
        </w:rPr>
      </w:pPr>
      <w:r>
        <w:rPr>
          <w:rFonts w:eastAsia="SimSun;宋体"/>
          <w:lang w:eastAsia="en-US"/>
        </w:rPr>
        <w:t>-</w:t>
        <w:tab/>
        <w:t>Location Reporting Failure Indication.</w:t>
      </w:r>
    </w:p>
    <w:p>
      <w:pPr>
        <w:pStyle w:val="Heading2"/>
        <w:rPr/>
      </w:pPr>
      <w:bookmarkStart w:id="63" w:name="__RefHeading___Toc51762835"/>
      <w:bookmarkEnd w:id="63"/>
      <w:r>
        <w:rPr/>
        <w:t>6.</w:t>
      </w:r>
      <w:r>
        <w:rPr/>
        <w:t>10</w:t>
        <w:tab/>
        <w:t>UE Radio Capability Management procedures</w:t>
      </w:r>
    </w:p>
    <w:p>
      <w:pPr>
        <w:pStyle w:val="Normal"/>
        <w:rPr>
          <w:rFonts w:eastAsia="SimSun;宋体"/>
          <w:lang w:eastAsia="en-US"/>
        </w:rPr>
      </w:pPr>
      <w:r>
        <w:rPr>
          <w:rFonts w:eastAsia="SimSun;宋体"/>
          <w:lang w:eastAsia="en-US"/>
        </w:rPr>
        <w:t>The following procedures are related to the UE radio capability handling:</w:t>
      </w:r>
    </w:p>
    <w:p>
      <w:pPr>
        <w:pStyle w:val="B1"/>
        <w:rPr/>
      </w:pPr>
      <w:r>
        <w:rPr>
          <w:rFonts w:eastAsia="SimSun;宋体"/>
          <w:lang w:val="en-US" w:eastAsia="en-US"/>
        </w:rPr>
        <w:t>-</w:t>
        <w:tab/>
        <w:t>UE Radio Capability Check;</w:t>
      </w:r>
    </w:p>
    <w:p>
      <w:pPr>
        <w:pStyle w:val="B1"/>
        <w:rPr/>
      </w:pPr>
      <w:r>
        <w:rPr>
          <w:rFonts w:eastAsia="SimSun;宋体"/>
          <w:lang w:val="en-US" w:eastAsia="en-US"/>
        </w:rPr>
        <w:t>-</w:t>
        <w:tab/>
        <w:t>UE Radio Capability Info Indication;</w:t>
      </w:r>
    </w:p>
    <w:p>
      <w:pPr>
        <w:pStyle w:val="B1"/>
        <w:rPr>
          <w:rFonts w:eastAsia="SimSun;宋体"/>
          <w:lang w:val="en-US" w:eastAsia="en-US"/>
        </w:rPr>
      </w:pPr>
      <w:r>
        <w:rPr>
          <w:rFonts w:eastAsia="SimSun;宋体"/>
          <w:lang w:val="en-US" w:eastAsia="en-US"/>
        </w:rPr>
        <w:t>-</w:t>
        <w:tab/>
        <w:t>UE Radio Capability ID Mapping</w:t>
      </w:r>
      <w:r>
        <w:rPr>
          <w:rFonts w:eastAsia="SimSun;宋体"/>
          <w:lang w:val="en-US" w:eastAsia="zh-CN"/>
        </w:rPr>
        <w:t>.</w:t>
      </w:r>
    </w:p>
    <w:p>
      <w:pPr>
        <w:pStyle w:val="Heading2"/>
        <w:rPr/>
      </w:pPr>
      <w:bookmarkStart w:id="64" w:name="__RefHeading___Toc51762836"/>
      <w:bookmarkEnd w:id="64"/>
      <w:r>
        <w:rPr/>
        <w:t>6.</w:t>
      </w:r>
      <w:r>
        <w:rPr/>
        <w:t>11</w:t>
        <w:tab/>
        <w:t>UE Tracing procedures</w:t>
      </w:r>
    </w:p>
    <w:p>
      <w:pPr>
        <w:pStyle w:val="Normal"/>
        <w:rPr/>
      </w:pPr>
      <w:r>
        <w:rPr>
          <w:rFonts w:eastAsia="SimSun;宋体"/>
          <w:lang w:eastAsia="en-US"/>
        </w:rPr>
        <w:t>The following procedures are used to trace the UE:</w:t>
      </w:r>
    </w:p>
    <w:p>
      <w:pPr>
        <w:pStyle w:val="B1"/>
        <w:rPr/>
      </w:pPr>
      <w:r>
        <w:rPr>
          <w:rFonts w:eastAsia="SimSun;宋体"/>
          <w:lang w:eastAsia="en-US"/>
        </w:rPr>
        <w:t>-</w:t>
        <w:tab/>
        <w:t>Trace Start;</w:t>
      </w:r>
    </w:p>
    <w:p>
      <w:pPr>
        <w:pStyle w:val="B1"/>
        <w:rPr>
          <w:rFonts w:eastAsia="SimSun;宋体"/>
          <w:lang w:eastAsia="en-US"/>
        </w:rPr>
      </w:pPr>
      <w:r>
        <w:rPr>
          <w:rFonts w:eastAsia="SimSun;宋体"/>
          <w:lang w:eastAsia="en-US"/>
        </w:rPr>
        <w:t>-</w:t>
        <w:tab/>
        <w:t>Trace Failure Indication;</w:t>
      </w:r>
    </w:p>
    <w:p>
      <w:pPr>
        <w:pStyle w:val="B1"/>
        <w:rPr/>
      </w:pPr>
      <w:r>
        <w:rPr>
          <w:rFonts w:eastAsia="SimSun;宋体"/>
          <w:lang w:eastAsia="en-US"/>
        </w:rPr>
        <w:t>-</w:t>
        <w:tab/>
        <w:t>Deactivate Trace;</w:t>
      </w:r>
    </w:p>
    <w:p>
      <w:pPr>
        <w:pStyle w:val="B1"/>
        <w:rPr/>
      </w:pPr>
      <w:r>
        <w:rPr>
          <w:rFonts w:eastAsia="SimSun;宋体"/>
          <w:lang w:eastAsia="en-US"/>
        </w:rPr>
        <w:t>-</w:t>
        <w:tab/>
        <w:t>Cell Traffic Trace.</w:t>
      </w:r>
    </w:p>
    <w:p>
      <w:pPr>
        <w:pStyle w:val="Heading2"/>
        <w:rPr/>
      </w:pPr>
      <w:bookmarkStart w:id="65" w:name="__RefHeading___Toc51762837"/>
      <w:bookmarkEnd w:id="65"/>
      <w:r>
        <w:rPr/>
        <w:t>6.</w:t>
      </w:r>
      <w:r>
        <w:rPr/>
        <w:t>12</w:t>
        <w:tab/>
        <w:t>NR Positioning Protocol A (NRPPa) procedures</w:t>
      </w:r>
    </w:p>
    <w:p>
      <w:pPr>
        <w:pStyle w:val="Normal"/>
        <w:rPr/>
      </w:pPr>
      <w:r>
        <w:rPr>
          <w:rFonts w:eastAsia="SimSun;宋体"/>
          <w:lang w:eastAsia="en-US"/>
        </w:rPr>
        <w:t>The following procedures are used for NRPPa signalling:</w:t>
      </w:r>
    </w:p>
    <w:p>
      <w:pPr>
        <w:pStyle w:val="B1"/>
        <w:rPr/>
      </w:pPr>
      <w:r>
        <w:rPr>
          <w:rFonts w:eastAsia="SimSun;宋体"/>
          <w:lang w:eastAsia="en-US"/>
        </w:rPr>
        <w:t>-</w:t>
        <w:tab/>
        <w:t>Downlink UE Associated NRPPa Transport;</w:t>
      </w:r>
    </w:p>
    <w:p>
      <w:pPr>
        <w:pStyle w:val="B1"/>
        <w:rPr>
          <w:rFonts w:eastAsia="SimSun;宋体"/>
          <w:lang w:eastAsia="en-US"/>
        </w:rPr>
      </w:pPr>
      <w:r>
        <w:rPr>
          <w:rFonts w:eastAsia="SimSun;宋体"/>
          <w:lang w:eastAsia="en-US"/>
        </w:rPr>
        <w:t>-</w:t>
        <w:tab/>
        <w:t>Uplink UE Associated NRPPa Transport;</w:t>
      </w:r>
    </w:p>
    <w:p>
      <w:pPr>
        <w:pStyle w:val="B1"/>
        <w:rPr>
          <w:rFonts w:eastAsia="SimSun;宋体"/>
          <w:lang w:eastAsia="en-US"/>
        </w:rPr>
      </w:pPr>
      <w:r>
        <w:rPr>
          <w:rFonts w:eastAsia="SimSun;宋体"/>
          <w:lang w:eastAsia="en-US"/>
        </w:rPr>
        <w:t>-</w:t>
        <w:tab/>
        <w:t>Downlink non-UE Associated NRPPa Transport;</w:t>
      </w:r>
    </w:p>
    <w:p>
      <w:pPr>
        <w:pStyle w:val="B1"/>
        <w:rPr>
          <w:rFonts w:eastAsia="SimSun;宋体"/>
          <w:lang w:eastAsia="en-US"/>
        </w:rPr>
      </w:pPr>
      <w:r>
        <w:rPr>
          <w:rFonts w:eastAsia="SimSun;宋体"/>
          <w:lang w:eastAsia="en-US"/>
        </w:rPr>
        <w:t>-</w:t>
        <w:tab/>
        <w:t>Uplink non-UE Associated NRPPa Transport.</w:t>
      </w:r>
    </w:p>
    <w:p>
      <w:pPr>
        <w:pStyle w:val="Heading2"/>
        <w:rPr/>
      </w:pPr>
      <w:bookmarkStart w:id="66" w:name="__RefHeading___Toc51762838"/>
      <w:bookmarkEnd w:id="66"/>
      <w:r>
        <w:rPr/>
        <w:t>6.</w:t>
      </w:r>
      <w:r>
        <w:rPr/>
        <w:t>13</w:t>
        <w:tab/>
        <w:t>Overload Control procedures</w:t>
      </w:r>
    </w:p>
    <w:p>
      <w:pPr>
        <w:pStyle w:val="Normal"/>
        <w:rPr>
          <w:rFonts w:eastAsia="SimSun;宋体"/>
          <w:lang w:eastAsia="en-US"/>
        </w:rPr>
      </w:pPr>
      <w:r>
        <w:rPr>
          <w:rFonts w:eastAsia="SimSun;宋体"/>
          <w:lang w:eastAsia="en-US"/>
        </w:rPr>
        <w:t>The following procedures are used by the AMF to start or stop overload control.</w:t>
      </w:r>
    </w:p>
    <w:p>
      <w:pPr>
        <w:pStyle w:val="B1"/>
        <w:rPr/>
      </w:pPr>
      <w:r>
        <w:rPr>
          <w:rFonts w:eastAsia="SimSun;宋体"/>
          <w:lang w:eastAsia="en-US"/>
        </w:rPr>
        <w:t>-</w:t>
        <w:tab/>
        <w:t>Overload Start procedure;</w:t>
      </w:r>
    </w:p>
    <w:p>
      <w:pPr>
        <w:pStyle w:val="B1"/>
        <w:rPr>
          <w:rFonts w:eastAsia="SimSun;宋体"/>
          <w:lang w:eastAsia="en-US"/>
        </w:rPr>
      </w:pPr>
      <w:r>
        <w:rPr>
          <w:rFonts w:eastAsia="SimSun;宋体"/>
          <w:lang w:eastAsia="en-US"/>
        </w:rPr>
        <w:t>-</w:t>
        <w:tab/>
        <w:t>Overload Stop procedure.</w:t>
      </w:r>
    </w:p>
    <w:p>
      <w:pPr>
        <w:pStyle w:val="Heading2"/>
        <w:rPr/>
      </w:pPr>
      <w:bookmarkStart w:id="67" w:name="__RefHeading___Toc51762839"/>
      <w:bookmarkEnd w:id="67"/>
      <w:r>
        <w:rPr/>
        <w:t>6.</w:t>
      </w:r>
      <w:r>
        <w:rPr/>
        <w:t>14</w:t>
        <w:tab/>
        <w:t>Configuration Transfer procedures</w:t>
      </w:r>
    </w:p>
    <w:p>
      <w:pPr>
        <w:pStyle w:val="Normal"/>
        <w:rPr>
          <w:rFonts w:eastAsia="SimSun;宋体"/>
          <w:lang w:eastAsia="en-US"/>
        </w:rPr>
      </w:pPr>
      <w:r>
        <w:rPr>
          <w:rFonts w:eastAsia="SimSun;宋体"/>
          <w:lang w:eastAsia="en-US"/>
        </w:rPr>
        <w:t>The following procedures are used by the AMF to transfer the RAN configuration information.</w:t>
      </w:r>
    </w:p>
    <w:p>
      <w:pPr>
        <w:pStyle w:val="B1"/>
        <w:rPr/>
      </w:pPr>
      <w:r>
        <w:rPr>
          <w:rFonts w:eastAsia="SimSun;宋体"/>
          <w:lang w:eastAsia="en-US"/>
        </w:rPr>
        <w:t>-</w:t>
        <w:tab/>
        <w:t>Downlink RAN Configuration Transfer procedure;</w:t>
      </w:r>
    </w:p>
    <w:p>
      <w:pPr>
        <w:pStyle w:val="B1"/>
        <w:rPr>
          <w:rFonts w:eastAsia="SimSun;宋体"/>
          <w:lang w:eastAsia="en-US"/>
        </w:rPr>
      </w:pPr>
      <w:r>
        <w:rPr>
          <w:rFonts w:eastAsia="SimSun;宋体"/>
          <w:lang w:eastAsia="en-US"/>
        </w:rPr>
        <w:t>-</w:t>
        <w:tab/>
        <w:t>Uplink RAN Configuration Transfer procedure.</w:t>
      </w:r>
    </w:p>
    <w:p>
      <w:pPr>
        <w:pStyle w:val="Heading2"/>
        <w:rPr/>
      </w:pPr>
      <w:bookmarkStart w:id="68" w:name="__RefHeading___Toc51762840"/>
      <w:bookmarkEnd w:id="68"/>
      <w:r>
        <w:rPr/>
        <w:t>6.</w:t>
      </w:r>
      <w:r>
        <w:rPr/>
        <w:t>15</w:t>
        <w:tab/>
      </w:r>
      <w:r>
        <w:rPr>
          <w:lang w:eastAsia="zh-CN"/>
        </w:rPr>
        <w:t xml:space="preserve">Secondary RAT </w:t>
      </w:r>
      <w:r>
        <w:rPr>
          <w:rFonts w:eastAsia="MS Mincho;ＭＳ 明朝"/>
          <w:lang w:eastAsia="ja-JP"/>
        </w:rPr>
        <w:t xml:space="preserve">Data Usage </w:t>
      </w:r>
      <w:r>
        <w:rPr>
          <w:lang w:eastAsia="zh-CN"/>
        </w:rPr>
        <w:t>Report</w:t>
      </w:r>
      <w:r>
        <w:rPr/>
        <w:t xml:space="preserve"> procedure</w:t>
      </w:r>
    </w:p>
    <w:p>
      <w:pPr>
        <w:pStyle w:val="Normal"/>
        <w:rPr>
          <w:rFonts w:eastAsia="SimSun;宋体"/>
        </w:rPr>
      </w:pPr>
      <w:r>
        <w:rPr/>
        <w:t xml:space="preserve">The following procedure is used to provide </w:t>
      </w:r>
      <w:r>
        <w:rPr>
          <w:lang w:eastAsia="zh-CN"/>
        </w:rPr>
        <w:t xml:space="preserve">information on the used resources of the secondary RAT </w:t>
      </w:r>
      <w:r>
        <w:rPr>
          <w:rFonts w:eastAsia="SimSun;宋体"/>
        </w:rPr>
        <w:t>.</w:t>
      </w:r>
    </w:p>
    <w:p>
      <w:pPr>
        <w:pStyle w:val="Normal"/>
        <w:ind w:left="568" w:hanging="284"/>
        <w:rPr>
          <w:rFonts w:eastAsia="SimSun;宋体"/>
        </w:rPr>
      </w:pPr>
      <w:r>
        <w:rPr>
          <w:rFonts w:eastAsia="SimSun;宋体"/>
        </w:rPr>
        <w:t>-</w:t>
        <w:tab/>
        <w:t>Secondary RAT Data Usage Report procedure.</w:t>
      </w:r>
    </w:p>
    <w:p>
      <w:pPr>
        <w:pStyle w:val="Heading2"/>
        <w:rPr/>
      </w:pPr>
      <w:bookmarkStart w:id="69" w:name="__RefHeading___Toc51762841"/>
      <w:bookmarkEnd w:id="69"/>
      <w:r>
        <w:rPr/>
        <w:t>6.16</w:t>
      </w:r>
      <w:r>
        <w:rPr/>
        <w:tab/>
        <w:t>RIM Information Transfer procedures</w:t>
      </w:r>
    </w:p>
    <w:p>
      <w:pPr>
        <w:pStyle w:val="Normal"/>
        <w:rPr>
          <w:rFonts w:eastAsia="SimSun;宋体"/>
          <w:lang w:eastAsia="en-US"/>
        </w:rPr>
      </w:pPr>
      <w:r>
        <w:rPr>
          <w:rFonts w:eastAsia="SimSun;宋体"/>
          <w:lang w:eastAsia="en-US"/>
        </w:rPr>
        <w:t>The following procedures are used by the AMF to transfer the Remote Interference Management (RIM) information.</w:t>
      </w:r>
    </w:p>
    <w:p>
      <w:pPr>
        <w:pStyle w:val="B1"/>
        <w:rPr>
          <w:rFonts w:eastAsia="SimSun;宋体"/>
        </w:rPr>
      </w:pPr>
      <w:r>
        <w:rPr>
          <w:rFonts w:eastAsia="SimSun;宋体"/>
        </w:rPr>
        <w:t>-</w:t>
        <w:tab/>
        <w:t>Downlink RIM Information Transfer procedure;</w:t>
      </w:r>
    </w:p>
    <w:p>
      <w:pPr>
        <w:pStyle w:val="B1"/>
        <w:rPr>
          <w:rFonts w:eastAsia="SimSun;宋体"/>
        </w:rPr>
      </w:pPr>
      <w:r>
        <w:rPr>
          <w:rFonts w:eastAsia="SimSun;宋体"/>
        </w:rPr>
        <w:t>-</w:t>
        <w:tab/>
        <w:t>Uplink RIM Information Transfer procedure.</w:t>
      </w:r>
    </w:p>
    <w:p>
      <w:pPr>
        <w:pStyle w:val="Heading2"/>
        <w:rPr>
          <w:rFonts w:eastAsia="SimSun;宋体"/>
        </w:rPr>
      </w:pPr>
      <w:bookmarkStart w:id="70" w:name="__RefHeading___Toc51762842"/>
      <w:bookmarkEnd w:id="70"/>
      <w:r>
        <w:rPr>
          <w:rFonts w:eastAsia="SimSun;宋体"/>
        </w:rPr>
        <w:t>6.17</w:t>
      </w:r>
      <w:r>
        <w:rPr>
          <w:rFonts w:eastAsia="SimSun;宋体"/>
        </w:rPr>
        <w:tab/>
        <w:t>Retrieve UE Information procedures</w:t>
      </w:r>
    </w:p>
    <w:p>
      <w:pPr>
        <w:pStyle w:val="Normal"/>
        <w:rPr>
          <w:rFonts w:eastAsia="SimSun;宋体"/>
        </w:rPr>
      </w:pPr>
      <w:r>
        <w:rPr>
          <w:rFonts w:eastAsia="SimSun;宋体"/>
        </w:rPr>
        <w:t>The following procedures are used by the NG-RAN node to retrieve UE information from the AMF.</w:t>
      </w:r>
    </w:p>
    <w:p>
      <w:pPr>
        <w:pStyle w:val="B1"/>
        <w:rPr>
          <w:rFonts w:eastAsia="SimSun;宋体"/>
        </w:rPr>
      </w:pPr>
      <w:r>
        <w:rPr>
          <w:rFonts w:eastAsia="SimSun;宋体"/>
        </w:rPr>
        <w:t>-</w:t>
        <w:tab/>
        <w:t>Retrieve UE Information Request procedure;</w:t>
      </w:r>
    </w:p>
    <w:p>
      <w:pPr>
        <w:pStyle w:val="B1"/>
        <w:rPr>
          <w:rFonts w:eastAsia="SimSun;宋体"/>
        </w:rPr>
      </w:pPr>
      <w:r>
        <w:rPr>
          <w:rFonts w:eastAsia="SimSun;宋体"/>
        </w:rPr>
        <w:t>-</w:t>
        <w:tab/>
        <w:t>UE Information Transfer procedure.</w:t>
      </w:r>
    </w:p>
    <w:p>
      <w:pPr>
        <w:pStyle w:val="Heading2"/>
        <w:rPr>
          <w:rFonts w:eastAsia="SimSun;宋体"/>
        </w:rPr>
      </w:pPr>
      <w:bookmarkStart w:id="71" w:name="__RefHeading___Toc51762843"/>
      <w:bookmarkEnd w:id="71"/>
      <w:r>
        <w:rPr>
          <w:rFonts w:eastAsia="SimSun;宋体"/>
        </w:rPr>
        <w:t>6.1</w:t>
      </w:r>
      <w:r>
        <w:rPr>
          <w:rFonts w:eastAsia="SimSun;宋体"/>
        </w:rPr>
        <w:t>8</w:t>
        <w:tab/>
        <w:t>RAN CP Relocation Indication procedures</w:t>
      </w:r>
    </w:p>
    <w:p>
      <w:pPr>
        <w:pStyle w:val="Normal"/>
        <w:rPr>
          <w:rFonts w:eastAsia="SimSun;宋体"/>
        </w:rPr>
      </w:pPr>
      <w:r>
        <w:rPr>
          <w:rFonts w:eastAsia="SimSun;宋体"/>
        </w:rPr>
        <w:t>The following procedure is used by the NG-RAN node to initiate the UE-associated logical NG-connection for the RAN CP Relocation function.</w:t>
      </w:r>
    </w:p>
    <w:p>
      <w:pPr>
        <w:pStyle w:val="B1"/>
        <w:rPr>
          <w:rFonts w:eastAsia="SimSun;宋体"/>
        </w:rPr>
      </w:pPr>
      <w:r>
        <w:rPr>
          <w:rFonts w:eastAsia="SimSun;宋体"/>
        </w:rPr>
        <w:t>-</w:t>
        <w:tab/>
        <w:t>RAN CP Relocation Indication procedure.</w:t>
      </w:r>
    </w:p>
    <w:p>
      <w:pPr>
        <w:pStyle w:val="Heading2"/>
        <w:rPr>
          <w:rFonts w:eastAsia="SimSun;宋体"/>
        </w:rPr>
      </w:pPr>
      <w:bookmarkStart w:id="72" w:name="__RefHeading___Toc51762844"/>
      <w:bookmarkEnd w:id="72"/>
      <w:r>
        <w:rPr>
          <w:rFonts w:eastAsia="SimSun;宋体"/>
        </w:rPr>
        <w:t>6.19</w:t>
      </w:r>
      <w:r>
        <w:rPr>
          <w:rFonts w:eastAsia="SimSun;宋体"/>
        </w:rPr>
        <w:tab/>
        <w:t>UE Context Suspend procedure</w:t>
      </w:r>
    </w:p>
    <w:p>
      <w:pPr>
        <w:pStyle w:val="Normal"/>
        <w:rPr>
          <w:rFonts w:eastAsia="SimSun;宋体"/>
        </w:rPr>
      </w:pPr>
      <w:r>
        <w:rPr>
          <w:rFonts w:eastAsia="SimSun;宋体"/>
        </w:rPr>
        <w:t xml:space="preserve">The purpose of the </w:t>
      </w:r>
      <w:r>
        <w:rPr>
          <w:rFonts w:eastAsia="SimSun;宋体"/>
          <w:lang w:eastAsia="zh-CN"/>
        </w:rPr>
        <w:t xml:space="preserve">UE Context Suspend </w:t>
      </w:r>
      <w:r>
        <w:rPr>
          <w:rFonts w:eastAsia="SimSun;宋体"/>
        </w:rPr>
        <w:t>procedure is is to suspend the UE-associated logical NG-connection and release the NG-U tunnel with the 5GC while keeping the UE context in NG-RAN. In this version of the specification, this procedure applies only if the NG-RAN node is an ng-eNB.</w:t>
      </w:r>
    </w:p>
    <w:p>
      <w:pPr>
        <w:pStyle w:val="Heading2"/>
        <w:rPr/>
      </w:pPr>
      <w:bookmarkStart w:id="73" w:name="__RefHeading___Toc51762845"/>
      <w:bookmarkEnd w:id="73"/>
      <w:r>
        <w:rPr/>
        <w:t>6.20</w:t>
      </w:r>
      <w:r>
        <w:rPr/>
        <w:tab/>
      </w:r>
      <w:r>
        <w:rPr>
          <w:rFonts w:eastAsia="DengXian;等线"/>
          <w:lang w:val="en-US" w:eastAsia="en-US"/>
        </w:rPr>
        <w:t>Connection Establishment Indication</w:t>
      </w:r>
      <w:r>
        <w:rPr>
          <w:lang w:eastAsia="zh-CN"/>
        </w:rPr>
        <w:t xml:space="preserve"> </w:t>
      </w:r>
      <w:r>
        <w:rPr/>
        <w:t>procedure</w:t>
      </w:r>
    </w:p>
    <w:p>
      <w:pPr>
        <w:pStyle w:val="Normal"/>
        <w:rPr/>
      </w:pPr>
      <w:r>
        <w:rPr/>
        <w:t>The following connection establishment indication procedure is used to enable the AMF to provide information to the NG-RAN node to complete the establishment of the UE-associated logical NG-connection, for UEs using CIoT 5GS Optimization.</w:t>
      </w:r>
    </w:p>
    <w:p>
      <w:pPr>
        <w:pStyle w:val="B1"/>
        <w:rPr>
          <w:rFonts w:eastAsia="SimSun;宋体"/>
        </w:rPr>
      </w:pPr>
      <w:r>
        <w:rPr>
          <w:rFonts w:eastAsia="SimSun;宋体"/>
        </w:rPr>
        <w:t>-</w:t>
        <w:tab/>
      </w:r>
      <w:r>
        <w:rPr>
          <w:rFonts w:eastAsia="DengXian;等线"/>
          <w:lang w:val="en-US" w:eastAsia="en-US"/>
        </w:rPr>
        <w:t>Connection Establishment Indication</w:t>
      </w:r>
      <w:r>
        <w:rPr>
          <w:rFonts w:eastAsia="SimSun;宋体"/>
        </w:rPr>
        <w:t>.</w:t>
      </w:r>
    </w:p>
    <w:p>
      <w:pPr>
        <w:pStyle w:val="Normal"/>
        <w:rPr>
          <w:rFonts w:eastAsia="SimSun;宋体"/>
        </w:rPr>
      </w:pPr>
      <w:r>
        <w:rPr>
          <w:rFonts w:eastAsia="SimSun;宋体"/>
        </w:rPr>
        <w:t xml:space="preserve">The UE Radio Capability may be provided from the AMF to the NG-RAN node in this procedure. If the UE radio capability is not included, this may trigger the NG-RAN node to request the UE Radio Capability from the UE and to provide it to the AMF in the </w:t>
      </w:r>
      <w:r>
        <w:rPr/>
        <w:t>UE RADIO CAPABILITY INFO INDICATION message</w:t>
      </w:r>
      <w:r>
        <w:rPr>
          <w:rFonts w:eastAsia="SimSun;宋体"/>
        </w:rPr>
        <w:t>.</w:t>
      </w:r>
    </w:p>
    <w:p>
      <w:pPr>
        <w:pStyle w:val="Heading2"/>
        <w:rPr/>
      </w:pPr>
      <w:bookmarkStart w:id="74" w:name="__RefHeading___Toc51762846"/>
      <w:bookmarkEnd w:id="74"/>
      <w:r>
        <w:rPr/>
        <w:t>6.21</w:t>
      </w:r>
      <w:r>
        <w:rPr/>
        <w:tab/>
      </w:r>
      <w:r>
        <w:rPr>
          <w:rFonts w:eastAsia="DengXian;等线"/>
          <w:lang w:val="en-US" w:eastAsia="en-US"/>
        </w:rPr>
        <w:t>AMF CP Relocation Indication</w:t>
      </w:r>
      <w:r>
        <w:rPr>
          <w:lang w:eastAsia="zh-CN"/>
        </w:rPr>
        <w:t xml:space="preserve"> </w:t>
      </w:r>
      <w:r>
        <w:rPr/>
        <w:t>procedure</w:t>
      </w:r>
    </w:p>
    <w:p>
      <w:pPr>
        <w:pStyle w:val="Normal"/>
        <w:rPr>
          <w:lang w:eastAsia="zh-CN"/>
        </w:rPr>
      </w:pPr>
      <w:r>
        <w:rPr>
          <w:rFonts w:eastAsia="SimSun;宋体"/>
          <w:lang w:eastAsia="zh-CN"/>
        </w:rPr>
        <w:t>The following AMF CP relocation indication procedure is used to inform the previously serving NG-RAN node that the UE's connection is to be relocated to a new NG-RAN node, for UEs using</w:t>
      </w:r>
      <w:r>
        <w:rPr>
          <w:lang w:eastAsia="zh-CN"/>
        </w:rPr>
        <w:t xml:space="preserve"> Control Plane CIoT 5GS optimizations.</w:t>
      </w:r>
    </w:p>
    <w:p>
      <w:pPr>
        <w:pStyle w:val="B1"/>
        <w:rPr>
          <w:rFonts w:eastAsia="SimSun;宋体"/>
        </w:rPr>
      </w:pPr>
      <w:r>
        <w:rPr>
          <w:rFonts w:eastAsia="SimSun;宋体"/>
        </w:rPr>
        <w:t>-</w:t>
        <w:tab/>
      </w:r>
      <w:r>
        <w:rPr>
          <w:rFonts w:eastAsia="DengXian;等线"/>
          <w:lang w:val="en-US" w:eastAsia="en-US"/>
        </w:rPr>
        <w:t>AMF CP Relocation Indication</w:t>
      </w:r>
      <w:r>
        <w:rPr>
          <w:rFonts w:eastAsia="SimSun;宋体"/>
        </w:rPr>
        <w:t>.</w:t>
      </w:r>
    </w:p>
    <w:p>
      <w:pPr>
        <w:pStyle w:val="Heading2"/>
        <w:rPr>
          <w:rFonts w:eastAsia="SimSun;宋体"/>
        </w:rPr>
      </w:pPr>
      <w:bookmarkStart w:id="75" w:name="__RefHeading___Toc51762847"/>
      <w:bookmarkStart w:id="76" w:name="_Ref461498589"/>
      <w:bookmarkEnd w:id="75"/>
      <w:r>
        <w:rPr>
          <w:rFonts w:eastAsia="SimSun;宋体"/>
        </w:rPr>
        <w:t>6.</w:t>
      </w:r>
      <w:r>
        <w:rPr>
          <w:rFonts w:eastAsia="SimSun;宋体"/>
        </w:rPr>
        <w:t>22</w:t>
        <w:tab/>
        <w:t>UE Context Resume procedure</w:t>
      </w:r>
    </w:p>
    <w:p>
      <w:pPr>
        <w:pStyle w:val="Normal"/>
        <w:rPr>
          <w:rFonts w:ascii="Arial" w:hAnsi="Arial" w:cs="Arial"/>
          <w:sz w:val="24"/>
        </w:rPr>
      </w:pPr>
      <w:r>
        <w:rPr>
          <w:rFonts w:eastAsia="SimSun;宋体"/>
        </w:rPr>
        <w:t>The purpose of the UE Context Resume procedure is to resume the UE context, resume the suspended logical NG-connection and re-establish the related NG-U tunnel in the 5GC for the involved UE. In this version of the specification, this procedure applies only if the NG-RAN node is an ng-eNB.</w:t>
      </w:r>
    </w:p>
    <w:p>
      <w:pPr>
        <w:pStyle w:val="Heading1"/>
        <w:ind w:left="1134" w:hanging="1134"/>
        <w:rPr/>
      </w:pPr>
      <w:bookmarkStart w:id="77" w:name="__RefHeading___Toc51762848"/>
      <w:bookmarkEnd w:id="77"/>
      <w:r>
        <w:rPr/>
        <w:t>7</w:t>
        <w:tab/>
      </w:r>
      <w:r>
        <w:rPr>
          <w:lang w:eastAsia="ja-JP"/>
        </w:rPr>
        <w:t>N</w:t>
      </w:r>
      <w:bookmarkEnd w:id="76"/>
      <w:r>
        <w:rPr>
          <w:lang w:eastAsia="ja-JP"/>
        </w:rPr>
        <w:t>G interface protocol structure</w:t>
      </w:r>
    </w:p>
    <w:p>
      <w:pPr>
        <w:pStyle w:val="Heading2"/>
        <w:rPr/>
      </w:pPr>
      <w:bookmarkStart w:id="78" w:name="__RefHeading___Toc51762849"/>
      <w:bookmarkStart w:id="79" w:name="_Ref461498651"/>
      <w:bookmarkEnd w:id="78"/>
      <w:r>
        <w:rPr/>
        <w:t>7.1</w:t>
        <w:tab/>
        <w:t>NG Control Plane</w:t>
      </w:r>
    </w:p>
    <w:p>
      <w:pPr>
        <w:pStyle w:val="Normal"/>
        <w:rPr/>
      </w:pPr>
      <w:r>
        <w:rPr/>
        <w:t xml:space="preserve">The control plane protocol stack of the </w:t>
      </w:r>
      <w:r>
        <w:rPr>
          <w:lang w:eastAsia="zh-CN"/>
        </w:rPr>
        <w:t>NG</w:t>
      </w:r>
      <w:r>
        <w:rPr/>
        <w:t xml:space="preserve"> interface is shown on Figure </w:t>
      </w:r>
      <w:r>
        <w:rPr>
          <w:lang w:val="en-US"/>
        </w:rPr>
        <w:t>7</w:t>
      </w:r>
      <w:r>
        <w:rPr>
          <w:lang w:val="en-US" w:eastAsia="ja-JP"/>
        </w:rPr>
        <w:t>.</w:t>
      </w:r>
      <w:r>
        <w:rPr>
          <w:lang w:val="en-US"/>
        </w:rPr>
        <w:t>1</w:t>
      </w:r>
      <w:r>
        <w:rPr>
          <w:lang w:val="en-US" w:eastAsia="ja-JP"/>
        </w:rPr>
        <w:t>-1</w:t>
      </w:r>
      <w:r>
        <w:rPr/>
        <w:t>. The transport network layer is built on IP transport</w:t>
      </w:r>
      <w:r>
        <w:rPr>
          <w:lang w:eastAsia="zh-CN"/>
        </w:rPr>
        <w:t>. F</w:t>
      </w:r>
      <w:r>
        <w:rPr/>
        <w:t>or the reliable transport of signalling messages</w:t>
      </w:r>
      <w:r>
        <w:rPr>
          <w:lang w:eastAsia="zh-CN"/>
        </w:rPr>
        <w:t>,</w:t>
      </w:r>
      <w:r>
        <w:rPr/>
        <w:t xml:space="preserve"> SCTP is added on top of IP. The application layer signalling protocol is referred to as NGAP (</w:t>
      </w:r>
      <w:r>
        <w:rPr>
          <w:lang w:eastAsia="zh-CN"/>
        </w:rPr>
        <w:t>NG</w:t>
      </w:r>
      <w:r>
        <w:rPr/>
        <w:t xml:space="preserve"> Application Protocol).</w:t>
      </w:r>
    </w:p>
    <w:p>
      <w:pPr>
        <w:pStyle w:val="TH"/>
        <w:rPr/>
      </w:pPr>
      <w:bookmarkStart w:id="80" w:name="_1578917772"/>
      <w:bookmarkEnd w:id="80"/>
      <w:r>
        <w:rPr/>
        <w:object w:dxaOrig="1695" w:dyaOrig="34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4.75pt;height:170.25pt" filled="f" o:ole="">
            <v:imagedata r:id="rId7" o:title=""/>
          </v:shape>
          <o:OLEObject Type="Embed" ProgID="" ShapeID="ole_rId6" DrawAspect="Content" ObjectID="_320154921" r:id="rId6"/>
        </w:object>
      </w:r>
    </w:p>
    <w:p>
      <w:pPr>
        <w:pStyle w:val="TF"/>
        <w:rPr/>
      </w:pPr>
      <w:r>
        <w:rPr/>
        <w:t xml:space="preserve">Figure </w:t>
      </w:r>
      <w:r>
        <w:rPr>
          <w:rFonts w:eastAsia="MS Mincho;ＭＳ 明朝"/>
        </w:rPr>
        <w:t>7</w:t>
      </w:r>
      <w:r>
        <w:rPr>
          <w:rFonts w:eastAsia="MS Mincho;ＭＳ 明朝"/>
        </w:rPr>
        <w:t>.1</w:t>
      </w:r>
      <w:r>
        <w:rPr>
          <w:rFonts w:eastAsia="MS Mincho;ＭＳ 明朝"/>
          <w:lang w:eastAsia="ja-JP"/>
        </w:rPr>
        <w:t>-1</w:t>
      </w:r>
      <w:r>
        <w:rPr/>
        <w:t xml:space="preserve">: </w:t>
      </w:r>
      <w:r>
        <w:rPr>
          <w:rFonts w:eastAsia="MS Mincho;ＭＳ 明朝"/>
          <w:lang w:eastAsia="ja-JP"/>
        </w:rPr>
        <w:t>NG Interface Control Plane</w:t>
      </w:r>
      <w:r>
        <w:rPr>
          <w:rFonts w:eastAsia="MS Mincho;ＭＳ 明朝"/>
          <w:lang w:eastAsia="ja-JP"/>
        </w:rPr>
        <w:t xml:space="preserve"> </w:t>
      </w:r>
    </w:p>
    <w:p>
      <w:pPr>
        <w:pStyle w:val="Heading2"/>
        <w:rPr/>
      </w:pPr>
      <w:bookmarkStart w:id="81" w:name="__RefHeading___Toc51762850"/>
      <w:bookmarkEnd w:id="81"/>
      <w:r>
        <w:rPr/>
        <w:t>7.2</w:t>
        <w:tab/>
        <w:t>NG User Plane</w:t>
      </w:r>
    </w:p>
    <w:p>
      <w:pPr>
        <w:pStyle w:val="Normal"/>
        <w:rPr/>
      </w:pPr>
      <w:r>
        <w:rPr/>
        <w:t>The NG user plane (NG-U) interface is defined between a NG-RAN node and a UPF. The NG-U interface provides non guaranteed delivery of PDU Session user plane PDUs between the NG-RAN node and the UPF.</w:t>
      </w:r>
    </w:p>
    <w:p>
      <w:pPr>
        <w:pStyle w:val="Normal"/>
        <w:rPr/>
      </w:pPr>
      <w:r>
        <w:rPr>
          <w:rFonts w:eastAsia="MS Gothic;ＭＳ ゴシック"/>
          <w:lang w:eastAsia="ja-JP"/>
        </w:rPr>
        <w:t xml:space="preserve">The </w:t>
      </w:r>
      <w:r>
        <w:rPr>
          <w:rFonts w:eastAsia="MS Gothic;ＭＳ ゴシック"/>
          <w:lang w:eastAsia="ja-JP"/>
        </w:rPr>
        <w:t>protocol</w:t>
      </w:r>
      <w:r>
        <w:rPr>
          <w:rFonts w:eastAsia="MS Gothic;ＭＳ ゴシック"/>
          <w:lang w:eastAsia="ja-JP"/>
        </w:rPr>
        <w:t xml:space="preserve"> stack for NG-U is shown in Figure </w:t>
      </w:r>
      <w:r>
        <w:rPr>
          <w:rFonts w:eastAsia="MS Gothic;ＭＳ ゴシック"/>
          <w:lang w:eastAsia="ja-JP"/>
        </w:rPr>
        <w:t>7</w:t>
      </w:r>
      <w:r>
        <w:rPr/>
        <w:t>.2</w:t>
      </w:r>
      <w:r>
        <w:rPr>
          <w:rFonts w:eastAsia="MS Gothic;ＭＳ ゴシック"/>
          <w:lang w:eastAsia="ja-JP"/>
        </w:rPr>
        <w:t>-1</w:t>
      </w:r>
      <w:r>
        <w:rPr>
          <w:rFonts w:eastAsia="MS Gothic;ＭＳ ゴシック"/>
          <w:lang w:eastAsia="ja-JP"/>
        </w:rPr>
        <w:t>.</w:t>
      </w:r>
    </w:p>
    <w:p>
      <w:pPr>
        <w:pStyle w:val="TH"/>
        <w:rPr>
          <w:rFonts w:eastAsia="MS Gothic;ＭＳ ゴシック"/>
          <w:lang w:eastAsia="ja-JP"/>
        </w:rPr>
      </w:pPr>
      <w:bookmarkStart w:id="82" w:name="_1584016274"/>
      <w:bookmarkEnd w:id="82"/>
      <w:r>
        <w:rPr/>
        <w:object w:dxaOrig="1695" w:dyaOrig="39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4.75pt;height:195pt" filled="f" o:ole="">
            <v:imagedata r:id="rId9" o:title=""/>
          </v:shape>
          <o:OLEObject Type="Embed" ProgID="" ShapeID="ole_rId8" DrawAspect="Content" ObjectID="_2045028074" r:id="rId8"/>
        </w:object>
      </w:r>
    </w:p>
    <w:p>
      <w:pPr>
        <w:pStyle w:val="TF"/>
        <w:rPr/>
      </w:pPr>
      <w:r>
        <w:rPr/>
        <w:t>Figure 7.2-1: NG-U protocol structure</w:t>
      </w:r>
    </w:p>
    <w:p>
      <w:pPr>
        <w:pStyle w:val="Normal"/>
        <w:rPr/>
      </w:pPr>
      <w:r>
        <w:rPr/>
      </w:r>
    </w:p>
    <w:p>
      <w:pPr>
        <w:pStyle w:val="Heading1"/>
        <w:ind w:left="1134" w:hanging="1134"/>
        <w:rPr/>
      </w:pPr>
      <w:bookmarkStart w:id="83" w:name="_Ref461498651"/>
      <w:bookmarkStart w:id="84" w:name="__RefHeading___Toc51762851"/>
      <w:bookmarkEnd w:id="84"/>
      <w:r>
        <w:rPr/>
        <w:t>8</w:t>
        <w:tab/>
      </w:r>
      <w:bookmarkEnd w:id="83"/>
      <w:r>
        <w:rPr/>
        <w:t>Other NG interface specifications</w:t>
      </w:r>
    </w:p>
    <w:p>
      <w:pPr>
        <w:pStyle w:val="Heading2"/>
        <w:rPr/>
      </w:pPr>
      <w:bookmarkStart w:id="85" w:name="__RefHeading___Toc51762852"/>
      <w:bookmarkEnd w:id="85"/>
      <w:r>
        <w:rPr>
          <w:lang w:eastAsia="en-US"/>
        </w:rPr>
        <w:t>8.1</w:t>
        <w:tab/>
        <w:t>NG-RAN NG interface: NG layer 1 (TS 38.411)</w:t>
      </w:r>
    </w:p>
    <w:p>
      <w:pPr>
        <w:pStyle w:val="Normal"/>
        <w:overflowPunct w:val="true"/>
        <w:autoSpaceDE w:val="true"/>
        <w:textAlignment w:val="auto"/>
        <w:rPr>
          <w:lang w:eastAsia="en-US"/>
        </w:rPr>
      </w:pPr>
      <w:r>
        <w:rPr>
          <w:lang w:eastAsia="en-US"/>
        </w:rPr>
        <w:t xml:space="preserve">TS 38.411 [2] specifies the physical layer technologies that may be used to support the NG interface. </w:t>
      </w:r>
    </w:p>
    <w:p>
      <w:pPr>
        <w:pStyle w:val="Heading2"/>
        <w:rPr/>
      </w:pPr>
      <w:bookmarkStart w:id="86" w:name="__RefHeading___Toc51762853"/>
      <w:bookmarkEnd w:id="86"/>
      <w:r>
        <w:rPr>
          <w:lang w:eastAsia="en-US"/>
        </w:rPr>
        <w:t>8.2</w:t>
        <w:tab/>
        <w:t>NG-RAN NG interface:  NG signalling transport (TS 38.412)</w:t>
      </w:r>
    </w:p>
    <w:p>
      <w:pPr>
        <w:pStyle w:val="Normal"/>
        <w:overflowPunct w:val="true"/>
        <w:autoSpaceDE w:val="true"/>
        <w:textAlignment w:val="auto"/>
        <w:rPr/>
      </w:pPr>
      <w:r>
        <w:rPr>
          <w:lang w:eastAsia="en-US"/>
        </w:rPr>
        <w:t>TS 38.412 [3] specifies how the NGAP signalling messages are transported over NG.</w:t>
      </w:r>
    </w:p>
    <w:p>
      <w:pPr>
        <w:pStyle w:val="Heading2"/>
        <w:rPr/>
      </w:pPr>
      <w:bookmarkStart w:id="87" w:name="__RefHeading___Toc51762854"/>
      <w:bookmarkEnd w:id="87"/>
      <w:r>
        <w:rPr>
          <w:lang w:eastAsia="en-US"/>
        </w:rPr>
        <w:t>8.3</w:t>
        <w:tab/>
        <w:t>NG-RAN NG interface: NG application protocol (NGAP) (TS 38.413)</w:t>
      </w:r>
    </w:p>
    <w:p>
      <w:pPr>
        <w:pStyle w:val="Normal"/>
        <w:overflowPunct w:val="true"/>
        <w:autoSpaceDE w:val="true"/>
        <w:textAlignment w:val="auto"/>
        <w:rPr/>
      </w:pPr>
      <w:r>
        <w:rPr>
          <w:lang w:eastAsia="en-US"/>
        </w:rPr>
        <w:t>TS 38.413 [4] specifies the radio network layer signalling procedures of the control plane between the NG-RAN node and the AMF.</w:t>
      </w:r>
    </w:p>
    <w:p>
      <w:pPr>
        <w:pStyle w:val="Heading2"/>
        <w:rPr/>
      </w:pPr>
      <w:bookmarkStart w:id="88" w:name="__RefHeading___Toc51762855"/>
      <w:bookmarkEnd w:id="88"/>
      <w:r>
        <w:rPr>
          <w:lang w:eastAsia="en-US"/>
        </w:rPr>
        <w:t>8.4</w:t>
        <w:tab/>
        <w:t>NG-RAN NG interface: NG data transport (TS 38.414)</w:t>
      </w:r>
    </w:p>
    <w:p>
      <w:pPr>
        <w:pStyle w:val="Normal"/>
        <w:overflowPunct w:val="true"/>
        <w:autoSpaceDE w:val="true"/>
        <w:textAlignment w:val="auto"/>
        <w:rPr/>
      </w:pPr>
      <w:r>
        <w:rPr>
          <w:lang w:eastAsia="en-US"/>
        </w:rPr>
        <w:t>TS 38.414 [5] specifies the standards for user data transport protocols over the NG interface.</w:t>
      </w:r>
    </w:p>
    <w:p>
      <w:pPr>
        <w:pStyle w:val="Heading2"/>
        <w:rPr>
          <w:lang w:eastAsia="en-US"/>
        </w:rPr>
      </w:pPr>
      <w:bookmarkStart w:id="89" w:name="__RefHeading___Toc51762856"/>
      <w:r>
        <w:rPr>
          <w:lang w:eastAsia="en-US"/>
        </w:rPr>
        <w:t>8.5</w:t>
        <w:tab/>
        <w:t>NG-RAN NG interface: NG PDU Session user plane protocol (TS 38.415)</w:t>
      </w:r>
      <w:bookmarkEnd w:id="89"/>
      <w:r>
        <w:rPr>
          <w:lang w:eastAsia="en-US"/>
        </w:rPr>
        <w:t xml:space="preserve"> </w:t>
      </w:r>
    </w:p>
    <w:p>
      <w:pPr>
        <w:pStyle w:val="Normal"/>
        <w:overflowPunct w:val="true"/>
        <w:autoSpaceDE w:val="true"/>
        <w:textAlignment w:val="auto"/>
        <w:rPr>
          <w:lang w:eastAsia="en-US"/>
        </w:rPr>
      </w:pPr>
      <w:r>
        <w:rPr>
          <w:lang w:eastAsia="en-US"/>
        </w:rPr>
        <w:t>TS 38.415 [9] specifies the PDU Session user plane protocol procedures over the NG interface.</w:t>
      </w:r>
      <w:r>
        <w:br w:type="page"/>
      </w:r>
    </w:p>
    <w:p>
      <w:pPr>
        <w:pStyle w:val="Heading8"/>
        <w:ind w:left="0" w:hanging="0"/>
        <w:rPr/>
      </w:pPr>
      <w:bookmarkStart w:id="90" w:name="__RefHeading___Toc51762857"/>
      <w:bookmarkStart w:id="91" w:name="historyclause"/>
      <w:bookmarkEnd w:id="90"/>
      <w:r>
        <w:rPr/>
        <w:t>Annex A (informative):</w:t>
        <w:br/>
        <w:t>Change history</w:t>
      </w:r>
      <w:bookmarkEnd w:id="91"/>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b/>
                <w:b/>
                <w:sz w:val="16"/>
                <w:lang w:eastAsia="en-US"/>
              </w:rPr>
            </w:pPr>
            <w:r>
              <w:rPr>
                <w:rFonts w:cs="Arial" w:ascii="Arial" w:hAnsi="Arial"/>
                <w:b/>
                <w:sz w:val="18"/>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rFonts w:ascii="Arial" w:hAnsi="Arial" w:cs="Arial"/>
                <w:b/>
                <w:b/>
                <w:sz w:val="16"/>
                <w:lang w:eastAsia="en-US"/>
              </w:rPr>
            </w:pPr>
            <w:r>
              <w:rPr>
                <w:rFonts w:cs="Arial" w:ascii="Arial" w:hAnsi="Arial"/>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Normal"/>
              <w:keepNext w:val="true"/>
              <w:keepLines/>
              <w:overflowPunct w:val="true"/>
              <w:autoSpaceDE w:val="true"/>
              <w:spacing w:before="0" w:after="0"/>
              <w:textAlignment w:val="auto"/>
              <w:rPr/>
            </w:pPr>
            <w:r>
              <w:rPr>
                <w:rFonts w:cs="Arial" w:ascii="Arial" w:hAnsi="Arial"/>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R3-171127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TS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R3-171397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Update including TP from R3-171375 with text reduction from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R3-171218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Update of title page and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R3-171965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Addition of section 4 and 6. Deletion of the content of section 5 with detailed PDU session management procedure. Update of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R3-172019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R3-171981 with NAS Transport procedures. Update of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 NR AH# 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R3-172632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R3-172597 and R3-172598 respectively adding of a list of functions in section 5 and adding references to other NG specifications in sections 2 and 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R3-173448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R3-173319 and R3-173325 respectively adding a list of procedures and the AMF transparency for PDU session related information. Integration of R3-173318 for terminology alignment with NG-RAN node.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R3#97bis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R3-174238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R3-174104 modifying the NG architecture section. Integration of 3784 adding a list of procedures. Integration of 4151 adding AMF management function and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R3-175055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R3-174527.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 NR AH#1801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R3-180648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pPr>
            <w:r>
              <w:rPr>
                <w:rFonts w:cs="Arial" w:ascii="Arial" w:hAnsi="Arial"/>
                <w:sz w:val="16"/>
                <w:szCs w:val="16"/>
                <w:lang w:eastAsia="en-US"/>
              </w:rPr>
              <w:t>Integration of R3-180540 removing NG-RAN from the abbreviations.</w:t>
            </w:r>
          </w:p>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 xml:space="preserve">Integration of R3-180095 correcting the description style of some procedures.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R3-181585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pPr>
            <w:r>
              <w:rPr>
                <w:rFonts w:cs="Arial" w:ascii="Arial" w:hAnsi="Arial"/>
                <w:sz w:val="16"/>
                <w:szCs w:val="16"/>
                <w:lang w:eastAsia="en-US"/>
              </w:rPr>
              <w:t>Integration of R3-181486 for stage 2 of PWS support.</w:t>
            </w:r>
          </w:p>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R3-181412 on NGAP support of multiple SCTP associations.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R3-182523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 xml:space="preserve">Integration of R3-181981 introducing TS 38.415. Integration of R3-182273 introducing explicit per UE TNLA binding release.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R3-183590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Integration of R3-183343 with location reporting function and procedures. Integration of R3-183479 with AMF re-allocation function. Correction of some editorials according to drafting rules.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0.10.0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RP-180739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right"/>
              <w:textAlignment w:val="auto"/>
              <w:rPr>
                <w:rFonts w:ascii="Arial" w:hAnsi="Arial" w:cs="Arial"/>
                <w:sz w:val="16"/>
                <w:szCs w:val="16"/>
                <w:lang w:eastAsia="en-US"/>
              </w:rPr>
            </w:pPr>
            <w:r>
              <w:rPr>
                <w:rFonts w:cs="Arial" w:ascii="Arial" w:hAnsi="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napToGrid w:val="false"/>
              <w:spacing w:before="0" w:after="0"/>
              <w:jc w:val="center"/>
              <w:textAlignment w:val="auto"/>
              <w:rPr>
                <w:rFonts w:ascii="Arial" w:hAnsi="Arial" w:cs="Arial"/>
                <w:sz w:val="16"/>
                <w:szCs w:val="16"/>
                <w:lang w:eastAsia="en-US"/>
              </w:rPr>
            </w:pPr>
            <w:r>
              <w:rPr>
                <w:rFonts w:cs="Arial" w:ascii="Arial" w:hAnsi="Arial"/>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RAN#81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RP-181922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NR Corrections (38.410 Baseline CR covering RAN3#101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RP-182446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pPr>
            <w:r>
              <w:rPr>
                <w:rFonts w:cs="Arial" w:ascii="Arial" w:hAnsi="Arial"/>
                <w:sz w:val="16"/>
                <w:szCs w:val="16"/>
                <w:lang w:eastAsia="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Rapporteur’s CR for TS38.410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pPr>
            <w:r>
              <w:rPr>
                <w:rFonts w:cs="Arial" w:ascii="Arial" w:hAnsi="Arial"/>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pPr>
            <w:r>
              <w:rPr>
                <w:rFonts w:cs="Arial" w:ascii="Arial" w:hAnsi="Arial"/>
                <w:sz w:val="16"/>
                <w:szCs w:val="16"/>
                <w:lang w:eastAsia="en-US"/>
              </w:rPr>
              <w:t>Introduction of Data Volume Reporting for MR-DC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pPr>
            <w:r>
              <w:rPr>
                <w:rFonts w:cs="Arial" w:ascii="Arial" w:hAnsi="Arial"/>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RP-192908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Remote Interference Management Message Transfer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RP-200429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Rapporteur Correction of TS 38.410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RP-201088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eastAsia="Arial" w:cs="Arial" w:ascii="Arial" w:hAnsi="Arial"/>
                <w:sz w:val="16"/>
                <w:szCs w:val="16"/>
                <w:lang w:eastAsia="en-US"/>
              </w:rPr>
              <w:t xml:space="preserve"> </w:t>
            </w:r>
            <w:r>
              <w:rPr>
                <w:rFonts w:cs="Arial" w:ascii="Arial" w:hAnsi="Arial"/>
                <w:sz w:val="16"/>
                <w:szCs w:val="16"/>
                <w:lang w:eastAsia="en-US"/>
              </w:rPr>
              <w:t>Introduction of NBIOT dedicated CP functions when connected to 5GC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RP-201086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eastAsia="Arial" w:cs="Arial" w:ascii="Arial" w:hAnsi="Arial"/>
                <w:sz w:val="16"/>
                <w:szCs w:val="16"/>
                <w:lang w:eastAsia="en-US"/>
              </w:rPr>
              <w:t xml:space="preserve"> </w:t>
            </w:r>
            <w:r>
              <w:rPr>
                <w:rFonts w:cs="Arial" w:ascii="Arial" w:hAnsi="Arial"/>
                <w:sz w:val="16"/>
                <w:szCs w:val="16"/>
                <w:lang w:eastAsia="en-US"/>
              </w:rPr>
              <w:t xml:space="preserve">Introduction of Suspend-Resume for 5GC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RP-201086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Introduction of CP CIoT 5GS Optimisation for NB-IoT and MTC connected to 5GC (Stage 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RP-201075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Baseline CR for introducing Rel-16 NR mobility enhancement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RP-201078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Introducing Radio Capability Optimisation (RACS)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RP-201951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eastAsia="Arial" w:cs="Arial" w:ascii="Arial" w:hAnsi="Arial"/>
                <w:sz w:val="16"/>
                <w:szCs w:val="16"/>
                <w:lang w:eastAsia="en-US"/>
              </w:rPr>
              <w:t xml:space="preserve"> </w:t>
            </w:r>
            <w:r>
              <w:rPr>
                <w:rFonts w:cs="Arial" w:ascii="Arial" w:hAnsi="Arial"/>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eastAsia="Arial" w:cs="Arial" w:ascii="Arial" w:hAnsi="Arial"/>
                <w:sz w:val="16"/>
                <w:szCs w:val="16"/>
                <w:lang w:eastAsia="en-US"/>
              </w:rPr>
              <w:t xml:space="preserve"> </w:t>
            </w:r>
            <w:r>
              <w:rPr>
                <w:rFonts w:cs="Arial" w:ascii="Arial" w:hAnsi="Arial"/>
                <w:sz w:val="16"/>
                <w:szCs w:val="16"/>
                <w:lang w:eastAsia="en-US"/>
              </w:rPr>
              <w:t>Rapporteur Correction of TS 38.410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RP-211882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right"/>
              <w:textAlignment w:val="auto"/>
              <w:rPr>
                <w:rFonts w:ascii="Arial" w:hAnsi="Arial" w:cs="Arial"/>
                <w:sz w:val="16"/>
                <w:szCs w:val="16"/>
                <w:lang w:eastAsia="en-US"/>
              </w:rPr>
            </w:pPr>
            <w:r>
              <w:rPr>
                <w:rFonts w:cs="Arial" w:ascii="Arial" w:hAnsi="Arial"/>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textAlignment w:val="auto"/>
              <w:rPr>
                <w:rFonts w:ascii="Arial" w:hAnsi="Arial" w:cs="Arial"/>
                <w:sz w:val="16"/>
                <w:szCs w:val="16"/>
                <w:lang w:eastAsia="en-US"/>
              </w:rPr>
            </w:pPr>
            <w:r>
              <w:rPr>
                <w:rFonts w:cs="Arial" w:ascii="Arial" w:hAnsi="Arial"/>
                <w:sz w:val="16"/>
                <w:szCs w:val="16"/>
                <w:lang w:eastAsia="en-US"/>
              </w:rPr>
              <w:t>Correction on NAS non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keepNext w:val="true"/>
              <w:keepLines/>
              <w:overflowPunct w:val="true"/>
              <w:autoSpaceDE w:val="true"/>
              <w:spacing w:before="0" w:after="0"/>
              <w:jc w:val="center"/>
              <w:textAlignment w:val="auto"/>
              <w:rPr>
                <w:rFonts w:ascii="Arial" w:hAnsi="Arial" w:cs="Arial"/>
                <w:sz w:val="16"/>
                <w:szCs w:val="16"/>
                <w:lang w:eastAsia="en-US"/>
              </w:rPr>
            </w:pPr>
            <w:r>
              <w:rPr>
                <w:rFonts w:cs="Arial" w:ascii="Arial" w:hAnsi="Arial"/>
                <w:sz w:val="16"/>
                <w:szCs w:val="16"/>
                <w:lang w:eastAsia="en-US"/>
              </w:rPr>
              <w:t>16.4.0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38.410 V16.4.0 (2021-10)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38.410 V16.4.0 (2021-10)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Zchn">
    <w:name w:val="B1 Zchn"/>
    <w:qFormat/>
    <w:rPr/>
  </w:style>
  <w:style w:type="character" w:styleId="TFChar">
    <w:name w:val="TF Char"/>
    <w:qFormat/>
    <w:rPr>
      <w:rFonts w:ascii="Arial" w:hAnsi="Arial" w:cs="Arial"/>
      <w:b/>
    </w:rPr>
  </w:style>
  <w:style w:type="character" w:styleId="THChar">
    <w:name w:val="TH Char"/>
    <w:qFormat/>
    <w:rPr>
      <w:rFonts w:ascii="Arial" w:hAnsi="Arial" w:cs="Arial"/>
      <w: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BalloonTextChar">
    <w:name w:val="Balloon Text Char"/>
    <w:qFormat/>
    <w:rPr>
      <w:rFonts w:ascii="Segoe UI" w:hAnsi="Segoe UI" w:cs="Segoe UI"/>
      <w:sz w:val="18"/>
      <w:szCs w:val="18"/>
    </w:rPr>
  </w:style>
  <w:style w:type="character" w:styleId="B1Char1">
    <w:name w:val="B1 Char1"/>
    <w:qFormat/>
    <w:rPr>
      <w:rFonts w:ascii="Arial" w:hAnsi="Arial" w:cs="Arial"/>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2018-06-21T16:51:00Z</dcterms:created>
  <dc:creator>MCC Support</dc:creator>
  <dc:description/>
  <cp:keywords/>
  <dc:language>en-US</dc:language>
  <cp:lastModifiedBy>Rapporteur</cp:lastModifiedBy>
  <dcterms:modified xsi:type="dcterms:W3CDTF">2021-10-01T13:11:00Z</dcterms:modified>
  <cp:revision>42</cp:revision>
  <dc:subject>NG-RAN; NG general aspects and principles (Release 16)</dc:subject>
  <dc:title>3GPP TS 38.410</dc:title>
</cp:coreProperties>
</file>