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38.411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38.411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NG-RAN;</w:t>
                            </w:r>
                          </w:p>
                          <w:p>
                            <w:pPr>
                              <w:pStyle w:val="ZT"/>
                              <w:rPr/>
                            </w:pPr>
                            <w:r>
                              <w:rPr/>
                              <w:t>NG layer 1</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NG-RAN;</w:t>
                      </w:r>
                    </w:p>
                    <w:p>
                      <w:pPr>
                        <w:pStyle w:val="ZT"/>
                        <w:rPr/>
                      </w:pPr>
                      <w:r>
                        <w:rPr/>
                        <w:t>NG layer 1</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2"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371445">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7371446">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7371447">
            <w:r>
              <w:rPr>
                <w:rStyle w:val="IndexLink"/>
              </w:rPr>
              <w:t>5</w:t>
            </w:r>
          </w:hyperlink>
        </w:p>
        <w:p>
          <w:pPr>
            <w:pStyle w:val="Contents1"/>
            <w:rPr>
              <w:rFonts w:ascii="Calibri" w:hAnsi="Calibri" w:cs="Calibri"/>
              <w:szCs w:val="22"/>
            </w:rPr>
          </w:pPr>
          <w:r>
            <w:rPr/>
            <w:t>3</w:t>
          </w:r>
          <w:r>
            <w:rPr>
              <w:rFonts w:cs="Calibri" w:ascii="Calibri" w:hAnsi="Calibri"/>
              <w:szCs w:val="22"/>
            </w:rPr>
            <w:tab/>
          </w:r>
          <w:r>
            <w:rPr/>
            <w:t>Abbreviations</w:t>
            <w:tab/>
          </w:r>
          <w:hyperlink w:anchor="__RefHeading___Toc517371448">
            <w:r>
              <w:rPr>
                <w:rStyle w:val="IndexLink"/>
              </w:rPr>
              <w:t>5</w:t>
            </w:r>
          </w:hyperlink>
        </w:p>
        <w:p>
          <w:pPr>
            <w:pStyle w:val="Contents1"/>
            <w:rPr>
              <w:rFonts w:ascii="Calibri" w:hAnsi="Calibri" w:cs="Calibri"/>
              <w:szCs w:val="22"/>
            </w:rPr>
          </w:pPr>
          <w:r>
            <w:rPr/>
            <w:t>4</w:t>
          </w:r>
          <w:r>
            <w:rPr>
              <w:rFonts w:cs="Calibri" w:ascii="Calibri" w:hAnsi="Calibri"/>
              <w:szCs w:val="22"/>
            </w:rPr>
            <w:tab/>
          </w:r>
          <w:r>
            <w:rPr/>
            <w:t>Introduction</w:t>
            <w:tab/>
          </w:r>
          <w:hyperlink w:anchor="__RefHeading___Toc517371449">
            <w:r>
              <w:rPr>
                <w:rStyle w:val="IndexLink"/>
              </w:rPr>
              <w:t>5</w:t>
            </w:r>
          </w:hyperlink>
        </w:p>
        <w:p>
          <w:pPr>
            <w:pStyle w:val="Contents1"/>
            <w:rPr>
              <w:rFonts w:ascii="Calibri" w:hAnsi="Calibri" w:cs="Calibri"/>
              <w:szCs w:val="22"/>
            </w:rPr>
          </w:pPr>
          <w:r>
            <w:rPr/>
            <w:t>5</w:t>
          </w:r>
          <w:r>
            <w:rPr>
              <w:rFonts w:cs="Calibri" w:ascii="Calibri" w:hAnsi="Calibri"/>
              <w:szCs w:val="22"/>
            </w:rPr>
            <w:tab/>
          </w:r>
          <w:r>
            <w:rPr/>
            <w:t>Layer 1 specifications</w:t>
            <w:tab/>
          </w:r>
          <w:hyperlink w:anchor="__RefHeading___Toc517371450">
            <w:r>
              <w:rPr>
                <w:rStyle w:val="IndexLink"/>
              </w:rPr>
              <w:t>5</w:t>
            </w:r>
          </w:hyperlink>
        </w:p>
        <w:p>
          <w:pPr>
            <w:pStyle w:val="Contents1"/>
            <w:rPr>
              <w:rFonts w:ascii="Calibri" w:hAnsi="Calibri" w:cs="Calibri"/>
              <w:szCs w:val="22"/>
            </w:rPr>
          </w:pPr>
          <w:r>
            <w:rPr/>
            <w:t>6</w:t>
          </w:r>
          <w:r>
            <w:rPr>
              <w:rFonts w:cs="Calibri" w:ascii="Calibri" w:hAnsi="Calibri"/>
              <w:szCs w:val="22"/>
            </w:rPr>
            <w:tab/>
          </w:r>
          <w:r>
            <w:rPr/>
            <w:t>Interface to management plane</w:t>
            <w:tab/>
          </w:r>
          <w:hyperlink w:anchor="__RefHeading___Toc517371451">
            <w:r>
              <w:rPr>
                <w:rStyle w:val="IndexLink"/>
              </w:rPr>
              <w:t>6</w:t>
            </w:r>
          </w:hyperlink>
        </w:p>
        <w:p>
          <w:pPr>
            <w:pStyle w:val="Contents8"/>
            <w:rPr>
              <w:rFonts w:ascii="Calibri" w:hAnsi="Calibri" w:cs="Calibri"/>
              <w:szCs w:val="22"/>
            </w:rPr>
          </w:pPr>
          <w:r>
            <w:rPr>
              <w:b w:val="false"/>
            </w:rPr>
            <w:t>Annex A (informative):</w:t>
            <w:tab/>
            <w:t>Change history</w:t>
            <w:tab/>
          </w:r>
          <w:hyperlink w:anchor="__RefHeading___Toc517371452">
            <w:r>
              <w:rPr>
                <w:rStyle w:val="IndexLink"/>
                <w:b w:val="false"/>
              </w:rPr>
              <w:t>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7371445"/>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Normal"/>
        <w:ind w:left="568" w:hanging="284"/>
        <w:rPr/>
      </w:pPr>
      <w:r>
        <w:rPr/>
        <w:t>Version x.y.z</w:t>
      </w:r>
    </w:p>
    <w:p>
      <w:pPr>
        <w:pStyle w:val="Normal"/>
        <w:ind w:left="568" w:hanging="284"/>
        <w:rPr/>
      </w:pPr>
      <w:r>
        <w:rPr/>
        <w:t>where:</w:t>
      </w:r>
    </w:p>
    <w:p>
      <w:pPr>
        <w:pStyle w:val="Normal"/>
        <w:ind w:left="851" w:hanging="284"/>
        <w:rPr/>
      </w:pPr>
      <w:r>
        <w:rPr/>
        <w:t>x</w:t>
        <w:tab/>
        <w:t>the first digit:</w:t>
      </w:r>
    </w:p>
    <w:p>
      <w:pPr>
        <w:pStyle w:val="Normal"/>
        <w:ind w:left="1135" w:hanging="284"/>
        <w:rPr/>
      </w:pPr>
      <w:r>
        <w:rPr/>
        <w:t>1</w:t>
        <w:tab/>
        <w:t>presented to TSG for information;</w:t>
      </w:r>
    </w:p>
    <w:p>
      <w:pPr>
        <w:pStyle w:val="Normal"/>
        <w:ind w:left="1135" w:hanging="284"/>
        <w:rPr/>
      </w:pPr>
      <w:r>
        <w:rPr/>
        <w:t>2</w:t>
        <w:tab/>
        <w:t>presented to TSG for approval;</w:t>
      </w:r>
    </w:p>
    <w:p>
      <w:pPr>
        <w:pStyle w:val="Normal"/>
        <w:ind w:left="1135" w:hanging="284"/>
        <w:rPr/>
      </w:pPr>
      <w:r>
        <w:rPr/>
        <w:t>3</w:t>
        <w:tab/>
        <w:t>or greater indicates TSG approved document under change control.</w:t>
      </w:r>
    </w:p>
    <w:p>
      <w:pPr>
        <w:pStyle w:val="Normal"/>
        <w:ind w:left="851" w:hanging="284"/>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7371446"/>
      <w:bookmarkEnd w:id="9"/>
      <w:r>
        <w:rPr/>
        <w:t>1</w:t>
        <w:tab/>
        <w:t>Scope</w:t>
      </w:r>
    </w:p>
    <w:p>
      <w:pPr>
        <w:pStyle w:val="Normal"/>
        <w:rPr/>
      </w:pPr>
      <w:r>
        <w:rPr/>
        <w:t xml:space="preserve">The present document specifies the standards allowed to implement layer 1 on the </w:t>
      </w:r>
      <w:r>
        <w:rPr>
          <w:lang w:eastAsia="zh-CN"/>
        </w:rPr>
        <w:t>NG</w:t>
      </w:r>
      <w:r>
        <w:rPr/>
        <w:t xml:space="preserve"> interface.</w:t>
      </w:r>
    </w:p>
    <w:p>
      <w:pPr>
        <w:pStyle w:val="Normal"/>
        <w:rPr/>
      </w:pPr>
      <w:r>
        <w:rPr/>
        <w:t>The specification of transmission delay requirements and O&amp;M requirements are not in the scope of the present document.</w:t>
      </w:r>
    </w:p>
    <w:p>
      <w:pPr>
        <w:pStyle w:val="Normal"/>
        <w:rPr/>
      </w:pPr>
      <w:r>
        <w:rPr/>
        <w:t>In the following, 'layer 1' and 'physical layer' are assumed to be synonymous.</w:t>
      </w:r>
    </w:p>
    <w:p>
      <w:pPr>
        <w:pStyle w:val="Heading1"/>
        <w:ind w:left="1134" w:hanging="1134"/>
        <w:rPr/>
      </w:pPr>
      <w:bookmarkStart w:id="10" w:name="__RefHeading___Toc517371447"/>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Heading1"/>
        <w:ind w:left="1134" w:hanging="1134"/>
        <w:rPr/>
      </w:pPr>
      <w:bookmarkStart w:id="11" w:name="__RefHeading___Toc517371448"/>
      <w:bookmarkEnd w:id="11"/>
      <w:r>
        <w:rPr/>
        <w:t>3</w:t>
        <w:tab/>
        <w:t>Abbreviations</w:t>
      </w:r>
    </w:p>
    <w:p>
      <w:pPr>
        <w:pStyle w:val="Normal"/>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Normal"/>
        <w:rPr/>
      </w:pPr>
      <w:r>
        <w:rPr/>
      </w:r>
    </w:p>
    <w:p>
      <w:pPr>
        <w:pStyle w:val="Heading1"/>
        <w:ind w:left="1134" w:hanging="1134"/>
        <w:rPr/>
      </w:pPr>
      <w:bookmarkStart w:id="12" w:name="__RefHeading___Toc517371449"/>
      <w:bookmarkEnd w:id="12"/>
      <w:r>
        <w:rPr/>
        <w:t>4</w:t>
        <w:tab/>
        <w:t>Introduction</w:t>
      </w:r>
    </w:p>
    <w:p>
      <w:pPr>
        <w:pStyle w:val="Normal"/>
        <w:rPr/>
      </w:pPr>
      <w:r>
        <w:rPr/>
        <w:t>The main functions of layer 1 are summarized in the following:</w:t>
      </w:r>
    </w:p>
    <w:p>
      <w:pPr>
        <w:pStyle w:val="B1"/>
        <w:rPr/>
      </w:pPr>
      <w:r>
        <w:rPr/>
        <w:t>-</w:t>
        <w:tab/>
        <w:t>Interface to physical medium;</w:t>
      </w:r>
    </w:p>
    <w:p>
      <w:pPr>
        <w:pStyle w:val="B1"/>
        <w:rPr/>
      </w:pPr>
      <w:r>
        <w:rPr/>
        <w:t>-</w:t>
        <w:tab/>
        <w:t>Frame delineation;</w:t>
      </w:r>
    </w:p>
    <w:p>
      <w:pPr>
        <w:pStyle w:val="B1"/>
        <w:rPr/>
      </w:pPr>
      <w:r>
        <w:rPr/>
        <w:t>-</w:t>
        <w:tab/>
        <w:t>Line clock extraction capability;</w:t>
      </w:r>
    </w:p>
    <w:p>
      <w:pPr>
        <w:pStyle w:val="B1"/>
        <w:rPr/>
      </w:pPr>
      <w:r>
        <w:rPr/>
        <w:t>-</w:t>
        <w:tab/>
        <w:t>Layer 1 alarms extraction and generation;</w:t>
      </w:r>
    </w:p>
    <w:p>
      <w:pPr>
        <w:pStyle w:val="B1"/>
        <w:rPr/>
      </w:pPr>
      <w:r>
        <w:rPr/>
        <w:t>-</w:t>
        <w:tab/>
        <w:t>Transmission quality control.</w:t>
      </w:r>
    </w:p>
    <w:p>
      <w:pPr>
        <w:pStyle w:val="Heading1"/>
        <w:ind w:left="1134" w:hanging="1134"/>
        <w:rPr/>
      </w:pPr>
      <w:bookmarkStart w:id="13" w:name="__RefHeading___Toc517371450"/>
      <w:bookmarkEnd w:id="13"/>
      <w:r>
        <w:rPr/>
        <w:t>5</w:t>
        <w:tab/>
        <w:t>Layer 1 specifications</w:t>
      </w:r>
    </w:p>
    <w:p>
      <w:pPr>
        <w:pStyle w:val="Normal"/>
        <w:rPr>
          <w:rFonts w:eastAsia="MS Mincho;ＭＳ 明朝"/>
          <w:lang w:eastAsia="ja-JP"/>
        </w:rPr>
      </w:pPr>
      <w:r>
        <w:rPr/>
        <w:t>The support of any suitable layer 1 technique - like point-to-point or point-to-multipoint techniques - shall not be prevented.</w:t>
      </w:r>
    </w:p>
    <w:p>
      <w:pPr>
        <w:pStyle w:val="Heading1"/>
        <w:ind w:left="1134" w:hanging="1134"/>
        <w:rPr/>
      </w:pPr>
      <w:bookmarkStart w:id="14" w:name="__RefHeading___Toc517371451"/>
      <w:bookmarkEnd w:id="14"/>
      <w:r>
        <w:rPr/>
        <w:t>6</w:t>
        <w:tab/>
        <w:t>Interface to management plane</w:t>
      </w:r>
    </w:p>
    <w:p>
      <w:pPr>
        <w:pStyle w:val="Normal"/>
        <w:rPr/>
      </w:pPr>
      <w:r>
        <w:rPr/>
        <w:t>The description of the interface towards the management plane is out of scope of this document, but at least the following O&amp;M functions should be foreseen:</w:t>
      </w:r>
    </w:p>
    <w:p>
      <w:pPr>
        <w:pStyle w:val="B1"/>
        <w:rPr/>
      </w:pPr>
      <w:r>
        <w:rPr/>
        <w:t>-</w:t>
        <w:tab/>
        <w:t>Performance monitoring functions;</w:t>
      </w:r>
    </w:p>
    <w:p>
      <w:pPr>
        <w:pStyle w:val="B1"/>
        <w:rPr/>
      </w:pPr>
      <w:r>
        <w:rPr/>
        <w:t>-</w:t>
        <w:tab/>
        <w:t>Alarm status reporting functions;</w:t>
      </w:r>
    </w:p>
    <w:p>
      <w:pPr>
        <w:pStyle w:val="B1"/>
        <w:rPr/>
      </w:pPr>
      <w:r>
        <w:rPr/>
        <w:t>-</w:t>
        <w:tab/>
        <w:t>Synchronisation source management.</w:t>
      </w:r>
      <w:r>
        <w:br w:type="page"/>
      </w:r>
    </w:p>
    <w:p>
      <w:pPr>
        <w:pStyle w:val="Heading8"/>
        <w:ind w:left="0" w:hanging="0"/>
        <w:rPr/>
      </w:pPr>
      <w:bookmarkStart w:id="15" w:name="__RefHeading___Toc517371452"/>
      <w:bookmarkStart w:id="16" w:name="historyclause"/>
      <w:bookmarkEnd w:id="15"/>
      <w:r>
        <w:rPr/>
        <w:t>Annex A (informative):</w:t>
        <w:br/>
        <w:t>Change history</w:t>
      </w:r>
      <w:bookmarkEnd w:id="16"/>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R3#95b</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R3-171214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TS skeleton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R3#95b</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R3-171309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Update of the new template and Editor's note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R3#96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R3-171861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of title page and change history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0.0.2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R3#96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R3-171970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the contents of introduction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R3#98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R3-174662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the contents of layer 1 specifications, Interface to management plane and abbreviations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R3#NR AH1801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R3-180510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Updating the title of specification and removing the NG-RAN in Abbreviations section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RP-180986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submitted to RAN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Specification approved at TSG-RAN and placed under change control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szCs w:val="16"/>
              </w:rPr>
            </w:pPr>
            <w:r>
              <w:rPr>
                <w:bCs/>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
              <wp:simplePos x="0" y="0"/>
              <wp:positionH relativeFrom="margin">
                <wp:align>right</wp:align>
              </wp:positionH>
              <wp:positionV relativeFrom="paragraph">
                <wp:posOffset>635</wp:posOffset>
              </wp:positionV>
              <wp:extent cx="1818640" cy="180340"/>
              <wp:effectExtent l="0" t="0" r="0" b="0"/>
              <wp:wrapSquare wrapText="largest"/>
              <wp:docPr id="13" name="Frame9"/>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38.411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38.411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
              <wp:simplePos x="0" y="0"/>
              <wp:positionH relativeFrom="margin">
                <wp:align>center</wp:align>
              </wp:positionH>
              <wp:positionV relativeFrom="paragraph">
                <wp:posOffset>4445</wp:posOffset>
              </wp:positionV>
              <wp:extent cx="64135"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9">
              <wp:simplePos x="0" y="0"/>
              <wp:positionH relativeFrom="margin">
                <wp:align>left</wp:align>
              </wp:positionH>
              <wp:positionV relativeFrom="paragraph">
                <wp:posOffset>4445</wp:posOffset>
              </wp:positionV>
              <wp:extent cx="591820"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TALChar">
    <w:name w:val="TAL Char"/>
    <w:qFormat/>
    <w:rPr>
      <w:rFonts w:ascii="Arial" w:hAnsi="Arial" w:cs="Arial"/>
      <w:sz w:val="18"/>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2020-07-13T11:26:00Z</dcterms:created>
  <dc:creator>MCC Support</dc:creator>
  <dc:description/>
  <cp:keywords/>
  <dc:language>en-US</dc:language>
  <cp:lastModifiedBy>MCC</cp:lastModifiedBy>
  <dcterms:modified xsi:type="dcterms:W3CDTF">2020-07-13T20:36:00Z</dcterms:modified>
  <cp:revision>3</cp:revision>
  <dc:subject>NG-RAN; NG layer 1 (Release 16)</dc:subject>
  <dc:title>3GPP TS 38.411</dc:title>
</cp:coreProperties>
</file>