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tabs>
                                <w:tab w:val="clear" w:pos="284"/>
                                <w:tab w:val="left" w:pos="1440" w:leader="none"/>
                              </w:tabs>
                              <w:rPr/>
                            </w:pPr>
                            <w:bookmarkStart w:id="0" w:name="page1"/>
                            <w:bookmarkEnd w:id="0"/>
                            <w:r>
                              <w:rPr>
                                <w:sz w:val="64"/>
                              </w:rPr>
                              <w:t xml:space="preserve">3GPP TS </w:t>
                            </w:r>
                            <w:r>
                              <w:rPr>
                                <w:sz w:val="64"/>
                                <w:lang w:val="en-US" w:eastAsia="en-US"/>
                              </w:rPr>
                              <w:t>38</w:t>
                            </w:r>
                            <w:r>
                              <w:rPr>
                                <w:sz w:val="64"/>
                              </w:rPr>
                              <w:t>.</w:t>
                            </w:r>
                            <w:r>
                              <w:rPr>
                                <w:sz w:val="64"/>
                                <w:lang w:val="en-US" w:eastAsia="en-US"/>
                              </w:rPr>
                              <w:t>415</w:t>
                            </w:r>
                            <w:r>
                              <w:rPr>
                                <w:sz w:val="64"/>
                              </w:rPr>
                              <w:t xml:space="preserve"> </w:t>
                            </w:r>
                            <w:r>
                              <w:rPr/>
                              <w:t>V</w:t>
                            </w:r>
                            <w:r>
                              <w:rPr>
                                <w:lang w:val="en-US" w:eastAsia="en-US"/>
                              </w:rPr>
                              <w:t>16</w:t>
                            </w:r>
                            <w:r>
                              <w:rPr/>
                              <w:t>.</w:t>
                            </w:r>
                            <w:r>
                              <w:rPr>
                                <w:lang w:val="en-US" w:eastAsia="en-US"/>
                              </w:rPr>
                              <w:t>6</w:t>
                            </w:r>
                            <w:r>
                              <w:rPr/>
                              <w:t>.</w:t>
                            </w:r>
                            <w:r>
                              <w:rPr>
                                <w:lang w:val="en-US" w:eastAsia="en-US"/>
                              </w:rPr>
                              <w:t>0</w:t>
                            </w:r>
                            <w:r>
                              <w:rPr/>
                              <w:t xml:space="preserve"> </w:t>
                            </w:r>
                            <w:r>
                              <w:rPr>
                                <w:sz w:val="32"/>
                              </w:rPr>
                              <w:t>(</w:t>
                            </w:r>
                            <w:r>
                              <w:rPr>
                                <w:sz w:val="32"/>
                                <w:lang w:val="en-US" w:eastAsia="en-US"/>
                              </w:rPr>
                              <w:t>20</w:t>
                            </w:r>
                            <w:r>
                              <w:rPr>
                                <w:sz w:val="32"/>
                                <w:lang w:val="en-US" w:eastAsia="en-US"/>
                              </w:rPr>
                              <w:t>21</w:t>
                            </w:r>
                            <w:r>
                              <w:rPr>
                                <w:sz w:val="32"/>
                              </w:rPr>
                              <w:t>-</w:t>
                            </w:r>
                            <w:r>
                              <w:rPr>
                                <w:sz w:val="32"/>
                                <w:lang w:val="en-US" w:eastAsia="en-US"/>
                              </w:rPr>
                              <w:t>12</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tabs>
                          <w:tab w:val="clear" w:pos="284"/>
                          <w:tab w:val="left" w:pos="1440" w:leader="none"/>
                        </w:tabs>
                        <w:rPr/>
                      </w:pPr>
                      <w:bookmarkStart w:id="1" w:name="page1"/>
                      <w:bookmarkEnd w:id="1"/>
                      <w:r>
                        <w:rPr>
                          <w:sz w:val="64"/>
                        </w:rPr>
                        <w:t xml:space="preserve">3GPP TS </w:t>
                      </w:r>
                      <w:r>
                        <w:rPr>
                          <w:sz w:val="64"/>
                          <w:lang w:val="en-US" w:eastAsia="en-US"/>
                        </w:rPr>
                        <w:t>38</w:t>
                      </w:r>
                      <w:r>
                        <w:rPr>
                          <w:sz w:val="64"/>
                        </w:rPr>
                        <w:t>.</w:t>
                      </w:r>
                      <w:r>
                        <w:rPr>
                          <w:sz w:val="64"/>
                          <w:lang w:val="en-US" w:eastAsia="en-US"/>
                        </w:rPr>
                        <w:t>415</w:t>
                      </w:r>
                      <w:r>
                        <w:rPr>
                          <w:sz w:val="64"/>
                        </w:rPr>
                        <w:t xml:space="preserve"> </w:t>
                      </w:r>
                      <w:r>
                        <w:rPr/>
                        <w:t>V</w:t>
                      </w:r>
                      <w:r>
                        <w:rPr>
                          <w:lang w:val="en-US" w:eastAsia="en-US"/>
                        </w:rPr>
                        <w:t>16</w:t>
                      </w:r>
                      <w:r>
                        <w:rPr/>
                        <w:t>.</w:t>
                      </w:r>
                      <w:r>
                        <w:rPr>
                          <w:lang w:val="en-US" w:eastAsia="en-US"/>
                        </w:rPr>
                        <w:t>6</w:t>
                      </w:r>
                      <w:r>
                        <w:rPr/>
                        <w:t>.</w:t>
                      </w:r>
                      <w:r>
                        <w:rPr>
                          <w:lang w:val="en-US" w:eastAsia="en-US"/>
                        </w:rPr>
                        <w:t>0</w:t>
                      </w:r>
                      <w:r>
                        <w:rPr/>
                        <w:t xml:space="preserve"> </w:t>
                      </w:r>
                      <w:r>
                        <w:rPr>
                          <w:sz w:val="32"/>
                        </w:rPr>
                        <w:t>(</w:t>
                      </w:r>
                      <w:r>
                        <w:rPr>
                          <w:sz w:val="32"/>
                          <w:lang w:val="en-US" w:eastAsia="en-US"/>
                        </w:rPr>
                        <w:t>20</w:t>
                      </w:r>
                      <w:r>
                        <w:rPr>
                          <w:sz w:val="32"/>
                          <w:lang w:val="en-US" w:eastAsia="en-US"/>
                        </w:rPr>
                        <w:t>21</w:t>
                      </w:r>
                      <w:r>
                        <w:rPr>
                          <w:sz w:val="32"/>
                        </w:rPr>
                        <w:t>-</w:t>
                      </w:r>
                      <w:r>
                        <w:rPr>
                          <w:sz w:val="32"/>
                          <w:lang w:val="en-US" w:eastAsia="en-US"/>
                        </w:rPr>
                        <w:t>12</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NG-RAN;</w:t>
                            </w:r>
                          </w:p>
                          <w:p>
                            <w:pPr>
                              <w:pStyle w:val="ZT"/>
                              <w:rPr/>
                            </w:pPr>
                            <w:r>
                              <w:rPr/>
                              <w:t>PDU Session User Plane Protocol</w:t>
                            </w:r>
                          </w:p>
                          <w:p>
                            <w:pPr>
                              <w:pStyle w:val="ZT"/>
                              <w:rPr>
                                <w:rStyle w:val="ZGSM"/>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NG-RAN;</w:t>
                      </w:r>
                    </w:p>
                    <w:p>
                      <w:pPr>
                        <w:pStyle w:val="ZT"/>
                        <w:rPr/>
                      </w:pPr>
                      <w:r>
                        <w:rPr/>
                        <w:t>PDU Session User Plane Protocol</w:t>
                      </w:r>
                    </w:p>
                    <w:p>
                      <w:pPr>
                        <w:pStyle w:val="ZT"/>
                        <w:rPr>
                          <w:rStyle w:val="ZGSM"/>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Malgun Gothic;맑은 고딕"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88652257">
            <w:r>
              <w:rPr>
                <w:rStyle w:val="IndexLink"/>
                <w:rFonts w:eastAsia="Times New Roman" w:cs="Times New Roman"/>
                <w:color w:val="auto"/>
                <w:sz w:val="22"/>
                <w:szCs w:val="20"/>
                <w:lang w:val="en-GB" w:eastAsia="en-US" w:bidi="ar-SA"/>
              </w:rPr>
              <w:t>5</w:t>
            </w:r>
          </w:hyperlink>
        </w:p>
        <w:p>
          <w:pPr>
            <w:pStyle w:val="Contents1"/>
            <w:rPr>
              <w:rFonts w:ascii="Calibri" w:hAnsi="Calibri" w:eastAsia="Malgun Gothic;맑은 고딕" w:cs="Calibri"/>
              <w:szCs w:val="22"/>
            </w:rPr>
          </w:pPr>
          <w:r>
            <w:rPr/>
            <w:t>1</w:t>
          </w:r>
          <w:r>
            <w:rPr>
              <w:rFonts w:eastAsia="Malgun Gothic;맑은 고딕" w:cs="Calibri" w:ascii="Calibri" w:hAnsi="Calibri"/>
              <w:szCs w:val="22"/>
            </w:rPr>
            <w:tab/>
          </w:r>
          <w:r>
            <w:rPr/>
            <w:t>Scope</w:t>
            <w:tab/>
          </w:r>
          <w:hyperlink w:anchor="__RefHeading___Toc88652258">
            <w:r>
              <w:rPr>
                <w:rStyle w:val="IndexLink"/>
              </w:rPr>
              <w:t>6</w:t>
            </w:r>
          </w:hyperlink>
        </w:p>
        <w:p>
          <w:pPr>
            <w:pStyle w:val="Contents1"/>
            <w:rPr>
              <w:rFonts w:ascii="Calibri" w:hAnsi="Calibri" w:eastAsia="Malgun Gothic;맑은 고딕" w:cs="Calibri"/>
              <w:szCs w:val="22"/>
            </w:rPr>
          </w:pPr>
          <w:r>
            <w:rPr/>
            <w:t>2</w:t>
          </w:r>
          <w:r>
            <w:rPr>
              <w:rFonts w:eastAsia="Malgun Gothic;맑은 고딕" w:cs="Calibri" w:ascii="Calibri" w:hAnsi="Calibri"/>
              <w:szCs w:val="22"/>
            </w:rPr>
            <w:tab/>
          </w:r>
          <w:r>
            <w:rPr/>
            <w:t>References</w:t>
            <w:tab/>
          </w:r>
          <w:hyperlink w:anchor="__RefHeading___Toc88652259">
            <w:r>
              <w:rPr>
                <w:rStyle w:val="IndexLink"/>
              </w:rPr>
              <w:t>6</w:t>
            </w:r>
          </w:hyperlink>
        </w:p>
        <w:p>
          <w:pPr>
            <w:pStyle w:val="Contents1"/>
            <w:rPr>
              <w:rFonts w:ascii="Calibri" w:hAnsi="Calibri" w:eastAsia="Malgun Gothic;맑은 고딕" w:cs="Calibri"/>
              <w:szCs w:val="22"/>
            </w:rPr>
          </w:pPr>
          <w:r>
            <w:rPr/>
            <w:t>3</w:t>
          </w:r>
          <w:r>
            <w:rPr>
              <w:rFonts w:eastAsia="Malgun Gothic;맑은 고딕" w:cs="Calibri" w:ascii="Calibri" w:hAnsi="Calibri"/>
              <w:szCs w:val="22"/>
            </w:rPr>
            <w:tab/>
          </w:r>
          <w:r>
            <w:rPr/>
            <w:t>Definitions and abbreviations</w:t>
            <w:tab/>
          </w:r>
          <w:hyperlink w:anchor="__RefHeading___Toc88652260">
            <w:r>
              <w:rPr>
                <w:rStyle w:val="IndexLink"/>
              </w:rPr>
              <w:t>6</w:t>
            </w:r>
          </w:hyperlink>
        </w:p>
        <w:p>
          <w:pPr>
            <w:pStyle w:val="Contents2"/>
            <w:rPr>
              <w:rFonts w:ascii="Calibri" w:hAnsi="Calibri" w:eastAsia="Malgun Gothic;맑은 고딕" w:cs="Calibri"/>
              <w:sz w:val="22"/>
              <w:szCs w:val="22"/>
            </w:rPr>
          </w:pPr>
          <w:r>
            <w:rPr/>
            <w:t>3.1</w:t>
          </w:r>
          <w:r>
            <w:rPr>
              <w:rFonts w:eastAsia="Malgun Gothic;맑은 고딕" w:cs="Calibri" w:ascii="Calibri" w:hAnsi="Calibri"/>
              <w:sz w:val="22"/>
              <w:szCs w:val="22"/>
            </w:rPr>
            <w:tab/>
          </w:r>
          <w:r>
            <w:rPr/>
            <w:t>Definitions</w:t>
            <w:tab/>
          </w:r>
          <w:hyperlink w:anchor="__RefHeading___Toc88652261">
            <w:r>
              <w:rPr>
                <w:rStyle w:val="IndexLink"/>
              </w:rPr>
              <w:t>6</w:t>
            </w:r>
          </w:hyperlink>
        </w:p>
        <w:p>
          <w:pPr>
            <w:pStyle w:val="Contents2"/>
            <w:rPr>
              <w:rFonts w:ascii="Calibri" w:hAnsi="Calibri" w:eastAsia="Malgun Gothic;맑은 고딕" w:cs="Calibri"/>
              <w:sz w:val="22"/>
              <w:szCs w:val="22"/>
            </w:rPr>
          </w:pPr>
          <w:r>
            <w:rPr/>
            <w:t>3.2</w:t>
          </w:r>
          <w:r>
            <w:rPr>
              <w:rFonts w:eastAsia="Malgun Gothic;맑은 고딕" w:cs="Calibri" w:ascii="Calibri" w:hAnsi="Calibri"/>
              <w:sz w:val="22"/>
              <w:szCs w:val="22"/>
            </w:rPr>
            <w:tab/>
          </w:r>
          <w:r>
            <w:rPr/>
            <w:t>Abbreviations</w:t>
            <w:tab/>
          </w:r>
          <w:hyperlink w:anchor="__RefHeading___Toc88652262">
            <w:r>
              <w:rPr>
                <w:rStyle w:val="IndexLink"/>
              </w:rPr>
              <w:t>6</w:t>
            </w:r>
          </w:hyperlink>
        </w:p>
        <w:p>
          <w:pPr>
            <w:pStyle w:val="Contents1"/>
            <w:rPr>
              <w:rFonts w:ascii="Calibri" w:hAnsi="Calibri" w:eastAsia="Malgun Gothic;맑은 고딕" w:cs="Calibri"/>
              <w:szCs w:val="22"/>
            </w:rPr>
          </w:pPr>
          <w:r>
            <w:rPr/>
            <w:t>4</w:t>
          </w:r>
          <w:r>
            <w:rPr>
              <w:rFonts w:eastAsia="Malgun Gothic;맑은 고딕" w:cs="Calibri" w:ascii="Calibri" w:hAnsi="Calibri"/>
              <w:szCs w:val="22"/>
            </w:rPr>
            <w:tab/>
          </w:r>
          <w:r>
            <w:rPr/>
            <w:t>General</w:t>
            <w:tab/>
          </w:r>
          <w:hyperlink w:anchor="__RefHeading___Toc88652263">
            <w:r>
              <w:rPr>
                <w:rStyle w:val="IndexLink"/>
              </w:rPr>
              <w:t>7</w:t>
            </w:r>
          </w:hyperlink>
        </w:p>
        <w:p>
          <w:pPr>
            <w:pStyle w:val="Contents2"/>
            <w:rPr>
              <w:rFonts w:ascii="Calibri" w:hAnsi="Calibri" w:eastAsia="Malgun Gothic;맑은 고딕" w:cs="Calibri"/>
              <w:sz w:val="22"/>
              <w:szCs w:val="22"/>
            </w:rPr>
          </w:pPr>
          <w:r>
            <w:rPr/>
            <w:t>4.1</w:t>
          </w:r>
          <w:r>
            <w:rPr>
              <w:rFonts w:eastAsia="Malgun Gothic;맑은 고딕" w:cs="Calibri" w:ascii="Calibri" w:hAnsi="Calibri"/>
              <w:sz w:val="22"/>
              <w:szCs w:val="22"/>
            </w:rPr>
            <w:tab/>
          </w:r>
          <w:r>
            <w:rPr/>
            <w:t>General aspects</w:t>
            <w:tab/>
          </w:r>
          <w:hyperlink w:anchor="__RefHeading___Toc88652264">
            <w:r>
              <w:rPr>
                <w:rStyle w:val="IndexLink"/>
              </w:rPr>
              <w:t>7</w:t>
            </w:r>
          </w:hyperlink>
        </w:p>
        <w:p>
          <w:pPr>
            <w:pStyle w:val="Contents1"/>
            <w:rPr>
              <w:rFonts w:ascii="Calibri" w:hAnsi="Calibri" w:eastAsia="Malgun Gothic;맑은 고딕" w:cs="Calibri"/>
              <w:szCs w:val="22"/>
            </w:rPr>
          </w:pPr>
          <w:r>
            <w:rPr>
              <w:lang w:val="en-US" w:eastAsia="en-US"/>
            </w:rPr>
            <w:t>5</w:t>
          </w:r>
          <w:r>
            <w:rPr>
              <w:rFonts w:eastAsia="Malgun Gothic;맑은 고딕" w:cs="Calibri" w:ascii="Calibri" w:hAnsi="Calibri"/>
              <w:szCs w:val="22"/>
            </w:rPr>
            <w:tab/>
          </w:r>
          <w:r>
            <w:rPr>
              <w:lang w:val="en-US" w:eastAsia="en-US"/>
            </w:rPr>
            <w:t>PDU Session user plane protocol</w:t>
          </w:r>
          <w:r>
            <w:rPr/>
            <w:tab/>
          </w:r>
          <w:hyperlink w:anchor="__RefHeading___Toc88652265">
            <w:r>
              <w:rPr>
                <w:rStyle w:val="IndexLink"/>
              </w:rPr>
              <w:t>7</w:t>
            </w:r>
          </w:hyperlink>
        </w:p>
        <w:p>
          <w:pPr>
            <w:pStyle w:val="Contents2"/>
            <w:rPr>
              <w:rFonts w:ascii="Calibri" w:hAnsi="Calibri" w:eastAsia="Malgun Gothic;맑은 고딕" w:cs="Calibri"/>
              <w:sz w:val="22"/>
              <w:szCs w:val="22"/>
            </w:rPr>
          </w:pPr>
          <w:r>
            <w:rPr/>
            <w:t>5.1</w:t>
          </w:r>
          <w:r>
            <w:rPr>
              <w:rFonts w:eastAsia="Malgun Gothic;맑은 고딕" w:cs="Calibri" w:ascii="Calibri" w:hAnsi="Calibri"/>
              <w:sz w:val="22"/>
              <w:szCs w:val="22"/>
            </w:rPr>
            <w:tab/>
          </w:r>
          <w:r>
            <w:rPr/>
            <w:t>General</w:t>
            <w:tab/>
          </w:r>
          <w:hyperlink w:anchor="__RefHeading___Toc88652266">
            <w:r>
              <w:rPr>
                <w:rStyle w:val="IndexLink"/>
              </w:rPr>
              <w:t>7</w:t>
            </w:r>
          </w:hyperlink>
        </w:p>
        <w:p>
          <w:pPr>
            <w:pStyle w:val="Contents2"/>
            <w:rPr>
              <w:rFonts w:ascii="Calibri" w:hAnsi="Calibri" w:eastAsia="Malgun Gothic;맑은 고딕" w:cs="Calibri"/>
              <w:sz w:val="22"/>
              <w:szCs w:val="22"/>
            </w:rPr>
          </w:pPr>
          <w:r>
            <w:rPr/>
            <w:t>5.2</w:t>
          </w:r>
          <w:r>
            <w:rPr>
              <w:rFonts w:eastAsia="Malgun Gothic;맑은 고딕" w:cs="Calibri" w:ascii="Calibri" w:hAnsi="Calibri"/>
              <w:sz w:val="22"/>
              <w:szCs w:val="22"/>
            </w:rPr>
            <w:tab/>
          </w:r>
          <w:r>
            <w:rPr>
              <w:lang w:val="en-US" w:eastAsia="en-US"/>
            </w:rPr>
            <w:t>PDU Session</w:t>
          </w:r>
          <w:r>
            <w:rPr/>
            <w:t xml:space="preserve"> user plane protocol layer services</w:t>
            <w:tab/>
          </w:r>
          <w:hyperlink w:anchor="__RefHeading___Toc88652267">
            <w:r>
              <w:rPr>
                <w:rStyle w:val="IndexLink"/>
              </w:rPr>
              <w:t>7</w:t>
            </w:r>
          </w:hyperlink>
        </w:p>
        <w:p>
          <w:pPr>
            <w:pStyle w:val="Contents2"/>
            <w:rPr>
              <w:rFonts w:ascii="Calibri" w:hAnsi="Calibri" w:eastAsia="Malgun Gothic;맑은 고딕" w:cs="Calibri"/>
              <w:sz w:val="22"/>
              <w:szCs w:val="22"/>
            </w:rPr>
          </w:pPr>
          <w:r>
            <w:rPr/>
            <w:t>5.3</w:t>
          </w:r>
          <w:r>
            <w:rPr>
              <w:rFonts w:eastAsia="Malgun Gothic;맑은 고딕" w:cs="Calibri" w:ascii="Calibri" w:hAnsi="Calibri"/>
              <w:sz w:val="22"/>
              <w:szCs w:val="22"/>
            </w:rPr>
            <w:tab/>
          </w:r>
          <w:r>
            <w:rPr/>
            <w:t>Services expected from the Transport Network Layer</w:t>
            <w:tab/>
          </w:r>
          <w:hyperlink w:anchor="__RefHeading___Toc88652268">
            <w:r>
              <w:rPr>
                <w:rStyle w:val="IndexLink"/>
              </w:rPr>
              <w:t>7</w:t>
            </w:r>
          </w:hyperlink>
        </w:p>
        <w:p>
          <w:pPr>
            <w:pStyle w:val="Contents2"/>
            <w:rPr>
              <w:rFonts w:ascii="Calibri" w:hAnsi="Calibri" w:eastAsia="Malgun Gothic;맑은 고딕" w:cs="Calibri"/>
              <w:sz w:val="22"/>
              <w:szCs w:val="22"/>
            </w:rPr>
          </w:pPr>
          <w:r>
            <w:rPr/>
            <w:t>5.4</w:t>
          </w:r>
          <w:r>
            <w:rPr>
              <w:rFonts w:eastAsia="Malgun Gothic;맑은 고딕" w:cs="Calibri" w:ascii="Calibri" w:hAnsi="Calibri"/>
              <w:sz w:val="22"/>
              <w:szCs w:val="22"/>
            </w:rPr>
            <w:tab/>
          </w:r>
          <w:r>
            <w:rPr/>
            <w:t>Elementary procedures</w:t>
            <w:tab/>
          </w:r>
          <w:hyperlink w:anchor="__RefHeading___Toc88652269">
            <w:r>
              <w:rPr>
                <w:rStyle w:val="IndexLink"/>
              </w:rPr>
              <w:t>7</w:t>
            </w:r>
          </w:hyperlink>
        </w:p>
        <w:p>
          <w:pPr>
            <w:pStyle w:val="Contents3"/>
            <w:rPr>
              <w:rFonts w:ascii="Calibri" w:hAnsi="Calibri" w:eastAsia="Malgun Gothic;맑은 고딕" w:cs="Calibri"/>
              <w:sz w:val="22"/>
              <w:szCs w:val="22"/>
            </w:rPr>
          </w:pPr>
          <w:r>
            <w:rPr/>
            <w:t>5.4.1</w:t>
          </w:r>
          <w:r>
            <w:rPr>
              <w:rFonts w:eastAsia="Malgun Gothic;맑은 고딕" w:cs="Calibri" w:ascii="Calibri" w:hAnsi="Calibri"/>
              <w:sz w:val="22"/>
              <w:szCs w:val="22"/>
            </w:rPr>
            <w:tab/>
          </w:r>
          <w:r>
            <w:rPr/>
            <w:t>Transfer of DL PDU Session Information</w:t>
            <w:tab/>
          </w:r>
          <w:hyperlink w:anchor="__RefHeading___Toc88652270">
            <w:r>
              <w:rPr>
                <w:rStyle w:val="IndexLink"/>
              </w:rPr>
              <w:t>7</w:t>
            </w:r>
          </w:hyperlink>
        </w:p>
        <w:p>
          <w:pPr>
            <w:pStyle w:val="Contents4"/>
            <w:rPr>
              <w:rFonts w:ascii="Calibri" w:hAnsi="Calibri" w:eastAsia="Malgun Gothic;맑은 고딕" w:cs="Calibri"/>
              <w:sz w:val="22"/>
              <w:szCs w:val="22"/>
            </w:rPr>
          </w:pPr>
          <w:r>
            <w:rPr/>
            <w:t>5.4.1.1</w:t>
          </w:r>
          <w:r>
            <w:rPr>
              <w:rFonts w:eastAsia="Malgun Gothic;맑은 고딕" w:cs="Calibri" w:ascii="Calibri" w:hAnsi="Calibri"/>
              <w:sz w:val="22"/>
              <w:szCs w:val="22"/>
            </w:rPr>
            <w:tab/>
          </w:r>
          <w:r>
            <w:rPr/>
            <w:t>Successful operation</w:t>
            <w:tab/>
          </w:r>
          <w:hyperlink w:anchor="__RefHeading___Toc88652271">
            <w:r>
              <w:rPr>
                <w:rStyle w:val="IndexLink"/>
              </w:rPr>
              <w:t>7</w:t>
            </w:r>
          </w:hyperlink>
        </w:p>
        <w:p>
          <w:pPr>
            <w:pStyle w:val="Contents4"/>
            <w:rPr>
              <w:rFonts w:ascii="Calibri" w:hAnsi="Calibri" w:eastAsia="Malgun Gothic;맑은 고딕" w:cs="Calibri"/>
              <w:sz w:val="22"/>
              <w:szCs w:val="22"/>
            </w:rPr>
          </w:pPr>
          <w:r>
            <w:rPr/>
            <w:t>5.4.1.2</w:t>
          </w:r>
          <w:r>
            <w:rPr>
              <w:rFonts w:eastAsia="Malgun Gothic;맑은 고딕" w:cs="Calibri" w:ascii="Calibri" w:hAnsi="Calibri"/>
              <w:sz w:val="22"/>
              <w:szCs w:val="22"/>
            </w:rPr>
            <w:tab/>
          </w:r>
          <w:r>
            <w:rPr/>
            <w:t>Unsuccessful operation</w:t>
            <w:tab/>
          </w:r>
          <w:hyperlink w:anchor="__RefHeading___Toc88652272">
            <w:r>
              <w:rPr>
                <w:rStyle w:val="IndexLink"/>
              </w:rPr>
              <w:t>8</w:t>
            </w:r>
          </w:hyperlink>
        </w:p>
        <w:p>
          <w:pPr>
            <w:pStyle w:val="Contents3"/>
            <w:rPr>
              <w:rFonts w:ascii="Calibri" w:hAnsi="Calibri" w:eastAsia="Malgun Gothic;맑은 고딕" w:cs="Calibri"/>
              <w:sz w:val="22"/>
              <w:szCs w:val="22"/>
            </w:rPr>
          </w:pPr>
          <w:r>
            <w:rPr/>
            <w:t>5.4.2</w:t>
          </w:r>
          <w:r>
            <w:rPr>
              <w:rFonts w:eastAsia="Malgun Gothic;맑은 고딕" w:cs="Calibri" w:ascii="Calibri" w:hAnsi="Calibri"/>
              <w:sz w:val="22"/>
              <w:szCs w:val="22"/>
            </w:rPr>
            <w:tab/>
          </w:r>
          <w:r>
            <w:rPr/>
            <w:t>Transfer of UL PDU Session Information</w:t>
            <w:tab/>
          </w:r>
          <w:hyperlink w:anchor="__RefHeading___Toc88652273">
            <w:r>
              <w:rPr>
                <w:rStyle w:val="IndexLink"/>
              </w:rPr>
              <w:t>8</w:t>
            </w:r>
          </w:hyperlink>
        </w:p>
        <w:p>
          <w:pPr>
            <w:pStyle w:val="Contents4"/>
            <w:rPr>
              <w:rFonts w:ascii="Calibri" w:hAnsi="Calibri" w:eastAsia="Malgun Gothic;맑은 고딕" w:cs="Calibri"/>
              <w:sz w:val="22"/>
              <w:szCs w:val="22"/>
            </w:rPr>
          </w:pPr>
          <w:r>
            <w:rPr/>
            <w:t>5.4.2.1</w:t>
          </w:r>
          <w:r>
            <w:rPr>
              <w:rFonts w:eastAsia="Malgun Gothic;맑은 고딕" w:cs="Calibri" w:ascii="Calibri" w:hAnsi="Calibri"/>
              <w:sz w:val="22"/>
              <w:szCs w:val="22"/>
            </w:rPr>
            <w:tab/>
          </w:r>
          <w:r>
            <w:rPr/>
            <w:t>Successful operation</w:t>
            <w:tab/>
          </w:r>
          <w:hyperlink w:anchor="__RefHeading___Toc88652274">
            <w:r>
              <w:rPr>
                <w:rStyle w:val="IndexLink"/>
              </w:rPr>
              <w:t>8</w:t>
            </w:r>
          </w:hyperlink>
        </w:p>
        <w:p>
          <w:pPr>
            <w:pStyle w:val="Contents4"/>
            <w:rPr>
              <w:rFonts w:ascii="Calibri" w:hAnsi="Calibri" w:eastAsia="Malgun Gothic;맑은 고딕" w:cs="Calibri"/>
              <w:sz w:val="22"/>
              <w:szCs w:val="22"/>
            </w:rPr>
          </w:pPr>
          <w:r>
            <w:rPr/>
            <w:t>5.4.2.2</w:t>
          </w:r>
          <w:r>
            <w:rPr>
              <w:rFonts w:eastAsia="Malgun Gothic;맑은 고딕" w:cs="Calibri" w:ascii="Calibri" w:hAnsi="Calibri"/>
              <w:sz w:val="22"/>
              <w:szCs w:val="22"/>
            </w:rPr>
            <w:tab/>
          </w:r>
          <w:r>
            <w:rPr/>
            <w:t>Unsuccessful operation</w:t>
            <w:tab/>
          </w:r>
          <w:hyperlink w:anchor="__RefHeading___Toc88652275">
            <w:r>
              <w:rPr>
                <w:rStyle w:val="IndexLink"/>
              </w:rPr>
              <w:t>9</w:t>
            </w:r>
          </w:hyperlink>
        </w:p>
        <w:p>
          <w:pPr>
            <w:pStyle w:val="Contents2"/>
            <w:rPr>
              <w:rFonts w:ascii="Calibri" w:hAnsi="Calibri" w:eastAsia="Malgun Gothic;맑은 고딕" w:cs="Calibri"/>
              <w:sz w:val="22"/>
              <w:szCs w:val="22"/>
            </w:rPr>
          </w:pPr>
          <w:r>
            <w:rPr/>
            <w:t>5.5</w:t>
          </w:r>
          <w:r>
            <w:rPr>
              <w:rFonts w:eastAsia="Malgun Gothic;맑은 고딕" w:cs="Calibri" w:ascii="Calibri" w:hAnsi="Calibri"/>
              <w:sz w:val="22"/>
              <w:szCs w:val="22"/>
            </w:rPr>
            <w:tab/>
          </w:r>
          <w:r>
            <w:rPr/>
            <w:t xml:space="preserve">Elements for the </w:t>
          </w:r>
          <w:r>
            <w:rPr>
              <w:lang w:val="en-US" w:eastAsia="en-US"/>
            </w:rPr>
            <w:t>PDU Session</w:t>
          </w:r>
          <w:r>
            <w:rPr/>
            <w:t xml:space="preserve"> user plane protocol</w:t>
            <w:tab/>
          </w:r>
          <w:hyperlink w:anchor="__RefHeading___Toc88652276">
            <w:r>
              <w:rPr>
                <w:rStyle w:val="IndexLink"/>
              </w:rPr>
              <w:t>9</w:t>
            </w:r>
          </w:hyperlink>
        </w:p>
        <w:p>
          <w:pPr>
            <w:pStyle w:val="Contents3"/>
            <w:rPr>
              <w:rFonts w:ascii="Calibri" w:hAnsi="Calibri" w:eastAsia="Malgun Gothic;맑은 고딕" w:cs="Calibri"/>
              <w:sz w:val="22"/>
              <w:szCs w:val="22"/>
            </w:rPr>
          </w:pPr>
          <w:r>
            <w:rPr/>
            <w:t>5.5.1</w:t>
          </w:r>
          <w:r>
            <w:rPr>
              <w:rFonts w:eastAsia="Malgun Gothic;맑은 고딕" w:cs="Calibri" w:ascii="Calibri" w:hAnsi="Calibri"/>
              <w:sz w:val="22"/>
              <w:szCs w:val="22"/>
            </w:rPr>
            <w:tab/>
          </w:r>
          <w:r>
            <w:rPr/>
            <w:t>General</w:t>
            <w:tab/>
          </w:r>
          <w:hyperlink w:anchor="__RefHeading___Toc88652277">
            <w:r>
              <w:rPr>
                <w:rStyle w:val="IndexLink"/>
              </w:rPr>
              <w:t>9</w:t>
            </w:r>
          </w:hyperlink>
        </w:p>
        <w:p>
          <w:pPr>
            <w:pStyle w:val="Contents3"/>
            <w:rPr>
              <w:rFonts w:ascii="Calibri" w:hAnsi="Calibri" w:eastAsia="Malgun Gothic;맑은 고딕" w:cs="Calibri"/>
              <w:sz w:val="22"/>
              <w:szCs w:val="22"/>
            </w:rPr>
          </w:pPr>
          <w:r>
            <w:rPr/>
            <w:t>5.5.2</w:t>
          </w:r>
          <w:r>
            <w:rPr>
              <w:rFonts w:eastAsia="Malgun Gothic;맑은 고딕" w:cs="Calibri" w:ascii="Calibri" w:hAnsi="Calibri"/>
              <w:sz w:val="22"/>
              <w:szCs w:val="22"/>
            </w:rPr>
            <w:tab/>
          </w:r>
          <w:r>
            <w:rPr/>
            <w:t xml:space="preserve">Frame format for the </w:t>
          </w:r>
          <w:r>
            <w:rPr>
              <w:lang w:val="en-US" w:eastAsia="en-US"/>
            </w:rPr>
            <w:t>PDU Session</w:t>
          </w:r>
          <w:r>
            <w:rPr/>
            <w:t xml:space="preserve"> user plane protocol</w:t>
            <w:tab/>
          </w:r>
          <w:hyperlink w:anchor="__RefHeading___Toc88652278">
            <w:r>
              <w:rPr>
                <w:rStyle w:val="IndexLink"/>
              </w:rPr>
              <w:t>10</w:t>
            </w:r>
          </w:hyperlink>
        </w:p>
        <w:p>
          <w:pPr>
            <w:pStyle w:val="Contents4"/>
            <w:rPr>
              <w:rFonts w:ascii="Calibri" w:hAnsi="Calibri" w:eastAsia="Malgun Gothic;맑은 고딕" w:cs="Calibri"/>
              <w:sz w:val="22"/>
              <w:szCs w:val="22"/>
            </w:rPr>
          </w:pPr>
          <w:r>
            <w:rPr>
              <w:lang w:val="fr-FR" w:eastAsia="en-US"/>
            </w:rPr>
            <w:t>5.5.2.1</w:t>
          </w:r>
          <w:r>
            <w:rPr>
              <w:rFonts w:eastAsia="Malgun Gothic;맑은 고딕" w:cs="Calibri" w:ascii="Calibri" w:hAnsi="Calibri"/>
              <w:sz w:val="22"/>
              <w:szCs w:val="22"/>
            </w:rPr>
            <w:tab/>
          </w:r>
          <w:r>
            <w:rPr>
              <w:lang w:val="fr-FR" w:eastAsia="en-US"/>
            </w:rPr>
            <w:t>DL PDU SESSION INFORMATION (PDU Type 0)</w:t>
          </w:r>
          <w:r>
            <w:rPr/>
            <w:tab/>
          </w:r>
          <w:hyperlink w:anchor="__RefHeading___Toc88652279">
            <w:r>
              <w:rPr>
                <w:rStyle w:val="IndexLink"/>
              </w:rPr>
              <w:t>10</w:t>
            </w:r>
          </w:hyperlink>
        </w:p>
        <w:p>
          <w:pPr>
            <w:pStyle w:val="Contents4"/>
            <w:rPr>
              <w:rFonts w:ascii="Calibri" w:hAnsi="Calibri" w:eastAsia="Malgun Gothic;맑은 고딕" w:cs="Calibri"/>
              <w:sz w:val="22"/>
              <w:szCs w:val="22"/>
            </w:rPr>
          </w:pPr>
          <w:r>
            <w:rPr>
              <w:lang w:val="fr-FR" w:eastAsia="en-US"/>
            </w:rPr>
            <w:t>5.5.2.2</w:t>
          </w:r>
          <w:r>
            <w:rPr>
              <w:rFonts w:eastAsia="Malgun Gothic;맑은 고딕" w:cs="Calibri" w:ascii="Calibri" w:hAnsi="Calibri"/>
              <w:sz w:val="22"/>
              <w:szCs w:val="22"/>
            </w:rPr>
            <w:tab/>
          </w:r>
          <w:r>
            <w:rPr>
              <w:lang w:val="fr-FR" w:eastAsia="en-US"/>
            </w:rPr>
            <w:t>UL PDU SESSION INFORMATION (PDU Type 1)</w:t>
          </w:r>
          <w:r>
            <w:rPr/>
            <w:tab/>
          </w:r>
          <w:hyperlink w:anchor="__RefHeading___Toc88652280">
            <w:r>
              <w:rPr>
                <w:rStyle w:val="IndexLink"/>
              </w:rPr>
              <w:t>10</w:t>
            </w:r>
          </w:hyperlink>
        </w:p>
        <w:p>
          <w:pPr>
            <w:pStyle w:val="Contents3"/>
            <w:rPr>
              <w:rFonts w:ascii="Calibri" w:hAnsi="Calibri" w:eastAsia="Malgun Gothic;맑은 고딕" w:cs="Calibri"/>
              <w:sz w:val="22"/>
              <w:szCs w:val="22"/>
            </w:rPr>
          </w:pPr>
          <w:r>
            <w:rPr/>
            <w:t>5.5.3</w:t>
          </w:r>
          <w:r>
            <w:rPr>
              <w:rFonts w:eastAsia="Malgun Gothic;맑은 고딕" w:cs="Calibri" w:ascii="Calibri" w:hAnsi="Calibri"/>
              <w:sz w:val="22"/>
              <w:szCs w:val="22"/>
            </w:rPr>
            <w:tab/>
          </w:r>
          <w:r>
            <w:rPr/>
            <w:t>Coding of information elements in frames</w:t>
            <w:tab/>
          </w:r>
          <w:hyperlink w:anchor="__RefHeading___Toc88652281">
            <w:r>
              <w:rPr>
                <w:rStyle w:val="IndexLink"/>
              </w:rPr>
              <w:t>11</w:t>
            </w:r>
          </w:hyperlink>
        </w:p>
        <w:p>
          <w:pPr>
            <w:pStyle w:val="Contents4"/>
            <w:rPr>
              <w:rFonts w:ascii="Calibri" w:hAnsi="Calibri" w:eastAsia="Malgun Gothic;맑은 고딕" w:cs="Calibri"/>
              <w:sz w:val="22"/>
              <w:szCs w:val="22"/>
            </w:rPr>
          </w:pPr>
          <w:r>
            <w:rPr/>
            <w:t>5.5.3.1</w:t>
          </w:r>
          <w:r>
            <w:rPr>
              <w:rFonts w:eastAsia="Malgun Gothic;맑은 고딕" w:cs="Calibri" w:ascii="Calibri" w:hAnsi="Calibri"/>
              <w:sz w:val="22"/>
              <w:szCs w:val="22"/>
            </w:rPr>
            <w:tab/>
          </w:r>
          <w:r>
            <w:rPr/>
            <w:t>PDU Type</w:t>
            <w:tab/>
          </w:r>
          <w:hyperlink w:anchor="__RefHeading___Toc88652282">
            <w:r>
              <w:rPr>
                <w:rStyle w:val="IndexLink"/>
              </w:rPr>
              <w:t>11</w:t>
            </w:r>
          </w:hyperlink>
        </w:p>
        <w:p>
          <w:pPr>
            <w:pStyle w:val="Contents4"/>
            <w:rPr>
              <w:rFonts w:ascii="Calibri" w:hAnsi="Calibri" w:eastAsia="Malgun Gothic;맑은 고딕" w:cs="Calibri"/>
              <w:sz w:val="22"/>
              <w:szCs w:val="22"/>
            </w:rPr>
          </w:pPr>
          <w:r>
            <w:rPr/>
            <w:t>5.5.3.2</w:t>
          </w:r>
          <w:r>
            <w:rPr>
              <w:rFonts w:eastAsia="Malgun Gothic;맑은 고딕" w:cs="Calibri" w:ascii="Calibri" w:hAnsi="Calibri"/>
              <w:sz w:val="22"/>
              <w:szCs w:val="22"/>
            </w:rPr>
            <w:tab/>
          </w:r>
          <w:r>
            <w:rPr/>
            <w:t>Spare</w:t>
            <w:tab/>
          </w:r>
          <w:hyperlink w:anchor="__RefHeading___Toc88652283">
            <w:r>
              <w:rPr>
                <w:rStyle w:val="IndexLink"/>
              </w:rPr>
              <w:t>11</w:t>
            </w:r>
          </w:hyperlink>
        </w:p>
        <w:p>
          <w:pPr>
            <w:pStyle w:val="Contents4"/>
            <w:rPr>
              <w:rFonts w:ascii="Calibri" w:hAnsi="Calibri" w:eastAsia="Malgun Gothic;맑은 고딕" w:cs="Calibri"/>
              <w:sz w:val="22"/>
              <w:szCs w:val="22"/>
            </w:rPr>
          </w:pPr>
          <w:r>
            <w:rPr/>
            <w:t>5.5.3.3</w:t>
          </w:r>
          <w:r>
            <w:rPr>
              <w:rFonts w:eastAsia="Malgun Gothic;맑은 고딕" w:cs="Calibri" w:ascii="Calibri" w:hAnsi="Calibri"/>
              <w:sz w:val="22"/>
              <w:szCs w:val="22"/>
            </w:rPr>
            <w:tab/>
          </w:r>
          <w:r>
            <w:rPr/>
            <w:t>QoS Flow Identifier (QFI)</w:t>
            <w:tab/>
          </w:r>
          <w:hyperlink w:anchor="__RefHeading___Toc88652284">
            <w:r>
              <w:rPr>
                <w:rStyle w:val="IndexLink"/>
              </w:rPr>
              <w:t>12</w:t>
            </w:r>
          </w:hyperlink>
        </w:p>
        <w:p>
          <w:pPr>
            <w:pStyle w:val="Contents4"/>
            <w:rPr>
              <w:rFonts w:ascii="Calibri" w:hAnsi="Calibri" w:eastAsia="Malgun Gothic;맑은 고딕" w:cs="Calibri"/>
              <w:sz w:val="22"/>
              <w:szCs w:val="22"/>
            </w:rPr>
          </w:pPr>
          <w:r>
            <w:rPr/>
            <w:t>5.5.3.4</w:t>
          </w:r>
          <w:r>
            <w:rPr>
              <w:rFonts w:eastAsia="Malgun Gothic;맑은 고딕" w:cs="Calibri" w:ascii="Calibri" w:hAnsi="Calibri"/>
              <w:sz w:val="22"/>
              <w:szCs w:val="22"/>
            </w:rPr>
            <w:tab/>
          </w:r>
          <w:r>
            <w:rPr/>
            <w:t>Reflective QoS Indicator (RQI)</w:t>
            <w:tab/>
          </w:r>
          <w:hyperlink w:anchor="__RefHeading___Toc88652285">
            <w:r>
              <w:rPr>
                <w:rStyle w:val="IndexLink"/>
              </w:rPr>
              <w:t>12</w:t>
            </w:r>
          </w:hyperlink>
        </w:p>
        <w:p>
          <w:pPr>
            <w:pStyle w:val="Contents4"/>
            <w:rPr>
              <w:rFonts w:ascii="Calibri" w:hAnsi="Calibri" w:eastAsia="Malgun Gothic;맑은 고딕" w:cs="Calibri"/>
              <w:sz w:val="22"/>
              <w:szCs w:val="22"/>
            </w:rPr>
          </w:pPr>
          <w:r>
            <w:rPr/>
            <w:t>5.5.3.5</w:t>
          </w:r>
          <w:r>
            <w:rPr>
              <w:rFonts w:eastAsia="Malgun Gothic;맑은 고딕" w:cs="Calibri" w:ascii="Calibri" w:hAnsi="Calibri"/>
              <w:sz w:val="22"/>
              <w:szCs w:val="22"/>
            </w:rPr>
            <w:tab/>
          </w:r>
          <w:r>
            <w:rPr/>
            <w:t>Padding</w:t>
            <w:tab/>
          </w:r>
          <w:hyperlink w:anchor="__RefHeading___Toc88652286">
            <w:r>
              <w:rPr>
                <w:rStyle w:val="IndexLink"/>
              </w:rPr>
              <w:t>12</w:t>
            </w:r>
          </w:hyperlink>
        </w:p>
        <w:p>
          <w:pPr>
            <w:pStyle w:val="Contents4"/>
            <w:rPr>
              <w:rFonts w:ascii="Calibri" w:hAnsi="Calibri" w:eastAsia="Malgun Gothic;맑은 고딕" w:cs="Calibri"/>
              <w:sz w:val="22"/>
              <w:szCs w:val="22"/>
            </w:rPr>
          </w:pPr>
          <w:r>
            <w:rPr/>
            <w:t>5.5.3.6</w:t>
          </w:r>
          <w:r>
            <w:rPr>
              <w:rFonts w:eastAsia="Malgun Gothic;맑은 고딕" w:cs="Calibri" w:ascii="Calibri" w:hAnsi="Calibri"/>
              <w:sz w:val="22"/>
              <w:szCs w:val="22"/>
            </w:rPr>
            <w:tab/>
          </w:r>
          <w:r>
            <w:rPr/>
            <w:t>Paging Policy Presence (PPP)</w:t>
            <w:tab/>
          </w:r>
          <w:hyperlink w:anchor="__RefHeading___Toc88652287">
            <w:r>
              <w:rPr>
                <w:rStyle w:val="IndexLink"/>
              </w:rPr>
              <w:t>12</w:t>
            </w:r>
          </w:hyperlink>
        </w:p>
        <w:p>
          <w:pPr>
            <w:pStyle w:val="Contents4"/>
            <w:rPr>
              <w:rFonts w:ascii="Calibri" w:hAnsi="Calibri" w:eastAsia="Malgun Gothic;맑은 고딕" w:cs="Calibri"/>
              <w:sz w:val="22"/>
              <w:szCs w:val="22"/>
            </w:rPr>
          </w:pPr>
          <w:r>
            <w:rPr/>
            <w:t>5.5.3.7</w:t>
          </w:r>
          <w:r>
            <w:rPr>
              <w:rFonts w:eastAsia="Malgun Gothic;맑은 고딕" w:cs="Calibri" w:ascii="Calibri" w:hAnsi="Calibri"/>
              <w:sz w:val="22"/>
              <w:szCs w:val="22"/>
            </w:rPr>
            <w:tab/>
          </w:r>
          <w:r>
            <w:rPr/>
            <w:t>Paging Policy Indicator (PPI)</w:t>
            <w:tab/>
          </w:r>
          <w:hyperlink w:anchor="__RefHeading___Toc88652288">
            <w:r>
              <w:rPr>
                <w:rStyle w:val="IndexLink"/>
              </w:rPr>
              <w:t>12</w:t>
            </w:r>
          </w:hyperlink>
        </w:p>
        <w:p>
          <w:pPr>
            <w:pStyle w:val="Contents4"/>
            <w:rPr>
              <w:rFonts w:ascii="Calibri" w:hAnsi="Calibri" w:eastAsia="Malgun Gothic;맑은 고딕" w:cs="Calibri"/>
              <w:sz w:val="22"/>
              <w:szCs w:val="22"/>
            </w:rPr>
          </w:pPr>
          <w:r>
            <w:rPr>
              <w:rFonts w:eastAsia="DengXian;等线"/>
            </w:rPr>
            <w:t>5.5.3.8</w:t>
          </w:r>
          <w:r>
            <w:rPr>
              <w:rFonts w:eastAsia="Malgun Gothic;맑은 고딕" w:cs="Calibri" w:ascii="Calibri" w:hAnsi="Calibri"/>
              <w:sz w:val="22"/>
              <w:szCs w:val="22"/>
            </w:rPr>
            <w:tab/>
          </w:r>
          <w:r>
            <w:rPr>
              <w:rFonts w:eastAsia="DengXian;等线"/>
            </w:rPr>
            <w:t>QoS Monitoring Packet (QMP)</w:t>
          </w:r>
          <w:r>
            <w:rPr/>
            <w:tab/>
          </w:r>
          <w:hyperlink w:anchor="__RefHeading___Toc88652289">
            <w:r>
              <w:rPr>
                <w:rStyle w:val="IndexLink"/>
              </w:rPr>
              <w:t>12</w:t>
            </w:r>
          </w:hyperlink>
        </w:p>
        <w:p>
          <w:pPr>
            <w:pStyle w:val="Contents4"/>
            <w:rPr>
              <w:rFonts w:ascii="Calibri" w:hAnsi="Calibri" w:eastAsia="Malgun Gothic;맑은 고딕" w:cs="Calibri"/>
              <w:sz w:val="22"/>
              <w:szCs w:val="22"/>
            </w:rPr>
          </w:pPr>
          <w:r>
            <w:rPr>
              <w:rFonts w:eastAsia="DengXian;等线"/>
            </w:rPr>
            <w:t>5.5.3.9</w:t>
          </w:r>
          <w:r>
            <w:rPr>
              <w:rFonts w:eastAsia="Malgun Gothic;맑은 고딕" w:cs="Calibri" w:ascii="Calibri" w:hAnsi="Calibri"/>
              <w:sz w:val="22"/>
              <w:szCs w:val="22"/>
            </w:rPr>
            <w:tab/>
          </w:r>
          <w:r>
            <w:rPr>
              <w:rFonts w:eastAsia="DengXian;等线"/>
            </w:rPr>
            <w:t>DL Sending Time Stamp</w:t>
          </w:r>
          <w:r>
            <w:rPr/>
            <w:tab/>
          </w:r>
          <w:hyperlink w:anchor="__RefHeading___Toc88652290">
            <w:r>
              <w:rPr>
                <w:rStyle w:val="IndexLink"/>
              </w:rPr>
              <w:t>12</w:t>
            </w:r>
          </w:hyperlink>
        </w:p>
        <w:p>
          <w:pPr>
            <w:pStyle w:val="Contents4"/>
            <w:rPr>
              <w:rFonts w:ascii="Calibri" w:hAnsi="Calibri" w:eastAsia="Malgun Gothic;맑은 고딕" w:cs="Calibri"/>
              <w:sz w:val="22"/>
              <w:szCs w:val="22"/>
            </w:rPr>
          </w:pPr>
          <w:r>
            <w:rPr>
              <w:rFonts w:eastAsia="DengXian;等线"/>
            </w:rPr>
            <w:t>5.5.3.10</w:t>
          </w:r>
          <w:r>
            <w:rPr>
              <w:rFonts w:eastAsia="Malgun Gothic;맑은 고딕" w:cs="Calibri" w:ascii="Calibri" w:hAnsi="Calibri"/>
              <w:sz w:val="22"/>
              <w:szCs w:val="22"/>
            </w:rPr>
            <w:tab/>
          </w:r>
          <w:r>
            <w:rPr>
              <w:rFonts w:eastAsia="DengXian;等线"/>
            </w:rPr>
            <w:t>DL Sending Time Stamp Repeated</w:t>
          </w:r>
          <w:r>
            <w:rPr/>
            <w:tab/>
          </w:r>
          <w:hyperlink w:anchor="__RefHeading___Toc88652291">
            <w:r>
              <w:rPr>
                <w:rStyle w:val="IndexLink"/>
              </w:rPr>
              <w:t>13</w:t>
            </w:r>
          </w:hyperlink>
        </w:p>
        <w:p>
          <w:pPr>
            <w:pStyle w:val="Contents4"/>
            <w:rPr>
              <w:rFonts w:ascii="Calibri" w:hAnsi="Calibri" w:eastAsia="Malgun Gothic;맑은 고딕" w:cs="Calibri"/>
              <w:sz w:val="22"/>
              <w:szCs w:val="22"/>
            </w:rPr>
          </w:pPr>
          <w:r>
            <w:rPr>
              <w:rFonts w:eastAsia="DengXian;等线"/>
            </w:rPr>
            <w:t>5.5.3.11</w:t>
          </w:r>
          <w:r>
            <w:rPr>
              <w:rFonts w:eastAsia="Malgun Gothic;맑은 고딕" w:cs="Calibri" w:ascii="Calibri" w:hAnsi="Calibri"/>
              <w:sz w:val="22"/>
              <w:szCs w:val="22"/>
            </w:rPr>
            <w:tab/>
          </w:r>
          <w:r>
            <w:rPr>
              <w:rFonts w:eastAsia="DengXian;等线"/>
            </w:rPr>
            <w:t>DL Received Time Stamp</w:t>
          </w:r>
          <w:r>
            <w:rPr/>
            <w:tab/>
          </w:r>
          <w:hyperlink w:anchor="__RefHeading___Toc88652292">
            <w:r>
              <w:rPr>
                <w:rStyle w:val="IndexLink"/>
              </w:rPr>
              <w:t>13</w:t>
            </w:r>
          </w:hyperlink>
        </w:p>
        <w:p>
          <w:pPr>
            <w:pStyle w:val="Contents4"/>
            <w:rPr>
              <w:rFonts w:ascii="Calibri" w:hAnsi="Calibri" w:eastAsia="Malgun Gothic;맑은 고딕" w:cs="Calibri"/>
              <w:sz w:val="22"/>
              <w:szCs w:val="22"/>
            </w:rPr>
          </w:pPr>
          <w:r>
            <w:rPr>
              <w:rFonts w:eastAsia="DengXian;等线"/>
            </w:rPr>
            <w:t>5.5.3.12</w:t>
          </w:r>
          <w:r>
            <w:rPr>
              <w:rFonts w:eastAsia="Malgun Gothic;맑은 고딕" w:cs="Calibri" w:ascii="Calibri" w:hAnsi="Calibri"/>
              <w:sz w:val="22"/>
              <w:szCs w:val="22"/>
            </w:rPr>
            <w:tab/>
          </w:r>
          <w:r>
            <w:rPr>
              <w:rFonts w:eastAsia="DengXian;等线"/>
            </w:rPr>
            <w:t>UL Sending Time Stamp</w:t>
          </w:r>
          <w:r>
            <w:rPr/>
            <w:tab/>
          </w:r>
          <w:hyperlink w:anchor="__RefHeading___Toc88652293">
            <w:r>
              <w:rPr>
                <w:rStyle w:val="IndexLink"/>
              </w:rPr>
              <w:t>13</w:t>
            </w:r>
          </w:hyperlink>
        </w:p>
        <w:p>
          <w:pPr>
            <w:pStyle w:val="Contents4"/>
            <w:rPr>
              <w:rFonts w:ascii="Calibri" w:hAnsi="Calibri" w:eastAsia="Malgun Gothic;맑은 고딕" w:cs="Calibri"/>
              <w:sz w:val="22"/>
              <w:szCs w:val="22"/>
            </w:rPr>
          </w:pPr>
          <w:r>
            <w:rPr>
              <w:rFonts w:eastAsia="DengXian;等线"/>
            </w:rPr>
            <w:t>5.5.3.13</w:t>
          </w:r>
          <w:r>
            <w:rPr>
              <w:rFonts w:eastAsia="Malgun Gothic;맑은 고딕" w:cs="Calibri" w:ascii="Calibri" w:hAnsi="Calibri"/>
              <w:sz w:val="22"/>
              <w:szCs w:val="22"/>
            </w:rPr>
            <w:tab/>
          </w:r>
          <w:r>
            <w:rPr>
              <w:rFonts w:eastAsia="DengXian;等线"/>
            </w:rPr>
            <w:t>DL Delay Ind.</w:t>
          </w:r>
          <w:r>
            <w:rPr/>
            <w:tab/>
          </w:r>
          <w:hyperlink w:anchor="__RefHeading___Toc88652294">
            <w:r>
              <w:rPr>
                <w:rStyle w:val="IndexLink"/>
              </w:rPr>
              <w:t>13</w:t>
            </w:r>
          </w:hyperlink>
        </w:p>
        <w:p>
          <w:pPr>
            <w:pStyle w:val="Contents4"/>
            <w:rPr>
              <w:rFonts w:ascii="Calibri" w:hAnsi="Calibri" w:eastAsia="Malgun Gothic;맑은 고딕" w:cs="Calibri"/>
              <w:sz w:val="22"/>
              <w:szCs w:val="22"/>
            </w:rPr>
          </w:pPr>
          <w:r>
            <w:rPr>
              <w:rFonts w:eastAsia="DengXian;等线"/>
            </w:rPr>
            <w:t>5.5.3.14</w:t>
          </w:r>
          <w:r>
            <w:rPr>
              <w:rFonts w:eastAsia="Malgun Gothic;맑은 고딕" w:cs="Calibri" w:ascii="Calibri" w:hAnsi="Calibri"/>
              <w:sz w:val="22"/>
              <w:szCs w:val="22"/>
            </w:rPr>
            <w:tab/>
          </w:r>
          <w:r>
            <w:rPr>
              <w:rFonts w:eastAsia="DengXian;等线"/>
            </w:rPr>
            <w:t>DL Delay Result</w:t>
          </w:r>
          <w:r>
            <w:rPr/>
            <w:tab/>
          </w:r>
          <w:hyperlink w:anchor="__RefHeading___Toc88652295">
            <w:r>
              <w:rPr>
                <w:rStyle w:val="IndexLink"/>
              </w:rPr>
              <w:t>13</w:t>
            </w:r>
          </w:hyperlink>
        </w:p>
        <w:p>
          <w:pPr>
            <w:pStyle w:val="Contents4"/>
            <w:rPr>
              <w:rFonts w:ascii="Calibri" w:hAnsi="Calibri" w:eastAsia="Malgun Gothic;맑은 고딕" w:cs="Calibri"/>
              <w:sz w:val="22"/>
              <w:szCs w:val="22"/>
            </w:rPr>
          </w:pPr>
          <w:r>
            <w:rPr>
              <w:rFonts w:eastAsia="DengXian;等线"/>
            </w:rPr>
            <w:t>5.5.3.15</w:t>
          </w:r>
          <w:r>
            <w:rPr>
              <w:rFonts w:eastAsia="Malgun Gothic;맑은 고딕" w:cs="Calibri" w:ascii="Calibri" w:hAnsi="Calibri"/>
              <w:sz w:val="22"/>
              <w:szCs w:val="22"/>
            </w:rPr>
            <w:tab/>
          </w:r>
          <w:r>
            <w:rPr>
              <w:rFonts w:eastAsia="DengXian;等线"/>
            </w:rPr>
            <w:t>UL Delay Ind.</w:t>
          </w:r>
          <w:r>
            <w:rPr/>
            <w:tab/>
          </w:r>
          <w:hyperlink w:anchor="__RefHeading___Toc88652296">
            <w:r>
              <w:rPr>
                <w:rStyle w:val="IndexLink"/>
              </w:rPr>
              <w:t>13</w:t>
            </w:r>
          </w:hyperlink>
        </w:p>
        <w:p>
          <w:pPr>
            <w:pStyle w:val="Contents4"/>
            <w:rPr>
              <w:rFonts w:ascii="Calibri" w:hAnsi="Calibri" w:eastAsia="Malgun Gothic;맑은 고딕" w:cs="Calibri"/>
              <w:sz w:val="22"/>
              <w:szCs w:val="22"/>
            </w:rPr>
          </w:pPr>
          <w:r>
            <w:rPr>
              <w:rFonts w:eastAsia="DengXian;等线"/>
            </w:rPr>
            <w:t>5.5.3.16</w:t>
          </w:r>
          <w:r>
            <w:rPr>
              <w:rFonts w:eastAsia="Malgun Gothic;맑은 고딕" w:cs="Calibri" w:ascii="Calibri" w:hAnsi="Calibri"/>
              <w:sz w:val="22"/>
              <w:szCs w:val="22"/>
            </w:rPr>
            <w:tab/>
          </w:r>
          <w:r>
            <w:rPr>
              <w:rFonts w:eastAsia="DengXian;等线"/>
            </w:rPr>
            <w:t>UL Delay Result</w:t>
          </w:r>
          <w:r>
            <w:rPr/>
            <w:tab/>
          </w:r>
          <w:hyperlink w:anchor="__RefHeading___Toc88652297">
            <w:r>
              <w:rPr>
                <w:rStyle w:val="IndexLink"/>
              </w:rPr>
              <w:t>14</w:t>
            </w:r>
          </w:hyperlink>
        </w:p>
        <w:p>
          <w:pPr>
            <w:pStyle w:val="Contents4"/>
            <w:rPr>
              <w:rFonts w:ascii="Calibri" w:hAnsi="Calibri" w:eastAsia="Malgun Gothic;맑은 고딕" w:cs="Calibri"/>
              <w:sz w:val="22"/>
              <w:szCs w:val="22"/>
            </w:rPr>
          </w:pPr>
          <w:r>
            <w:rPr/>
            <w:t>5.5.3.17</w:t>
          </w:r>
          <w:r>
            <w:rPr>
              <w:rFonts w:eastAsia="Malgun Gothic;맑은 고딕" w:cs="Calibri" w:ascii="Calibri" w:hAnsi="Calibri"/>
              <w:sz w:val="22"/>
              <w:szCs w:val="22"/>
            </w:rPr>
            <w:tab/>
          </w:r>
          <w:r>
            <w:rPr/>
            <w:t>Sequence Number Presence (SNP)</w:t>
            <w:tab/>
          </w:r>
          <w:hyperlink w:anchor="__RefHeading___Toc88652298">
            <w:r>
              <w:rPr>
                <w:rStyle w:val="IndexLink"/>
              </w:rPr>
              <w:t>14</w:t>
            </w:r>
          </w:hyperlink>
        </w:p>
        <w:p>
          <w:pPr>
            <w:pStyle w:val="Contents4"/>
            <w:rPr>
              <w:rFonts w:ascii="Calibri" w:hAnsi="Calibri" w:eastAsia="Malgun Gothic;맑은 고딕" w:cs="Calibri"/>
              <w:sz w:val="22"/>
              <w:szCs w:val="22"/>
            </w:rPr>
          </w:pPr>
          <w:r>
            <w:rPr/>
            <w:t>5.5.3.18</w:t>
          </w:r>
          <w:r>
            <w:rPr>
              <w:rFonts w:eastAsia="Malgun Gothic;맑은 고딕" w:cs="Calibri" w:ascii="Calibri" w:hAnsi="Calibri"/>
              <w:sz w:val="22"/>
              <w:szCs w:val="22"/>
            </w:rPr>
            <w:tab/>
          </w:r>
          <w:r>
            <w:rPr/>
            <w:t>DL QFI Sequence Number</w:t>
            <w:tab/>
          </w:r>
          <w:hyperlink w:anchor="__RefHeading___Toc88652299">
            <w:r>
              <w:rPr>
                <w:rStyle w:val="IndexLink"/>
              </w:rPr>
              <w:t>14</w:t>
            </w:r>
          </w:hyperlink>
        </w:p>
        <w:p>
          <w:pPr>
            <w:pStyle w:val="Contents4"/>
            <w:rPr>
              <w:rFonts w:ascii="Calibri" w:hAnsi="Calibri" w:eastAsia="Malgun Gothic;맑은 고딕" w:cs="Calibri"/>
              <w:sz w:val="22"/>
              <w:szCs w:val="22"/>
            </w:rPr>
          </w:pPr>
          <w:r>
            <w:rPr/>
            <w:t>5.5.3.19</w:t>
          </w:r>
          <w:r>
            <w:rPr>
              <w:rFonts w:eastAsia="Malgun Gothic;맑은 고딕" w:cs="Calibri" w:ascii="Calibri" w:hAnsi="Calibri"/>
              <w:sz w:val="22"/>
              <w:szCs w:val="22"/>
            </w:rPr>
            <w:tab/>
          </w:r>
          <w:r>
            <w:rPr/>
            <w:t>UL QFI Sequence Number</w:t>
            <w:tab/>
          </w:r>
          <w:hyperlink w:anchor="__RefHeading___Toc88652300">
            <w:r>
              <w:rPr>
                <w:rStyle w:val="IndexLink"/>
              </w:rPr>
              <w:t>14</w:t>
            </w:r>
          </w:hyperlink>
        </w:p>
        <w:p>
          <w:pPr>
            <w:pStyle w:val="Contents4"/>
            <w:rPr>
              <w:rFonts w:ascii="Calibri" w:hAnsi="Calibri" w:eastAsia="Malgun Gothic;맑은 고딕" w:cs="Calibri"/>
              <w:sz w:val="22"/>
              <w:szCs w:val="22"/>
            </w:rPr>
          </w:pPr>
          <w:r>
            <w:rPr>
              <w:rFonts w:eastAsia="DengXian;等线"/>
            </w:rPr>
            <w:t>5.5.3.20</w:t>
          </w:r>
          <w:r>
            <w:rPr>
              <w:rFonts w:eastAsia="Malgun Gothic;맑은 고딕" w:cs="Calibri" w:ascii="Calibri" w:hAnsi="Calibri"/>
              <w:sz w:val="22"/>
              <w:szCs w:val="22"/>
            </w:rPr>
            <w:tab/>
          </w:r>
          <w:r>
            <w:rPr>
              <w:rFonts w:eastAsia="DengXian;等线"/>
            </w:rPr>
            <w:t>N3/N9 Delay Ind.</w:t>
          </w:r>
          <w:r>
            <w:rPr/>
            <w:tab/>
          </w:r>
          <w:hyperlink w:anchor="__RefHeading___Toc88652301">
            <w:r>
              <w:rPr>
                <w:rStyle w:val="IndexLink"/>
              </w:rPr>
              <w:t>14</w:t>
            </w:r>
          </w:hyperlink>
        </w:p>
        <w:p>
          <w:pPr>
            <w:pStyle w:val="Contents4"/>
            <w:rPr>
              <w:rFonts w:ascii="Calibri" w:hAnsi="Calibri" w:eastAsia="Malgun Gothic;맑은 고딕" w:cs="Calibri"/>
              <w:sz w:val="22"/>
              <w:szCs w:val="22"/>
            </w:rPr>
          </w:pPr>
          <w:r>
            <w:rPr>
              <w:rFonts w:eastAsia="DengXian;等线"/>
            </w:rPr>
            <w:t>5.5.3.21</w:t>
          </w:r>
          <w:r>
            <w:rPr>
              <w:rFonts w:eastAsia="Malgun Gothic;맑은 고딕" w:cs="Calibri" w:ascii="Calibri" w:hAnsi="Calibri"/>
              <w:sz w:val="22"/>
              <w:szCs w:val="22"/>
            </w:rPr>
            <w:tab/>
          </w:r>
          <w:r>
            <w:rPr>
              <w:rFonts w:eastAsia="DengXian;等线"/>
            </w:rPr>
            <w:t>N3/N9 Delay Result</w:t>
          </w:r>
          <w:r>
            <w:rPr/>
            <w:tab/>
          </w:r>
          <w:hyperlink w:anchor="__RefHeading___Toc88652302">
            <w:r>
              <w:rPr>
                <w:rStyle w:val="IndexLink"/>
              </w:rPr>
              <w:t>14</w:t>
            </w:r>
          </w:hyperlink>
        </w:p>
        <w:p>
          <w:pPr>
            <w:pStyle w:val="Contents4"/>
            <w:rPr>
              <w:rFonts w:ascii="Calibri" w:hAnsi="Calibri" w:eastAsia="Malgun Gothic;맑은 고딕" w:cs="Calibri"/>
              <w:sz w:val="22"/>
              <w:szCs w:val="22"/>
            </w:rPr>
          </w:pPr>
          <w:r>
            <w:rPr>
              <w:lang w:val="en-US" w:eastAsia="en-US"/>
            </w:rPr>
            <w:t>5.5.3.22</w:t>
          </w:r>
          <w:r>
            <w:rPr>
              <w:rFonts w:eastAsia="Malgun Gothic;맑은 고딕" w:cs="Calibri" w:ascii="Calibri" w:hAnsi="Calibri"/>
              <w:sz w:val="22"/>
              <w:szCs w:val="22"/>
            </w:rPr>
            <w:tab/>
          </w:r>
          <w:r>
            <w:rPr>
              <w:lang w:val="en-US" w:eastAsia="en-US"/>
            </w:rPr>
            <w:t>D1 UL PDCP Delay Result Ind</w:t>
          </w:r>
          <w:r>
            <w:rPr/>
            <w:tab/>
          </w:r>
          <w:hyperlink w:anchor="__RefHeading___Toc88652303">
            <w:r>
              <w:rPr>
                <w:rStyle w:val="IndexLink"/>
              </w:rPr>
              <w:t>14</w:t>
            </w:r>
          </w:hyperlink>
        </w:p>
        <w:p>
          <w:pPr>
            <w:pStyle w:val="Contents3"/>
            <w:rPr>
              <w:rFonts w:ascii="Calibri" w:hAnsi="Calibri" w:eastAsia="Malgun Gothic;맑은 고딕" w:cs="Calibri"/>
              <w:sz w:val="22"/>
              <w:szCs w:val="22"/>
            </w:rPr>
          </w:pPr>
          <w:r>
            <w:rPr/>
            <w:t>5.5.4</w:t>
          </w:r>
          <w:r>
            <w:rPr>
              <w:rFonts w:eastAsia="Malgun Gothic;맑은 고딕" w:cs="Calibri" w:ascii="Calibri" w:hAnsi="Calibri"/>
              <w:sz w:val="22"/>
              <w:szCs w:val="22"/>
            </w:rPr>
            <w:tab/>
          </w:r>
          <w:r>
            <w:rPr/>
            <w:t>Timers</w:t>
            <w:tab/>
          </w:r>
          <w:hyperlink w:anchor="__RefHeading___Toc88652304">
            <w:r>
              <w:rPr>
                <w:rStyle w:val="IndexLink"/>
              </w:rPr>
              <w:t>15</w:t>
            </w:r>
          </w:hyperlink>
        </w:p>
        <w:p>
          <w:pPr>
            <w:pStyle w:val="Contents2"/>
            <w:rPr>
              <w:rFonts w:ascii="Calibri" w:hAnsi="Calibri" w:eastAsia="Malgun Gothic;맑은 고딕" w:cs="Calibri"/>
              <w:sz w:val="22"/>
              <w:szCs w:val="22"/>
            </w:rPr>
          </w:pPr>
          <w:r>
            <w:rPr/>
            <w:t>5.6</w:t>
          </w:r>
          <w:r>
            <w:rPr>
              <w:rFonts w:eastAsia="Malgun Gothic;맑은 고딕" w:cs="Calibri" w:ascii="Calibri" w:hAnsi="Calibri"/>
              <w:sz w:val="22"/>
              <w:szCs w:val="22"/>
            </w:rPr>
            <w:tab/>
          </w:r>
          <w:r>
            <w:rPr/>
            <w:t>Handling of unknown, unforeseen and erroneous protocol data</w:t>
            <w:tab/>
          </w:r>
          <w:hyperlink w:anchor="__RefHeading___Toc88652305">
            <w:r>
              <w:rPr>
                <w:rStyle w:val="IndexLink"/>
              </w:rPr>
              <w:t>15</w:t>
            </w:r>
          </w:hyperlink>
        </w:p>
        <w:p>
          <w:pPr>
            <w:pStyle w:val="Contents8"/>
            <w:rPr>
              <w:rFonts w:ascii="Calibri" w:hAnsi="Calibri" w:eastAsia="Malgun Gothic;맑은 고딕" w:cs="Calibri"/>
              <w:b w:val="false"/>
              <w:b w:val="false"/>
              <w:szCs w:val="22"/>
            </w:rPr>
          </w:pPr>
          <w:r>
            <w:rPr/>
            <w:t>Annex A (informative): Example of using Future Extension Field</w:t>
            <w:tab/>
          </w:r>
          <w:hyperlink w:anchor="__RefHeading___Toc88652306">
            <w:r>
              <w:rPr>
                <w:rStyle w:val="IndexLink"/>
              </w:rPr>
              <w:t>16</w:t>
            </w:r>
          </w:hyperlink>
        </w:p>
        <w:p>
          <w:pPr>
            <w:pStyle w:val="Contents1"/>
            <w:rPr>
              <w:rFonts w:ascii="Calibri" w:hAnsi="Calibri" w:eastAsia="Malgun Gothic;맑은 고딕" w:cs="Calibri"/>
              <w:szCs w:val="22"/>
            </w:rPr>
          </w:pPr>
          <w:r>
            <w:rPr/>
            <w:t>A.1</w:t>
          </w:r>
          <w:r>
            <w:rPr>
              <w:rFonts w:eastAsia="Malgun Gothic;맑은 고딕" w:cs="Calibri" w:ascii="Calibri" w:hAnsi="Calibri"/>
              <w:szCs w:val="22"/>
            </w:rPr>
            <w:tab/>
          </w:r>
          <w:r>
            <w:rPr/>
            <w:t>Example of using Future Extension field</w:t>
            <w:tab/>
          </w:r>
          <w:hyperlink w:anchor="__RefHeading___Toc88652307">
            <w:r>
              <w:rPr>
                <w:rStyle w:val="IndexLink"/>
              </w:rPr>
              <w:t>16</w:t>
            </w:r>
          </w:hyperlink>
        </w:p>
        <w:p>
          <w:pPr>
            <w:pStyle w:val="Contents2"/>
            <w:rPr>
              <w:rFonts w:ascii="Calibri" w:hAnsi="Calibri" w:eastAsia="Malgun Gothic;맑은 고딕" w:cs="Calibri"/>
              <w:sz w:val="22"/>
              <w:szCs w:val="22"/>
            </w:rPr>
          </w:pPr>
          <w:r>
            <w:rPr/>
            <w:t>A.1.1</w:t>
          </w:r>
          <w:r>
            <w:rPr>
              <w:rFonts w:eastAsia="Malgun Gothic;맑은 고딕" w:cs="Calibri" w:ascii="Calibri" w:hAnsi="Calibri"/>
              <w:sz w:val="22"/>
              <w:szCs w:val="22"/>
            </w:rPr>
            <w:tab/>
          </w:r>
          <w:r>
            <w:rPr/>
            <w:t>New IE Flags</w:t>
            <w:tab/>
          </w:r>
          <w:hyperlink w:anchor="__RefHeading___Toc88652308">
            <w:r>
              <w:rPr>
                <w:rStyle w:val="IndexLink"/>
              </w:rPr>
              <w:t>16</w:t>
            </w:r>
          </w:hyperlink>
        </w:p>
        <w:p>
          <w:pPr>
            <w:pStyle w:val="Contents8"/>
            <w:rPr>
              <w:rFonts w:ascii="Calibri" w:hAnsi="Calibri" w:eastAsia="Malgun Gothic;맑은 고딕" w:cs="Calibri"/>
              <w:szCs w:val="22"/>
            </w:rPr>
          </w:pPr>
          <w:r>
            <w:rPr>
              <w:b w:val="false"/>
            </w:rPr>
            <w:t>Annex B (informative): Change history</w:t>
            <w:tab/>
          </w:r>
          <w:hyperlink w:anchor="__RefHeading___Toc88652309">
            <w:r>
              <w:rPr>
                <w:rStyle w:val="IndexLink"/>
                <w:b w:val="false"/>
              </w:rPr>
              <w:t>17</w:t>
            </w:r>
          </w:hyperlink>
          <w:r>
            <w:rPr>
              <w:rStyle w:val="IndexLink"/>
              <w:b w:val="false"/>
            </w:rPr>
            <w:fldChar w:fldCharType="end"/>
          </w:r>
        </w:p>
      </w:sdtContent>
    </w:sdt>
    <w:p>
      <w:pPr>
        <w:pStyle w:val="Normal"/>
        <w:rPr>
          <w:rFonts w:ascii="Calibri" w:hAnsi="Calibri" w:eastAsia="Malgun Gothic;맑은 고딕" w:cs="Calibri"/>
          <w:b/>
          <w:b/>
          <w:sz w:val="22"/>
          <w:szCs w:val="22"/>
          <w:lang w:val="en-US" w:eastAsia="en-US"/>
        </w:rPr>
      </w:pPr>
      <w:r>
        <w:rPr>
          <w:rFonts w:eastAsia="Malgun Gothic;맑은 고딕" w:cs="Calibri" w:ascii="Calibri" w:hAnsi="Calibri"/>
          <w:b/>
          <w:sz w:val="22"/>
          <w:szCs w:val="22"/>
          <w:lang w:val="en-US" w:eastAsia="en-US"/>
        </w:rPr>
      </w:r>
      <w:r>
        <w:br w:type="page"/>
      </w:r>
    </w:p>
    <w:p>
      <w:pPr>
        <w:pStyle w:val="Heading1"/>
        <w:ind w:left="1134" w:hanging="1134"/>
        <w:rPr/>
      </w:pPr>
      <w:bookmarkStart w:id="8" w:name="__RefHeading___Toc88652257"/>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88652258"/>
      <w:bookmarkEnd w:id="9"/>
      <w:r>
        <w:rPr/>
        <w:t>1</w:t>
        <w:tab/>
        <w:t>Scope</w:t>
      </w:r>
    </w:p>
    <w:p>
      <w:pPr>
        <w:pStyle w:val="Normal"/>
        <w:rPr>
          <w:lang w:eastAsia="zh-CN"/>
        </w:rPr>
      </w:pPr>
      <w:r>
        <w:rPr/>
        <w:t>The present document specifies the PDU Session user plane protocol being used over the NG-U, Xn</w:t>
      </w:r>
      <w:r>
        <w:rPr>
          <w:lang w:eastAsia="zh-CN"/>
        </w:rPr>
        <w:t>-U</w:t>
      </w:r>
      <w:r>
        <w:rPr/>
        <w:t xml:space="preserve"> and N9 interfaces. Applicability to other interfaces is not precluded.</w:t>
      </w:r>
    </w:p>
    <w:p>
      <w:pPr>
        <w:pStyle w:val="Heading1"/>
        <w:ind w:left="1134" w:hanging="1134"/>
        <w:rPr/>
      </w:pPr>
      <w:bookmarkStart w:id="10" w:name="__RefHeading___Toc88652259"/>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5" w:name="OLE_LINK4"/>
      <w:bookmarkStart w:id="16" w:name="OLE_LINK3"/>
      <w:bookmarkStart w:id="17" w:name="OLE_LINK2"/>
      <w:bookmarkStart w:id="18" w:name="OLE_LINK1"/>
      <w:bookmarkEnd w:id="15"/>
      <w:bookmarkEnd w:id="16"/>
      <w:bookmarkEnd w:id="17"/>
      <w:bookmarkEnd w:id="18"/>
      <w:r>
        <w:rPr/>
        <w:t>[1]</w:t>
        <w:tab/>
        <w:t>3GPP TR 21.905: "Vocabulary for 3GPP Specifications".</w:t>
      </w:r>
    </w:p>
    <w:p>
      <w:pPr>
        <w:pStyle w:val="EX"/>
        <w:rPr/>
      </w:pPr>
      <w:r>
        <w:rPr/>
        <w:t>[2]</w:t>
        <w:tab/>
        <w:t>3GPP TS 38.300: "</w:t>
      </w:r>
      <w:r>
        <w:rPr>
          <w:lang w:eastAsia="ja-JP"/>
        </w:rPr>
        <w:t>NextGen</w:t>
      </w:r>
      <w:r>
        <w:rPr/>
        <w:t xml:space="preserve"> Radio Access Network (NG-RAN); Overall description; Stage 2".</w:t>
      </w:r>
    </w:p>
    <w:p>
      <w:pPr>
        <w:pStyle w:val="EX"/>
        <w:rPr>
          <w:rFonts w:eastAsia="Malgun Gothic;맑은 고딕"/>
        </w:rPr>
      </w:pPr>
      <w:r>
        <w:rPr>
          <w:rFonts w:eastAsia="Malgun Gothic;맑은 고딕"/>
        </w:rPr>
        <w:t>[3]</w:t>
        <w:tab/>
        <w:t xml:space="preserve">3GPP TS 29.281: </w:t>
      </w:r>
      <w:r>
        <w:rPr/>
        <w:t>"</w:t>
      </w:r>
      <w:r>
        <w:rPr>
          <w:rFonts w:eastAsia="Malgun Gothic;맑은 고딕"/>
        </w:rPr>
        <w:t>General Packet Radio System (GPRS) Tunnelling Protocol User Plane (GTPv1-U)</w:t>
      </w:r>
      <w:r>
        <w:rPr/>
        <w:t>"</w:t>
      </w:r>
      <w:r>
        <w:rPr>
          <w:rFonts w:eastAsia="Malgun Gothic;맑은 고딕"/>
        </w:rPr>
        <w:t>.</w:t>
      </w:r>
    </w:p>
    <w:p>
      <w:pPr>
        <w:pStyle w:val="Normal"/>
        <w:keepLines/>
        <w:ind w:left="1702" w:hanging="1418"/>
        <w:rPr/>
      </w:pPr>
      <w:r>
        <w:rPr/>
        <w:t>[4]</w:t>
        <w:tab/>
        <w:t>3GPP TS 37.324: "</w:t>
      </w:r>
      <w:r>
        <w:rPr/>
        <w:t>E-U</w:t>
      </w:r>
      <w:r>
        <w:rPr/>
        <w:t>TRA and NR; Service Data Application Protocol (SDAP) specification".</w:t>
      </w:r>
    </w:p>
    <w:p>
      <w:pPr>
        <w:pStyle w:val="EX"/>
        <w:rPr/>
      </w:pPr>
      <w:r>
        <w:rPr/>
        <w:t>[5]</w:t>
        <w:tab/>
        <w:t>3GPP TS 23.501: "System Architecture for the 5G System; Stage 2".</w:t>
      </w:r>
    </w:p>
    <w:p>
      <w:pPr>
        <w:pStyle w:val="EX"/>
        <w:rPr/>
      </w:pPr>
      <w:r>
        <w:rPr/>
        <w:t>[6]</w:t>
        <w:tab/>
      </w:r>
      <w:r>
        <w:rPr>
          <w:rFonts w:cs="Arial"/>
        </w:rPr>
        <w:t xml:space="preserve">IETF RFC 5905 (2010-06): </w:t>
      </w:r>
      <w:r>
        <w:rPr/>
        <w:t>"Network Time Protocol Version 4: Protocol and Algorithms Specification".</w:t>
      </w:r>
    </w:p>
    <w:p>
      <w:pPr>
        <w:pStyle w:val="EX"/>
        <w:rPr>
          <w:lang w:eastAsia="zh-CN"/>
        </w:rPr>
      </w:pPr>
      <w:r>
        <w:rPr/>
        <w:t>[7]</w:t>
        <w:tab/>
        <w:t>3GPP TS 38.413: "NG-RAN; NG Application Protocol (NGAP)".</w:t>
      </w:r>
    </w:p>
    <w:p>
      <w:pPr>
        <w:pStyle w:val="Heading1"/>
        <w:ind w:left="1134" w:hanging="1134"/>
        <w:rPr/>
      </w:pPr>
      <w:bookmarkStart w:id="19" w:name="__RefHeading___Toc88652260"/>
      <w:bookmarkEnd w:id="19"/>
      <w:r>
        <w:rPr/>
        <w:t>3</w:t>
        <w:tab/>
        <w:t>Definitions and abbreviations</w:t>
      </w:r>
    </w:p>
    <w:p>
      <w:pPr>
        <w:pStyle w:val="Heading2"/>
        <w:rPr/>
      </w:pPr>
      <w:bookmarkStart w:id="20" w:name="__RefHeading___Toc88652261"/>
      <w:bookmarkEnd w:id="20"/>
      <w:r>
        <w:rPr/>
        <w:t>3.1</w:t>
        <w:tab/>
        <w:t>Definitions</w:t>
      </w:r>
    </w:p>
    <w:p>
      <w:pPr>
        <w:pStyle w:val="Normal"/>
        <w:rPr/>
      </w:pPr>
      <w:r>
        <w:rPr/>
        <w:t xml:space="preserve">For the purposes of the present document, the terms and definitions given in </w:t>
      </w:r>
      <w:bookmarkStart w:id="21" w:name="OLE_LINK8"/>
      <w:bookmarkStart w:id="22" w:name="OLE_LINK7"/>
      <w:bookmarkStart w:id="23" w:name="OLE_LINK6"/>
      <w:r>
        <w:rPr/>
        <w:t xml:space="preserve">3GPP </w:t>
      </w:r>
      <w:bookmarkEnd w:id="21"/>
      <w:bookmarkEnd w:id="22"/>
      <w:bookmarkEnd w:id="23"/>
      <w:r>
        <w:rPr/>
        <w:t>TR 21.905 [1] and the following apply. A term defined in the present document takes precedence over the definition of the same term, if any, in 3GPP TR 21.905 [1].</w:t>
      </w:r>
    </w:p>
    <w:p>
      <w:pPr>
        <w:pStyle w:val="Normal"/>
        <w:rPr>
          <w:lang w:eastAsia="ja-JP"/>
        </w:rPr>
      </w:pPr>
      <w:r>
        <w:rPr>
          <w:b/>
          <w:lang w:eastAsia="ja-JP"/>
        </w:rPr>
        <w:t>NG-U</w:t>
      </w:r>
      <w:r>
        <w:rPr>
          <w:lang w:eastAsia="ja-JP"/>
        </w:rPr>
        <w:t xml:space="preserve">: </w:t>
      </w:r>
      <w:r>
        <w:rPr/>
        <w:t>logical interface between NG-RAN node and UPF as described in TS 38.300 [2]</w:t>
      </w:r>
      <w:r>
        <w:rPr>
          <w:lang w:eastAsia="ja-JP"/>
        </w:rPr>
        <w:t>.</w:t>
      </w:r>
    </w:p>
    <w:p>
      <w:pPr>
        <w:pStyle w:val="Normal"/>
        <w:rPr>
          <w:rFonts w:eastAsia="Malgun Gothic;맑은 고딕"/>
        </w:rPr>
      </w:pPr>
      <w:r>
        <w:rPr>
          <w:b/>
          <w:lang w:eastAsia="ja-JP"/>
        </w:rPr>
        <w:t>X</w:t>
      </w:r>
      <w:r>
        <w:rPr>
          <w:rFonts w:eastAsia="Malgun Gothic;맑은 고딕"/>
          <w:b/>
        </w:rPr>
        <w:t>n</w:t>
      </w:r>
      <w:r>
        <w:rPr>
          <w:b/>
          <w:lang w:eastAsia="ja-JP"/>
        </w:rPr>
        <w:t>-U</w:t>
      </w:r>
      <w:r>
        <w:rPr>
          <w:rFonts w:eastAsia="Malgun Gothic;맑은 고딕"/>
        </w:rPr>
        <w:t xml:space="preserve">: </w:t>
      </w:r>
      <w:r>
        <w:rPr/>
        <w:t>logical interface between NG-RAN node</w:t>
      </w:r>
      <w:r>
        <w:rPr>
          <w:lang w:eastAsia="zh-CN"/>
        </w:rPr>
        <w:t>s</w:t>
      </w:r>
      <w:r>
        <w:rPr>
          <w:rFonts w:eastAsia="Malgun Gothic;맑은 고딕"/>
        </w:rPr>
        <w:t xml:space="preserve"> as defined in TS 38.300 [2].</w:t>
      </w:r>
    </w:p>
    <w:p>
      <w:pPr>
        <w:pStyle w:val="Heading2"/>
        <w:rPr/>
      </w:pPr>
      <w:bookmarkStart w:id="24" w:name="__RefHeading___Toc88652262"/>
      <w:bookmarkEnd w:id="24"/>
      <w:r>
        <w:rPr/>
        <w:t>3.2</w:t>
        <w:tab/>
        <w:t>Abbreviations</w:t>
      </w:r>
    </w:p>
    <w:p>
      <w:pPr>
        <w:pStyle w:val="Normal"/>
        <w:keepNext w:val="true"/>
        <w:rPr>
          <w:lang w:eastAsia="zh-CN"/>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lang w:val="fr-FR"/>
        </w:rPr>
      </w:pPr>
      <w:r>
        <w:rPr>
          <w:lang w:val="fr-FR"/>
        </w:rPr>
        <w:t>PPI</w:t>
        <w:tab/>
        <w:t>Paging Policy Indicator</w:t>
      </w:r>
    </w:p>
    <w:p>
      <w:pPr>
        <w:pStyle w:val="EW"/>
        <w:rPr>
          <w:lang w:val="fr-FR"/>
        </w:rPr>
      </w:pPr>
      <w:r>
        <w:rPr>
          <w:lang w:val="fr-FR"/>
        </w:rPr>
        <w:t>PPP</w:t>
        <w:tab/>
        <w:t>Paging Policy Presence</w:t>
      </w:r>
    </w:p>
    <w:p>
      <w:pPr>
        <w:pStyle w:val="EW"/>
        <w:rPr>
          <w:lang w:val="fr-FR" w:eastAsia="zh-CN"/>
        </w:rPr>
      </w:pPr>
      <w:r>
        <w:rPr>
          <w:lang w:val="fr-FR"/>
        </w:rPr>
        <w:t>QFI</w:t>
        <w:tab/>
        <w:t>QoS Flow Identifier</w:t>
      </w:r>
    </w:p>
    <w:p>
      <w:pPr>
        <w:pStyle w:val="EW"/>
        <w:rPr/>
      </w:pPr>
      <w:r>
        <w:rPr>
          <w:lang w:val="fr-FR" w:eastAsia="zh-CN"/>
        </w:rPr>
        <w:t>RQA</w:t>
      </w:r>
      <w:r>
        <w:rPr>
          <w:lang w:val="fr-FR"/>
        </w:rPr>
        <w:tab/>
      </w:r>
      <w:r>
        <w:rPr>
          <w:lang w:val="fr-FR" w:eastAsia="zh-CN"/>
        </w:rPr>
        <w:t>Reflective QoS Attribute</w:t>
      </w:r>
    </w:p>
    <w:p>
      <w:pPr>
        <w:pStyle w:val="EW"/>
        <w:rPr>
          <w:rFonts w:eastAsia="Malgun Gothic;맑은 고딕"/>
        </w:rPr>
      </w:pPr>
      <w:r>
        <w:rPr>
          <w:lang w:eastAsia="zh-CN"/>
        </w:rPr>
        <w:t>RQI</w:t>
      </w:r>
      <w:r>
        <w:rPr/>
        <w:tab/>
      </w:r>
      <w:r>
        <w:rPr>
          <w:lang w:eastAsia="zh-CN"/>
        </w:rPr>
        <w:t>Reflective QoS Indication</w:t>
      </w:r>
      <w:r>
        <w:rPr>
          <w:rFonts w:eastAsia="Malgun Gothic;맑은 고딕"/>
        </w:rPr>
        <w:tab/>
      </w:r>
    </w:p>
    <w:p>
      <w:pPr>
        <w:pStyle w:val="EW"/>
        <w:rPr>
          <w:rFonts w:eastAsia="Malgun Gothic;맑은 고딕"/>
        </w:rPr>
      </w:pPr>
      <w:r>
        <w:rPr>
          <w:rFonts w:eastAsia="Malgun Gothic;맑은 고딕"/>
        </w:rPr>
        <w:t>UP</w:t>
        <w:tab/>
        <w:t>User Plane</w:t>
      </w:r>
    </w:p>
    <w:p>
      <w:pPr>
        <w:pStyle w:val="EW"/>
        <w:rPr>
          <w:rFonts w:eastAsia="Malgun Gothic;맑은 고딕"/>
        </w:rPr>
      </w:pPr>
      <w:r>
        <w:rPr>
          <w:rFonts w:eastAsia="Malgun Gothic;맑은 고딕"/>
        </w:rPr>
        <w:t>UPF</w:t>
        <w:tab/>
        <w:t>User Plane Function</w:t>
      </w:r>
    </w:p>
    <w:p>
      <w:pPr>
        <w:pStyle w:val="EW"/>
        <w:ind w:left="0" w:hanging="0"/>
        <w:rPr>
          <w:rFonts w:eastAsia="Malgun Gothic;맑은 고딕"/>
          <w:lang w:eastAsia="zh-CN"/>
        </w:rPr>
      </w:pPr>
      <w:r>
        <w:rPr>
          <w:rFonts w:eastAsia="Malgun Gothic;맑은 고딕"/>
          <w:lang w:eastAsia="zh-CN"/>
        </w:rPr>
      </w:r>
    </w:p>
    <w:p>
      <w:pPr>
        <w:pStyle w:val="Heading1"/>
        <w:ind w:left="1134" w:hanging="1134"/>
        <w:rPr/>
      </w:pPr>
      <w:bookmarkStart w:id="25" w:name="__RefHeading___Toc88652263"/>
      <w:bookmarkEnd w:id="25"/>
      <w:r>
        <w:rPr/>
        <w:t>4</w:t>
        <w:tab/>
        <w:t>General</w:t>
      </w:r>
    </w:p>
    <w:p>
      <w:pPr>
        <w:pStyle w:val="Heading2"/>
        <w:rPr>
          <w:lang w:eastAsia="zh-CN"/>
        </w:rPr>
      </w:pPr>
      <w:bookmarkStart w:id="26" w:name="__RefHeading___Toc88652264"/>
      <w:bookmarkEnd w:id="26"/>
      <w:r>
        <w:rPr/>
        <w:t>4.1</w:t>
        <w:tab/>
        <w:t>General aspects</w:t>
      </w:r>
    </w:p>
    <w:p>
      <w:pPr>
        <w:pStyle w:val="Normal"/>
        <w:rPr/>
      </w:pPr>
      <w:r>
        <w:rPr/>
        <w:t>The PDU Session User Plane protocol is located in the User Plane of the Radio Network Layer above the Transport Network Layer of the interface.</w:t>
      </w:r>
    </w:p>
    <w:p>
      <w:pPr>
        <w:pStyle w:val="Normal"/>
        <w:rPr/>
      </w:pPr>
      <w:r>
        <w:rPr>
          <w:rFonts w:eastAsia="Malgun Gothic;맑은 고딕"/>
        </w:rPr>
        <w:t>Each PDU session U</w:t>
      </w:r>
      <w:r>
        <w:rPr>
          <w:rFonts w:eastAsia="Malgun Gothic;맑은 고딕"/>
        </w:rPr>
        <w:t xml:space="preserve">ser </w:t>
      </w:r>
      <w:r>
        <w:rPr>
          <w:rFonts w:eastAsia="Malgun Gothic;맑은 고딕"/>
        </w:rPr>
        <w:t>P</w:t>
      </w:r>
      <w:r>
        <w:rPr>
          <w:rFonts w:eastAsia="Malgun Gothic;맑은 고딕"/>
        </w:rPr>
        <w:t>lane</w:t>
      </w:r>
      <w:r>
        <w:rPr>
          <w:rFonts w:eastAsia="Malgun Gothic;맑은 고딕"/>
        </w:rPr>
        <w:t xml:space="preserve"> protocol instance is associated to one PDU Session.</w:t>
      </w:r>
    </w:p>
    <w:p>
      <w:pPr>
        <w:pStyle w:val="Normal"/>
        <w:rPr/>
      </w:pPr>
      <w:r>
        <w:rPr/>
        <w:t xml:space="preserve">In this version of the present document, the PDU session user plane protocol data is conveyed by GTP-U protocol means, more specifically, by means of the "GTP-U Container" GTP-U Extension Header as defined in TS 29.281 [3]. </w:t>
      </w:r>
    </w:p>
    <w:p>
      <w:pPr>
        <w:pStyle w:val="Heading1"/>
        <w:ind w:left="1134" w:hanging="1134"/>
        <w:rPr/>
      </w:pPr>
      <w:bookmarkStart w:id="27" w:name="__RefHeading___Toc88652265"/>
      <w:bookmarkEnd w:id="27"/>
      <w:r>
        <w:rPr>
          <w:lang w:val="en-US"/>
        </w:rPr>
        <w:t>5</w:t>
        <w:tab/>
      </w:r>
      <w:r>
        <w:rPr>
          <w:lang w:val="en-US" w:eastAsia="zh-CN"/>
        </w:rPr>
        <w:t>PDU Session</w:t>
      </w:r>
      <w:r>
        <w:rPr>
          <w:lang w:val="en-US"/>
        </w:rPr>
        <w:t xml:space="preserve"> user plane protocol</w:t>
      </w:r>
    </w:p>
    <w:p>
      <w:pPr>
        <w:pStyle w:val="Heading2"/>
        <w:rPr/>
      </w:pPr>
      <w:bookmarkStart w:id="28" w:name="__RefHeading___Toc88652266"/>
      <w:bookmarkEnd w:id="28"/>
      <w:r>
        <w:rPr/>
        <w:t>5.1</w:t>
        <w:tab/>
        <w:t>General</w:t>
      </w:r>
    </w:p>
    <w:p>
      <w:pPr>
        <w:pStyle w:val="Normal"/>
        <w:rPr/>
      </w:pPr>
      <w:r>
        <w:rPr/>
        <w:t xml:space="preserve">The PDU session UP layer uses services of the Transport Network Layer in order to send its packets over the interface. </w:t>
      </w:r>
    </w:p>
    <w:p>
      <w:pPr>
        <w:pStyle w:val="Heading2"/>
        <w:rPr/>
      </w:pPr>
      <w:bookmarkStart w:id="29" w:name="__RefHeading___Toc88652267"/>
      <w:bookmarkEnd w:id="29"/>
      <w:r>
        <w:rPr/>
        <w:t>5.2</w:t>
        <w:tab/>
      </w:r>
      <w:r>
        <w:rPr>
          <w:lang w:eastAsia="zh-CN"/>
        </w:rPr>
        <w:t>PDU Session</w:t>
      </w:r>
      <w:r>
        <w:rPr/>
        <w:t xml:space="preserve"> user plane protocol layer services</w:t>
      </w:r>
    </w:p>
    <w:p>
      <w:pPr>
        <w:pStyle w:val="Normal"/>
        <w:rPr/>
      </w:pPr>
      <w:r>
        <w:rPr/>
        <w:t xml:space="preserve">The following functions are provided by the </w:t>
      </w:r>
      <w:r>
        <w:rPr>
          <w:rFonts w:eastAsia="Malgun Gothic;맑은 고딕"/>
        </w:rPr>
        <w:t>PDU Session</w:t>
      </w:r>
      <w:r>
        <w:rPr/>
        <w:t xml:space="preserve"> User Plane protocol:</w:t>
      </w:r>
    </w:p>
    <w:p>
      <w:pPr>
        <w:pStyle w:val="B1"/>
        <w:rPr>
          <w:rFonts w:eastAsia="Malgun Gothic;맑은 고딕"/>
        </w:rPr>
      </w:pPr>
      <w:r>
        <w:rPr/>
        <w:t>-</w:t>
        <w:tab/>
        <w:t xml:space="preserve">Provision of control information elements (e.g. </w:t>
      </w:r>
      <w:r>
        <w:rPr>
          <w:rFonts w:eastAsia="Malgun Gothic;맑은 고딕"/>
        </w:rPr>
        <w:t>QFI</w:t>
      </w:r>
      <w:r>
        <w:rPr>
          <w:rFonts w:eastAsia="Malgun Gothic;맑은 고딕"/>
        </w:rPr>
        <w:t>, RQI</w:t>
      </w:r>
      <w:r>
        <w:rPr>
          <w:rFonts w:eastAsia="Malgun Gothic;맑은 고딕"/>
        </w:rPr>
        <w:t>) associated with a PDU session</w:t>
      </w:r>
      <w:r>
        <w:rPr>
          <w:rFonts w:eastAsia="Malgun Gothic;맑은 고딕"/>
        </w:rPr>
        <w:t>.</w:t>
      </w:r>
    </w:p>
    <w:p>
      <w:pPr>
        <w:pStyle w:val="Heading2"/>
        <w:rPr/>
      </w:pPr>
      <w:bookmarkStart w:id="30" w:name="__RefHeading___Toc88652268"/>
      <w:bookmarkEnd w:id="30"/>
      <w:r>
        <w:rPr/>
        <w:t>5.3</w:t>
        <w:tab/>
        <w:t>Services expected from the Transport Network Layer</w:t>
      </w:r>
    </w:p>
    <w:p>
      <w:pPr>
        <w:pStyle w:val="Normal"/>
        <w:rPr/>
      </w:pPr>
      <w:r>
        <w:rPr/>
        <w:t>The PDU session UP layer expects the following services from the Transport Network Layer:</w:t>
      </w:r>
    </w:p>
    <w:p>
      <w:pPr>
        <w:pStyle w:val="B1"/>
        <w:rPr/>
      </w:pPr>
      <w:r>
        <w:rPr/>
        <w:t>-</w:t>
        <w:tab/>
        <w:t xml:space="preserve">Transfer of PDU session User Plane PDUs. </w:t>
      </w:r>
    </w:p>
    <w:p>
      <w:pPr>
        <w:pStyle w:val="Heading2"/>
        <w:rPr/>
      </w:pPr>
      <w:bookmarkStart w:id="31" w:name="__RefHeading___Toc88652269"/>
      <w:bookmarkEnd w:id="31"/>
      <w:r>
        <w:rPr/>
        <w:t>5.4</w:t>
        <w:tab/>
        <w:t>Elementary procedures</w:t>
      </w:r>
    </w:p>
    <w:p>
      <w:pPr>
        <w:pStyle w:val="Heading3"/>
        <w:rPr/>
      </w:pPr>
      <w:bookmarkStart w:id="32" w:name="__RefHeading___Toc88652270"/>
      <w:bookmarkStart w:id="33" w:name="_Hlk515396525"/>
      <w:bookmarkEnd w:id="33"/>
      <w:r>
        <w:rPr/>
        <w:t>5.4.1</w:t>
        <w:tab/>
        <w:t>Transfer of DL PDU Session Information</w:t>
      </w:r>
      <w:bookmarkEnd w:id="32"/>
      <w:r>
        <w:rPr/>
        <w:t xml:space="preserve"> </w:t>
      </w:r>
    </w:p>
    <w:p>
      <w:pPr>
        <w:pStyle w:val="Heading4"/>
        <w:ind w:left="1418" w:hanging="1418"/>
        <w:rPr/>
      </w:pPr>
      <w:bookmarkStart w:id="34" w:name="__RefHeading___Toc88652271"/>
      <w:bookmarkEnd w:id="34"/>
      <w:r>
        <w:rPr/>
        <w:t>5.4.1.1</w:t>
        <w:tab/>
        <w:t>Successful operation</w:t>
      </w:r>
    </w:p>
    <w:p>
      <w:pPr>
        <w:pStyle w:val="Normal"/>
        <w:rPr/>
      </w:pPr>
      <w:bookmarkStart w:id="35" w:name="_Hlk489516625"/>
      <w:bookmarkEnd w:id="35"/>
      <w:r>
        <w:rPr/>
        <w:t xml:space="preserve">The purpose of the Transfer of DL PDU Session Information procedure is to send control information elements related to the PDU Session from UPF to NG-RAN. </w:t>
      </w:r>
    </w:p>
    <w:p>
      <w:pPr>
        <w:pStyle w:val="Normal"/>
        <w:rPr>
          <w:lang w:eastAsia="en-GB"/>
        </w:rPr>
      </w:pPr>
      <w:bookmarkStart w:id="36" w:name="_Hlk515396525"/>
      <w:bookmarkEnd w:id="36"/>
      <w:r>
        <w:rPr>
          <w:lang w:eastAsia="en-GB"/>
        </w:rPr>
        <w:t>In the case of uplink and downlink data forwarding the DL PDU Session Information procedure shall be used to send control information elements related to the PDU Session from NG-RAN node to UPF, or from UPF to NG-RAN node, or between NG-RAN nodes.</w:t>
      </w:r>
    </w:p>
    <w:p>
      <w:pPr>
        <w:pStyle w:val="Normal"/>
        <w:rPr/>
      </w:pPr>
      <w:r>
        <w:rPr/>
        <w:t>A PDU Session user plane instance making use of the Transfer of DL PDU Session Information procedure is associated to a single PDU Session. The Transfer of DL PDU Session Information procedure may be invoked whenever packets for that particular PDU Session need to be transferred across the related interface instance.</w:t>
      </w:r>
    </w:p>
    <w:p>
      <w:pPr>
        <w:pStyle w:val="Normal"/>
        <w:rPr/>
      </w:pPr>
      <w:r>
        <w:rPr>
          <w:rFonts w:eastAsia="MS Mincho;MS Mincho"/>
          <w:lang w:eastAsia="ja-JP"/>
        </w:rPr>
        <w:t>The</w:t>
      </w:r>
      <w:r>
        <w:rPr/>
        <w:t xml:space="preserve"> DL PDU SESSION INFORMATION frame includes a QoS Flow Identifier (QFI) field associated with the transferred packet. The NG-RAN shall use the received QFI to determine the QoS flow and QoS profile which are associated with the received packet. </w:t>
      </w:r>
    </w:p>
    <w:p>
      <w:pPr>
        <w:pStyle w:val="Normal"/>
        <w:rPr>
          <w:rFonts w:eastAsia="MS Mincho;MS Mincho"/>
          <w:lang w:eastAsia="ja-JP"/>
        </w:rPr>
      </w:pPr>
      <w:r>
        <w:rPr>
          <w:rFonts w:eastAsia="MS Mincho;MS Mincho"/>
          <w:lang w:eastAsia="ja-JP"/>
        </w:rPr>
        <w:t>The</w:t>
      </w:r>
      <w:r>
        <w:rPr/>
        <w:t xml:space="preserve"> DL PDU SESSION INFORMATION frame shall include the Reflective QoS Indicator (RQI) field to indicate that user plane Reflective QoS shall be activated or not</w:t>
      </w:r>
      <w:r>
        <w:rPr>
          <w:rFonts w:eastAsia="MS Mincho;MS Mincho"/>
          <w:lang w:eastAsia="ja-JP"/>
        </w:rPr>
        <w:t xml:space="preserve">. The NG-RAN shall, if RQA has been configured for the involved QoS flow, take the RQI into account </w:t>
      </w:r>
      <w:r>
        <w:rPr>
          <w:rFonts w:eastAsia="MS Mincho;MS Mincho"/>
        </w:rPr>
        <w:t>as specified in TS 37.324 [4]</w:t>
      </w:r>
      <w:r>
        <w:rPr>
          <w:rFonts w:eastAsia="MS Mincho;MS Mincho"/>
          <w:lang w:eastAsia="ja-JP"/>
        </w:rPr>
        <w:t>.</w:t>
      </w:r>
    </w:p>
    <w:p>
      <w:pPr>
        <w:pStyle w:val="Normal"/>
        <w:rPr/>
      </w:pPr>
      <w:r>
        <w:rPr>
          <w:rFonts w:eastAsia="MS Mincho;MS Mincho"/>
        </w:rPr>
        <w:t>The</w:t>
      </w:r>
      <w:r>
        <w:rPr/>
        <w:t xml:space="preserve"> DL PDU SESSION INFORMATION frame may also include a Paging Policy Indicator (PPI) field associated with the transferred packet. The NG-RAN shall use the received PPI to determine the paging policy differentiation which is associated with the received packet as described in [5].</w:t>
      </w:r>
    </w:p>
    <w:p>
      <w:pPr>
        <w:pStyle w:val="Normal"/>
        <w:rPr/>
      </w:pPr>
      <w:r>
        <w:rPr/>
        <w:t xml:space="preserve">The DL PDU SESSION INFORMATION frame may also include a QoS Monitoring Packet (QMP) field and a </w:t>
      </w:r>
      <w:r>
        <w:rPr>
          <w:rFonts w:eastAsia="Malgun Gothic;맑은 고딕"/>
        </w:rPr>
        <w:t>DL sending time stamp field</w:t>
      </w:r>
      <w:r>
        <w:rPr/>
        <w:t>. The NG-RAN shall, if QoS monitoring has been configured for the included QFI field, perform delay measurement and QoS monitoring, as specified in TS 23.501 [5].</w:t>
      </w:r>
    </w:p>
    <w:p>
      <w:pPr>
        <w:pStyle w:val="Normal"/>
        <w:rPr/>
      </w:pPr>
      <w:r>
        <w:rPr>
          <w:rFonts w:eastAsia="MS Mincho;MS Mincho"/>
        </w:rPr>
        <w:t>The</w:t>
      </w:r>
      <w:r>
        <w:rPr/>
        <w:t xml:space="preserve"> DL PDU SESSION INFORMATION frame may also include a DL QFI Sequence Number field associated with the transferred packet. The NG-RAN shall, if the QoS flow has been configured eligible for redundant transport bearer in TS 38.413 [6], use the received DL QFI Sequence Number field to determine and eliminate duplicated packets for a given QoS flow as specified in TS 23.501 [5].</w:t>
      </w:r>
    </w:p>
    <w:p>
      <w:pPr>
        <w:pStyle w:val="Normal"/>
        <w:rPr>
          <w:rFonts w:eastAsia="MS Mincho;MS Mincho"/>
        </w:rPr>
      </w:pPr>
      <w:r>
        <w:rPr>
          <w:rFonts w:eastAsia="MS Mincho;MS Mincho"/>
        </w:rPr>
        <w:t>When needed, the NG-RAN shall propagate the DL PDU Session Information to a peer NG-RAN.</w:t>
      </w:r>
    </w:p>
    <w:p>
      <w:pPr>
        <w:pStyle w:val="Normal"/>
        <w:rPr>
          <w:rFonts w:eastAsia="MS Mincho;MS Mincho"/>
          <w:lang w:eastAsia="ja-JP"/>
        </w:rPr>
      </w:pPr>
      <w:r>
        <w:rPr>
          <w:rFonts w:eastAsia="MS Mincho;MS Mincho"/>
          <w:lang w:eastAsia="ja-JP"/>
        </w:rPr>
      </w:r>
    </w:p>
    <w:p>
      <w:pPr>
        <w:pStyle w:val="Normal"/>
        <w:keepLines/>
        <w:spacing w:before="0" w:after="240"/>
        <w:jc w:val="center"/>
        <w:rPr>
          <w:rFonts w:ascii="Arial" w:hAnsi="Arial" w:cs="Arial"/>
          <w:b/>
          <w:b/>
        </w:rPr>
      </w:pPr>
      <w:bookmarkStart w:id="37" w:name="_Hlk489516625"/>
      <w:bookmarkEnd w:id="37"/>
      <w:r>
        <w:rPr>
          <w:rFonts w:eastAsia="DengXian;等线"/>
          <w:lang w:val="en-US" w:eastAsia="en-US"/>
        </w:rPr>
        <w:object w:dxaOrig="5644" w:dyaOrig="155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81.4pt;height:78pt" filled="f" o:ole="">
            <v:imagedata r:id="rId7" o:title=""/>
          </v:shape>
          <o:OLEObject Type="Embed" ProgID="" ShapeID="ole_rId6" DrawAspect="Content" ObjectID="_608413003" r:id="rId6"/>
        </w:object>
      </w:r>
    </w:p>
    <w:p>
      <w:pPr>
        <w:pStyle w:val="TF"/>
        <w:rPr/>
      </w:pPr>
      <w:r>
        <w:rPr/>
        <w:t>Figure 5.4.1.1-1: Successful Transfer of DL PDU Session Information</w:t>
      </w:r>
    </w:p>
    <w:p>
      <w:pPr>
        <w:pStyle w:val="Heading4"/>
        <w:ind w:left="1418" w:hanging="1418"/>
        <w:rPr/>
      </w:pPr>
      <w:bookmarkStart w:id="38" w:name="__RefHeading___Toc88652272"/>
      <w:bookmarkEnd w:id="38"/>
      <w:r>
        <w:rPr/>
        <w:t>5.4.1.2</w:t>
        <w:tab/>
        <w:t>Unsuccessful operation</w:t>
      </w:r>
    </w:p>
    <w:p>
      <w:pPr>
        <w:pStyle w:val="Normal"/>
        <w:rPr/>
      </w:pPr>
      <w:r>
        <w:rPr/>
        <w:t>Void.</w:t>
      </w:r>
    </w:p>
    <w:p>
      <w:pPr>
        <w:pStyle w:val="Heading3"/>
        <w:rPr/>
      </w:pPr>
      <w:bookmarkStart w:id="39" w:name="__RefHeading___Toc88652273"/>
      <w:r>
        <w:rPr/>
        <w:t>5.4.2</w:t>
        <w:tab/>
        <w:t>Transfer of UL PDU Session Information</w:t>
      </w:r>
      <w:bookmarkEnd w:id="39"/>
      <w:r>
        <w:rPr/>
        <w:t xml:space="preserve"> </w:t>
      </w:r>
    </w:p>
    <w:p>
      <w:pPr>
        <w:pStyle w:val="Heading4"/>
        <w:ind w:left="1418" w:hanging="1418"/>
        <w:rPr/>
      </w:pPr>
      <w:bookmarkStart w:id="40" w:name="__RefHeading___Toc88652274"/>
      <w:bookmarkEnd w:id="40"/>
      <w:r>
        <w:rPr/>
        <w:t>5.4.2.1</w:t>
        <w:tab/>
        <w:t>Successful operation</w:t>
      </w:r>
    </w:p>
    <w:p>
      <w:pPr>
        <w:pStyle w:val="Normal"/>
        <w:rPr/>
      </w:pPr>
      <w:r>
        <w:rPr>
          <w:rFonts w:eastAsia="MS Mincho;MS Mincho"/>
        </w:rPr>
        <w:t xml:space="preserve">The purpose of the Transfer of UL PDU Session Information procedure is to send control information elements related to the PDU Session from NG-RAN to UPF. </w:t>
      </w:r>
    </w:p>
    <w:p>
      <w:pPr>
        <w:pStyle w:val="Normal"/>
        <w:rPr/>
      </w:pPr>
      <w:r>
        <w:rPr>
          <w:rFonts w:eastAsia="MS Mincho;MS Mincho"/>
        </w:rPr>
        <w:t>An UL PDU Session user plane instance making use of the Transfer of UL PDU Session Information procedure is associated to a single PDU Session. The Transfer of UL PDU Session Information procedure may be invoked whenever packets for that particular PDU Session need to be transferred across the related interface instance.</w:t>
      </w:r>
    </w:p>
    <w:p>
      <w:pPr>
        <w:pStyle w:val="Normal"/>
        <w:rPr>
          <w:rFonts w:eastAsia="MS Mincho;MS Mincho"/>
        </w:rPr>
      </w:pPr>
      <w:r>
        <w:rPr>
          <w:rFonts w:eastAsia="MS Mincho;MS Mincho"/>
          <w:lang w:eastAsia="ja-JP"/>
        </w:rPr>
        <w:t>The</w:t>
      </w:r>
      <w:r>
        <w:rPr>
          <w:rFonts w:eastAsia="MS Mincho;MS Mincho"/>
        </w:rPr>
        <w:t xml:space="preserve"> UL PDU SESSION INFORMATION frame includes a QoS Flow Identifier (QFI) field associated with the transferred packet.</w:t>
      </w:r>
    </w:p>
    <w:p>
      <w:pPr>
        <w:pStyle w:val="Normal"/>
        <w:rPr>
          <w:lang w:val="en-US"/>
        </w:rPr>
      </w:pPr>
      <w:r>
        <w:rPr>
          <w:rFonts w:eastAsia="MS Mincho;MS Mincho"/>
        </w:rPr>
        <w:t>If QoS monitoring has been requested for the included QFI field, the</w:t>
      </w:r>
      <w:r>
        <w:rPr/>
        <w:t xml:space="preserve"> UL PDU SESSION INFORMATION frame may include </w:t>
      </w:r>
      <w:r>
        <w:rPr>
          <w:rFonts w:eastAsia="Malgun Gothic;맑은 고딕"/>
        </w:rPr>
        <w:t xml:space="preserve">a </w:t>
      </w:r>
      <w:r>
        <w:rPr/>
        <w:t>QoS Monitoring Packet (QMP) field</w:t>
      </w:r>
      <w:r>
        <w:rPr>
          <w:rFonts w:eastAsia="Malgun Gothic;맑은 고딕"/>
        </w:rPr>
        <w:t xml:space="preserve">, a DL sending time stamp repeated field, a DL receiving time stamp field, a UL sending time stamp field, and/or delay result for UL or DL. If QoS monitoring with N3/N9 delay reporting </w:t>
      </w:r>
      <w:r>
        <w:rPr>
          <w:rFonts w:eastAsia="MS Mincho;MS Mincho"/>
        </w:rPr>
        <w:t>has been requested for the included QFI field, the I-UPF may include in the</w:t>
      </w:r>
      <w:r>
        <w:rPr/>
        <w:t xml:space="preserve"> UL PDU SESSION INFORMATION frame </w:t>
      </w:r>
      <w:r>
        <w:rPr>
          <w:rFonts w:eastAsia="Malgun Gothic;맑은 고딕"/>
        </w:rPr>
        <w:t xml:space="preserve">a </w:t>
      </w:r>
      <w:r>
        <w:rPr/>
        <w:t>N3/N9 Delay Ind. field</w:t>
      </w:r>
      <w:r>
        <w:rPr>
          <w:rFonts w:eastAsia="Malgun Gothic;맑은 고딕"/>
        </w:rPr>
        <w:t xml:space="preserve">, a N3/N9 Delay Result field and delay result for UL and DL if received from the RAN. The UPF shall, if supported, use this information to calculate </w:t>
      </w:r>
      <w:r>
        <w:rPr/>
        <w:t xml:space="preserve">UL, DL, or RTT delay </w:t>
      </w:r>
      <w:r>
        <w:rPr>
          <w:lang w:val="en-US"/>
        </w:rPr>
        <w:t>as specified in TS 23.501 [5].</w:t>
      </w:r>
    </w:p>
    <w:p>
      <w:pPr>
        <w:pStyle w:val="Normal"/>
        <w:rPr>
          <w:rFonts w:eastAsia="MS Mincho;MS Mincho"/>
        </w:rPr>
      </w:pPr>
      <w:r>
        <w:rPr>
          <w:rFonts w:eastAsia="MS Mincho;MS Mincho"/>
        </w:rPr>
        <w:t>The</w:t>
      </w:r>
      <w:r>
        <w:rPr/>
        <w:t xml:space="preserve"> UL PDU SESSION INFORMATION frame may also include a UL QFI Sequence Number field associated with the transferred packet. The UPF shall, if the QoS flow has been configured eligible for redundant transport bearer in TS 38.413 [6], use the received UL QFI Sequence Number field to determine and eliminate duplicated packets for a given QoS flow as specified in TS 23.501 [5].</w:t>
      </w:r>
    </w:p>
    <w:p>
      <w:pPr>
        <w:pStyle w:val="TH"/>
        <w:rPr>
          <w:rFonts w:eastAsia="MS Mincho;MS Mincho"/>
          <w:lang w:eastAsia="zh-CN"/>
        </w:rPr>
      </w:pPr>
      <w:r>
        <w:rPr>
          <w:rFonts w:eastAsia="MS Mincho;MS Mincho"/>
        </w:rPr>
        <w:drawing>
          <wp:inline distT="0" distB="0" distL="0" distR="0">
            <wp:extent cx="2542540" cy="114109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8"/>
                    <a:srcRect l="-14" t="-32" r="-14" b="-32"/>
                    <a:stretch>
                      <a:fillRect/>
                    </a:stretch>
                  </pic:blipFill>
                  <pic:spPr bwMode="auto">
                    <a:xfrm>
                      <a:off x="0" y="0"/>
                      <a:ext cx="2542540" cy="1141095"/>
                    </a:xfrm>
                    <a:prstGeom prst="rect">
                      <a:avLst/>
                    </a:prstGeom>
                  </pic:spPr>
                </pic:pic>
              </a:graphicData>
            </a:graphic>
          </wp:inline>
        </w:drawing>
      </w:r>
    </w:p>
    <w:p>
      <w:pPr>
        <w:pStyle w:val="TF"/>
        <w:rPr/>
      </w:pPr>
      <w:r>
        <w:rPr/>
        <w:t>Figure 5.4.2.1-1: Successful Transfer of UL PDU Session Information</w:t>
      </w:r>
    </w:p>
    <w:p>
      <w:pPr>
        <w:pStyle w:val="Heading4"/>
        <w:ind w:left="1418" w:hanging="1418"/>
        <w:rPr/>
      </w:pPr>
      <w:bookmarkStart w:id="41" w:name="__RefHeading___Toc88652275"/>
      <w:bookmarkEnd w:id="41"/>
      <w:r>
        <w:rPr/>
        <w:t>5.4.2.2</w:t>
        <w:tab/>
        <w:t>Unsuccessful operation</w:t>
      </w:r>
    </w:p>
    <w:p>
      <w:pPr>
        <w:pStyle w:val="Normal"/>
        <w:rPr/>
      </w:pPr>
      <w:r>
        <w:rPr/>
        <w:t>Void.</w:t>
      </w:r>
    </w:p>
    <w:p>
      <w:pPr>
        <w:pStyle w:val="Heading2"/>
        <w:rPr/>
      </w:pPr>
      <w:bookmarkStart w:id="42" w:name="__RefHeading___Toc88652276"/>
      <w:bookmarkEnd w:id="42"/>
      <w:r>
        <w:rPr/>
        <w:t>5.5</w:t>
        <w:tab/>
        <w:t xml:space="preserve">Elements for the </w:t>
      </w:r>
      <w:r>
        <w:rPr>
          <w:lang w:eastAsia="zh-CN"/>
        </w:rPr>
        <w:t>PDU Session</w:t>
      </w:r>
      <w:r>
        <w:rPr/>
        <w:t xml:space="preserve"> user plane protocol</w:t>
      </w:r>
    </w:p>
    <w:p>
      <w:pPr>
        <w:pStyle w:val="Heading3"/>
        <w:rPr/>
      </w:pPr>
      <w:bookmarkStart w:id="43" w:name="__RefHeading___Toc88652277"/>
      <w:bookmarkEnd w:id="43"/>
      <w:r>
        <w:rPr/>
        <w:t>5.5.1</w:t>
        <w:tab/>
        <w:t>General</w:t>
      </w:r>
    </w:p>
    <w:p>
      <w:pPr>
        <w:pStyle w:val="Normal"/>
        <w:rPr/>
      </w:pPr>
      <w:r>
        <w:rPr/>
        <w:t>In the present document the structure of frames are specified by using figures similar to figure 5.5.1-1.</w:t>
      </w:r>
    </w:p>
    <w:tbl>
      <w:tblPr>
        <w:tblW w:w="8181" w:type="dxa"/>
        <w:jc w:val="left"/>
        <w:tblInd w:w="745" w:type="dxa"/>
        <w:tblLayout w:type="fixed"/>
        <w:tblCellMar>
          <w:top w:w="0" w:type="dxa"/>
          <w:left w:w="102" w:type="dxa"/>
          <w:bottom w:w="0" w:type="dxa"/>
          <w:right w:w="102" w:type="dxa"/>
        </w:tblCellMar>
      </w:tblPr>
      <w:tblGrid>
        <w:gridCol w:w="772"/>
        <w:gridCol w:w="747"/>
        <w:gridCol w:w="798"/>
        <w:gridCol w:w="773"/>
        <w:gridCol w:w="772"/>
        <w:gridCol w:w="765"/>
        <w:gridCol w:w="8"/>
        <w:gridCol w:w="773"/>
        <w:gridCol w:w="773"/>
        <w:gridCol w:w="1007"/>
        <w:gridCol w:w="993"/>
      </w:tblGrid>
      <w:tr>
        <w:trPr>
          <w:trHeight w:val="784" w:hRule="atLeast"/>
          <w:cantSplit w:val="true"/>
        </w:trPr>
        <w:tc>
          <w:tcPr>
            <w:tcW w:w="6181" w:type="dxa"/>
            <w:gridSpan w:val="9"/>
            <w:tcBorders>
              <w:top w:val="single" w:sz="4" w:space="0" w:color="000000"/>
              <w:left w:val="single" w:sz="4" w:space="0" w:color="000000"/>
              <w:bottom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Bits</w:t>
            </w:r>
          </w:p>
        </w:tc>
        <w:tc>
          <w:tcPr>
            <w:tcW w:w="1007"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rFonts w:ascii="Arial" w:hAnsi="Arial" w:cs="Arial"/>
                <w:sz w:val="18"/>
              </w:rPr>
            </w:pPr>
            <w:r>
              <w:rPr>
                <w:rFonts w:cs="Arial" w:ascii="Arial" w:hAnsi="Arial"/>
                <w:sz w:val="18"/>
              </w:rPr>
              <w:t>Number of Octets</w:t>
            </w:r>
          </w:p>
        </w:tc>
        <w:tc>
          <w:tcPr>
            <w:tcW w:w="993"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772"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7</w:t>
            </w:r>
          </w:p>
        </w:tc>
        <w:tc>
          <w:tcPr>
            <w:tcW w:w="747"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6</w:t>
            </w:r>
          </w:p>
        </w:tc>
        <w:tc>
          <w:tcPr>
            <w:tcW w:w="798"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5</w:t>
            </w:r>
          </w:p>
        </w:tc>
        <w:tc>
          <w:tcPr>
            <w:tcW w:w="773"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4</w:t>
            </w:r>
          </w:p>
        </w:tc>
        <w:tc>
          <w:tcPr>
            <w:tcW w:w="772"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3</w:t>
            </w:r>
          </w:p>
        </w:tc>
        <w:tc>
          <w:tcPr>
            <w:tcW w:w="773" w:type="dxa"/>
            <w:gridSpan w:val="2"/>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2</w:t>
            </w:r>
          </w:p>
        </w:tc>
        <w:tc>
          <w:tcPr>
            <w:tcW w:w="773" w:type="dxa"/>
            <w:tcBorders>
              <w:top w:val="single" w:sz="4" w:space="0" w:color="000000"/>
              <w:left w:val="single" w:sz="4"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1</w:t>
            </w:r>
          </w:p>
        </w:tc>
        <w:tc>
          <w:tcPr>
            <w:tcW w:w="773" w:type="dxa"/>
            <w:tcBorders>
              <w:top w:val="single" w:sz="4" w:space="0" w:color="000000"/>
              <w:lef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0</w:t>
            </w:r>
          </w:p>
        </w:tc>
        <w:tc>
          <w:tcPr>
            <w:tcW w:w="1007"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rPr>
            </w:pPr>
            <w:r>
              <w:rPr>
                <w:rFonts w:cs="Arial" w:ascii="Arial" w:hAnsi="Arial"/>
                <w:sz w:val="18"/>
              </w:rPr>
            </w:r>
          </w:p>
        </w:tc>
        <w:tc>
          <w:tcPr>
            <w:tcW w:w="993"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trHeight w:val="538" w:hRule="atLeast"/>
          <w:cantSplit w:val="true"/>
        </w:trPr>
        <w:tc>
          <w:tcPr>
            <w:tcW w:w="3090" w:type="dxa"/>
            <w:gridSpan w:val="4"/>
            <w:tcBorders>
              <w:top w:val="single" w:sz="12" w:space="0" w:color="000000"/>
              <w:left w:val="single" w:sz="12"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Field 1</w:t>
            </w:r>
          </w:p>
        </w:tc>
        <w:tc>
          <w:tcPr>
            <w:tcW w:w="3091" w:type="dxa"/>
            <w:gridSpan w:val="5"/>
            <w:tcBorders>
              <w:top w:val="single" w:sz="12" w:space="0" w:color="000000"/>
              <w:left w:val="single" w:sz="4" w:space="0" w:color="000000"/>
              <w:bottom w:val="single" w:sz="4" w:space="0" w:color="000000"/>
              <w:right w:val="single" w:sz="12" w:space="0" w:color="000000"/>
            </w:tcBorders>
          </w:tcPr>
          <w:p>
            <w:pPr>
              <w:pStyle w:val="Normal"/>
              <w:keepNext w:val="true"/>
              <w:keepLines/>
              <w:spacing w:before="120" w:after="180"/>
              <w:jc w:val="center"/>
              <w:rPr/>
            </w:pPr>
            <w:r>
              <w:rPr>
                <w:rFonts w:cs="Arial" w:ascii="Arial" w:hAnsi="Arial"/>
                <w:sz w:val="18"/>
              </w:rPr>
              <w:t>Field 2</w:t>
            </w:r>
          </w:p>
        </w:tc>
        <w:tc>
          <w:tcPr>
            <w:tcW w:w="1007" w:type="dxa"/>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c>
          <w:tcPr>
            <w:tcW w:w="993" w:type="dxa"/>
            <w:tcBorders>
              <w:top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Octet 1</w:t>
            </w:r>
          </w:p>
        </w:tc>
      </w:tr>
      <w:tr>
        <w:trPr>
          <w:trHeight w:val="484" w:hRule="atLeast"/>
          <w:cantSplit w:val="true"/>
        </w:trPr>
        <w:tc>
          <w:tcPr>
            <w:tcW w:w="4627" w:type="dxa"/>
            <w:gridSpan w:val="6"/>
            <w:tcBorders>
              <w:top w:val="single" w:sz="4" w:space="0" w:color="000000"/>
              <w:left w:val="single" w:sz="12" w:space="0" w:color="000000"/>
              <w:bottom w:val="single" w:sz="4" w:space="0" w:color="000000"/>
              <w:right w:val="single" w:sz="4" w:space="0" w:color="000000"/>
            </w:tcBorders>
          </w:tcPr>
          <w:p>
            <w:pPr>
              <w:pStyle w:val="TAC"/>
              <w:spacing w:before="120" w:after="0"/>
              <w:rPr/>
            </w:pPr>
            <w:r>
              <w:rPr/>
              <w:t>Field 3</w:t>
            </w:r>
          </w:p>
        </w:tc>
        <w:tc>
          <w:tcPr>
            <w:tcW w:w="1554" w:type="dxa"/>
            <w:gridSpan w:val="3"/>
            <w:tcBorders>
              <w:top w:val="single" w:sz="4" w:space="0" w:color="000000"/>
              <w:bottom w:val="single" w:sz="4" w:space="0" w:color="000000"/>
              <w:right w:val="single" w:sz="12" w:space="0" w:color="000000"/>
            </w:tcBorders>
          </w:tcPr>
          <w:p>
            <w:pPr>
              <w:pStyle w:val="TAC"/>
              <w:spacing w:before="120" w:after="0"/>
              <w:rPr/>
            </w:pPr>
            <w:r>
              <w:rPr/>
              <w:t>Field 4</w:t>
            </w:r>
          </w:p>
        </w:tc>
        <w:tc>
          <w:tcPr>
            <w:tcW w:w="1007" w:type="dxa"/>
            <w:vMerge w:val="restart"/>
            <w:tcBorders>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2</w:t>
            </w:r>
          </w:p>
        </w:tc>
        <w:tc>
          <w:tcPr>
            <w:tcW w:w="993" w:type="dxa"/>
            <w:tcBorders>
              <w:left w:val="single" w:sz="4" w:space="0" w:color="000000"/>
              <w:right w:val="single" w:sz="4" w:space="0" w:color="000000"/>
            </w:tcBorders>
          </w:tcPr>
          <w:p>
            <w:pPr>
              <w:pStyle w:val="Normal"/>
              <w:keepNext w:val="true"/>
              <w:keepLines/>
              <w:spacing w:before="120" w:after="180"/>
              <w:rPr/>
            </w:pPr>
            <w:r>
              <w:rPr>
                <w:rFonts w:cs="Arial" w:ascii="Arial" w:hAnsi="Arial"/>
                <w:sz w:val="18"/>
              </w:rPr>
              <w:t>Octet 2</w:t>
            </w:r>
          </w:p>
        </w:tc>
      </w:tr>
      <w:tr>
        <w:trPr>
          <w:trHeight w:val="520" w:hRule="atLeast"/>
          <w:cantSplit w:val="true"/>
        </w:trPr>
        <w:tc>
          <w:tcPr>
            <w:tcW w:w="3090" w:type="dxa"/>
            <w:gridSpan w:val="4"/>
            <w:tcBorders>
              <w:left w:val="single" w:sz="12" w:space="0" w:color="000000"/>
              <w:bottom w:val="single" w:sz="12" w:space="0" w:color="000000"/>
              <w:right w:val="single" w:sz="4" w:space="0" w:color="000000"/>
            </w:tcBorders>
          </w:tcPr>
          <w:p>
            <w:pPr>
              <w:pStyle w:val="TAC"/>
              <w:spacing w:before="120" w:after="0"/>
              <w:rPr/>
            </w:pPr>
            <w:r>
              <w:rPr/>
              <w:t>Field 4 continue</w:t>
            </w:r>
          </w:p>
        </w:tc>
        <w:tc>
          <w:tcPr>
            <w:tcW w:w="3091" w:type="dxa"/>
            <w:gridSpan w:val="5"/>
            <w:tcBorders>
              <w:left w:val="single" w:sz="4" w:space="0" w:color="000000"/>
              <w:bottom w:val="single" w:sz="12" w:space="0" w:color="000000"/>
              <w:right w:val="single" w:sz="12" w:space="0" w:color="000000"/>
            </w:tcBorders>
          </w:tcPr>
          <w:p>
            <w:pPr>
              <w:pStyle w:val="TAC"/>
              <w:spacing w:before="120" w:after="0"/>
              <w:rPr/>
            </w:pPr>
            <w:r>
              <w:rPr/>
              <w:t>Spare</w:t>
            </w:r>
          </w:p>
        </w:tc>
        <w:tc>
          <w:tcPr>
            <w:tcW w:w="1007" w:type="dxa"/>
            <w:vMerge w:val="continue"/>
            <w:tcBorders>
              <w:right w:val="single" w:sz="4" w:space="0" w:color="000000"/>
            </w:tcBorders>
          </w:tcPr>
          <w:p>
            <w:pPr>
              <w:pStyle w:val="TAC"/>
              <w:snapToGrid w:val="false"/>
              <w:rPr/>
            </w:pPr>
            <w:r>
              <w:rPr/>
            </w:r>
          </w:p>
        </w:tc>
        <w:tc>
          <w:tcPr>
            <w:tcW w:w="993" w:type="dxa"/>
            <w:tcBorders>
              <w:left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Octet 3</w:t>
            </w:r>
          </w:p>
        </w:tc>
      </w:tr>
      <w:tr>
        <w:trPr>
          <w:trHeight w:val="520" w:hRule="atLeast"/>
          <w:cantSplit w:val="true"/>
        </w:trPr>
        <w:tc>
          <w:tcPr>
            <w:tcW w:w="6181" w:type="dxa"/>
            <w:gridSpan w:val="9"/>
            <w:tcBorders>
              <w:left w:val="single" w:sz="4" w:space="0" w:color="000000"/>
              <w:bottom w:val="single" w:sz="4" w:space="0" w:color="000000"/>
              <w:right w:val="single" w:sz="4" w:space="0" w:color="000000"/>
            </w:tcBorders>
          </w:tcPr>
          <w:p>
            <w:pPr>
              <w:pStyle w:val="TAC"/>
              <w:spacing w:before="120" w:after="0"/>
              <w:rPr/>
            </w:pPr>
            <w:r>
              <w:rPr/>
              <w:t>Field 6</w:t>
            </w:r>
          </w:p>
        </w:tc>
        <w:tc>
          <w:tcPr>
            <w:tcW w:w="1007" w:type="dxa"/>
            <w:vMerge w:val="restart"/>
            <w:tcBorders>
              <w:top w:val="single" w:sz="4" w:space="0" w:color="000000"/>
              <w:bottom w:val="single" w:sz="4" w:space="0" w:color="000000"/>
              <w:right w:val="single" w:sz="4" w:space="0" w:color="000000"/>
            </w:tcBorders>
          </w:tcPr>
          <w:p>
            <w:pPr>
              <w:pStyle w:val="TAC"/>
              <w:rPr/>
            </w:pPr>
            <w:r>
              <w:rPr/>
              <w:t>2</w:t>
            </w:r>
          </w:p>
        </w:tc>
        <w:tc>
          <w:tcPr>
            <w:tcW w:w="993"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rPr>
            </w:pPr>
            <w:r>
              <w:rPr>
                <w:rFonts w:cs="Arial" w:ascii="Arial" w:hAnsi="Arial"/>
                <w:sz w:val="18"/>
              </w:rPr>
              <w:t>Octet 4</w:t>
            </w:r>
          </w:p>
          <w:p>
            <w:pPr>
              <w:pStyle w:val="Normal"/>
              <w:keepNext w:val="true"/>
              <w:keepLines/>
              <w:spacing w:before="120" w:after="180"/>
              <w:rPr>
                <w:rFonts w:ascii="Arial" w:hAnsi="Arial" w:cs="Arial"/>
                <w:sz w:val="18"/>
              </w:rPr>
            </w:pPr>
            <w:r>
              <w:rPr>
                <w:rFonts w:cs="Arial" w:ascii="Arial" w:hAnsi="Arial"/>
                <w:sz w:val="18"/>
              </w:rPr>
              <w:t>Octet 5</w:t>
            </w:r>
          </w:p>
        </w:tc>
      </w:tr>
      <w:tr>
        <w:trPr>
          <w:trHeight w:val="520" w:hRule="atLeast"/>
          <w:cantSplit w:val="true"/>
        </w:trPr>
        <w:tc>
          <w:tcPr>
            <w:tcW w:w="3090" w:type="dxa"/>
            <w:gridSpan w:val="4"/>
            <w:tcBorders>
              <w:left w:val="single" w:sz="4" w:space="0" w:color="000000"/>
              <w:bottom w:val="single" w:sz="4" w:space="0" w:color="000000"/>
              <w:right w:val="single" w:sz="4" w:space="0" w:color="000000"/>
            </w:tcBorders>
          </w:tcPr>
          <w:p>
            <w:pPr>
              <w:pStyle w:val="TAC"/>
              <w:spacing w:before="120" w:after="0"/>
              <w:rPr/>
            </w:pPr>
            <w:r>
              <w:rPr/>
              <w:t>Field 6 continue</w:t>
            </w:r>
          </w:p>
        </w:tc>
        <w:tc>
          <w:tcPr>
            <w:tcW w:w="3091" w:type="dxa"/>
            <w:gridSpan w:val="5"/>
            <w:tcBorders>
              <w:left w:val="single" w:sz="4" w:space="0" w:color="000000"/>
              <w:bottom w:val="single" w:sz="4" w:space="0" w:color="000000"/>
              <w:right w:val="single" w:sz="4" w:space="0" w:color="000000"/>
            </w:tcBorders>
          </w:tcPr>
          <w:p>
            <w:pPr>
              <w:pStyle w:val="TAC"/>
              <w:spacing w:before="120" w:after="0"/>
              <w:rPr/>
            </w:pPr>
            <w:r>
              <w:rPr/>
              <w:t>Padding bits</w:t>
            </w:r>
          </w:p>
        </w:tc>
        <w:tc>
          <w:tcPr>
            <w:tcW w:w="1007" w:type="dxa"/>
            <w:vMerge w:val="continue"/>
            <w:tcBorders>
              <w:top w:val="single" w:sz="4" w:space="0" w:color="000000"/>
              <w:bottom w:val="single" w:sz="4" w:space="0" w:color="000000"/>
              <w:right w:val="single" w:sz="4" w:space="0" w:color="000000"/>
            </w:tcBorders>
          </w:tcPr>
          <w:p>
            <w:pPr>
              <w:pStyle w:val="TAC"/>
              <w:snapToGrid w:val="false"/>
              <w:spacing w:before="120" w:after="0"/>
              <w:rPr/>
            </w:pPr>
            <w:r>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520" w:hRule="atLeast"/>
          <w:cantSplit w:val="true"/>
        </w:trPr>
        <w:tc>
          <w:tcPr>
            <w:tcW w:w="6181" w:type="dxa"/>
            <w:gridSpan w:val="9"/>
            <w:tcBorders>
              <w:left w:val="single" w:sz="4" w:space="0" w:color="000000"/>
              <w:bottom w:val="single" w:sz="4" w:space="0" w:color="000000"/>
              <w:right w:val="single" w:sz="4" w:space="0" w:color="000000"/>
            </w:tcBorders>
          </w:tcPr>
          <w:p>
            <w:pPr>
              <w:pStyle w:val="TAC"/>
              <w:spacing w:before="120" w:after="0"/>
              <w:rPr/>
            </w:pPr>
            <w:r>
              <w:rPr/>
              <w:t>Future Extension</w:t>
            </w:r>
          </w:p>
        </w:tc>
        <w:tc>
          <w:tcPr>
            <w:tcW w:w="1007" w:type="dxa"/>
            <w:tcBorders>
              <w:top w:val="single" w:sz="4" w:space="0" w:color="000000"/>
              <w:bottom w:val="single" w:sz="4" w:space="0" w:color="000000"/>
              <w:right w:val="single" w:sz="4" w:space="0" w:color="000000"/>
            </w:tcBorders>
          </w:tcPr>
          <w:p>
            <w:pPr>
              <w:pStyle w:val="TAC"/>
              <w:spacing w:before="120" w:after="0"/>
              <w:rPr/>
            </w:pPr>
            <w:r>
              <w:rPr/>
              <w:t>0-m</w:t>
            </w:r>
          </w:p>
        </w:tc>
        <w:tc>
          <w:tcPr>
            <w:tcW w:w="99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520" w:hRule="atLeast"/>
          <w:cantSplit w:val="true"/>
        </w:trPr>
        <w:tc>
          <w:tcPr>
            <w:tcW w:w="6181" w:type="dxa"/>
            <w:gridSpan w:val="9"/>
            <w:tcBorders>
              <w:left w:val="single" w:sz="4" w:space="0" w:color="000000"/>
              <w:bottom w:val="single" w:sz="4" w:space="0" w:color="000000"/>
              <w:right w:val="single" w:sz="4" w:space="0" w:color="000000"/>
            </w:tcBorders>
          </w:tcPr>
          <w:p>
            <w:pPr>
              <w:pStyle w:val="TAC"/>
              <w:spacing w:before="120" w:after="0"/>
              <w:rPr/>
            </w:pPr>
            <w:r>
              <w:rPr/>
              <w:t>Padding</w:t>
            </w:r>
          </w:p>
        </w:tc>
        <w:tc>
          <w:tcPr>
            <w:tcW w:w="1007" w:type="dxa"/>
            <w:tcBorders>
              <w:top w:val="single" w:sz="4" w:space="0" w:color="000000"/>
              <w:bottom w:val="single" w:sz="4" w:space="0" w:color="000000"/>
              <w:right w:val="single" w:sz="4" w:space="0" w:color="000000"/>
            </w:tcBorders>
          </w:tcPr>
          <w:p>
            <w:pPr>
              <w:pStyle w:val="TAC"/>
              <w:spacing w:before="120" w:after="0"/>
              <w:rPr/>
            </w:pPr>
            <w:r>
              <w:rPr/>
              <w:t>0-3</w:t>
            </w:r>
          </w:p>
        </w:tc>
        <w:tc>
          <w:tcPr>
            <w:tcW w:w="99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TF"/>
        <w:rPr/>
      </w:pPr>
      <w:r>
        <w:rPr/>
        <w:br/>
        <w:t>Figure 5.5.1-1: Example frame format</w:t>
      </w:r>
    </w:p>
    <w:p>
      <w:pPr>
        <w:pStyle w:val="Normal"/>
        <w:rPr/>
      </w:pPr>
      <w:r>
        <w:rPr/>
        <w:t>Unless otherwise indicated, fields which consist of multiple bits within an octet have the most significant bit located at the higher bit position (indicated above frame in figure 5.5.1-1). In addition, if a field spans several octets, most significant bits are located in lower numbered octets (right of frame in figure 5.5.1-1).</w:t>
      </w:r>
    </w:p>
    <w:p>
      <w:pPr>
        <w:pStyle w:val="Normal"/>
        <w:rPr/>
      </w:pPr>
      <w:r>
        <w:rPr/>
        <w:t>On the NG interface, the frame is transmitted starting from the lowest numbered octet. Within each octet, the bits are sent according to decreasing bit position (bit position 7 first).</w:t>
      </w:r>
    </w:p>
    <w:p>
      <w:pPr>
        <w:pStyle w:val="Normal"/>
        <w:rPr/>
      </w:pPr>
      <w:r>
        <w:rPr/>
        <w:t>Spare bits should be set to "0" by the sender and should not be checked by the receiver.</w:t>
      </w:r>
    </w:p>
    <w:p>
      <w:pPr>
        <w:pStyle w:val="Normal"/>
        <w:rPr/>
      </w:pPr>
      <w:r>
        <w:rPr/>
        <w:t>The header part of the frame is always an integer number of octets. The payload part is octet aligned (by adding 'Padding Bits' when needed).</w:t>
      </w:r>
    </w:p>
    <w:p>
      <w:pPr>
        <w:pStyle w:val="Normal"/>
        <w:rPr/>
      </w:pPr>
      <w:r>
        <w:rPr/>
        <w:t xml:space="preserve">The receiver should be able to remove an additional Future Extension field that may be present. </w:t>
        <w:br/>
        <w:t xml:space="preserve">See description of Future Extension field in A.1. </w:t>
      </w:r>
    </w:p>
    <w:p>
      <w:pPr>
        <w:pStyle w:val="Normal"/>
        <w:rPr/>
      </w:pPr>
      <w:r>
        <w:rPr/>
        <w:t>Padding octets may be added at the end of the frame, see Padding in 5.5.3.5.</w:t>
      </w:r>
    </w:p>
    <w:p>
      <w:pPr>
        <w:pStyle w:val="Heading3"/>
        <w:rPr/>
      </w:pPr>
      <w:bookmarkStart w:id="44" w:name="__RefHeading___Toc88652278"/>
      <w:bookmarkEnd w:id="44"/>
      <w:r>
        <w:rPr/>
        <w:t>5.5.2</w:t>
        <w:tab/>
      </w:r>
      <w:bookmarkStart w:id="45" w:name="OLE_LINK5"/>
      <w:r>
        <w:rPr/>
        <w:t xml:space="preserve">Frame format for the </w:t>
      </w:r>
      <w:r>
        <w:rPr>
          <w:lang w:eastAsia="zh-CN"/>
        </w:rPr>
        <w:t>PDU Session</w:t>
      </w:r>
      <w:r>
        <w:rPr/>
        <w:t xml:space="preserve"> user plane protocol</w:t>
      </w:r>
      <w:bookmarkEnd w:id="45"/>
    </w:p>
    <w:p>
      <w:pPr>
        <w:pStyle w:val="Heading4"/>
        <w:ind w:left="1418" w:hanging="1418"/>
        <w:rPr/>
      </w:pPr>
      <w:bookmarkStart w:id="46" w:name="__RefHeading___Toc88652279"/>
      <w:bookmarkEnd w:id="46"/>
      <w:r>
        <w:rPr>
          <w:lang w:val="fr-FR"/>
        </w:rPr>
        <w:t>5.5.2.1</w:t>
        <w:tab/>
        <w:t>DL PDU SESSION INFORMATION (PDU Type 0)</w:t>
      </w:r>
    </w:p>
    <w:p>
      <w:pPr>
        <w:pStyle w:val="Normal"/>
        <w:rPr/>
      </w:pPr>
      <w:r>
        <w:rPr/>
        <w:t>This frame format is defined to allow the NG-RAN to receive some control information elements which are associated with the transfer of a packet over the interface.</w:t>
      </w:r>
    </w:p>
    <w:p>
      <w:pPr>
        <w:pStyle w:val="Normal"/>
        <w:rPr/>
      </w:pPr>
      <w:r>
        <w:rPr/>
        <w:t>The following shows the respective DL PDU SESSION INFORMATION</w:t>
      </w:r>
      <w:r>
        <w:rPr>
          <w:lang w:eastAsia="zh-CN"/>
        </w:rPr>
        <w:t xml:space="preserve"> </w:t>
      </w:r>
      <w:r>
        <w:rPr/>
        <w:t>frame.</w:t>
      </w:r>
    </w:p>
    <w:p>
      <w:pPr>
        <w:pStyle w:val="Normal"/>
        <w:rPr/>
      </w:pPr>
      <w:r>
        <w:rPr/>
      </w:r>
    </w:p>
    <w:p>
      <w:pPr>
        <w:pStyle w:val="Normal"/>
        <w:rPr/>
      </w:pPr>
      <w:r>
        <w:rPr/>
      </w:r>
    </w:p>
    <w:tbl>
      <w:tblPr>
        <w:tblW w:w="7613" w:type="dxa"/>
        <w:jc w:val="left"/>
        <w:tblInd w:w="1597" w:type="dxa"/>
        <w:tblLayout w:type="fixed"/>
        <w:tblCellMar>
          <w:top w:w="0" w:type="dxa"/>
          <w:left w:w="102" w:type="dxa"/>
          <w:bottom w:w="0" w:type="dxa"/>
          <w:right w:w="102" w:type="dxa"/>
        </w:tblCellMar>
      </w:tblPr>
      <w:tblGrid>
        <w:gridCol w:w="771"/>
        <w:gridCol w:w="743"/>
        <w:gridCol w:w="709"/>
        <w:gridCol w:w="864"/>
        <w:gridCol w:w="772"/>
        <w:gridCol w:w="778"/>
        <w:gridCol w:w="773"/>
        <w:gridCol w:w="788"/>
        <w:gridCol w:w="1415"/>
      </w:tblGrid>
      <w:tr>
        <w:trPr>
          <w:cantSplit w:val="true"/>
        </w:trPr>
        <w:tc>
          <w:tcPr>
            <w:tcW w:w="6198" w:type="dxa"/>
            <w:gridSpan w:val="8"/>
            <w:tcBorders>
              <w:top w:val="single" w:sz="4" w:space="0" w:color="000000"/>
              <w:left w:val="single" w:sz="4" w:space="0" w:color="000000"/>
              <w:bottom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Bits</w:t>
            </w:r>
          </w:p>
        </w:tc>
        <w:tc>
          <w:tcPr>
            <w:tcW w:w="1415" w:type="dxa"/>
            <w:vMerge w:val="restart"/>
            <w:tcBorders>
              <w:top w:val="single" w:sz="4" w:space="0" w:color="000000"/>
              <w:left w:val="single" w:sz="4" w:space="0" w:color="000000"/>
              <w:right w:val="single" w:sz="4" w:space="0" w:color="000000"/>
            </w:tcBorders>
            <w:shd w:fill="D9D9D9" w:val="clear"/>
            <w:textDirection w:val="tbRl"/>
            <w:vAlign w:val="center"/>
          </w:tcPr>
          <w:p>
            <w:pPr>
              <w:pStyle w:val="Normal"/>
              <w:keepNext w:val="true"/>
              <w:keepLines/>
              <w:spacing w:before="120" w:after="180"/>
              <w:ind w:left="113" w:right="113" w:hanging="0"/>
              <w:jc w:val="center"/>
              <w:rPr>
                <w:rFonts w:ascii="Arial" w:hAnsi="Arial" w:cs="Arial"/>
                <w:sz w:val="18"/>
              </w:rPr>
            </w:pPr>
            <w:r>
              <w:rPr>
                <w:rFonts w:cs="Arial" w:ascii="Arial" w:hAnsi="Arial"/>
                <w:sz w:val="18"/>
              </w:rPr>
              <w:t>Number of Octets</w:t>
            </w:r>
          </w:p>
        </w:tc>
      </w:tr>
      <w:tr>
        <w:trPr>
          <w:cantSplit w:val="true"/>
        </w:trPr>
        <w:tc>
          <w:tcPr>
            <w:tcW w:w="771"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7</w:t>
            </w:r>
          </w:p>
        </w:tc>
        <w:tc>
          <w:tcPr>
            <w:tcW w:w="743"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6</w:t>
            </w:r>
          </w:p>
        </w:tc>
        <w:tc>
          <w:tcPr>
            <w:tcW w:w="709"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5</w:t>
            </w:r>
          </w:p>
        </w:tc>
        <w:tc>
          <w:tcPr>
            <w:tcW w:w="864"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4</w:t>
            </w:r>
          </w:p>
        </w:tc>
        <w:tc>
          <w:tcPr>
            <w:tcW w:w="772"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3</w:t>
            </w:r>
          </w:p>
        </w:tc>
        <w:tc>
          <w:tcPr>
            <w:tcW w:w="778"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2</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1</w:t>
            </w:r>
          </w:p>
        </w:tc>
        <w:tc>
          <w:tcPr>
            <w:tcW w:w="788" w:type="dxa"/>
            <w:tcBorders>
              <w:top w:val="single" w:sz="4" w:space="0" w:color="000000"/>
              <w:left w:val="single" w:sz="4" w:space="0" w:color="000000"/>
              <w:bottom w:val="single" w:sz="18"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0</w:t>
            </w:r>
          </w:p>
        </w:tc>
        <w:tc>
          <w:tcPr>
            <w:tcW w:w="1415" w:type="dxa"/>
            <w:vMerge w:val="continue"/>
            <w:tcBorders>
              <w:top w:val="single" w:sz="4" w:space="0" w:color="000000"/>
              <w:left w:val="single" w:sz="4" w:space="0" w:color="000000"/>
              <w:right w:val="single" w:sz="4" w:space="0" w:color="000000"/>
            </w:tcBorders>
            <w:shd w:fill="D9D9D9" w:val="clear"/>
            <w:textDirection w:val="tbRl"/>
            <w:vAlign w:val="center"/>
          </w:tcPr>
          <w:p>
            <w:pPr>
              <w:pStyle w:val="Normal"/>
              <w:keepNext w:val="true"/>
              <w:keepLines/>
              <w:snapToGrid w:val="false"/>
              <w:spacing w:before="120" w:after="180"/>
              <w:jc w:val="center"/>
              <w:rPr>
                <w:rFonts w:ascii="Arial" w:hAnsi="Arial" w:cs="Arial"/>
                <w:sz w:val="18"/>
              </w:rPr>
            </w:pPr>
            <w:r>
              <w:rPr>
                <w:rFonts w:cs="Arial" w:ascii="Arial" w:hAnsi="Arial"/>
                <w:sz w:val="18"/>
              </w:rPr>
            </w:r>
          </w:p>
        </w:tc>
      </w:tr>
      <w:tr>
        <w:trPr>
          <w:trHeight w:val="538" w:hRule="atLeast"/>
          <w:cantSplit w:val="true"/>
        </w:trPr>
        <w:tc>
          <w:tcPr>
            <w:tcW w:w="3087" w:type="dxa"/>
            <w:gridSpan w:val="4"/>
            <w:tcBorders>
              <w:top w:val="single" w:sz="18" w:space="0" w:color="000000"/>
              <w:left w:val="single" w:sz="18"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PDU Type (=0)</w:t>
            </w:r>
          </w:p>
        </w:tc>
        <w:tc>
          <w:tcPr>
            <w:tcW w:w="772" w:type="dxa"/>
            <w:tcBorders>
              <w:top w:val="single" w:sz="18"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eastAsia="Malgun Gothic;맑은 고딕" w:cs="Arial"/>
                <w:sz w:val="18"/>
              </w:rPr>
            </w:pPr>
            <w:r>
              <w:rPr>
                <w:rFonts w:eastAsia="Malgun Gothic;맑은 고딕" w:cs="Arial" w:ascii="Arial" w:hAnsi="Arial"/>
                <w:sz w:val="18"/>
              </w:rPr>
              <w:t>QMP</w:t>
            </w:r>
          </w:p>
        </w:tc>
        <w:tc>
          <w:tcPr>
            <w:tcW w:w="778" w:type="dxa"/>
            <w:tcBorders>
              <w:top w:val="single" w:sz="18" w:space="0" w:color="000000"/>
              <w:left w:val="single" w:sz="6" w:space="0" w:color="000000"/>
              <w:bottom w:val="single" w:sz="6" w:space="0" w:color="000000"/>
              <w:right w:val="single" w:sz="2" w:space="0" w:color="000000"/>
            </w:tcBorders>
          </w:tcPr>
          <w:p>
            <w:pPr>
              <w:pStyle w:val="Normal"/>
              <w:keepNext w:val="true"/>
              <w:keepLines/>
              <w:spacing w:before="120" w:after="180"/>
              <w:jc w:val="center"/>
              <w:rPr>
                <w:rFonts w:ascii="Arial" w:hAnsi="Arial" w:eastAsia="Malgun Gothic;맑은 고딕" w:cs="Arial"/>
                <w:sz w:val="18"/>
              </w:rPr>
            </w:pPr>
            <w:r>
              <w:rPr>
                <w:rFonts w:eastAsia="Malgun Gothic;맑은 고딕" w:cs="Arial" w:ascii="Arial" w:hAnsi="Arial"/>
                <w:sz w:val="18"/>
              </w:rPr>
              <w:t>S</w:t>
            </w:r>
            <w:r>
              <w:rPr>
                <w:rFonts w:eastAsia="Malgun Gothic;맑은 고딕" w:cs="Arial" w:ascii="Arial" w:hAnsi="Arial"/>
                <w:sz w:val="18"/>
              </w:rPr>
              <w:t>NP</w:t>
            </w:r>
          </w:p>
        </w:tc>
        <w:tc>
          <w:tcPr>
            <w:tcW w:w="1561" w:type="dxa"/>
            <w:gridSpan w:val="2"/>
            <w:tcBorders>
              <w:top w:val="single" w:sz="18" w:space="0" w:color="000000"/>
              <w:left w:val="single" w:sz="2" w:space="0" w:color="000000"/>
              <w:bottom w:val="single" w:sz="6" w:space="0" w:color="000000"/>
              <w:right w:val="single" w:sz="18" w:space="0" w:color="000000"/>
            </w:tcBorders>
          </w:tcPr>
          <w:p>
            <w:pPr>
              <w:pStyle w:val="Normal"/>
              <w:keepNext w:val="true"/>
              <w:keepLines/>
              <w:spacing w:before="120" w:after="180"/>
              <w:jc w:val="center"/>
              <w:rPr>
                <w:rFonts w:ascii="Arial" w:hAnsi="Arial" w:eastAsia="Malgun Gothic;맑은 고딕" w:cs="Arial"/>
                <w:sz w:val="18"/>
              </w:rPr>
            </w:pPr>
            <w:r>
              <w:rPr>
                <w:rFonts w:eastAsia="Malgun Gothic;맑은 고딕" w:cs="Arial" w:ascii="Arial" w:hAnsi="Arial"/>
                <w:sz w:val="18"/>
              </w:rPr>
              <w:t>Spare</w:t>
            </w:r>
          </w:p>
        </w:tc>
        <w:tc>
          <w:tcPr>
            <w:tcW w:w="1415"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r>
      <w:tr>
        <w:trPr>
          <w:cantSplit w:val="true"/>
        </w:trPr>
        <w:tc>
          <w:tcPr>
            <w:tcW w:w="771" w:type="dxa"/>
            <w:tcBorders>
              <w:top w:val="single" w:sz="6" w:space="0" w:color="000000"/>
              <w:left w:val="single" w:sz="18"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lang w:eastAsia="zh-CN"/>
              </w:rPr>
            </w:pPr>
            <w:r>
              <w:rPr>
                <w:rFonts w:cs="Arial" w:ascii="Arial" w:hAnsi="Arial"/>
                <w:sz w:val="18"/>
                <w:lang w:eastAsia="zh-CN"/>
              </w:rPr>
              <w:t>PPP</w:t>
            </w:r>
          </w:p>
        </w:tc>
        <w:tc>
          <w:tcPr>
            <w:tcW w:w="7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lang w:eastAsia="zh-CN"/>
              </w:rPr>
            </w:pPr>
            <w:r>
              <w:rPr>
                <w:rFonts w:cs="Arial" w:ascii="Arial" w:hAnsi="Arial"/>
                <w:sz w:val="18"/>
                <w:lang w:eastAsia="zh-CN"/>
              </w:rPr>
              <w:t>RQI</w:t>
            </w:r>
          </w:p>
        </w:tc>
        <w:tc>
          <w:tcPr>
            <w:tcW w:w="4684" w:type="dxa"/>
            <w:gridSpan w:val="6"/>
            <w:tcBorders>
              <w:top w:val="single" w:sz="6" w:space="0" w:color="000000"/>
              <w:left w:val="single" w:sz="6" w:space="0" w:color="000000"/>
              <w:bottom w:val="single" w:sz="6" w:space="0" w:color="000000"/>
              <w:right w:val="single" w:sz="18" w:space="0" w:color="000000"/>
            </w:tcBorders>
          </w:tcPr>
          <w:p>
            <w:pPr>
              <w:pStyle w:val="Normal"/>
              <w:spacing w:before="0" w:after="180"/>
              <w:jc w:val="center"/>
              <w:rPr>
                <w:rFonts w:ascii="Arial" w:hAnsi="Arial" w:cs="Arial"/>
                <w:sz w:val="18"/>
              </w:rPr>
            </w:pPr>
            <w:r>
              <w:rPr>
                <w:rFonts w:eastAsia="Malgun Gothic;맑은 고딕" w:cs="Arial" w:ascii="Arial" w:hAnsi="Arial"/>
                <w:sz w:val="18"/>
              </w:rPr>
              <w:t xml:space="preserve">QoS Flow Identifier </w:t>
            </w:r>
          </w:p>
        </w:tc>
        <w:tc>
          <w:tcPr>
            <w:tcW w:w="1415" w:type="dxa"/>
            <w:tcBorders>
              <w:top w:val="single" w:sz="4" w:space="0" w:color="000000"/>
              <w:left w:val="single" w:sz="18" w:space="0" w:color="000000"/>
              <w:bottom w:val="single" w:sz="4" w:space="0" w:color="000000"/>
              <w:right w:val="single" w:sz="4" w:space="0" w:color="000000"/>
            </w:tcBorders>
          </w:tcPr>
          <w:p>
            <w:pPr>
              <w:pStyle w:val="Normal"/>
              <w:spacing w:before="0" w:after="180"/>
              <w:jc w:val="center"/>
              <w:rPr>
                <w:rFonts w:ascii="Arial" w:hAnsi="Arial" w:cs="Arial"/>
                <w:sz w:val="18"/>
              </w:rPr>
            </w:pPr>
            <w:r>
              <w:rPr>
                <w:rFonts w:cs="Arial" w:ascii="Arial" w:hAnsi="Arial"/>
                <w:sz w:val="18"/>
              </w:rPr>
              <w:t>1</w:t>
            </w:r>
          </w:p>
        </w:tc>
      </w:tr>
      <w:tr>
        <w:trPr>
          <w:cantSplit w:val="true"/>
        </w:trPr>
        <w:tc>
          <w:tcPr>
            <w:tcW w:w="2223" w:type="dxa"/>
            <w:gridSpan w:val="3"/>
            <w:tcBorders>
              <w:top w:val="single" w:sz="6" w:space="0" w:color="000000"/>
              <w:left w:val="single" w:sz="18" w:space="0" w:color="000000"/>
              <w:bottom w:val="single" w:sz="6" w:space="0" w:color="000000"/>
              <w:right w:val="single" w:sz="6" w:space="0" w:color="000000"/>
            </w:tcBorders>
          </w:tcPr>
          <w:p>
            <w:pPr>
              <w:pStyle w:val="Normal"/>
              <w:spacing w:before="0" w:after="180"/>
              <w:jc w:val="center"/>
              <w:rPr>
                <w:rFonts w:ascii="Arial" w:hAnsi="Arial" w:eastAsia="Malgun Gothic;맑은 고딕" w:cs="Arial"/>
                <w:sz w:val="18"/>
              </w:rPr>
            </w:pPr>
            <w:r>
              <w:rPr>
                <w:rFonts w:cs="Arial" w:ascii="Arial" w:hAnsi="Arial"/>
                <w:sz w:val="18"/>
                <w:lang w:eastAsia="zh-CN"/>
              </w:rPr>
              <w:t>PPI</w:t>
            </w:r>
          </w:p>
        </w:tc>
        <w:tc>
          <w:tcPr>
            <w:tcW w:w="3975" w:type="dxa"/>
            <w:gridSpan w:val="5"/>
            <w:tcBorders>
              <w:top w:val="single" w:sz="6" w:space="0" w:color="000000"/>
              <w:left w:val="single" w:sz="6" w:space="0" w:color="000000"/>
              <w:bottom w:val="single" w:sz="6" w:space="0" w:color="000000"/>
              <w:right w:val="single" w:sz="18" w:space="0" w:color="000000"/>
            </w:tcBorders>
          </w:tcPr>
          <w:p>
            <w:pPr>
              <w:pStyle w:val="Normal"/>
              <w:keepNext w:val="true"/>
              <w:keepLines/>
              <w:spacing w:before="120" w:after="180"/>
              <w:jc w:val="center"/>
              <w:rPr>
                <w:rFonts w:ascii="Arial" w:hAnsi="Arial" w:eastAsia="Malgun Gothic;맑은 고딕" w:cs="Arial"/>
                <w:sz w:val="18"/>
              </w:rPr>
            </w:pPr>
            <w:r>
              <w:rPr>
                <w:rFonts w:eastAsia="Malgun Gothic;맑은 고딕" w:cs="Arial" w:ascii="Arial" w:hAnsi="Arial"/>
                <w:sz w:val="18"/>
              </w:rPr>
              <w:t>Spare</w:t>
            </w:r>
          </w:p>
        </w:tc>
        <w:tc>
          <w:tcPr>
            <w:tcW w:w="1415" w:type="dxa"/>
            <w:tcBorders>
              <w:top w:val="single" w:sz="4" w:space="0" w:color="000000"/>
              <w:left w:val="single" w:sz="18" w:space="0" w:color="000000"/>
              <w:bottom w:val="single" w:sz="4" w:space="0" w:color="000000"/>
              <w:right w:val="single" w:sz="4" w:space="0" w:color="000000"/>
            </w:tcBorders>
          </w:tcPr>
          <w:p>
            <w:pPr>
              <w:pStyle w:val="Normal"/>
              <w:spacing w:before="0" w:after="180"/>
              <w:jc w:val="center"/>
              <w:rPr>
                <w:rFonts w:ascii="Arial" w:hAnsi="Arial" w:cs="Arial"/>
                <w:sz w:val="18"/>
              </w:rPr>
            </w:pPr>
            <w:r>
              <w:rPr>
                <w:rFonts w:cs="Arial" w:ascii="Arial" w:hAnsi="Arial"/>
                <w:sz w:val="18"/>
              </w:rPr>
              <w:t>0 or 1</w:t>
            </w:r>
          </w:p>
        </w:tc>
      </w:tr>
      <w:tr>
        <w:trPr>
          <w:cantSplit w:val="true"/>
        </w:trPr>
        <w:tc>
          <w:tcPr>
            <w:tcW w:w="6198" w:type="dxa"/>
            <w:gridSpan w:val="8"/>
            <w:tcBorders>
              <w:top w:val="single" w:sz="6" w:space="0" w:color="000000"/>
              <w:left w:val="single" w:sz="18" w:space="0" w:color="000000"/>
              <w:bottom w:val="single" w:sz="6" w:space="0" w:color="000000"/>
              <w:right w:val="single" w:sz="18" w:space="0" w:color="000000"/>
            </w:tcBorders>
          </w:tcPr>
          <w:p>
            <w:pPr>
              <w:pStyle w:val="Normal"/>
              <w:keepNext w:val="true"/>
              <w:keepLines/>
              <w:spacing w:before="120" w:after="180"/>
              <w:jc w:val="center"/>
              <w:rPr>
                <w:rFonts w:ascii="Arial" w:hAnsi="Arial" w:cs="Arial"/>
                <w:sz w:val="18"/>
              </w:rPr>
            </w:pPr>
            <w:r>
              <w:rPr>
                <w:rFonts w:eastAsia="Malgun Gothic;맑은 고딕" w:cs="Arial" w:ascii="Arial" w:hAnsi="Arial"/>
                <w:sz w:val="18"/>
              </w:rPr>
              <w:t>DL Sending Time Stamp</w:t>
            </w:r>
          </w:p>
        </w:tc>
        <w:tc>
          <w:tcPr>
            <w:tcW w:w="1415" w:type="dxa"/>
            <w:tcBorders>
              <w:top w:val="single" w:sz="4" w:space="0" w:color="000000"/>
              <w:left w:val="single" w:sz="18" w:space="0" w:color="000000"/>
              <w:bottom w:val="single" w:sz="4" w:space="0" w:color="000000"/>
              <w:right w:val="single" w:sz="4" w:space="0" w:color="000000"/>
            </w:tcBorders>
          </w:tcPr>
          <w:p>
            <w:pPr>
              <w:pStyle w:val="Normal"/>
              <w:spacing w:before="0" w:after="180"/>
              <w:jc w:val="center"/>
              <w:rPr>
                <w:rFonts w:ascii="Arial" w:hAnsi="Arial" w:cs="Arial"/>
                <w:sz w:val="18"/>
              </w:rPr>
            </w:pPr>
            <w:r>
              <w:rPr>
                <w:rFonts w:cs="Arial" w:ascii="Arial" w:hAnsi="Arial"/>
                <w:sz w:val="18"/>
              </w:rPr>
              <w:t>0 or 8</w:t>
            </w:r>
          </w:p>
        </w:tc>
      </w:tr>
      <w:tr>
        <w:trPr>
          <w:cantSplit w:val="true"/>
        </w:trPr>
        <w:tc>
          <w:tcPr>
            <w:tcW w:w="6198" w:type="dxa"/>
            <w:gridSpan w:val="8"/>
            <w:tcBorders>
              <w:top w:val="single" w:sz="6" w:space="0" w:color="000000"/>
              <w:left w:val="single" w:sz="18" w:space="0" w:color="000000"/>
              <w:bottom w:val="single" w:sz="18" w:space="0" w:color="000000"/>
              <w:right w:val="single" w:sz="18" w:space="0" w:color="000000"/>
            </w:tcBorders>
          </w:tcPr>
          <w:p>
            <w:pPr>
              <w:pStyle w:val="Normal"/>
              <w:keepNext w:val="true"/>
              <w:keepLines/>
              <w:spacing w:before="120" w:after="180"/>
              <w:jc w:val="center"/>
              <w:rPr>
                <w:rFonts w:ascii="Arial" w:hAnsi="Arial" w:cs="Arial"/>
                <w:sz w:val="18"/>
              </w:rPr>
            </w:pPr>
            <w:r>
              <w:rPr>
                <w:rFonts w:eastAsia="Malgun Gothic;맑은 고딕" w:cs="Arial" w:ascii="Arial" w:hAnsi="Arial"/>
                <w:sz w:val="18"/>
              </w:rPr>
              <w:t>DL QFI Sequence Number</w:t>
            </w:r>
          </w:p>
        </w:tc>
        <w:tc>
          <w:tcPr>
            <w:tcW w:w="1415" w:type="dxa"/>
            <w:tcBorders>
              <w:top w:val="single" w:sz="4" w:space="0" w:color="000000"/>
              <w:left w:val="single" w:sz="18" w:space="0" w:color="000000"/>
              <w:bottom w:val="single" w:sz="4" w:space="0" w:color="000000"/>
              <w:right w:val="single" w:sz="4" w:space="0" w:color="000000"/>
            </w:tcBorders>
          </w:tcPr>
          <w:p>
            <w:pPr>
              <w:pStyle w:val="Normal"/>
              <w:spacing w:before="0" w:after="180"/>
              <w:jc w:val="center"/>
              <w:rPr>
                <w:rFonts w:ascii="Arial" w:hAnsi="Arial" w:cs="Arial"/>
                <w:sz w:val="18"/>
              </w:rPr>
            </w:pPr>
            <w:r>
              <w:rPr>
                <w:rFonts w:cs="Arial" w:ascii="Arial" w:hAnsi="Arial"/>
                <w:sz w:val="18"/>
              </w:rPr>
              <w:t>0 or 3</w:t>
            </w:r>
          </w:p>
        </w:tc>
      </w:tr>
      <w:tr>
        <w:trPr>
          <w:trHeight w:val="817" w:hRule="atLeast"/>
          <w:cantSplit w:val="true"/>
        </w:trPr>
        <w:tc>
          <w:tcPr>
            <w:tcW w:w="6198" w:type="dxa"/>
            <w:gridSpan w:val="8"/>
            <w:tcBorders>
              <w:top w:val="single" w:sz="18"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 xml:space="preserve">Padding </w:t>
            </w:r>
          </w:p>
        </w:tc>
        <w:tc>
          <w:tcPr>
            <w:tcW w:w="141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eastAsia="Malgun Gothic;맑은 고딕" w:cs="Arial"/>
                <w:sz w:val="18"/>
              </w:rPr>
            </w:pPr>
            <w:r>
              <w:rPr>
                <w:rFonts w:cs="Arial" w:ascii="Arial" w:hAnsi="Arial"/>
                <w:sz w:val="18"/>
              </w:rPr>
              <w:t>0-</w:t>
            </w:r>
            <w:r>
              <w:rPr>
                <w:rFonts w:eastAsia="Malgun Gothic;맑은 고딕" w:cs="Arial" w:ascii="Arial" w:hAnsi="Arial"/>
                <w:sz w:val="18"/>
              </w:rPr>
              <w:t>3</w:t>
            </w:r>
          </w:p>
        </w:tc>
      </w:tr>
    </w:tbl>
    <w:p>
      <w:pPr>
        <w:pStyle w:val="TF"/>
        <w:rPr>
          <w:lang w:val="fr-FR"/>
        </w:rPr>
      </w:pPr>
      <w:r>
        <w:rPr>
          <w:lang w:val="fr-FR"/>
        </w:rPr>
        <w:br/>
        <w:t xml:space="preserve">Figure 5.5.2.1-1: DL </w:t>
      </w:r>
      <w:r>
        <w:rPr>
          <w:rFonts w:eastAsia="Malgun Gothic;맑은 고딕"/>
          <w:lang w:val="fr-FR"/>
        </w:rPr>
        <w:t>PDU SESSION INFORMATION</w:t>
      </w:r>
      <w:r>
        <w:rPr>
          <w:lang w:val="fr-FR"/>
        </w:rPr>
        <w:t xml:space="preserve"> (PDU Type 0) Format</w:t>
      </w:r>
    </w:p>
    <w:p>
      <w:pPr>
        <w:pStyle w:val="Heading4"/>
        <w:ind w:left="1418" w:hanging="1418"/>
        <w:rPr>
          <w:lang w:val="fr-FR"/>
        </w:rPr>
      </w:pPr>
      <w:bookmarkStart w:id="47" w:name="__RefHeading___Toc88652280"/>
      <w:bookmarkEnd w:id="47"/>
      <w:r>
        <w:rPr>
          <w:lang w:val="fr-FR"/>
        </w:rPr>
        <w:t>5.5.2.2</w:t>
        <w:tab/>
        <w:t>UL PDU SESSION INFORMATION (PDU Type 1)</w:t>
      </w:r>
    </w:p>
    <w:p>
      <w:pPr>
        <w:pStyle w:val="Normal"/>
        <w:rPr/>
      </w:pPr>
      <w:r>
        <w:rPr>
          <w:rFonts w:eastAsia="MS Mincho;MS Mincho"/>
        </w:rPr>
        <w:t>This frame format is defined to allow the UPF to receive some control information elements which are associated with the transfer of a packet over the interface.</w:t>
      </w:r>
    </w:p>
    <w:p>
      <w:pPr>
        <w:pStyle w:val="Normal"/>
        <w:rPr>
          <w:rFonts w:eastAsia="MS Mincho;MS Mincho"/>
        </w:rPr>
      </w:pPr>
      <w:r>
        <w:rPr>
          <w:rFonts w:eastAsia="MS Mincho;MS Mincho"/>
        </w:rPr>
        <w:t>The following shows the respective UL PDU SESSION INFORMATION</w:t>
      </w:r>
      <w:r>
        <w:rPr>
          <w:rFonts w:eastAsia="MS Mincho;MS Mincho"/>
          <w:lang w:eastAsia="zh-CN"/>
        </w:rPr>
        <w:t xml:space="preserve"> </w:t>
      </w:r>
      <w:r>
        <w:rPr>
          <w:rFonts w:eastAsia="MS Mincho;MS Mincho"/>
        </w:rPr>
        <w:t>frame.</w:t>
      </w:r>
    </w:p>
    <w:p>
      <w:pPr>
        <w:pStyle w:val="Normal"/>
        <w:rPr>
          <w:rFonts w:eastAsia="MS Mincho;MS Mincho"/>
        </w:rPr>
      </w:pPr>
      <w:r>
        <w:rPr>
          <w:rFonts w:eastAsia="MS Mincho;MS Mincho"/>
        </w:rPr>
      </w:r>
    </w:p>
    <w:tbl>
      <w:tblPr>
        <w:tblW w:w="7613" w:type="dxa"/>
        <w:jc w:val="left"/>
        <w:tblInd w:w="1597" w:type="dxa"/>
        <w:tblLayout w:type="fixed"/>
        <w:tblCellMar>
          <w:top w:w="0" w:type="dxa"/>
          <w:left w:w="102" w:type="dxa"/>
          <w:bottom w:w="0" w:type="dxa"/>
          <w:right w:w="102" w:type="dxa"/>
        </w:tblCellMar>
      </w:tblPr>
      <w:tblGrid>
        <w:gridCol w:w="754"/>
        <w:gridCol w:w="19"/>
        <w:gridCol w:w="743"/>
        <w:gridCol w:w="30"/>
        <w:gridCol w:w="772"/>
        <w:gridCol w:w="773"/>
        <w:gridCol w:w="748"/>
        <w:gridCol w:w="23"/>
        <w:gridCol w:w="775"/>
        <w:gridCol w:w="776"/>
        <w:gridCol w:w="790"/>
        <w:gridCol w:w="1410"/>
      </w:tblGrid>
      <w:tr>
        <w:trPr>
          <w:cantSplit w:val="true"/>
        </w:trPr>
        <w:tc>
          <w:tcPr>
            <w:tcW w:w="6203" w:type="dxa"/>
            <w:gridSpan w:val="11"/>
            <w:tcBorders>
              <w:top w:val="single" w:sz="4" w:space="0" w:color="000000"/>
              <w:left w:val="single" w:sz="4" w:space="0" w:color="000000"/>
              <w:bottom w:val="single" w:sz="4" w:space="0" w:color="000000"/>
            </w:tcBorders>
            <w:shd w:fill="D9D9D9" w:val="clear"/>
          </w:tcPr>
          <w:p>
            <w:pPr>
              <w:pStyle w:val="Normal"/>
              <w:keepNext w:val="true"/>
              <w:keepLines/>
              <w:spacing w:before="120" w:after="180"/>
              <w:jc w:val="center"/>
              <w:rPr>
                <w:rFonts w:ascii="Arial" w:hAnsi="Arial" w:cs="Arial"/>
                <w:sz w:val="18"/>
              </w:rPr>
            </w:pPr>
            <w:bookmarkStart w:id="48" w:name="_Hlk44683242"/>
            <w:bookmarkEnd w:id="48"/>
            <w:r>
              <w:rPr>
                <w:rFonts w:cs="Arial" w:ascii="Arial" w:hAnsi="Arial"/>
                <w:sz w:val="18"/>
              </w:rPr>
              <w:t>Bits</w:t>
            </w:r>
          </w:p>
        </w:tc>
        <w:tc>
          <w:tcPr>
            <w:tcW w:w="1410" w:type="dxa"/>
            <w:vMerge w:val="restart"/>
            <w:tcBorders>
              <w:top w:val="single" w:sz="4" w:space="0" w:color="000000"/>
              <w:left w:val="single" w:sz="4" w:space="0" w:color="000000"/>
              <w:right w:val="single" w:sz="4" w:space="0" w:color="000000"/>
            </w:tcBorders>
            <w:shd w:fill="D9D9D9" w:val="clear"/>
            <w:textDirection w:val="tbRl"/>
            <w:vAlign w:val="center"/>
          </w:tcPr>
          <w:p>
            <w:pPr>
              <w:pStyle w:val="Normal"/>
              <w:keepNext w:val="true"/>
              <w:keepLines/>
              <w:spacing w:before="120" w:after="180"/>
              <w:ind w:left="113" w:right="113" w:hanging="0"/>
              <w:jc w:val="center"/>
              <w:rPr>
                <w:rFonts w:ascii="Arial" w:hAnsi="Arial" w:cs="Arial"/>
                <w:sz w:val="18"/>
              </w:rPr>
            </w:pPr>
            <w:r>
              <w:rPr>
                <w:rFonts w:cs="Arial" w:ascii="Arial" w:hAnsi="Arial"/>
                <w:sz w:val="18"/>
              </w:rPr>
              <w:t>Number of Octets</w:t>
            </w:r>
          </w:p>
        </w:tc>
      </w:tr>
      <w:tr>
        <w:trPr>
          <w:cantSplit w:val="true"/>
        </w:trPr>
        <w:tc>
          <w:tcPr>
            <w:tcW w:w="773" w:type="dxa"/>
            <w:gridSpan w:val="2"/>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7</w:t>
            </w:r>
          </w:p>
        </w:tc>
        <w:tc>
          <w:tcPr>
            <w:tcW w:w="743"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6</w:t>
            </w:r>
          </w:p>
        </w:tc>
        <w:tc>
          <w:tcPr>
            <w:tcW w:w="802" w:type="dxa"/>
            <w:gridSpan w:val="2"/>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5</w:t>
            </w:r>
          </w:p>
        </w:tc>
        <w:tc>
          <w:tcPr>
            <w:tcW w:w="773"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4</w:t>
            </w:r>
          </w:p>
        </w:tc>
        <w:tc>
          <w:tcPr>
            <w:tcW w:w="771" w:type="dxa"/>
            <w:gridSpan w:val="2"/>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3</w:t>
            </w:r>
          </w:p>
        </w:tc>
        <w:tc>
          <w:tcPr>
            <w:tcW w:w="775"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2</w:t>
            </w:r>
          </w:p>
        </w:tc>
        <w:tc>
          <w:tcPr>
            <w:tcW w:w="776" w:type="dxa"/>
            <w:tcBorders>
              <w:top w:val="single" w:sz="4" w:space="0" w:color="000000"/>
              <w:left w:val="single" w:sz="4" w:space="0" w:color="000000"/>
              <w:bottom w:val="single" w:sz="18" w:space="0" w:color="000000"/>
              <w:right w:val="single" w:sz="4"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1</w:t>
            </w:r>
          </w:p>
        </w:tc>
        <w:tc>
          <w:tcPr>
            <w:tcW w:w="790" w:type="dxa"/>
            <w:tcBorders>
              <w:top w:val="single" w:sz="4" w:space="0" w:color="000000"/>
              <w:left w:val="single" w:sz="4" w:space="0" w:color="000000"/>
              <w:bottom w:val="single" w:sz="18" w:space="0" w:color="000000"/>
            </w:tcBorders>
            <w:shd w:fill="D9D9D9" w:val="clear"/>
          </w:tcPr>
          <w:p>
            <w:pPr>
              <w:pStyle w:val="Normal"/>
              <w:keepNext w:val="true"/>
              <w:keepLines/>
              <w:spacing w:before="120" w:after="180"/>
              <w:jc w:val="center"/>
              <w:rPr>
                <w:rFonts w:ascii="Arial" w:hAnsi="Arial" w:cs="Arial"/>
                <w:sz w:val="18"/>
              </w:rPr>
            </w:pPr>
            <w:r>
              <w:rPr>
                <w:rFonts w:cs="Arial" w:ascii="Arial" w:hAnsi="Arial"/>
                <w:sz w:val="18"/>
              </w:rPr>
              <w:t>0</w:t>
            </w:r>
          </w:p>
        </w:tc>
        <w:tc>
          <w:tcPr>
            <w:tcW w:w="1410" w:type="dxa"/>
            <w:vMerge w:val="continue"/>
            <w:tcBorders>
              <w:top w:val="single" w:sz="4" w:space="0" w:color="000000"/>
              <w:left w:val="single" w:sz="4" w:space="0" w:color="000000"/>
              <w:right w:val="single" w:sz="4" w:space="0" w:color="000000"/>
            </w:tcBorders>
            <w:shd w:fill="D9D9D9" w:val="clear"/>
            <w:textDirection w:val="tbRl"/>
            <w:vAlign w:val="center"/>
          </w:tcPr>
          <w:p>
            <w:pPr>
              <w:pStyle w:val="Normal"/>
              <w:keepNext w:val="true"/>
              <w:keepLines/>
              <w:snapToGrid w:val="false"/>
              <w:spacing w:before="120" w:after="180"/>
              <w:jc w:val="center"/>
              <w:rPr>
                <w:rFonts w:ascii="Arial" w:hAnsi="Arial" w:cs="Arial"/>
                <w:sz w:val="18"/>
              </w:rPr>
            </w:pPr>
            <w:r>
              <w:rPr>
                <w:rFonts w:cs="Arial" w:ascii="Arial" w:hAnsi="Arial"/>
                <w:sz w:val="18"/>
              </w:rPr>
            </w:r>
          </w:p>
        </w:tc>
      </w:tr>
      <w:tr>
        <w:trPr>
          <w:trHeight w:val="538" w:hRule="atLeast"/>
          <w:cantSplit w:val="true"/>
        </w:trPr>
        <w:tc>
          <w:tcPr>
            <w:tcW w:w="3091" w:type="dxa"/>
            <w:gridSpan w:val="6"/>
            <w:tcBorders>
              <w:top w:val="single" w:sz="18" w:space="0" w:color="000000"/>
              <w:left w:val="single" w:sz="18"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PDU Type (=1)</w:t>
            </w:r>
          </w:p>
        </w:tc>
        <w:tc>
          <w:tcPr>
            <w:tcW w:w="748" w:type="dxa"/>
            <w:tcBorders>
              <w:top w:val="single" w:sz="18"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eastAsia="Malgun Gothic;맑은 고딕" w:cs="Arial"/>
                <w:sz w:val="18"/>
              </w:rPr>
            </w:pPr>
            <w:r>
              <w:rPr>
                <w:rFonts w:cs="Arial" w:ascii="Arial" w:hAnsi="Arial"/>
                <w:sz w:val="18"/>
                <w:lang w:eastAsia="zh-CN"/>
              </w:rPr>
              <w:t>Q</w:t>
            </w:r>
            <w:r>
              <w:rPr>
                <w:rFonts w:cs="Arial" w:ascii="Arial" w:hAnsi="Arial"/>
                <w:sz w:val="18"/>
                <w:lang w:eastAsia="zh-CN"/>
              </w:rPr>
              <w:t>MP</w:t>
            </w:r>
          </w:p>
        </w:tc>
        <w:tc>
          <w:tcPr>
            <w:tcW w:w="798" w:type="dxa"/>
            <w:gridSpan w:val="2"/>
            <w:tcBorders>
              <w:top w:val="single" w:sz="18"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eastAsia="Malgun Gothic;맑은 고딕" w:cs="Arial"/>
                <w:sz w:val="18"/>
              </w:rPr>
            </w:pPr>
            <w:r>
              <w:rPr>
                <w:rFonts w:eastAsia="Malgun Gothic;맑은 고딕" w:cs="Arial" w:ascii="Arial" w:hAnsi="Arial"/>
                <w:sz w:val="18"/>
              </w:rPr>
              <w:t>DL Delay Ind.</w:t>
            </w:r>
          </w:p>
        </w:tc>
        <w:tc>
          <w:tcPr>
            <w:tcW w:w="776" w:type="dxa"/>
            <w:tcBorders>
              <w:top w:val="single" w:sz="18"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eastAsia="Malgun Gothic;맑은 고딕" w:cs="Arial"/>
                <w:sz w:val="18"/>
              </w:rPr>
            </w:pPr>
            <w:r>
              <w:rPr>
                <w:rFonts w:eastAsia="Malgun Gothic;맑은 고딕" w:cs="Arial" w:ascii="Arial" w:hAnsi="Arial"/>
                <w:sz w:val="18"/>
              </w:rPr>
              <w:t>UL Delay Ind.</w:t>
            </w:r>
          </w:p>
        </w:tc>
        <w:tc>
          <w:tcPr>
            <w:tcW w:w="790" w:type="dxa"/>
            <w:tcBorders>
              <w:top w:val="single" w:sz="18" w:space="0" w:color="000000"/>
              <w:left w:val="single" w:sz="6" w:space="0" w:color="000000"/>
              <w:bottom w:val="single" w:sz="6" w:space="0" w:color="000000"/>
              <w:right w:val="single" w:sz="18" w:space="0" w:color="000000"/>
            </w:tcBorders>
          </w:tcPr>
          <w:p>
            <w:pPr>
              <w:pStyle w:val="Normal"/>
              <w:keepNext w:val="true"/>
              <w:keepLines/>
              <w:spacing w:before="120" w:after="180"/>
              <w:jc w:val="center"/>
              <w:rPr>
                <w:rFonts w:ascii="Arial" w:hAnsi="Arial" w:eastAsia="Malgun Gothic;맑은 고딕" w:cs="Arial"/>
                <w:sz w:val="18"/>
              </w:rPr>
            </w:pPr>
            <w:r>
              <w:rPr>
                <w:rFonts w:eastAsia="Malgun Gothic;맑은 고딕" w:cs="Arial" w:ascii="Arial" w:hAnsi="Arial"/>
                <w:sz w:val="18"/>
              </w:rPr>
              <w:t>S</w:t>
            </w:r>
            <w:r>
              <w:rPr>
                <w:rFonts w:eastAsia="Malgun Gothic;맑은 고딕" w:cs="Arial" w:ascii="Arial" w:hAnsi="Arial"/>
                <w:sz w:val="18"/>
              </w:rPr>
              <w:t>NP</w:t>
            </w:r>
          </w:p>
        </w:tc>
        <w:tc>
          <w:tcPr>
            <w:tcW w:w="1410" w:type="dxa"/>
            <w:tcBorders>
              <w:top w:val="single" w:sz="4"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rPr>
            </w:pPr>
            <w:r>
              <w:rPr>
                <w:rFonts w:cs="Arial" w:ascii="Arial" w:hAnsi="Arial"/>
                <w:sz w:val="18"/>
              </w:rPr>
              <w:t>1</w:t>
            </w:r>
          </w:p>
        </w:tc>
      </w:tr>
      <w:tr>
        <w:trPr>
          <w:cantSplit w:val="true"/>
        </w:trPr>
        <w:tc>
          <w:tcPr>
            <w:tcW w:w="754" w:type="dxa"/>
            <w:tcBorders>
              <w:top w:val="single" w:sz="6" w:space="0" w:color="000000"/>
              <w:left w:val="single" w:sz="18"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lang w:eastAsia="zh-CN"/>
              </w:rPr>
            </w:pPr>
            <w:r>
              <w:rPr>
                <w:rFonts w:cs="Arial" w:ascii="Arial" w:hAnsi="Arial"/>
                <w:sz w:val="18"/>
                <w:lang w:eastAsia="zh-CN"/>
              </w:rPr>
              <w:t>N3/N9 Delay Ind.</w:t>
            </w:r>
          </w:p>
        </w:tc>
        <w:tc>
          <w:tcPr>
            <w:tcW w:w="762"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lang w:eastAsia="zh-CN"/>
              </w:rPr>
            </w:pPr>
            <w:r>
              <w:rPr>
                <w:rFonts w:cs="Arial" w:ascii="Arial" w:hAnsi="Arial"/>
                <w:sz w:val="18"/>
                <w:lang w:eastAsia="zh-CN"/>
              </w:rPr>
              <w:t>New IE Flag</w:t>
            </w:r>
          </w:p>
        </w:tc>
        <w:tc>
          <w:tcPr>
            <w:tcW w:w="4687" w:type="dxa"/>
            <w:gridSpan w:val="8"/>
            <w:tcBorders>
              <w:top w:val="single" w:sz="6" w:space="0" w:color="000000"/>
              <w:left w:val="single" w:sz="6" w:space="0" w:color="000000"/>
              <w:bottom w:val="single" w:sz="6" w:space="0" w:color="000000"/>
              <w:right w:val="single" w:sz="18" w:space="0" w:color="000000"/>
            </w:tcBorders>
          </w:tcPr>
          <w:p>
            <w:pPr>
              <w:pStyle w:val="Normal"/>
              <w:spacing w:before="0" w:after="0"/>
              <w:jc w:val="center"/>
              <w:rPr>
                <w:rFonts w:ascii="Arial" w:hAnsi="Arial" w:cs="Arial"/>
                <w:sz w:val="18"/>
              </w:rPr>
            </w:pPr>
            <w:r>
              <w:rPr>
                <w:rFonts w:eastAsia="Malgun Gothic;맑은 고딕" w:cs="Arial" w:ascii="Arial" w:hAnsi="Arial"/>
                <w:sz w:val="18"/>
              </w:rPr>
              <w:t xml:space="preserve">QoS Flow Identifier </w:t>
            </w:r>
          </w:p>
        </w:tc>
        <w:tc>
          <w:tcPr>
            <w:tcW w:w="1410" w:type="dxa"/>
            <w:tcBorders>
              <w:top w:val="single" w:sz="4" w:space="0" w:color="000000"/>
              <w:left w:val="single" w:sz="18"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1</w:t>
            </w:r>
          </w:p>
        </w:tc>
      </w:tr>
      <w:tr>
        <w:trPr>
          <w:cantSplit w:val="true"/>
        </w:trPr>
        <w:tc>
          <w:tcPr>
            <w:tcW w:w="6203" w:type="dxa"/>
            <w:gridSpan w:val="11"/>
            <w:tcBorders>
              <w:top w:val="single" w:sz="6" w:space="0" w:color="000000"/>
              <w:left w:val="single" w:sz="18" w:space="0" w:color="000000"/>
              <w:bottom w:val="single" w:sz="6" w:space="0" w:color="000000"/>
              <w:right w:val="single" w:sz="18" w:space="0" w:color="000000"/>
            </w:tcBorders>
            <w:vAlign w:val="center"/>
          </w:tcPr>
          <w:p>
            <w:pPr>
              <w:pStyle w:val="Normal"/>
              <w:spacing w:before="0" w:after="0"/>
              <w:jc w:val="center"/>
              <w:rPr>
                <w:rFonts w:ascii="Arial" w:hAnsi="Arial" w:eastAsia="Malgun Gothic;맑은 고딕" w:cs="Arial"/>
                <w:sz w:val="18"/>
              </w:rPr>
            </w:pPr>
            <w:r>
              <w:rPr>
                <w:rFonts w:eastAsia="Malgun Gothic;맑은 고딕" w:cs="Arial" w:ascii="Arial" w:hAnsi="Arial"/>
                <w:sz w:val="18"/>
              </w:rPr>
              <w:t>DL Sending Time Stamp Repeated</w:t>
            </w:r>
          </w:p>
        </w:tc>
        <w:tc>
          <w:tcPr>
            <w:tcW w:w="1410" w:type="dxa"/>
            <w:tcBorders>
              <w:top w:val="single" w:sz="4" w:space="0" w:color="000000"/>
              <w:left w:val="single" w:sz="18" w:space="0" w:color="000000"/>
              <w:bottom w:val="single" w:sz="4" w:space="0" w:color="000000"/>
              <w:right w:val="single" w:sz="4" w:space="0" w:color="000000"/>
            </w:tcBorders>
            <w:vAlign w:val="center"/>
          </w:tcPr>
          <w:p>
            <w:pPr>
              <w:pStyle w:val="Normal"/>
              <w:spacing w:before="0" w:after="0"/>
              <w:jc w:val="center"/>
              <w:rPr>
                <w:rFonts w:ascii="Arial" w:hAnsi="Arial" w:cs="Arial"/>
                <w:sz w:val="18"/>
              </w:rPr>
            </w:pPr>
            <w:r>
              <w:rPr>
                <w:rFonts w:cs="Arial" w:ascii="Arial" w:hAnsi="Arial"/>
                <w:sz w:val="18"/>
              </w:rPr>
              <w:t>0 or 8</w:t>
            </w:r>
          </w:p>
        </w:tc>
      </w:tr>
      <w:tr>
        <w:trPr>
          <w:cantSplit w:val="true"/>
        </w:trPr>
        <w:tc>
          <w:tcPr>
            <w:tcW w:w="6203" w:type="dxa"/>
            <w:gridSpan w:val="11"/>
            <w:tcBorders>
              <w:top w:val="single" w:sz="6" w:space="0" w:color="000000"/>
              <w:left w:val="single" w:sz="18" w:space="0" w:color="000000"/>
              <w:bottom w:val="single" w:sz="6" w:space="0" w:color="000000"/>
              <w:right w:val="single" w:sz="18" w:space="0" w:color="000000"/>
            </w:tcBorders>
            <w:vAlign w:val="center"/>
          </w:tcPr>
          <w:p>
            <w:pPr>
              <w:pStyle w:val="Normal"/>
              <w:spacing w:before="0" w:after="0"/>
              <w:jc w:val="center"/>
              <w:rPr>
                <w:rFonts w:ascii="Arial" w:hAnsi="Arial" w:eastAsia="Malgun Gothic;맑은 고딕" w:cs="Arial"/>
                <w:sz w:val="18"/>
              </w:rPr>
            </w:pPr>
            <w:r>
              <w:rPr>
                <w:rFonts w:eastAsia="Malgun Gothic;맑은 고딕" w:cs="Arial" w:ascii="Arial" w:hAnsi="Arial"/>
                <w:sz w:val="18"/>
              </w:rPr>
              <w:t>DL Received Time Stamp</w:t>
            </w:r>
          </w:p>
        </w:tc>
        <w:tc>
          <w:tcPr>
            <w:tcW w:w="1410" w:type="dxa"/>
            <w:tcBorders>
              <w:top w:val="single" w:sz="4" w:space="0" w:color="000000"/>
              <w:left w:val="single" w:sz="18" w:space="0" w:color="000000"/>
              <w:bottom w:val="single" w:sz="4" w:space="0" w:color="000000"/>
              <w:right w:val="single" w:sz="4" w:space="0" w:color="000000"/>
            </w:tcBorders>
            <w:vAlign w:val="center"/>
          </w:tcPr>
          <w:p>
            <w:pPr>
              <w:pStyle w:val="Normal"/>
              <w:spacing w:before="0" w:after="0"/>
              <w:jc w:val="center"/>
              <w:rPr>
                <w:rFonts w:ascii="Arial" w:hAnsi="Arial" w:cs="Arial"/>
                <w:sz w:val="18"/>
              </w:rPr>
            </w:pPr>
            <w:r>
              <w:rPr>
                <w:rFonts w:cs="Arial" w:ascii="Arial" w:hAnsi="Arial"/>
                <w:sz w:val="18"/>
              </w:rPr>
              <w:t>0 or 8</w:t>
            </w:r>
          </w:p>
        </w:tc>
      </w:tr>
      <w:tr>
        <w:trPr>
          <w:cantSplit w:val="true"/>
        </w:trPr>
        <w:tc>
          <w:tcPr>
            <w:tcW w:w="6203" w:type="dxa"/>
            <w:gridSpan w:val="11"/>
            <w:tcBorders>
              <w:top w:val="single" w:sz="6" w:space="0" w:color="000000"/>
              <w:left w:val="single" w:sz="18" w:space="0" w:color="000000"/>
              <w:bottom w:val="single" w:sz="6" w:space="0" w:color="000000"/>
              <w:right w:val="single" w:sz="18" w:space="0" w:color="000000"/>
            </w:tcBorders>
            <w:vAlign w:val="center"/>
          </w:tcPr>
          <w:p>
            <w:pPr>
              <w:pStyle w:val="Normal"/>
              <w:spacing w:before="0" w:after="0"/>
              <w:jc w:val="center"/>
              <w:rPr>
                <w:rFonts w:ascii="Arial" w:hAnsi="Arial" w:eastAsia="Malgun Gothic;맑은 고딕" w:cs="Arial"/>
                <w:sz w:val="18"/>
              </w:rPr>
            </w:pPr>
            <w:r>
              <w:rPr>
                <w:rFonts w:eastAsia="Malgun Gothic;맑은 고딕" w:cs="Arial" w:ascii="Arial" w:hAnsi="Arial"/>
                <w:sz w:val="18"/>
              </w:rPr>
              <w:t>UL Sending Time Stamp</w:t>
            </w:r>
          </w:p>
        </w:tc>
        <w:tc>
          <w:tcPr>
            <w:tcW w:w="1410" w:type="dxa"/>
            <w:tcBorders>
              <w:top w:val="single" w:sz="4" w:space="0" w:color="000000"/>
              <w:left w:val="single" w:sz="18" w:space="0" w:color="000000"/>
              <w:bottom w:val="single" w:sz="4" w:space="0" w:color="000000"/>
              <w:right w:val="single" w:sz="4" w:space="0" w:color="000000"/>
            </w:tcBorders>
            <w:vAlign w:val="center"/>
          </w:tcPr>
          <w:p>
            <w:pPr>
              <w:pStyle w:val="Normal"/>
              <w:spacing w:before="0" w:after="0"/>
              <w:jc w:val="center"/>
              <w:rPr>
                <w:rFonts w:ascii="Arial" w:hAnsi="Arial" w:cs="Arial"/>
                <w:sz w:val="18"/>
              </w:rPr>
            </w:pPr>
            <w:r>
              <w:rPr>
                <w:rFonts w:cs="Arial" w:ascii="Arial" w:hAnsi="Arial"/>
                <w:sz w:val="18"/>
              </w:rPr>
              <w:t>0 or 8</w:t>
            </w:r>
          </w:p>
        </w:tc>
      </w:tr>
      <w:tr>
        <w:trPr>
          <w:cantSplit w:val="true"/>
        </w:trPr>
        <w:tc>
          <w:tcPr>
            <w:tcW w:w="6203" w:type="dxa"/>
            <w:gridSpan w:val="11"/>
            <w:tcBorders>
              <w:top w:val="single" w:sz="6" w:space="0" w:color="000000"/>
              <w:left w:val="single" w:sz="18" w:space="0" w:color="000000"/>
              <w:bottom w:val="single" w:sz="6" w:space="0" w:color="000000"/>
              <w:right w:val="single" w:sz="18" w:space="0" w:color="000000"/>
            </w:tcBorders>
            <w:vAlign w:val="center"/>
          </w:tcPr>
          <w:p>
            <w:pPr>
              <w:pStyle w:val="Normal"/>
              <w:spacing w:before="0" w:after="0"/>
              <w:jc w:val="center"/>
              <w:rPr>
                <w:rFonts w:ascii="Arial" w:hAnsi="Arial" w:eastAsia="Malgun Gothic;맑은 고딕" w:cs="Arial"/>
                <w:sz w:val="18"/>
              </w:rPr>
            </w:pPr>
            <w:r>
              <w:rPr>
                <w:rFonts w:eastAsia="Malgun Gothic;맑은 고딕" w:cs="Arial" w:ascii="Arial" w:hAnsi="Arial"/>
                <w:sz w:val="18"/>
              </w:rPr>
              <w:t>DL Delay Result</w:t>
            </w:r>
          </w:p>
        </w:tc>
        <w:tc>
          <w:tcPr>
            <w:tcW w:w="1410" w:type="dxa"/>
            <w:tcBorders>
              <w:top w:val="single" w:sz="4" w:space="0" w:color="000000"/>
              <w:left w:val="single" w:sz="18" w:space="0" w:color="000000"/>
              <w:bottom w:val="single" w:sz="4" w:space="0" w:color="000000"/>
              <w:right w:val="single" w:sz="4" w:space="0" w:color="000000"/>
            </w:tcBorders>
            <w:vAlign w:val="center"/>
          </w:tcPr>
          <w:p>
            <w:pPr>
              <w:pStyle w:val="Normal"/>
              <w:spacing w:before="0" w:after="0"/>
              <w:jc w:val="center"/>
              <w:rPr>
                <w:rFonts w:ascii="Arial" w:hAnsi="Arial" w:cs="Arial"/>
                <w:sz w:val="18"/>
              </w:rPr>
            </w:pPr>
            <w:r>
              <w:rPr>
                <w:rFonts w:cs="Arial" w:ascii="Arial" w:hAnsi="Arial"/>
                <w:sz w:val="18"/>
              </w:rPr>
              <w:t>0 or 4</w:t>
            </w:r>
          </w:p>
        </w:tc>
      </w:tr>
      <w:tr>
        <w:trPr>
          <w:cantSplit w:val="true"/>
        </w:trPr>
        <w:tc>
          <w:tcPr>
            <w:tcW w:w="6203" w:type="dxa"/>
            <w:gridSpan w:val="11"/>
            <w:tcBorders>
              <w:top w:val="single" w:sz="6" w:space="0" w:color="000000"/>
              <w:left w:val="single" w:sz="18" w:space="0" w:color="000000"/>
              <w:bottom w:val="single" w:sz="6" w:space="0" w:color="000000"/>
              <w:right w:val="single" w:sz="18" w:space="0" w:color="000000"/>
            </w:tcBorders>
            <w:vAlign w:val="center"/>
          </w:tcPr>
          <w:p>
            <w:pPr>
              <w:pStyle w:val="Normal"/>
              <w:spacing w:before="0" w:after="0"/>
              <w:jc w:val="center"/>
              <w:rPr>
                <w:rFonts w:ascii="Arial" w:hAnsi="Arial" w:eastAsia="Malgun Gothic;맑은 고딕" w:cs="Arial"/>
                <w:sz w:val="18"/>
              </w:rPr>
            </w:pPr>
            <w:r>
              <w:rPr>
                <w:rFonts w:eastAsia="Malgun Gothic;맑은 고딕" w:cs="Arial" w:ascii="Arial" w:hAnsi="Arial"/>
                <w:sz w:val="18"/>
              </w:rPr>
              <w:t>UL Delay Result</w:t>
            </w:r>
          </w:p>
        </w:tc>
        <w:tc>
          <w:tcPr>
            <w:tcW w:w="1410" w:type="dxa"/>
            <w:tcBorders>
              <w:top w:val="single" w:sz="4" w:space="0" w:color="000000"/>
              <w:left w:val="single" w:sz="18" w:space="0" w:color="000000"/>
              <w:bottom w:val="single" w:sz="4" w:space="0" w:color="000000"/>
              <w:right w:val="single" w:sz="4" w:space="0" w:color="000000"/>
            </w:tcBorders>
            <w:vAlign w:val="center"/>
          </w:tcPr>
          <w:p>
            <w:pPr>
              <w:pStyle w:val="Normal"/>
              <w:spacing w:before="0" w:after="0"/>
              <w:jc w:val="center"/>
              <w:rPr>
                <w:rFonts w:ascii="Arial" w:hAnsi="Arial" w:cs="Arial"/>
                <w:sz w:val="18"/>
              </w:rPr>
            </w:pPr>
            <w:r>
              <w:rPr>
                <w:rFonts w:cs="Arial" w:ascii="Arial" w:hAnsi="Arial"/>
                <w:sz w:val="18"/>
              </w:rPr>
              <w:t>0 or 4</w:t>
            </w:r>
          </w:p>
        </w:tc>
      </w:tr>
      <w:tr>
        <w:trPr>
          <w:cantSplit w:val="true"/>
        </w:trPr>
        <w:tc>
          <w:tcPr>
            <w:tcW w:w="6203" w:type="dxa"/>
            <w:gridSpan w:val="11"/>
            <w:tcBorders>
              <w:top w:val="single" w:sz="6" w:space="0" w:color="000000"/>
              <w:left w:val="single" w:sz="18" w:space="0" w:color="000000"/>
              <w:bottom w:val="single" w:sz="6" w:space="0" w:color="000000"/>
              <w:right w:val="single" w:sz="18" w:space="0" w:color="000000"/>
            </w:tcBorders>
            <w:vAlign w:val="center"/>
          </w:tcPr>
          <w:p>
            <w:pPr>
              <w:pStyle w:val="Normal"/>
              <w:spacing w:before="0" w:after="0"/>
              <w:jc w:val="center"/>
              <w:rPr>
                <w:rFonts w:ascii="Arial" w:hAnsi="Arial" w:eastAsia="Malgun Gothic;맑은 고딕" w:cs="Arial"/>
                <w:sz w:val="18"/>
              </w:rPr>
            </w:pPr>
            <w:r>
              <w:rPr>
                <w:rFonts w:eastAsia="Malgun Gothic;맑은 고딕" w:cs="Arial" w:ascii="Arial" w:hAnsi="Arial"/>
                <w:sz w:val="18"/>
              </w:rPr>
              <w:t>UL QFI Sequence Number</w:t>
            </w:r>
          </w:p>
        </w:tc>
        <w:tc>
          <w:tcPr>
            <w:tcW w:w="1410" w:type="dxa"/>
            <w:tcBorders>
              <w:top w:val="single" w:sz="4" w:space="0" w:color="000000"/>
              <w:left w:val="single" w:sz="18" w:space="0" w:color="000000"/>
              <w:bottom w:val="single" w:sz="4" w:space="0" w:color="000000"/>
              <w:right w:val="single" w:sz="4" w:space="0" w:color="000000"/>
            </w:tcBorders>
            <w:vAlign w:val="center"/>
          </w:tcPr>
          <w:p>
            <w:pPr>
              <w:pStyle w:val="Normal"/>
              <w:spacing w:before="0" w:after="0"/>
              <w:jc w:val="center"/>
              <w:rPr>
                <w:rFonts w:ascii="Arial" w:hAnsi="Arial" w:cs="Arial"/>
                <w:sz w:val="18"/>
              </w:rPr>
            </w:pPr>
            <w:r>
              <w:rPr>
                <w:rFonts w:cs="Arial" w:ascii="Arial" w:hAnsi="Arial"/>
                <w:sz w:val="18"/>
              </w:rPr>
              <w:t>0 or 3</w:t>
            </w:r>
          </w:p>
        </w:tc>
      </w:tr>
      <w:tr>
        <w:trPr>
          <w:cantSplit w:val="true"/>
        </w:trPr>
        <w:tc>
          <w:tcPr>
            <w:tcW w:w="6203" w:type="dxa"/>
            <w:gridSpan w:val="11"/>
            <w:tcBorders>
              <w:top w:val="single" w:sz="6" w:space="0" w:color="000000"/>
              <w:left w:val="single" w:sz="18" w:space="0" w:color="000000"/>
              <w:bottom w:val="single" w:sz="6" w:space="0" w:color="000000"/>
              <w:right w:val="single" w:sz="18" w:space="0" w:color="000000"/>
            </w:tcBorders>
            <w:vAlign w:val="center"/>
          </w:tcPr>
          <w:p>
            <w:pPr>
              <w:pStyle w:val="Normal"/>
              <w:spacing w:before="0" w:after="0"/>
              <w:jc w:val="center"/>
              <w:rPr>
                <w:rFonts w:ascii="Arial" w:hAnsi="Arial" w:eastAsia="Malgun Gothic;맑은 고딕" w:cs="Arial"/>
                <w:sz w:val="18"/>
              </w:rPr>
            </w:pPr>
            <w:r>
              <w:rPr>
                <w:rFonts w:eastAsia="Malgun Gothic;맑은 고딕" w:cs="Arial" w:ascii="Arial" w:hAnsi="Arial"/>
                <w:sz w:val="18"/>
              </w:rPr>
              <w:t>N3/N9 Delay Result</w:t>
            </w:r>
          </w:p>
        </w:tc>
        <w:tc>
          <w:tcPr>
            <w:tcW w:w="1410" w:type="dxa"/>
            <w:tcBorders>
              <w:top w:val="single" w:sz="4" w:space="0" w:color="000000"/>
              <w:left w:val="single" w:sz="18" w:space="0" w:color="000000"/>
              <w:bottom w:val="single" w:sz="4" w:space="0" w:color="000000"/>
              <w:right w:val="single" w:sz="4" w:space="0" w:color="000000"/>
            </w:tcBorders>
            <w:vAlign w:val="center"/>
          </w:tcPr>
          <w:p>
            <w:pPr>
              <w:pStyle w:val="Normal"/>
              <w:spacing w:before="0" w:after="0"/>
              <w:jc w:val="center"/>
              <w:rPr>
                <w:rFonts w:ascii="Arial" w:hAnsi="Arial" w:cs="Arial"/>
                <w:sz w:val="18"/>
              </w:rPr>
            </w:pPr>
            <w:r>
              <w:rPr>
                <w:rFonts w:cs="Arial" w:ascii="Arial" w:hAnsi="Arial"/>
                <w:sz w:val="18"/>
              </w:rPr>
              <w:t>0 or 4</w:t>
            </w:r>
          </w:p>
        </w:tc>
      </w:tr>
      <w:tr>
        <w:trPr>
          <w:cantSplit w:val="true"/>
        </w:trPr>
        <w:tc>
          <w:tcPr>
            <w:tcW w:w="773" w:type="dxa"/>
            <w:gridSpan w:val="2"/>
            <w:tcBorders>
              <w:top w:val="single" w:sz="6" w:space="0" w:color="000000"/>
              <w:left w:val="single" w:sz="18" w:space="0" w:color="000000"/>
              <w:bottom w:val="single" w:sz="18" w:space="0" w:color="000000"/>
              <w:right w:val="single" w:sz="6" w:space="0" w:color="000000"/>
            </w:tcBorders>
          </w:tcPr>
          <w:p>
            <w:pPr>
              <w:pStyle w:val="Normal"/>
              <w:spacing w:before="0" w:after="0"/>
              <w:jc w:val="center"/>
              <w:rPr>
                <w:rFonts w:ascii="Arial" w:hAnsi="Arial" w:eastAsia="Malgun Gothic;맑은 고딕" w:cs="Arial"/>
                <w:sz w:val="18"/>
              </w:rPr>
            </w:pPr>
            <w:r>
              <w:rPr/>
              <w:t>New IE flag 7(E)</w:t>
            </w:r>
          </w:p>
        </w:tc>
        <w:tc>
          <w:tcPr>
            <w:tcW w:w="773" w:type="dxa"/>
            <w:gridSpan w:val="2"/>
            <w:tcBorders>
              <w:top w:val="single" w:sz="6" w:space="0" w:color="000000"/>
              <w:left w:val="single" w:sz="6" w:space="0" w:color="000000"/>
              <w:bottom w:val="single" w:sz="18" w:space="0" w:color="000000"/>
              <w:right w:val="single" w:sz="6" w:space="0" w:color="000000"/>
            </w:tcBorders>
          </w:tcPr>
          <w:p>
            <w:pPr>
              <w:pStyle w:val="Normal"/>
              <w:spacing w:before="0" w:after="0"/>
              <w:jc w:val="center"/>
              <w:rPr>
                <w:rFonts w:ascii="Arial" w:hAnsi="Arial" w:eastAsia="Malgun Gothic;맑은 고딕" w:cs="Arial"/>
                <w:sz w:val="18"/>
              </w:rPr>
            </w:pPr>
            <w:r>
              <w:rPr/>
              <w:t>New IE Flag 6</w:t>
            </w:r>
          </w:p>
        </w:tc>
        <w:tc>
          <w:tcPr>
            <w:tcW w:w="772" w:type="dxa"/>
            <w:tcBorders>
              <w:top w:val="single" w:sz="6" w:space="0" w:color="000000"/>
              <w:left w:val="single" w:sz="6" w:space="0" w:color="000000"/>
              <w:bottom w:val="single" w:sz="18" w:space="0" w:color="000000"/>
              <w:right w:val="single" w:sz="6" w:space="0" w:color="000000"/>
            </w:tcBorders>
          </w:tcPr>
          <w:p>
            <w:pPr>
              <w:pStyle w:val="Normal"/>
              <w:spacing w:before="0" w:after="0"/>
              <w:jc w:val="center"/>
              <w:rPr>
                <w:rFonts w:ascii="Arial" w:hAnsi="Arial" w:eastAsia="Malgun Gothic;맑은 고딕" w:cs="Arial"/>
                <w:sz w:val="18"/>
              </w:rPr>
            </w:pPr>
            <w:r>
              <w:rPr/>
              <w:t>New IE Flag 5</w:t>
            </w:r>
          </w:p>
        </w:tc>
        <w:tc>
          <w:tcPr>
            <w:tcW w:w="773" w:type="dxa"/>
            <w:tcBorders>
              <w:top w:val="single" w:sz="6" w:space="0" w:color="000000"/>
              <w:left w:val="single" w:sz="6" w:space="0" w:color="000000"/>
              <w:bottom w:val="single" w:sz="18" w:space="0" w:color="000000"/>
              <w:right w:val="single" w:sz="6" w:space="0" w:color="000000"/>
            </w:tcBorders>
          </w:tcPr>
          <w:p>
            <w:pPr>
              <w:pStyle w:val="Normal"/>
              <w:spacing w:before="0" w:after="0"/>
              <w:jc w:val="center"/>
              <w:rPr>
                <w:rFonts w:ascii="Arial" w:hAnsi="Arial" w:eastAsia="Malgun Gothic;맑은 고딕" w:cs="Arial"/>
                <w:sz w:val="18"/>
              </w:rPr>
            </w:pPr>
            <w:r>
              <w:rPr/>
              <w:t>New IE Flag 4</w:t>
            </w:r>
          </w:p>
        </w:tc>
        <w:tc>
          <w:tcPr>
            <w:tcW w:w="771" w:type="dxa"/>
            <w:gridSpan w:val="2"/>
            <w:tcBorders>
              <w:top w:val="single" w:sz="6" w:space="0" w:color="000000"/>
              <w:left w:val="single" w:sz="6" w:space="0" w:color="000000"/>
              <w:bottom w:val="single" w:sz="18" w:space="0" w:color="000000"/>
              <w:right w:val="single" w:sz="6" w:space="0" w:color="000000"/>
            </w:tcBorders>
          </w:tcPr>
          <w:p>
            <w:pPr>
              <w:pStyle w:val="Normal"/>
              <w:spacing w:before="0" w:after="0"/>
              <w:jc w:val="center"/>
              <w:rPr>
                <w:rFonts w:ascii="Arial" w:hAnsi="Arial" w:eastAsia="Malgun Gothic;맑은 고딕" w:cs="Arial"/>
                <w:sz w:val="18"/>
              </w:rPr>
            </w:pPr>
            <w:r>
              <w:rPr/>
              <w:t>New IE Flag 3</w:t>
            </w:r>
          </w:p>
        </w:tc>
        <w:tc>
          <w:tcPr>
            <w:tcW w:w="775" w:type="dxa"/>
            <w:tcBorders>
              <w:top w:val="single" w:sz="6" w:space="0" w:color="000000"/>
              <w:left w:val="single" w:sz="6" w:space="0" w:color="000000"/>
              <w:bottom w:val="single" w:sz="18" w:space="0" w:color="000000"/>
              <w:right w:val="single" w:sz="6" w:space="0" w:color="000000"/>
            </w:tcBorders>
          </w:tcPr>
          <w:p>
            <w:pPr>
              <w:pStyle w:val="Normal"/>
              <w:spacing w:before="0" w:after="0"/>
              <w:jc w:val="center"/>
              <w:rPr>
                <w:rFonts w:ascii="Arial" w:hAnsi="Arial" w:eastAsia="Malgun Gothic;맑은 고딕" w:cs="Arial"/>
                <w:sz w:val="18"/>
              </w:rPr>
            </w:pPr>
            <w:r>
              <w:rPr/>
              <w:t>New IE Flag 2</w:t>
            </w:r>
          </w:p>
        </w:tc>
        <w:tc>
          <w:tcPr>
            <w:tcW w:w="776" w:type="dxa"/>
            <w:tcBorders>
              <w:top w:val="single" w:sz="6" w:space="0" w:color="000000"/>
              <w:left w:val="single" w:sz="6" w:space="0" w:color="000000"/>
              <w:bottom w:val="single" w:sz="18" w:space="0" w:color="000000"/>
              <w:right w:val="single" w:sz="6" w:space="0" w:color="000000"/>
            </w:tcBorders>
          </w:tcPr>
          <w:p>
            <w:pPr>
              <w:pStyle w:val="Normal"/>
              <w:spacing w:before="0" w:after="0"/>
              <w:jc w:val="center"/>
              <w:rPr>
                <w:rFonts w:ascii="Arial" w:hAnsi="Arial" w:eastAsia="Malgun Gothic;맑은 고딕" w:cs="Arial"/>
                <w:sz w:val="18"/>
              </w:rPr>
            </w:pPr>
            <w:r>
              <w:rPr/>
              <w:t>New IE Flag 1</w:t>
            </w:r>
          </w:p>
        </w:tc>
        <w:tc>
          <w:tcPr>
            <w:tcW w:w="790" w:type="dxa"/>
            <w:tcBorders>
              <w:top w:val="single" w:sz="6" w:space="0" w:color="000000"/>
              <w:left w:val="single" w:sz="6" w:space="0" w:color="000000"/>
              <w:bottom w:val="single" w:sz="18" w:space="0" w:color="000000"/>
              <w:right w:val="single" w:sz="18" w:space="0" w:color="000000"/>
            </w:tcBorders>
          </w:tcPr>
          <w:p>
            <w:pPr>
              <w:pStyle w:val="Normal"/>
              <w:spacing w:before="0" w:after="0"/>
              <w:jc w:val="center"/>
              <w:rPr>
                <w:rFonts w:ascii="Arial" w:hAnsi="Arial" w:eastAsia="Malgun Gothic;맑은 고딕" w:cs="Arial"/>
                <w:sz w:val="18"/>
              </w:rPr>
            </w:pPr>
            <w:r>
              <w:rPr/>
              <w:t>New IE Flag 0</w:t>
            </w:r>
          </w:p>
        </w:tc>
        <w:tc>
          <w:tcPr>
            <w:tcW w:w="1410" w:type="dxa"/>
            <w:tcBorders>
              <w:top w:val="single" w:sz="4" w:space="0" w:color="000000"/>
              <w:left w:val="single" w:sz="18" w:space="0" w:color="000000"/>
              <w:bottom w:val="single" w:sz="4" w:space="0" w:color="000000"/>
              <w:right w:val="single" w:sz="4" w:space="0" w:color="000000"/>
            </w:tcBorders>
            <w:vAlign w:val="center"/>
          </w:tcPr>
          <w:p>
            <w:pPr>
              <w:pStyle w:val="Normal"/>
              <w:spacing w:before="0" w:after="0"/>
              <w:jc w:val="center"/>
              <w:rPr>
                <w:rFonts w:ascii="Arial" w:hAnsi="Arial" w:cs="Arial"/>
                <w:sz w:val="18"/>
              </w:rPr>
            </w:pPr>
            <w:r>
              <w:rPr>
                <w:rFonts w:cs="Arial" w:ascii="Arial" w:hAnsi="Arial"/>
                <w:sz w:val="18"/>
              </w:rPr>
              <w:t>0 or 1</w:t>
            </w:r>
          </w:p>
          <w:p>
            <w:pPr>
              <w:pStyle w:val="Normal"/>
              <w:spacing w:before="0" w:after="0"/>
              <w:jc w:val="center"/>
              <w:rPr>
                <w:rFonts w:ascii="Arial" w:hAnsi="Arial" w:cs="Arial"/>
                <w:sz w:val="18"/>
              </w:rPr>
            </w:pPr>
            <w:r>
              <w:rPr>
                <w:rFonts w:cs="Arial" w:ascii="Arial" w:hAnsi="Arial"/>
                <w:sz w:val="18"/>
              </w:rPr>
              <w:t>New IE</w:t>
            </w:r>
          </w:p>
          <w:p>
            <w:pPr>
              <w:pStyle w:val="Normal"/>
              <w:spacing w:before="0" w:after="0"/>
              <w:jc w:val="center"/>
              <w:rPr>
                <w:rFonts w:ascii="Arial" w:hAnsi="Arial" w:cs="Arial"/>
                <w:sz w:val="18"/>
              </w:rPr>
            </w:pPr>
            <w:r>
              <w:rPr>
                <w:rFonts w:cs="Arial" w:ascii="Arial" w:hAnsi="Arial"/>
                <w:sz w:val="18"/>
              </w:rPr>
              <w:t>Flags</w:t>
            </w:r>
          </w:p>
          <w:p>
            <w:pPr>
              <w:pStyle w:val="Normal"/>
              <w:spacing w:before="0" w:after="0"/>
              <w:jc w:val="center"/>
              <w:rPr>
                <w:rFonts w:ascii="Arial" w:hAnsi="Arial" w:cs="Arial"/>
                <w:sz w:val="18"/>
              </w:rPr>
            </w:pPr>
            <w:r>
              <w:rPr>
                <w:rFonts w:cs="Arial" w:ascii="Arial" w:hAnsi="Arial"/>
                <w:sz w:val="18"/>
              </w:rPr>
              <w:t>Octet</w:t>
            </w:r>
          </w:p>
        </w:tc>
      </w:tr>
      <w:tr>
        <w:trPr>
          <w:cantSplit w:val="true"/>
        </w:trPr>
        <w:tc>
          <w:tcPr>
            <w:tcW w:w="5413" w:type="dxa"/>
            <w:gridSpan w:val="10"/>
            <w:tcBorders>
              <w:top w:val="single" w:sz="18" w:space="0" w:color="000000"/>
              <w:left w:val="single" w:sz="18" w:space="0" w:color="000000"/>
              <w:bottom w:val="single" w:sz="18" w:space="0" w:color="000000"/>
              <w:right w:val="single" w:sz="6" w:space="0" w:color="000000"/>
            </w:tcBorders>
            <w:vAlign w:val="center"/>
          </w:tcPr>
          <w:p>
            <w:pPr>
              <w:pStyle w:val="Normal"/>
              <w:spacing w:before="0" w:after="0"/>
              <w:jc w:val="center"/>
              <w:rPr>
                <w:rFonts w:ascii="Arial" w:hAnsi="Arial" w:eastAsia="Malgun Gothic;맑은 고딕" w:cs="Arial"/>
                <w:sz w:val="18"/>
              </w:rPr>
            </w:pPr>
            <w:r>
              <w:rPr>
                <w:rFonts w:eastAsia="Malgun Gothic;맑은 고딕" w:cs="Arial" w:ascii="Arial" w:hAnsi="Arial"/>
                <w:sz w:val="18"/>
              </w:rPr>
              <w:t>Spare</w:t>
            </w:r>
          </w:p>
        </w:tc>
        <w:tc>
          <w:tcPr>
            <w:tcW w:w="790" w:type="dxa"/>
            <w:tcBorders>
              <w:top w:val="single" w:sz="6" w:space="0" w:color="000000"/>
              <w:left w:val="single" w:sz="6" w:space="0" w:color="000000"/>
              <w:bottom w:val="single" w:sz="18" w:space="0" w:color="000000"/>
              <w:right w:val="single" w:sz="18" w:space="0" w:color="000000"/>
            </w:tcBorders>
            <w:vAlign w:val="center"/>
          </w:tcPr>
          <w:p>
            <w:pPr>
              <w:pStyle w:val="Normal"/>
              <w:spacing w:before="0" w:after="0"/>
              <w:jc w:val="center"/>
              <w:rPr>
                <w:rFonts w:ascii="Arial" w:hAnsi="Arial" w:eastAsia="Malgun Gothic;맑은 고딕" w:cs="Arial"/>
                <w:sz w:val="18"/>
              </w:rPr>
            </w:pPr>
            <w:r>
              <w:rPr>
                <w:rFonts w:cs="Arial" w:ascii="Arial" w:hAnsi="Arial"/>
                <w:sz w:val="18"/>
                <w:szCs w:val="18"/>
                <w:lang w:val="en-US"/>
              </w:rPr>
              <w:t>D1 UL PDCPDelay  Result Ind</w:t>
            </w:r>
          </w:p>
        </w:tc>
        <w:tc>
          <w:tcPr>
            <w:tcW w:w="1410" w:type="dxa"/>
            <w:tcBorders>
              <w:top w:val="single" w:sz="4" w:space="0" w:color="000000"/>
              <w:left w:val="single" w:sz="18" w:space="0" w:color="000000"/>
              <w:bottom w:val="single" w:sz="4" w:space="0" w:color="000000"/>
              <w:right w:val="single" w:sz="4" w:space="0" w:color="000000"/>
            </w:tcBorders>
            <w:vAlign w:val="center"/>
          </w:tcPr>
          <w:p>
            <w:pPr>
              <w:pStyle w:val="Normal"/>
              <w:spacing w:before="0" w:after="0"/>
              <w:jc w:val="center"/>
              <w:rPr>
                <w:rFonts w:ascii="Arial" w:hAnsi="Arial" w:cs="Arial"/>
                <w:sz w:val="18"/>
              </w:rPr>
            </w:pPr>
            <w:r>
              <w:rPr>
                <w:rFonts w:cs="Arial" w:ascii="Arial" w:hAnsi="Arial"/>
                <w:sz w:val="18"/>
              </w:rPr>
              <w:t>0 or 1</w:t>
            </w:r>
          </w:p>
        </w:tc>
      </w:tr>
      <w:tr>
        <w:trPr>
          <w:trHeight w:val="817" w:hRule="atLeast"/>
          <w:cantSplit w:val="true"/>
        </w:trPr>
        <w:tc>
          <w:tcPr>
            <w:tcW w:w="6203" w:type="dxa"/>
            <w:gridSpan w:val="11"/>
            <w:tcBorders>
              <w:top w:val="single" w:sz="18"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cs="Arial"/>
                <w:sz w:val="18"/>
              </w:rPr>
            </w:pPr>
            <w:r>
              <w:rPr>
                <w:rFonts w:cs="Arial" w:ascii="Arial" w:hAnsi="Arial"/>
                <w:sz w:val="18"/>
              </w:rPr>
              <w:t xml:space="preserve">Padding </w:t>
            </w:r>
          </w:p>
        </w:tc>
        <w:tc>
          <w:tcPr>
            <w:tcW w:w="141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80"/>
              <w:jc w:val="center"/>
              <w:rPr>
                <w:rFonts w:ascii="Arial" w:hAnsi="Arial" w:eastAsia="Malgun Gothic;맑은 고딕" w:cs="Arial"/>
                <w:sz w:val="18"/>
              </w:rPr>
            </w:pPr>
            <w:r>
              <w:rPr>
                <w:rFonts w:cs="Arial" w:ascii="Arial" w:hAnsi="Arial"/>
                <w:sz w:val="18"/>
              </w:rPr>
              <w:t>0-</w:t>
            </w:r>
            <w:r>
              <w:rPr>
                <w:rFonts w:eastAsia="Malgun Gothic;맑은 고딕" w:cs="Arial" w:ascii="Arial" w:hAnsi="Arial"/>
                <w:sz w:val="18"/>
              </w:rPr>
              <w:t>3</w:t>
            </w:r>
          </w:p>
        </w:tc>
      </w:tr>
    </w:tbl>
    <w:p>
      <w:pPr>
        <w:pStyle w:val="TF"/>
        <w:rPr/>
      </w:pPr>
      <w:r>
        <w:rPr>
          <w:lang w:val="fr-FR"/>
        </w:rPr>
        <w:br/>
        <w:t xml:space="preserve">Figure 5.5.2.2-1: UL </w:t>
      </w:r>
      <w:r>
        <w:rPr>
          <w:rFonts w:eastAsia="Malgun Gothic;맑은 고딕"/>
          <w:lang w:val="fr-FR"/>
        </w:rPr>
        <w:t>PDU SESSION INFORMATION</w:t>
      </w:r>
      <w:r>
        <w:rPr>
          <w:lang w:val="fr-FR"/>
        </w:rPr>
        <w:t xml:space="preserve"> (PDU Type 1) Format</w:t>
      </w:r>
    </w:p>
    <w:p>
      <w:pPr>
        <w:pStyle w:val="Normal"/>
        <w:rPr>
          <w:lang w:eastAsia="zh-CN"/>
        </w:rPr>
      </w:pPr>
      <w:r>
        <w:rPr/>
        <w:t>The New IE Flag in bit 6 of 2</w:t>
      </w:r>
      <w:r>
        <w:rPr>
          <w:vertAlign w:val="superscript"/>
        </w:rPr>
        <w:t>nd</w:t>
      </w:r>
      <w:r>
        <w:rPr/>
        <w:t xml:space="preserve"> octet in </w:t>
      </w:r>
      <w:r>
        <w:rPr>
          <w:lang w:eastAsia="zh-CN"/>
        </w:rPr>
        <w:t>UL PDU SESSION INFORMATION (PDU Type 1) indicates if the first octet of</w:t>
      </w:r>
      <w:r>
        <w:rPr>
          <w:i/>
          <w:iCs/>
          <w:lang w:eastAsia="zh-CN"/>
        </w:rPr>
        <w:t xml:space="preserve"> </w:t>
      </w:r>
      <w:r>
        <w:rPr>
          <w:iCs/>
          <w:lang w:eastAsia="zh-CN"/>
        </w:rPr>
        <w:t>New IE Flags Octet</w:t>
      </w:r>
      <w:r>
        <w:rPr>
          <w:lang w:eastAsia="zh-CN"/>
        </w:rPr>
        <w:t xml:space="preserve"> is present or not.</w:t>
      </w:r>
    </w:p>
    <w:p>
      <w:pPr>
        <w:pStyle w:val="Normal"/>
        <w:rPr/>
      </w:pPr>
      <w:r>
        <w:rPr>
          <w:lang w:eastAsia="en-GB"/>
        </w:rPr>
        <w:t xml:space="preserve">Bit 0 of New IE Flags Octet in </w:t>
      </w:r>
      <w:r>
        <w:rPr>
          <w:lang w:val="en-US" w:eastAsia="zh-CN"/>
        </w:rPr>
        <w:t xml:space="preserve">UL PDU SESSION INFORMATION (PDU Type 1) </w:t>
      </w:r>
      <w:r>
        <w:rPr>
          <w:lang w:eastAsia="en-GB"/>
        </w:rPr>
        <w:t>indicates if the D1 UL PDCP Delay Result Ind is present (1) or not (0)</w:t>
      </w:r>
    </w:p>
    <w:p>
      <w:pPr>
        <w:pStyle w:val="Heading3"/>
        <w:rPr/>
      </w:pPr>
      <w:bookmarkStart w:id="49" w:name="__RefHeading___Toc88652281"/>
      <w:bookmarkEnd w:id="49"/>
      <w:r>
        <w:rPr/>
        <w:t>5.5.3</w:t>
        <w:tab/>
        <w:t>Coding of information elements in frames</w:t>
      </w:r>
    </w:p>
    <w:p>
      <w:pPr>
        <w:pStyle w:val="Heading4"/>
        <w:ind w:left="1418" w:hanging="1418"/>
        <w:rPr/>
      </w:pPr>
      <w:bookmarkStart w:id="50" w:name="__RefHeading___Toc88652282"/>
      <w:bookmarkEnd w:id="50"/>
      <w:r>
        <w:rPr/>
        <w:t>5.5.3.1</w:t>
        <w:tab/>
        <w:t>PDU Type</w:t>
      </w:r>
    </w:p>
    <w:p>
      <w:pPr>
        <w:pStyle w:val="Normal"/>
        <w:rPr/>
      </w:pPr>
      <w:r>
        <w:rPr>
          <w:b/>
        </w:rPr>
        <w:t xml:space="preserve">Description: </w:t>
      </w:r>
      <w:r>
        <w:rPr/>
        <w:t>The PDU Type indicates the structure of the PDU session UP frame. The field takes the value of the PDU Type it identifies; i.e. "0" for PDU Type 0. The PDU type is in bit 4 to bit 7 in the first octet of the frame.</w:t>
      </w:r>
    </w:p>
    <w:p>
      <w:pPr>
        <w:pStyle w:val="Normal"/>
        <w:rPr/>
      </w:pPr>
      <w:r>
        <w:rPr>
          <w:b/>
        </w:rPr>
        <w:t>Value range:</w:t>
      </w:r>
      <w:r>
        <w:rPr/>
        <w:t xml:space="preserve"> {0=</w:t>
      </w:r>
      <w:r>
        <w:rPr>
          <w:rFonts w:eastAsia="SimSun;宋体"/>
          <w:lang w:eastAsia="en-US"/>
        </w:rPr>
        <w:t xml:space="preserve"> DL </w:t>
      </w:r>
      <w:r>
        <w:rPr/>
        <w:t>PDU SESSION INFORMATION</w:t>
      </w:r>
      <w:r>
        <w:rPr>
          <w:rFonts w:eastAsia="SimSun;宋体"/>
          <w:lang w:eastAsia="en-US"/>
        </w:rPr>
        <w:t>, 1=UL PDU SESSION INFORMATION,</w:t>
      </w:r>
      <w:r>
        <w:rPr/>
        <w:t xml:space="preserve"> </w:t>
      </w:r>
      <w:r>
        <w:rPr>
          <w:rFonts w:eastAsia="SimSun;宋体"/>
          <w:lang w:eastAsia="en-US"/>
        </w:rPr>
        <w:t>2</w:t>
      </w:r>
      <w:r>
        <w:rPr/>
        <w:t>-15=reserved for future PDU type extensions}.</w:t>
      </w:r>
    </w:p>
    <w:p>
      <w:pPr>
        <w:pStyle w:val="Normal"/>
        <w:rPr/>
      </w:pPr>
      <w:r>
        <w:rPr>
          <w:b/>
        </w:rPr>
        <w:t>Field length:</w:t>
      </w:r>
      <w:r>
        <w:rPr/>
        <w:t xml:space="preserve"> 4 bits.</w:t>
      </w:r>
    </w:p>
    <w:p>
      <w:pPr>
        <w:pStyle w:val="Heading4"/>
        <w:ind w:left="1418" w:hanging="1418"/>
        <w:rPr/>
      </w:pPr>
      <w:bookmarkStart w:id="51" w:name="__RefHeading___Toc88652283"/>
      <w:bookmarkEnd w:id="51"/>
      <w:r>
        <w:rPr/>
        <w:t>5.5.3.2</w:t>
        <w:tab/>
        <w:t>Spare</w:t>
      </w:r>
    </w:p>
    <w:p>
      <w:pPr>
        <w:pStyle w:val="Normal"/>
        <w:rPr/>
      </w:pPr>
      <w:r>
        <w:rPr>
          <w:b/>
        </w:rPr>
        <w:t>Description:</w:t>
      </w:r>
      <w:r>
        <w:rPr/>
        <w:t xml:space="preserve"> The spare field is set to "0" by the sender and should not be interpreted by the receiver.</w:t>
      </w:r>
      <w:r>
        <w:rPr>
          <w:lang w:eastAsia="zh-CN"/>
        </w:rPr>
        <w:t xml:space="preserve"> This field is reserved for later versions.</w:t>
      </w:r>
    </w:p>
    <w:p>
      <w:pPr>
        <w:pStyle w:val="Normal"/>
        <w:rPr/>
      </w:pPr>
      <w:r>
        <w:rPr>
          <w:b/>
        </w:rPr>
        <w:t>Value range:</w:t>
      </w:r>
      <w:r>
        <w:rPr/>
        <w:t xml:space="preserve"> (0–2</w:t>
      </w:r>
      <w:r>
        <w:rPr>
          <w:vertAlign w:val="superscript"/>
        </w:rPr>
        <w:t>n</w:t>
      </w:r>
      <w:r>
        <w:rPr/>
        <w:t>-1).</w:t>
      </w:r>
    </w:p>
    <w:p>
      <w:pPr>
        <w:pStyle w:val="Normal"/>
        <w:rPr/>
      </w:pPr>
      <w:r>
        <w:rPr>
          <w:b/>
        </w:rPr>
        <w:t>Field Length:</w:t>
      </w:r>
      <w:r>
        <w:rPr/>
        <w:t xml:space="preserve"> n bits.</w:t>
      </w:r>
    </w:p>
    <w:p>
      <w:pPr>
        <w:pStyle w:val="Heading4"/>
        <w:ind w:left="1418" w:hanging="1418"/>
        <w:rPr/>
      </w:pPr>
      <w:bookmarkStart w:id="52" w:name="__RefHeading___Toc88652284"/>
      <w:bookmarkEnd w:id="52"/>
      <w:r>
        <w:rPr/>
        <w:t>5.5.3.</w:t>
      </w:r>
      <w:r>
        <w:rPr/>
        <w:t>3</w:t>
      </w:r>
      <w:r>
        <w:rPr/>
        <w:tab/>
        <w:t>QoS Flow Identifier (QFI)</w:t>
      </w:r>
    </w:p>
    <w:p>
      <w:pPr>
        <w:pStyle w:val="Normal"/>
        <w:keepNext w:val="true"/>
        <w:keepLines/>
        <w:rPr/>
      </w:pPr>
      <w:r>
        <w:rPr>
          <w:b/>
        </w:rPr>
        <w:t>Description:</w:t>
      </w:r>
      <w:r>
        <w:rPr/>
        <w:t xml:space="preserve"> When present this parameter indicates the QoS Flow Identifier of the QoS flow to which the transferred packet belongs.</w:t>
      </w:r>
    </w:p>
    <w:p>
      <w:pPr>
        <w:pStyle w:val="Normal"/>
        <w:rPr/>
      </w:pPr>
      <w:r>
        <w:rPr>
          <w:b/>
        </w:rPr>
        <w:t>Value range:</w:t>
      </w:r>
      <w:r>
        <w:rPr/>
        <w:t xml:space="preserve"> {0..2</w:t>
      </w:r>
      <w:r>
        <w:rPr>
          <w:vertAlign w:val="superscript"/>
          <w:lang w:eastAsia="zh-CN"/>
        </w:rPr>
        <w:t>6</w:t>
      </w:r>
      <w:r>
        <w:rPr/>
        <w:t xml:space="preserve">-1}. </w:t>
      </w:r>
    </w:p>
    <w:p>
      <w:pPr>
        <w:pStyle w:val="Normal"/>
        <w:rPr>
          <w:lang w:eastAsia="zh-CN"/>
        </w:rPr>
      </w:pPr>
      <w:r>
        <w:rPr>
          <w:b/>
        </w:rPr>
        <w:t>Field length:</w:t>
      </w:r>
      <w:r>
        <w:rPr/>
        <w:t xml:space="preserve"> 6 bits.</w:t>
      </w:r>
    </w:p>
    <w:p>
      <w:pPr>
        <w:pStyle w:val="Heading4"/>
        <w:ind w:left="1418" w:hanging="1418"/>
        <w:rPr/>
      </w:pPr>
      <w:bookmarkStart w:id="53" w:name="__RefHeading___Toc88652285"/>
      <w:bookmarkEnd w:id="53"/>
      <w:r>
        <w:rPr/>
        <w:t>5.5.3.</w:t>
      </w:r>
      <w:r>
        <w:rPr/>
        <w:t>4</w:t>
      </w:r>
      <w:r>
        <w:rPr/>
        <w:tab/>
        <w:t>Reflective QoS Indicator (RQI)</w:t>
      </w:r>
    </w:p>
    <w:p>
      <w:pPr>
        <w:pStyle w:val="Normal"/>
        <w:rPr/>
      </w:pPr>
      <w:r>
        <w:rPr>
          <w:b/>
        </w:rPr>
        <w:t>Description:</w:t>
      </w:r>
      <w:r>
        <w:rPr/>
        <w:t xml:space="preserve"> This parameter indicates activation of the reflective QoS towards the UE for the transferred packet as described in clause 5.4.1.1.</w:t>
      </w:r>
      <w:r>
        <w:rPr>
          <w:rFonts w:eastAsia="Malgun Gothic;맑은 고딕"/>
        </w:rPr>
        <w:t xml:space="preserve"> It is used only in the downlink direction. If RQA </w:t>
      </w:r>
      <w:r>
        <w:rPr>
          <w:rFonts w:eastAsia="Malgun Gothic;맑은 고딕"/>
        </w:rPr>
        <w:t xml:space="preserve">(Reflective QoS Activation) </w:t>
      </w:r>
      <w:r>
        <w:rPr>
          <w:rFonts w:eastAsia="Malgun Gothic;맑은 고딕"/>
        </w:rPr>
        <w:t xml:space="preserve">has not been configured for </w:t>
      </w:r>
      <w:r>
        <w:rPr>
          <w:rFonts w:eastAsia="Malgun Gothic;맑은 고딕"/>
        </w:rPr>
        <w:t>the involved</w:t>
      </w:r>
      <w:r>
        <w:rPr>
          <w:rFonts w:eastAsia="Malgun Gothic;맑은 고딕"/>
        </w:rPr>
        <w:t xml:space="preserve"> QoS flow, </w:t>
      </w:r>
      <w:r>
        <w:rPr>
          <w:rFonts w:eastAsia="Malgun Gothic;맑은 고딕"/>
        </w:rPr>
        <w:t xml:space="preserve">the </w:t>
      </w:r>
      <w:r>
        <w:rPr>
          <w:rFonts w:eastAsia="Malgun Gothic;맑은 고딕"/>
        </w:rPr>
        <w:t xml:space="preserve">RQI </w:t>
      </w:r>
      <w:r>
        <w:rPr>
          <w:rFonts w:eastAsia="Malgun Gothic;맑은 고딕"/>
        </w:rPr>
        <w:t>shall be ignored by the NG-RAN node.</w:t>
      </w:r>
    </w:p>
    <w:p>
      <w:pPr>
        <w:pStyle w:val="Normal"/>
        <w:rPr/>
      </w:pPr>
      <w:r>
        <w:rPr>
          <w:b/>
        </w:rPr>
        <w:t>Value range:</w:t>
      </w:r>
      <w:r>
        <w:rPr/>
        <w:t xml:space="preserve"> {0= Reflective QoS activation not triggered, 1= Reflective QoS activation triggered}.</w:t>
      </w:r>
    </w:p>
    <w:p>
      <w:pPr>
        <w:pStyle w:val="Normal"/>
        <w:rPr/>
      </w:pPr>
      <w:r>
        <w:rPr>
          <w:b/>
        </w:rPr>
        <w:t>Field length:</w:t>
      </w:r>
      <w:r>
        <w:rPr/>
        <w:t xml:space="preserve"> 1 bit.</w:t>
      </w:r>
    </w:p>
    <w:p>
      <w:pPr>
        <w:pStyle w:val="Heading4"/>
        <w:ind w:left="1418" w:hanging="1418"/>
        <w:rPr/>
      </w:pPr>
      <w:bookmarkStart w:id="54" w:name="__RefHeading___Toc88652286"/>
      <w:r>
        <w:rPr/>
        <w:t>5.5.3.5</w:t>
        <w:tab/>
        <w:t>Padding</w:t>
      </w:r>
      <w:bookmarkEnd w:id="54"/>
      <w:r>
        <w:rPr/>
        <w:t xml:space="preserve"> </w:t>
      </w:r>
    </w:p>
    <w:p>
      <w:pPr>
        <w:pStyle w:val="Normal"/>
        <w:rPr/>
      </w:pPr>
      <w:r>
        <w:rPr>
          <w:b/>
        </w:rPr>
        <w:t>Description:</w:t>
      </w:r>
      <w:r>
        <w:rPr/>
        <w:t xml:space="preserve"> The padding is included at the end of the frame to ensure that the PDU Session user plane protocol PDU length (including padding and the future extension) is (n*4– 2) octets, where n is a positive integer. If there is any future extension, the padding should be added after the future extensions.</w:t>
      </w:r>
    </w:p>
    <w:p>
      <w:pPr>
        <w:pStyle w:val="Normal"/>
        <w:rPr/>
      </w:pPr>
      <w:r>
        <w:rPr>
          <w:b/>
        </w:rPr>
        <w:t>Field Length:</w:t>
      </w:r>
      <w:r>
        <w:rPr/>
        <w:t xml:space="preserve"> 0–3 octets.</w:t>
      </w:r>
    </w:p>
    <w:p>
      <w:pPr>
        <w:pStyle w:val="Heading4"/>
        <w:ind w:left="1418" w:hanging="1418"/>
        <w:rPr/>
      </w:pPr>
      <w:bookmarkStart w:id="55" w:name="__RefHeading___Toc88652287"/>
      <w:bookmarkEnd w:id="55"/>
      <w:r>
        <w:rPr/>
        <w:t>5.5.3.</w:t>
      </w:r>
      <w:r>
        <w:rPr/>
        <w:t>6</w:t>
      </w:r>
      <w:r>
        <w:rPr/>
        <w:tab/>
        <w:t>Paging Policy Presence (PPP)</w:t>
      </w:r>
    </w:p>
    <w:p>
      <w:pPr>
        <w:pStyle w:val="Normal"/>
        <w:rPr/>
      </w:pPr>
      <w:r>
        <w:rPr>
          <w:b/>
        </w:rPr>
        <w:t>Description:</w:t>
      </w:r>
      <w:r>
        <w:rPr/>
        <w:t xml:space="preserve"> This parameter indicates the presence of the Paging Policy Indicator (PPI).</w:t>
      </w:r>
    </w:p>
    <w:p>
      <w:pPr>
        <w:pStyle w:val="Normal"/>
        <w:rPr/>
      </w:pPr>
      <w:r>
        <w:rPr>
          <w:b/>
        </w:rPr>
        <w:t>Value range:</w:t>
      </w:r>
      <w:r>
        <w:rPr/>
        <w:t xml:space="preserve"> {0= Paging Policy Indicator not present, 1= Paging Policy Indicator present}.</w:t>
      </w:r>
    </w:p>
    <w:p>
      <w:pPr>
        <w:pStyle w:val="Normal"/>
        <w:rPr>
          <w:lang w:eastAsia="zh-CN"/>
        </w:rPr>
      </w:pPr>
      <w:r>
        <w:rPr>
          <w:b/>
        </w:rPr>
        <w:t>Field length:</w:t>
      </w:r>
      <w:r>
        <w:rPr/>
        <w:t xml:space="preserve"> 1 bit.</w:t>
      </w:r>
    </w:p>
    <w:p>
      <w:pPr>
        <w:pStyle w:val="Heading4"/>
        <w:ind w:left="1418" w:hanging="1418"/>
        <w:rPr/>
      </w:pPr>
      <w:bookmarkStart w:id="56" w:name="__RefHeading___Toc88652288"/>
      <w:bookmarkEnd w:id="56"/>
      <w:r>
        <w:rPr/>
        <w:t>5.5.3.</w:t>
      </w:r>
      <w:r>
        <w:rPr/>
        <w:t>7</w:t>
      </w:r>
      <w:r>
        <w:rPr/>
        <w:tab/>
        <w:t>Paging Policy Indicator (PPI)</w:t>
      </w:r>
    </w:p>
    <w:p>
      <w:pPr>
        <w:pStyle w:val="Normal"/>
        <w:rPr/>
      </w:pPr>
      <w:r>
        <w:rPr>
          <w:b/>
        </w:rPr>
        <w:t>Description:</w:t>
      </w:r>
      <w:r>
        <w:rPr/>
        <w:t xml:space="preserve"> When present, the Paging Policy Indicator is used for paging policy differentiation (see details in 3GPP TS 23.501 [5]). This field applies to PDU sessions of IP type.</w:t>
      </w:r>
    </w:p>
    <w:p>
      <w:pPr>
        <w:pStyle w:val="Normal"/>
        <w:rPr/>
      </w:pPr>
      <w:r>
        <w:rPr>
          <w:b/>
        </w:rPr>
        <w:t>Value range:</w:t>
      </w:r>
      <w:r>
        <w:rPr/>
        <w:t xml:space="preserve"> {0..2</w:t>
      </w:r>
      <w:r>
        <w:rPr>
          <w:vertAlign w:val="superscript"/>
          <w:lang w:eastAsia="zh-CN"/>
        </w:rPr>
        <w:t>3</w:t>
      </w:r>
      <w:r>
        <w:rPr/>
        <w:t xml:space="preserve">-1}. </w:t>
      </w:r>
    </w:p>
    <w:p>
      <w:pPr>
        <w:pStyle w:val="Normal"/>
        <w:rPr/>
      </w:pPr>
      <w:r>
        <w:rPr>
          <w:b/>
        </w:rPr>
        <w:t>Field length:</w:t>
      </w:r>
      <w:r>
        <w:rPr/>
        <w:t xml:space="preserve"> 3 bits.</w:t>
      </w:r>
    </w:p>
    <w:p>
      <w:pPr>
        <w:pStyle w:val="Heading4"/>
        <w:ind w:left="1418" w:hanging="1418"/>
        <w:rPr>
          <w:rFonts w:eastAsia="DengXian;等线"/>
        </w:rPr>
      </w:pPr>
      <w:bookmarkStart w:id="57" w:name="__RefHeading___Toc88652289"/>
      <w:bookmarkEnd w:id="57"/>
      <w:r>
        <w:rPr>
          <w:rFonts w:eastAsia="DengXian;等线"/>
        </w:rPr>
        <w:t>5.5.3.8</w:t>
        <w:tab/>
        <w:t>QoS Monitoring Packet (QMP)</w:t>
      </w:r>
    </w:p>
    <w:p>
      <w:pPr>
        <w:pStyle w:val="Normal"/>
        <w:rPr/>
      </w:pPr>
      <w:r>
        <w:rPr>
          <w:rFonts w:eastAsia="DengXian;等线"/>
          <w:b/>
        </w:rPr>
        <w:t>Description:</w:t>
      </w:r>
      <w:r>
        <w:rPr>
          <w:rFonts w:eastAsia="DengXian;等线"/>
        </w:rPr>
        <w:t xml:space="preserve"> </w:t>
      </w:r>
      <w:r>
        <w:rPr/>
        <w:t>This parameter indicates that the transferred packet is used for QoS monitoring as described in clause 5.4.1.1 and clause 5.4.2.1. This parameter also indicates the presence of the DL Sending Time Stamp in the DL PDU Session Information frame and the presence of the DL Sending Time Stamp Repeated, the DL Receiving Time Stamp, the UL Sending Time Stamp in the UL PDU Session Information frame. If QoS monitoring has not been configured for the involved QoS flow, the QMP shall be ignored by the NG-RAN node.</w:t>
      </w:r>
    </w:p>
    <w:p>
      <w:pPr>
        <w:pStyle w:val="Normal"/>
        <w:rPr>
          <w:rFonts w:eastAsia="DengXian;等线"/>
        </w:rPr>
      </w:pPr>
      <w:r>
        <w:rPr>
          <w:rFonts w:eastAsia="DengXian;等线"/>
          <w:b/>
        </w:rPr>
        <w:t>Value range:</w:t>
      </w:r>
      <w:r>
        <w:rPr>
          <w:rFonts w:eastAsia="DengXian;等线"/>
        </w:rPr>
        <w:t xml:space="preserve"> {0= </w:t>
      </w:r>
      <w:r>
        <w:rPr/>
        <w:t xml:space="preserve">not used for QoS monitoring, </w:t>
      </w:r>
      <w:r>
        <w:rPr>
          <w:rFonts w:eastAsia="DengXian;等线"/>
        </w:rPr>
        <w:t>1= used for QoS monitoring}.</w:t>
      </w:r>
    </w:p>
    <w:p>
      <w:pPr>
        <w:pStyle w:val="Normal"/>
        <w:rPr>
          <w:rFonts w:eastAsia="DengXian;等线"/>
        </w:rPr>
      </w:pPr>
      <w:r>
        <w:rPr>
          <w:rFonts w:eastAsia="DengXian;等线"/>
          <w:b/>
        </w:rPr>
        <w:t>Field length:</w:t>
      </w:r>
      <w:r>
        <w:rPr>
          <w:rFonts w:eastAsia="DengXian;等线"/>
        </w:rPr>
        <w:t xml:space="preserve"> 1 bit. </w:t>
      </w:r>
    </w:p>
    <w:p>
      <w:pPr>
        <w:pStyle w:val="Heading4"/>
        <w:ind w:left="1418" w:hanging="1418"/>
        <w:rPr>
          <w:rFonts w:eastAsia="DengXian;等线"/>
        </w:rPr>
      </w:pPr>
      <w:bookmarkStart w:id="58" w:name="__RefHeading___Toc88652290"/>
      <w:bookmarkEnd w:id="58"/>
      <w:r>
        <w:rPr>
          <w:rFonts w:eastAsia="DengXian;等线"/>
        </w:rPr>
        <w:t>5.5.3.9</w:t>
        <w:tab/>
        <w:t>DL Sending Time Stamp</w:t>
      </w:r>
    </w:p>
    <w:p>
      <w:pPr>
        <w:pStyle w:val="Normal"/>
        <w:rPr/>
      </w:pPr>
      <w:r>
        <w:rPr>
          <w:b/>
        </w:rPr>
        <w:t>Description:</w:t>
      </w:r>
      <w:r>
        <w:rPr/>
        <w:t xml:space="preserve"> This field indicates the time when the UPF sends the DL PDU Session Information frame with the QMP field set to 1. It is used only in the downlink direction and encoded in the same format as the 64-bit timestamp format as defined in Section 6 of IETF RFC 5905 [6].</w:t>
      </w:r>
    </w:p>
    <w:p>
      <w:pPr>
        <w:pStyle w:val="Normal"/>
        <w:rPr/>
      </w:pPr>
      <w:r>
        <w:rPr>
          <w:b/>
        </w:rPr>
        <w:t>Value range:</w:t>
      </w:r>
      <w:r>
        <w:rPr/>
        <w:t xml:space="preserve"> {0..2</w:t>
      </w:r>
      <w:r>
        <w:rPr>
          <w:vertAlign w:val="superscript"/>
        </w:rPr>
        <w:t>64</w:t>
      </w:r>
      <w:r>
        <w:rPr/>
        <w:t>-1}.</w:t>
      </w:r>
    </w:p>
    <w:p>
      <w:pPr>
        <w:pStyle w:val="Normal"/>
        <w:rPr/>
      </w:pPr>
      <w:r>
        <w:rPr>
          <w:b/>
        </w:rPr>
        <w:t>Field length:</w:t>
      </w:r>
      <w:r>
        <w:rPr/>
        <w:t xml:space="preserve"> 8 octets.</w:t>
      </w:r>
    </w:p>
    <w:p>
      <w:pPr>
        <w:pStyle w:val="Heading4"/>
        <w:ind w:left="1418" w:hanging="1418"/>
        <w:rPr>
          <w:rFonts w:eastAsia="DengXian;等线"/>
        </w:rPr>
      </w:pPr>
      <w:bookmarkStart w:id="59" w:name="__RefHeading___Toc88652291"/>
      <w:bookmarkEnd w:id="59"/>
      <w:r>
        <w:rPr>
          <w:rFonts w:eastAsia="DengXian;等线"/>
        </w:rPr>
        <w:t>5.5.3.10</w:t>
        <w:tab/>
        <w:t>DL Sending Time Stamp Repeated</w:t>
      </w:r>
    </w:p>
    <w:p>
      <w:pPr>
        <w:pStyle w:val="Normal"/>
        <w:rPr/>
      </w:pPr>
      <w:r>
        <w:rPr>
          <w:b/>
        </w:rPr>
        <w:t>Description:</w:t>
      </w:r>
      <w:r>
        <w:rPr/>
        <w:t xml:space="preserve"> This field indicates the value of the DL Sending Time Stamp field that the NG-RAN has received in the DL PDU Session Information frame with the QMP field set to 1 for the involved QoS flow. It is used only in the uplink direction and encoded in the same format as the 64-bit timestamp format as defined in Section 6 of IETF RFC 5905 [6]. The UPF shall, if supported, use this information to calculate DL or RTT delay between the NG-RAN and the UPF as specified in [5].</w:t>
      </w:r>
    </w:p>
    <w:p>
      <w:pPr>
        <w:pStyle w:val="Normal"/>
        <w:rPr/>
      </w:pPr>
      <w:r>
        <w:rPr>
          <w:b/>
        </w:rPr>
        <w:t>Value range:</w:t>
      </w:r>
      <w:r>
        <w:rPr/>
        <w:t xml:space="preserve"> {0..2</w:t>
      </w:r>
      <w:r>
        <w:rPr>
          <w:vertAlign w:val="superscript"/>
        </w:rPr>
        <w:t>64</w:t>
      </w:r>
      <w:r>
        <w:rPr/>
        <w:t>-1}.</w:t>
      </w:r>
    </w:p>
    <w:p>
      <w:pPr>
        <w:pStyle w:val="Normal"/>
        <w:rPr/>
      </w:pPr>
      <w:r>
        <w:rPr>
          <w:b/>
        </w:rPr>
        <w:t>Field length:</w:t>
      </w:r>
      <w:r>
        <w:rPr/>
        <w:t xml:space="preserve"> 8 octets.</w:t>
      </w:r>
    </w:p>
    <w:p>
      <w:pPr>
        <w:pStyle w:val="Heading4"/>
        <w:ind w:left="1418" w:hanging="1418"/>
        <w:rPr>
          <w:rFonts w:eastAsia="DengXian;等线"/>
        </w:rPr>
      </w:pPr>
      <w:bookmarkStart w:id="60" w:name="__RefHeading___Toc88652292"/>
      <w:bookmarkEnd w:id="60"/>
      <w:r>
        <w:rPr>
          <w:rFonts w:eastAsia="DengXian;等线"/>
        </w:rPr>
        <w:t>5.5.3.11</w:t>
        <w:tab/>
        <w:t>DL Received Time Stamp</w:t>
      </w:r>
    </w:p>
    <w:p>
      <w:pPr>
        <w:pStyle w:val="Normal"/>
        <w:rPr/>
      </w:pPr>
      <w:r>
        <w:rPr>
          <w:b/>
        </w:rPr>
        <w:t>Description:</w:t>
      </w:r>
      <w:r>
        <w:rPr/>
        <w:t xml:space="preserve"> This field indicates the time when the NG-RAN node receives the DL PDU Session Information frame with the QMP field set to 1 for the involved QoS flow. It is used only in the uplink direction and encoded in the same format as the 64-bit timestamp format as defined in Section 6 of IETF RFC 5905 [6]. The UPF shall, if supported, use this information to calculate DL or RTT delay between the NG-RAN and the UPF as specified in [5].</w:t>
      </w:r>
    </w:p>
    <w:p>
      <w:pPr>
        <w:pStyle w:val="Normal"/>
        <w:rPr/>
      </w:pPr>
      <w:r>
        <w:rPr>
          <w:b/>
        </w:rPr>
        <w:t>Value range:</w:t>
      </w:r>
      <w:r>
        <w:rPr/>
        <w:t xml:space="preserve"> {0..2</w:t>
      </w:r>
      <w:r>
        <w:rPr>
          <w:vertAlign w:val="superscript"/>
        </w:rPr>
        <w:t>64</w:t>
      </w:r>
      <w:r>
        <w:rPr/>
        <w:t>-1}.</w:t>
      </w:r>
    </w:p>
    <w:p>
      <w:pPr>
        <w:pStyle w:val="Normal"/>
        <w:rPr/>
      </w:pPr>
      <w:r>
        <w:rPr>
          <w:b/>
        </w:rPr>
        <w:t>Field length:</w:t>
      </w:r>
      <w:r>
        <w:rPr/>
        <w:t xml:space="preserve"> 8 octets.</w:t>
      </w:r>
    </w:p>
    <w:p>
      <w:pPr>
        <w:pStyle w:val="Heading4"/>
        <w:ind w:left="1418" w:hanging="1418"/>
        <w:rPr>
          <w:rFonts w:eastAsia="DengXian;等线"/>
        </w:rPr>
      </w:pPr>
      <w:bookmarkStart w:id="61" w:name="__RefHeading___Toc88652293"/>
      <w:bookmarkEnd w:id="61"/>
      <w:r>
        <w:rPr>
          <w:rFonts w:eastAsia="DengXian;等线"/>
        </w:rPr>
        <w:t>5.5.3.12</w:t>
        <w:tab/>
        <w:t>UL Sending Time Stamp</w:t>
      </w:r>
    </w:p>
    <w:p>
      <w:pPr>
        <w:pStyle w:val="Normal"/>
        <w:rPr/>
      </w:pPr>
      <w:r>
        <w:rPr>
          <w:b/>
        </w:rPr>
        <w:t>Description:</w:t>
      </w:r>
      <w:r>
        <w:rPr/>
        <w:t xml:space="preserve"> This field indicates the time when the NG-RAN node sends this UL PDU Session Information frame. It is used only in the uplink direction and encoded in the same format as the 64-bit timestamp format as defined in Section 6 of IETF RFC 5905 [6]. The UPF shall, if supported, use this information to calculate UL or RTT delay between the NG-RAN and the UPF as specified in [5].</w:t>
      </w:r>
    </w:p>
    <w:p>
      <w:pPr>
        <w:pStyle w:val="Normal"/>
        <w:rPr/>
      </w:pPr>
      <w:r>
        <w:rPr>
          <w:b/>
        </w:rPr>
        <w:t>Value range:</w:t>
      </w:r>
      <w:r>
        <w:rPr/>
        <w:t xml:space="preserve"> {0..2</w:t>
      </w:r>
      <w:r>
        <w:rPr>
          <w:vertAlign w:val="superscript"/>
        </w:rPr>
        <w:t>64</w:t>
      </w:r>
      <w:r>
        <w:rPr/>
        <w:t>-1}.</w:t>
      </w:r>
    </w:p>
    <w:p>
      <w:pPr>
        <w:pStyle w:val="Normal"/>
        <w:rPr/>
      </w:pPr>
      <w:r>
        <w:rPr>
          <w:b/>
        </w:rPr>
        <w:t>Field length:</w:t>
      </w:r>
      <w:r>
        <w:rPr/>
        <w:t xml:space="preserve"> 8 octets.</w:t>
      </w:r>
    </w:p>
    <w:p>
      <w:pPr>
        <w:pStyle w:val="Heading4"/>
        <w:ind w:left="1418" w:hanging="1418"/>
        <w:rPr>
          <w:rFonts w:eastAsia="DengXian;等线"/>
        </w:rPr>
      </w:pPr>
      <w:bookmarkStart w:id="62" w:name="__RefHeading___Toc88652294"/>
      <w:bookmarkEnd w:id="62"/>
      <w:r>
        <w:rPr>
          <w:rFonts w:eastAsia="DengXian;等线"/>
        </w:rPr>
        <w:t>5.5.3.13</w:t>
        <w:tab/>
        <w:t>DL Delay Ind.</w:t>
      </w:r>
    </w:p>
    <w:p>
      <w:pPr>
        <w:pStyle w:val="Normal"/>
        <w:rPr/>
      </w:pPr>
      <w:r>
        <w:rPr>
          <w:b/>
        </w:rPr>
        <w:t>Description:</w:t>
      </w:r>
      <w:r>
        <w:rPr/>
        <w:t xml:space="preserve"> This parameter indicates the presence of </w:t>
      </w:r>
      <w:r>
        <w:rPr>
          <w:rFonts w:eastAsia="Malgun Gothic;맑은 고딕"/>
        </w:rPr>
        <w:t>DL Delay Result</w:t>
      </w:r>
      <w:r>
        <w:rPr/>
        <w:t>.</w:t>
      </w:r>
    </w:p>
    <w:p>
      <w:pPr>
        <w:pStyle w:val="Normal"/>
        <w:rPr/>
      </w:pPr>
      <w:r>
        <w:rPr>
          <w:b/>
        </w:rPr>
        <w:t>Value range:</w:t>
      </w:r>
      <w:r>
        <w:rPr/>
        <w:t xml:space="preserve"> {0= </w:t>
      </w:r>
      <w:r>
        <w:rPr>
          <w:rFonts w:eastAsia="Malgun Gothic;맑은 고딕"/>
        </w:rPr>
        <w:t>DL Delay</w:t>
      </w:r>
      <w:r>
        <w:rPr>
          <w:lang w:eastAsia="zh-CN"/>
        </w:rPr>
        <w:t xml:space="preserve"> Result </w:t>
      </w:r>
      <w:r>
        <w:rPr/>
        <w:t xml:space="preserve">not present, 1= </w:t>
      </w:r>
      <w:r>
        <w:rPr>
          <w:rFonts w:eastAsia="Malgun Gothic;맑은 고딕"/>
        </w:rPr>
        <w:t>DL Delay</w:t>
      </w:r>
      <w:r>
        <w:rPr>
          <w:lang w:eastAsia="zh-CN"/>
        </w:rPr>
        <w:t xml:space="preserve"> Result </w:t>
      </w:r>
      <w:r>
        <w:rPr/>
        <w:t>present}.</w:t>
      </w:r>
    </w:p>
    <w:p>
      <w:pPr>
        <w:pStyle w:val="Normal"/>
        <w:rPr/>
      </w:pPr>
      <w:r>
        <w:rPr>
          <w:b/>
        </w:rPr>
        <w:t>Field length:</w:t>
      </w:r>
      <w:r>
        <w:rPr/>
        <w:t xml:space="preserve"> 1 bit.</w:t>
      </w:r>
    </w:p>
    <w:p>
      <w:pPr>
        <w:pStyle w:val="Heading4"/>
        <w:ind w:left="1418" w:hanging="1418"/>
        <w:rPr>
          <w:rFonts w:eastAsia="DengXian;等线"/>
        </w:rPr>
      </w:pPr>
      <w:bookmarkStart w:id="63" w:name="__RefHeading___Toc88652295"/>
      <w:bookmarkEnd w:id="63"/>
      <w:r>
        <w:rPr>
          <w:rFonts w:eastAsia="DengXian;等线"/>
        </w:rPr>
        <w:t>5.5.3.14</w:t>
        <w:tab/>
        <w:t>DL Delay Result</w:t>
      </w:r>
    </w:p>
    <w:p>
      <w:pPr>
        <w:pStyle w:val="Normal"/>
        <w:rPr/>
      </w:pPr>
      <w:r>
        <w:rPr>
          <w:b/>
        </w:rPr>
        <w:t>Description:</w:t>
      </w:r>
      <w:r>
        <w:rPr/>
        <w:t xml:space="preserve"> This field indicates the downlink delay measurement result which is the sum of the delay incurred in NG-RAN (including the delay at gNB-CU-UP, on F1-U and on gNB-DU) and the delay over Uu interface in milliseconds for the involved QoS flow. It is used only in the uplink direction and encoded as an Unsigned32 binary integer value. The UPF shall, if supported, use this information to calculate DL or RTT delay as specified in [5].</w:t>
      </w:r>
    </w:p>
    <w:p>
      <w:pPr>
        <w:pStyle w:val="Normal"/>
        <w:rPr/>
      </w:pPr>
      <w:r>
        <w:rPr>
          <w:b/>
        </w:rPr>
        <w:t>Value range:</w:t>
      </w:r>
      <w:r>
        <w:rPr/>
        <w:t xml:space="preserve"> {0..2</w:t>
      </w:r>
      <w:r>
        <w:rPr>
          <w:vertAlign w:val="superscript"/>
        </w:rPr>
        <w:t>32</w:t>
      </w:r>
      <w:r>
        <w:rPr/>
        <w:t>-1}.</w:t>
      </w:r>
    </w:p>
    <w:p>
      <w:pPr>
        <w:pStyle w:val="Normal"/>
        <w:rPr>
          <w:lang w:val="en-US" w:eastAsia="en-US"/>
        </w:rPr>
      </w:pPr>
      <w:r>
        <w:rPr>
          <w:b/>
        </w:rPr>
        <w:t>Field length:</w:t>
      </w:r>
      <w:r>
        <w:rPr/>
        <w:t xml:space="preserve"> 4 octets.</w:t>
      </w:r>
      <w:r>
        <w:rPr>
          <w:lang w:val="en-US" w:eastAsia="en-US"/>
        </w:rPr>
        <w:t xml:space="preserve"> </w:t>
      </w:r>
    </w:p>
    <w:p>
      <w:pPr>
        <w:pStyle w:val="Heading4"/>
        <w:ind w:left="1418" w:hanging="1418"/>
        <w:rPr>
          <w:rFonts w:eastAsia="DengXian;等线"/>
        </w:rPr>
      </w:pPr>
      <w:bookmarkStart w:id="64" w:name="__RefHeading___Toc88652296"/>
      <w:bookmarkEnd w:id="64"/>
      <w:r>
        <w:rPr>
          <w:rFonts w:eastAsia="DengXian;等线"/>
        </w:rPr>
        <w:t>5.5.3.15</w:t>
        <w:tab/>
        <w:t>UL Delay Ind.</w:t>
      </w:r>
    </w:p>
    <w:p>
      <w:pPr>
        <w:pStyle w:val="Normal"/>
        <w:rPr/>
      </w:pPr>
      <w:r>
        <w:rPr>
          <w:b/>
        </w:rPr>
        <w:t>Description:</w:t>
      </w:r>
      <w:r>
        <w:rPr/>
        <w:t xml:space="preserve"> This parameter indicates the presence of </w:t>
      </w:r>
      <w:r>
        <w:rPr>
          <w:rFonts w:eastAsia="Malgun Gothic;맑은 고딕"/>
        </w:rPr>
        <w:t>UL Delay Result</w:t>
      </w:r>
      <w:r>
        <w:rPr/>
        <w:t>.</w:t>
      </w:r>
    </w:p>
    <w:p>
      <w:pPr>
        <w:pStyle w:val="Normal"/>
        <w:rPr/>
      </w:pPr>
      <w:r>
        <w:rPr>
          <w:b/>
        </w:rPr>
        <w:t>Value range:</w:t>
      </w:r>
      <w:r>
        <w:rPr/>
        <w:t xml:space="preserve"> {0= </w:t>
      </w:r>
      <w:r>
        <w:rPr>
          <w:rFonts w:eastAsia="Malgun Gothic;맑은 고딕"/>
        </w:rPr>
        <w:t>UL Delay</w:t>
      </w:r>
      <w:r>
        <w:rPr>
          <w:lang w:eastAsia="zh-CN"/>
        </w:rPr>
        <w:t xml:space="preserve"> Result </w:t>
      </w:r>
      <w:r>
        <w:rPr/>
        <w:t xml:space="preserve">not present, 1= </w:t>
      </w:r>
      <w:r>
        <w:rPr>
          <w:rFonts w:eastAsia="Malgun Gothic;맑은 고딕"/>
        </w:rPr>
        <w:t>UL Delay</w:t>
      </w:r>
      <w:r>
        <w:rPr>
          <w:lang w:eastAsia="zh-CN"/>
        </w:rPr>
        <w:t xml:space="preserve"> Result </w:t>
      </w:r>
      <w:r>
        <w:rPr/>
        <w:t>present}.</w:t>
      </w:r>
    </w:p>
    <w:p>
      <w:pPr>
        <w:pStyle w:val="Normal"/>
        <w:rPr/>
      </w:pPr>
      <w:r>
        <w:rPr>
          <w:b/>
        </w:rPr>
        <w:t>Field length:</w:t>
      </w:r>
      <w:r>
        <w:rPr/>
        <w:t xml:space="preserve"> 1 bit.</w:t>
      </w:r>
    </w:p>
    <w:p>
      <w:pPr>
        <w:pStyle w:val="Heading4"/>
        <w:ind w:left="1418" w:hanging="1418"/>
        <w:rPr>
          <w:rFonts w:eastAsia="DengXian;等线"/>
        </w:rPr>
      </w:pPr>
      <w:bookmarkStart w:id="65" w:name="__RefHeading___Toc88652297"/>
      <w:bookmarkEnd w:id="65"/>
      <w:r>
        <w:rPr>
          <w:rFonts w:eastAsia="DengXian;等线"/>
        </w:rPr>
        <w:t>5.5.3.16</w:t>
        <w:tab/>
        <w:t>UL Delay Result</w:t>
      </w:r>
    </w:p>
    <w:p>
      <w:pPr>
        <w:pStyle w:val="Normal"/>
        <w:rPr/>
      </w:pPr>
      <w:r>
        <w:rPr>
          <w:b/>
        </w:rPr>
        <w:t>Description:</w:t>
      </w:r>
      <w:r>
        <w:rPr/>
        <w:t xml:space="preserve"> This field indicates the uplnk delay measurement result which is the sum of the delay incurred in NG-RAN (including the delay at gNB-CU-UP, on F1-U and on gNB-DU), the delay over Uu interface and the delay in the UE in milliseconds for the involved QoS flow. It is used only in the uplink direction and encoded as an Unsigned32 binary integer value. The UPF shall, if supported, use this information to calculate UL or RTT delay as specified in [5].</w:t>
      </w:r>
    </w:p>
    <w:p>
      <w:pPr>
        <w:pStyle w:val="Normal"/>
        <w:rPr/>
      </w:pPr>
      <w:r>
        <w:rPr>
          <w:b/>
        </w:rPr>
        <w:t>Value range:</w:t>
      </w:r>
      <w:r>
        <w:rPr/>
        <w:t xml:space="preserve"> {0..2</w:t>
      </w:r>
      <w:r>
        <w:rPr>
          <w:vertAlign w:val="superscript"/>
        </w:rPr>
        <w:t>32</w:t>
      </w:r>
      <w:r>
        <w:rPr/>
        <w:t>-1}.</w:t>
      </w:r>
    </w:p>
    <w:p>
      <w:pPr>
        <w:pStyle w:val="Normal"/>
        <w:rPr/>
      </w:pPr>
      <w:r>
        <w:rPr>
          <w:b/>
        </w:rPr>
        <w:t>Field length:</w:t>
      </w:r>
      <w:r>
        <w:rPr/>
        <w:t xml:space="preserve"> 4 octets.</w:t>
      </w:r>
    </w:p>
    <w:p>
      <w:pPr>
        <w:pStyle w:val="Heading4"/>
        <w:ind w:left="1418" w:hanging="1418"/>
        <w:rPr/>
      </w:pPr>
      <w:bookmarkStart w:id="66" w:name="__RefHeading___Toc88652298"/>
      <w:bookmarkEnd w:id="66"/>
      <w:r>
        <w:rPr/>
        <w:t>5.5.3.17</w:t>
        <w:tab/>
        <w:t>Sequence Number Presence (SNP)</w:t>
      </w:r>
    </w:p>
    <w:p>
      <w:pPr>
        <w:pStyle w:val="Normal"/>
        <w:rPr/>
      </w:pPr>
      <w:r>
        <w:rPr>
          <w:b/>
        </w:rPr>
        <w:t>Description:</w:t>
      </w:r>
      <w:r>
        <w:rPr/>
        <w:t xml:space="preserve"> This parameter indicates the presence of the DL QFI Sequence Number in the DL PDU Session Information frame or the presence of the UL QFI Sequence Number in the UL PDU Session Information frame.</w:t>
      </w:r>
    </w:p>
    <w:p>
      <w:pPr>
        <w:pStyle w:val="Normal"/>
        <w:rPr/>
      </w:pPr>
      <w:r>
        <w:rPr>
          <w:b/>
        </w:rPr>
        <w:t>Value range:</w:t>
      </w:r>
      <w:r>
        <w:rPr/>
        <w:t xml:space="preserve"> {0= DL/UL QFI Sequence Number not present, 1= DL/UL QFI Sequence Number present}.</w:t>
      </w:r>
    </w:p>
    <w:p>
      <w:pPr>
        <w:pStyle w:val="Normal"/>
        <w:rPr>
          <w:lang w:eastAsia="zh-CN"/>
        </w:rPr>
      </w:pPr>
      <w:r>
        <w:rPr>
          <w:b/>
        </w:rPr>
        <w:t>Field length:</w:t>
      </w:r>
      <w:r>
        <w:rPr/>
        <w:t xml:space="preserve"> 1 bit. </w:t>
      </w:r>
    </w:p>
    <w:p>
      <w:pPr>
        <w:pStyle w:val="Heading4"/>
        <w:ind w:left="1418" w:hanging="1418"/>
        <w:rPr/>
      </w:pPr>
      <w:bookmarkStart w:id="67" w:name="__RefHeading___Toc88652299"/>
      <w:bookmarkEnd w:id="67"/>
      <w:r>
        <w:rPr/>
        <w:t>5.5.3.18</w:t>
        <w:tab/>
        <w:t>DL QFI Sequence Number</w:t>
      </w:r>
    </w:p>
    <w:p>
      <w:pPr>
        <w:pStyle w:val="Normal"/>
        <w:keepNext w:val="true"/>
        <w:keepLines/>
        <w:rPr/>
      </w:pPr>
      <w:r>
        <w:rPr>
          <w:b/>
        </w:rPr>
        <w:t>Description:</w:t>
      </w:r>
      <w:r>
        <w:rPr/>
        <w:t xml:space="preserve"> This parameter indicates the sequence number as assigned by the UPF associated with a given QoS Flow</w:t>
      </w:r>
      <w:r>
        <w:rPr>
          <w:lang w:eastAsia="zh-CN"/>
        </w:rPr>
        <w:t>.</w:t>
      </w:r>
    </w:p>
    <w:p>
      <w:pPr>
        <w:pStyle w:val="Normal"/>
        <w:rPr/>
      </w:pPr>
      <w:r>
        <w:rPr>
          <w:b/>
        </w:rPr>
        <w:t>Value range:</w:t>
      </w:r>
      <w:r>
        <w:rPr/>
        <w:t xml:space="preserve"> {0..2</w:t>
      </w:r>
      <w:r>
        <w:rPr>
          <w:vertAlign w:val="superscript"/>
        </w:rPr>
        <w:t>24</w:t>
      </w:r>
      <w:r>
        <w:rPr/>
        <w:t>-1}.</w:t>
      </w:r>
    </w:p>
    <w:p>
      <w:pPr>
        <w:pStyle w:val="Normal"/>
        <w:rPr/>
      </w:pPr>
      <w:r>
        <w:rPr>
          <w:b/>
        </w:rPr>
        <w:t>Field length:</w:t>
      </w:r>
      <w:r>
        <w:rPr/>
        <w:t xml:space="preserve"> 3 octets.</w:t>
      </w:r>
    </w:p>
    <w:p>
      <w:pPr>
        <w:pStyle w:val="Heading4"/>
        <w:ind w:left="1418" w:hanging="1418"/>
        <w:rPr/>
      </w:pPr>
      <w:bookmarkStart w:id="68" w:name="__RefHeading___Toc88652300"/>
      <w:bookmarkEnd w:id="68"/>
      <w:r>
        <w:rPr/>
        <w:t>5.5.3.19</w:t>
        <w:tab/>
        <w:t>UL QFI Sequence Number</w:t>
      </w:r>
    </w:p>
    <w:p>
      <w:pPr>
        <w:pStyle w:val="Normal"/>
        <w:keepNext w:val="true"/>
        <w:keepLines/>
        <w:rPr/>
      </w:pPr>
      <w:r>
        <w:rPr>
          <w:b/>
        </w:rPr>
        <w:t>Description:</w:t>
      </w:r>
      <w:r>
        <w:rPr/>
        <w:t xml:space="preserve"> This parameter indicates the sequence number as assigned by the NG-RAN node associated with a given QoS flow</w:t>
      </w:r>
      <w:r>
        <w:rPr>
          <w:lang w:eastAsia="zh-CN"/>
        </w:rPr>
        <w:t>.</w:t>
      </w:r>
    </w:p>
    <w:p>
      <w:pPr>
        <w:pStyle w:val="Normal"/>
        <w:rPr/>
      </w:pPr>
      <w:r>
        <w:rPr>
          <w:b/>
        </w:rPr>
        <w:t>Value range:</w:t>
      </w:r>
      <w:r>
        <w:rPr/>
        <w:t xml:space="preserve"> {0..2</w:t>
      </w:r>
      <w:r>
        <w:rPr>
          <w:vertAlign w:val="superscript"/>
        </w:rPr>
        <w:t>24</w:t>
      </w:r>
      <w:r>
        <w:rPr/>
        <w:t>-1}.</w:t>
      </w:r>
    </w:p>
    <w:p>
      <w:pPr>
        <w:pStyle w:val="Normal"/>
        <w:rPr/>
      </w:pPr>
      <w:r>
        <w:rPr>
          <w:b/>
        </w:rPr>
        <w:t>Field length:</w:t>
      </w:r>
      <w:r>
        <w:rPr/>
        <w:t xml:space="preserve"> 3 octets.</w:t>
      </w:r>
    </w:p>
    <w:p>
      <w:pPr>
        <w:pStyle w:val="Heading4"/>
        <w:ind w:left="1418" w:hanging="1418"/>
        <w:rPr>
          <w:rFonts w:eastAsia="DengXian;等线"/>
        </w:rPr>
      </w:pPr>
      <w:bookmarkStart w:id="69" w:name="__RefHeading___Toc88652301"/>
      <w:bookmarkEnd w:id="69"/>
      <w:r>
        <w:rPr>
          <w:rFonts w:eastAsia="DengXian;等线"/>
        </w:rPr>
        <w:t>5.5.3.20</w:t>
        <w:tab/>
        <w:t>N3/N9 Delay Ind.</w:t>
      </w:r>
    </w:p>
    <w:p>
      <w:pPr>
        <w:pStyle w:val="Normal"/>
        <w:rPr/>
      </w:pPr>
      <w:r>
        <w:rPr>
          <w:b/>
        </w:rPr>
        <w:t>Description:</w:t>
      </w:r>
      <w:r>
        <w:rPr/>
        <w:t xml:space="preserve"> This parameter indicates the presence of </w:t>
      </w:r>
      <w:r>
        <w:rPr>
          <w:rFonts w:eastAsia="Malgun Gothic;맑은 고딕"/>
        </w:rPr>
        <w:t>N3/N9 Delay Result</w:t>
      </w:r>
      <w:r>
        <w:rPr/>
        <w:t xml:space="preserve">. </w:t>
      </w:r>
    </w:p>
    <w:p>
      <w:pPr>
        <w:pStyle w:val="Normal"/>
        <w:rPr/>
      </w:pPr>
      <w:r>
        <w:rPr>
          <w:b/>
        </w:rPr>
        <w:t>Value range:</w:t>
      </w:r>
      <w:r>
        <w:rPr/>
        <w:t xml:space="preserve"> {0= </w:t>
      </w:r>
      <w:r>
        <w:rPr>
          <w:rFonts w:eastAsia="Malgun Gothic;맑은 고딕"/>
        </w:rPr>
        <w:t>N3/N9 Delay</w:t>
      </w:r>
      <w:r>
        <w:rPr>
          <w:lang w:eastAsia="zh-CN"/>
        </w:rPr>
        <w:t xml:space="preserve"> Result </w:t>
      </w:r>
      <w:r>
        <w:rPr/>
        <w:t xml:space="preserve">not present, 1= </w:t>
      </w:r>
      <w:r>
        <w:rPr>
          <w:rFonts w:eastAsia="Malgun Gothic;맑은 고딕"/>
        </w:rPr>
        <w:t>N3/N9 Delay</w:t>
      </w:r>
      <w:r>
        <w:rPr>
          <w:lang w:eastAsia="zh-CN"/>
        </w:rPr>
        <w:t xml:space="preserve"> Result </w:t>
      </w:r>
      <w:r>
        <w:rPr/>
        <w:t>present}.</w:t>
      </w:r>
    </w:p>
    <w:p>
      <w:pPr>
        <w:pStyle w:val="Normal"/>
        <w:rPr/>
      </w:pPr>
      <w:r>
        <w:rPr>
          <w:b/>
        </w:rPr>
        <w:t>Field length:</w:t>
      </w:r>
      <w:r>
        <w:rPr/>
        <w:t xml:space="preserve"> 1 bit.</w:t>
      </w:r>
    </w:p>
    <w:p>
      <w:pPr>
        <w:pStyle w:val="Heading4"/>
        <w:ind w:left="1418" w:hanging="1418"/>
        <w:rPr>
          <w:rFonts w:eastAsia="DengXian;等线"/>
        </w:rPr>
      </w:pPr>
      <w:bookmarkStart w:id="70" w:name="__RefHeading___Toc88652302"/>
      <w:bookmarkEnd w:id="70"/>
      <w:r>
        <w:rPr>
          <w:rFonts w:eastAsia="DengXian;等线"/>
        </w:rPr>
        <w:t>5.5.3.21</w:t>
        <w:tab/>
        <w:t>N3/N9 Delay Result</w:t>
      </w:r>
    </w:p>
    <w:p>
      <w:pPr>
        <w:pStyle w:val="Normal"/>
        <w:rPr/>
      </w:pPr>
      <w:r>
        <w:rPr>
          <w:b/>
        </w:rPr>
        <w:t>Description:</w:t>
      </w:r>
      <w:r>
        <w:rPr/>
        <w:t xml:space="preserve"> This field indicates the accumulated N3 and N9 packet delay as specified in [5], and is reported by the I-UPF. The reported value is expressed in milliseconds and encoded as an Unsigned32 binary integer value. </w:t>
      </w:r>
    </w:p>
    <w:p>
      <w:pPr>
        <w:pStyle w:val="Normal"/>
        <w:rPr/>
      </w:pPr>
      <w:r>
        <w:rPr>
          <w:b/>
        </w:rPr>
        <w:t>Value range:</w:t>
      </w:r>
      <w:r>
        <w:rPr/>
        <w:t xml:space="preserve"> {0..2</w:t>
      </w:r>
      <w:r>
        <w:rPr>
          <w:vertAlign w:val="superscript"/>
        </w:rPr>
        <w:t>32</w:t>
      </w:r>
      <w:r>
        <w:rPr/>
        <w:t>-1}.</w:t>
      </w:r>
    </w:p>
    <w:p>
      <w:pPr>
        <w:pStyle w:val="Normal"/>
        <w:rPr/>
      </w:pPr>
      <w:r>
        <w:rPr>
          <w:b/>
        </w:rPr>
        <w:t>Field length:</w:t>
      </w:r>
      <w:r>
        <w:rPr/>
        <w:t xml:space="preserve"> 4 octets.</w:t>
      </w:r>
    </w:p>
    <w:p>
      <w:pPr>
        <w:pStyle w:val="Heading4"/>
        <w:ind w:left="1418" w:hanging="1418"/>
        <w:rPr>
          <w:lang w:val="en-US"/>
        </w:rPr>
      </w:pPr>
      <w:bookmarkStart w:id="71" w:name="__RefHeading___Toc88652303"/>
      <w:bookmarkEnd w:id="71"/>
      <w:r>
        <w:rPr>
          <w:lang w:val="en-US"/>
        </w:rPr>
        <w:t>5.5.3.22</w:t>
        <w:tab/>
        <w:t>D1 UL PDCP Delay Result Ind</w:t>
      </w:r>
    </w:p>
    <w:p>
      <w:pPr>
        <w:pStyle w:val="Normal"/>
        <w:rPr/>
      </w:pPr>
      <w:r>
        <w:rPr>
          <w:b/>
        </w:rPr>
        <w:t>Description:</w:t>
      </w:r>
      <w:r>
        <w:rPr/>
        <w:t xml:space="preserve"> This parameter indicates</w:t>
      </w:r>
      <w:r>
        <w:rPr>
          <w:lang w:val="en-US" w:eastAsia="zh-CN"/>
        </w:rPr>
        <w:t xml:space="preserve"> </w:t>
      </w:r>
      <w:r>
        <w:rPr>
          <w:lang w:val="en-US" w:eastAsia="zh-CN"/>
        </w:rPr>
        <w:t>if the UL Delay Result includes or not includes the D1 measurement (</w:t>
      </w:r>
      <w:r>
        <w:rPr>
          <w:lang w:eastAsia="zh-CN"/>
        </w:rPr>
        <w:t>UL PDCP Packet Average Delay)</w:t>
      </w:r>
      <w:r>
        <w:rPr/>
        <w:t xml:space="preserve">. </w:t>
      </w:r>
      <w:r>
        <w:rPr>
          <w:lang w:eastAsia="zh-CN"/>
        </w:rPr>
        <w:t>This parameter shall be ignored if the UL Delay Ind is set to “0”.</w:t>
      </w:r>
    </w:p>
    <w:p>
      <w:pPr>
        <w:pStyle w:val="Normal"/>
        <w:rPr/>
      </w:pPr>
      <w:r>
        <w:rPr>
          <w:b/>
        </w:rPr>
        <w:t>Value range:</w:t>
      </w:r>
      <w:r>
        <w:rPr/>
        <w:t xml:space="preserve"> {0= D1 UL PDCP Packet Average Delay measurement is not included, 1= D1 UL PDCP Packet Average Delay measurement is included}.</w:t>
      </w:r>
    </w:p>
    <w:p>
      <w:pPr>
        <w:pStyle w:val="Normal"/>
        <w:rPr/>
      </w:pPr>
      <w:r>
        <w:rPr>
          <w:b/>
        </w:rPr>
        <w:t>Field length:</w:t>
      </w:r>
      <w:r>
        <w:rPr/>
        <w:t xml:space="preserve"> </w:t>
      </w:r>
      <w:r>
        <w:rPr>
          <w:lang w:eastAsia="zh-CN"/>
        </w:rPr>
        <w:t>1 bit</w:t>
      </w:r>
      <w:r>
        <w:rPr/>
        <w:t>.</w:t>
      </w:r>
    </w:p>
    <w:p>
      <w:pPr>
        <w:pStyle w:val="Heading3"/>
        <w:rPr/>
      </w:pPr>
      <w:bookmarkStart w:id="72" w:name="__RefHeading___Toc88652304"/>
      <w:bookmarkEnd w:id="72"/>
      <w:r>
        <w:rPr/>
        <w:t>5.5.4</w:t>
        <w:tab/>
        <w:t>Timers</w:t>
      </w:r>
    </w:p>
    <w:p>
      <w:pPr>
        <w:pStyle w:val="Normal"/>
        <w:rPr/>
      </w:pPr>
      <w:r>
        <w:rPr/>
        <w:t>Void.</w:t>
      </w:r>
    </w:p>
    <w:p>
      <w:pPr>
        <w:pStyle w:val="Heading2"/>
        <w:rPr/>
      </w:pPr>
      <w:bookmarkStart w:id="73" w:name="__RefHeading___Toc88652305"/>
      <w:bookmarkEnd w:id="73"/>
      <w:r>
        <w:rPr/>
        <w:t>5.6</w:t>
        <w:tab/>
        <w:t>Handling of unknown, unforeseen and erroneous protocol data</w:t>
      </w:r>
    </w:p>
    <w:p>
      <w:pPr>
        <w:pStyle w:val="Normal"/>
        <w:rPr/>
      </w:pPr>
      <w:r>
        <w:rPr/>
        <w:t xml:space="preserve">Void. </w:t>
      </w:r>
      <w:r>
        <w:br w:type="page"/>
      </w:r>
    </w:p>
    <w:p>
      <w:pPr>
        <w:pStyle w:val="Heading8"/>
        <w:ind w:left="0" w:hanging="0"/>
        <w:rPr/>
      </w:pPr>
      <w:bookmarkStart w:id="74" w:name="__RefHeading___Toc88652306"/>
      <w:bookmarkEnd w:id="74"/>
      <w:r>
        <w:rPr/>
        <w:t>Annex A (informative):</w:t>
        <w:br/>
        <w:t>Example of using Future Extension Field</w:t>
      </w:r>
    </w:p>
    <w:p>
      <w:pPr>
        <w:pStyle w:val="Normal"/>
        <w:rPr/>
      </w:pPr>
      <w:r>
        <w:rPr/>
      </w:r>
    </w:p>
    <w:p>
      <w:pPr>
        <w:pStyle w:val="Heading1"/>
        <w:ind w:left="1134" w:hanging="1134"/>
        <w:rPr/>
      </w:pPr>
      <w:bookmarkStart w:id="75" w:name="__RefHeading___Toc88652307"/>
      <w:bookmarkEnd w:id="75"/>
      <w:r>
        <w:rPr/>
        <w:t>A.1</w:t>
        <w:tab/>
        <w:t>Example of using Future Extension field</w:t>
      </w:r>
    </w:p>
    <w:p>
      <w:pPr>
        <w:pStyle w:val="Normal"/>
        <w:rPr/>
      </w:pPr>
      <w:r>
        <w:rPr/>
      </w:r>
    </w:p>
    <w:tbl>
      <w:tblPr>
        <w:tblW w:w="7791" w:type="dxa"/>
        <w:jc w:val="center"/>
        <w:tblInd w:w="0" w:type="dxa"/>
        <w:tblLayout w:type="fixed"/>
        <w:tblCellMar>
          <w:top w:w="0" w:type="dxa"/>
          <w:left w:w="108" w:type="dxa"/>
          <w:bottom w:w="0" w:type="dxa"/>
          <w:right w:w="108" w:type="dxa"/>
        </w:tblCellMar>
      </w:tblPr>
      <w:tblGrid>
        <w:gridCol w:w="805"/>
        <w:gridCol w:w="806"/>
        <w:gridCol w:w="806"/>
        <w:gridCol w:w="806"/>
        <w:gridCol w:w="805"/>
        <w:gridCol w:w="806"/>
        <w:gridCol w:w="806"/>
        <w:gridCol w:w="806"/>
        <w:gridCol w:w="1345"/>
      </w:tblGrid>
      <w:tr>
        <w:trPr/>
        <w:tc>
          <w:tcPr>
            <w:tcW w:w="805" w:type="dxa"/>
            <w:tcBorders>
              <w:top w:val="single" w:sz="4" w:space="0" w:color="000000"/>
              <w:left w:val="single" w:sz="18" w:space="0" w:color="000000"/>
              <w:bottom w:val="single" w:sz="4" w:space="0" w:color="000000"/>
              <w:right w:val="single" w:sz="4" w:space="0" w:color="000000"/>
            </w:tcBorders>
          </w:tcPr>
          <w:p>
            <w:pPr>
              <w:pStyle w:val="TAC"/>
              <w:rPr/>
            </w:pPr>
            <w:r>
              <w:rPr/>
              <w:t>New IE flag 7(E)</w:t>
            </w:r>
          </w:p>
        </w:tc>
        <w:tc>
          <w:tcPr>
            <w:tcW w:w="806" w:type="dxa"/>
            <w:tcBorders>
              <w:top w:val="single" w:sz="4" w:space="0" w:color="000000"/>
              <w:left w:val="single" w:sz="4" w:space="0" w:color="000000"/>
              <w:bottom w:val="single" w:sz="4" w:space="0" w:color="000000"/>
              <w:right w:val="single" w:sz="4" w:space="0" w:color="000000"/>
            </w:tcBorders>
          </w:tcPr>
          <w:p>
            <w:pPr>
              <w:pStyle w:val="TAC"/>
              <w:rPr/>
            </w:pPr>
            <w:r>
              <w:rPr/>
              <w:t>New IE flag</w:t>
            </w:r>
          </w:p>
          <w:p>
            <w:pPr>
              <w:pStyle w:val="TAC"/>
              <w:rPr/>
            </w:pPr>
            <w:r>
              <w:rPr/>
              <w:t>6</w:t>
            </w:r>
          </w:p>
        </w:tc>
        <w:tc>
          <w:tcPr>
            <w:tcW w:w="806" w:type="dxa"/>
            <w:tcBorders>
              <w:top w:val="single" w:sz="4" w:space="0" w:color="000000"/>
              <w:left w:val="single" w:sz="4" w:space="0" w:color="000000"/>
              <w:bottom w:val="single" w:sz="4" w:space="0" w:color="000000"/>
              <w:right w:val="single" w:sz="4" w:space="0" w:color="000000"/>
            </w:tcBorders>
          </w:tcPr>
          <w:p>
            <w:pPr>
              <w:pStyle w:val="TAC"/>
              <w:rPr/>
            </w:pPr>
            <w:r>
              <w:rPr/>
              <w:t>New IE flag</w:t>
            </w:r>
          </w:p>
          <w:p>
            <w:pPr>
              <w:pStyle w:val="TAC"/>
              <w:rPr/>
            </w:pPr>
            <w:r>
              <w:rPr/>
              <w:t>5</w:t>
            </w:r>
          </w:p>
        </w:tc>
        <w:tc>
          <w:tcPr>
            <w:tcW w:w="806" w:type="dxa"/>
            <w:tcBorders>
              <w:top w:val="single" w:sz="4" w:space="0" w:color="000000"/>
              <w:left w:val="single" w:sz="4" w:space="0" w:color="000000"/>
              <w:bottom w:val="single" w:sz="4" w:space="0" w:color="000000"/>
              <w:right w:val="single" w:sz="4" w:space="0" w:color="000000"/>
            </w:tcBorders>
          </w:tcPr>
          <w:p>
            <w:pPr>
              <w:pStyle w:val="TAC"/>
              <w:rPr/>
            </w:pPr>
            <w:r>
              <w:rPr/>
              <w:t>New IE flag</w:t>
            </w:r>
          </w:p>
          <w:p>
            <w:pPr>
              <w:pStyle w:val="TAC"/>
              <w:rPr/>
            </w:pPr>
            <w:r>
              <w:rPr/>
              <w:t>4</w:t>
            </w:r>
          </w:p>
        </w:tc>
        <w:tc>
          <w:tcPr>
            <w:tcW w:w="805" w:type="dxa"/>
            <w:tcBorders>
              <w:top w:val="single" w:sz="4" w:space="0" w:color="000000"/>
              <w:left w:val="single" w:sz="4" w:space="0" w:color="000000"/>
              <w:bottom w:val="single" w:sz="4" w:space="0" w:color="000000"/>
              <w:right w:val="single" w:sz="4" w:space="0" w:color="000000"/>
            </w:tcBorders>
          </w:tcPr>
          <w:p>
            <w:pPr>
              <w:pStyle w:val="TAC"/>
              <w:rPr/>
            </w:pPr>
            <w:r>
              <w:rPr/>
              <w:t xml:space="preserve">New IE flag </w:t>
            </w:r>
          </w:p>
          <w:p>
            <w:pPr>
              <w:pStyle w:val="TAC"/>
              <w:rPr/>
            </w:pPr>
            <w:r>
              <w:rPr/>
              <w:t>3</w:t>
            </w:r>
          </w:p>
        </w:tc>
        <w:tc>
          <w:tcPr>
            <w:tcW w:w="806" w:type="dxa"/>
            <w:tcBorders>
              <w:top w:val="single" w:sz="4" w:space="0" w:color="000000"/>
              <w:left w:val="single" w:sz="4" w:space="0" w:color="000000"/>
              <w:bottom w:val="single" w:sz="4" w:space="0" w:color="000000"/>
              <w:right w:val="single" w:sz="4" w:space="0" w:color="000000"/>
            </w:tcBorders>
          </w:tcPr>
          <w:p>
            <w:pPr>
              <w:pStyle w:val="TAC"/>
              <w:rPr/>
            </w:pPr>
            <w:r>
              <w:rPr/>
              <w:t xml:space="preserve">New IE flag </w:t>
            </w:r>
          </w:p>
          <w:p>
            <w:pPr>
              <w:pStyle w:val="TAC"/>
              <w:rPr/>
            </w:pPr>
            <w:r>
              <w:rPr/>
              <w:t>2</w:t>
            </w:r>
          </w:p>
        </w:tc>
        <w:tc>
          <w:tcPr>
            <w:tcW w:w="806" w:type="dxa"/>
            <w:tcBorders>
              <w:top w:val="single" w:sz="4" w:space="0" w:color="000000"/>
              <w:left w:val="single" w:sz="4" w:space="0" w:color="000000"/>
              <w:bottom w:val="single" w:sz="4" w:space="0" w:color="000000"/>
              <w:right w:val="single" w:sz="4" w:space="0" w:color="000000"/>
            </w:tcBorders>
          </w:tcPr>
          <w:p>
            <w:pPr>
              <w:pStyle w:val="TAC"/>
              <w:rPr/>
            </w:pPr>
            <w:r>
              <w:rPr/>
              <w:t>New IE flag</w:t>
            </w:r>
          </w:p>
          <w:p>
            <w:pPr>
              <w:pStyle w:val="TAC"/>
              <w:rPr/>
            </w:pPr>
            <w:r>
              <w:rPr/>
              <w:t>1</w:t>
            </w:r>
          </w:p>
        </w:tc>
        <w:tc>
          <w:tcPr>
            <w:tcW w:w="806" w:type="dxa"/>
            <w:tcBorders>
              <w:top w:val="single" w:sz="4" w:space="0" w:color="000000"/>
              <w:left w:val="single" w:sz="4" w:space="0" w:color="000000"/>
              <w:bottom w:val="single" w:sz="4" w:space="0" w:color="000000"/>
              <w:right w:val="single" w:sz="18" w:space="0" w:color="000000"/>
            </w:tcBorders>
          </w:tcPr>
          <w:p>
            <w:pPr>
              <w:pStyle w:val="TAC"/>
              <w:rPr/>
            </w:pPr>
            <w:r>
              <w:rPr/>
              <w:t xml:space="preserve">New IE flag </w:t>
            </w:r>
          </w:p>
          <w:p>
            <w:pPr>
              <w:pStyle w:val="TAC"/>
              <w:rPr/>
            </w:pPr>
            <w:r>
              <w:rPr/>
              <w:t>0</w:t>
            </w:r>
          </w:p>
        </w:tc>
        <w:tc>
          <w:tcPr>
            <w:tcW w:w="1345" w:type="dxa"/>
            <w:tcBorders>
              <w:top w:val="single" w:sz="4" w:space="0" w:color="000000"/>
              <w:left w:val="single" w:sz="18" w:space="0" w:color="000000"/>
              <w:bottom w:val="single" w:sz="4" w:space="0" w:color="000000"/>
              <w:right w:val="single" w:sz="4" w:space="0" w:color="000000"/>
            </w:tcBorders>
          </w:tcPr>
          <w:p>
            <w:pPr>
              <w:pStyle w:val="TAC"/>
              <w:rPr/>
            </w:pPr>
            <w:r>
              <w:rPr/>
              <w:t xml:space="preserve">1 Octet </w:t>
            </w:r>
          </w:p>
          <w:p>
            <w:pPr>
              <w:pStyle w:val="TAC"/>
              <w:rPr/>
            </w:pPr>
            <w:r>
              <w:rPr/>
              <w:t>New IE Flags</w:t>
            </w:r>
          </w:p>
        </w:tc>
      </w:tr>
      <w:tr>
        <w:trPr/>
        <w:tc>
          <w:tcPr>
            <w:tcW w:w="6446" w:type="dxa"/>
            <w:gridSpan w:val="8"/>
            <w:tcBorders>
              <w:top w:val="single" w:sz="4" w:space="0" w:color="000000"/>
              <w:left w:val="single" w:sz="18" w:space="0" w:color="000000"/>
              <w:bottom w:val="single" w:sz="4" w:space="0" w:color="000000"/>
              <w:right w:val="single" w:sz="18" w:space="0" w:color="000000"/>
            </w:tcBorders>
          </w:tcPr>
          <w:p>
            <w:pPr>
              <w:pStyle w:val="TAC"/>
              <w:rPr/>
            </w:pPr>
            <w:r>
              <w:rPr/>
              <w:t>New IE 1</w:t>
            </w:r>
          </w:p>
        </w:tc>
        <w:tc>
          <w:tcPr>
            <w:tcW w:w="1345" w:type="dxa"/>
            <w:tcBorders>
              <w:top w:val="single" w:sz="4" w:space="0" w:color="000000"/>
              <w:left w:val="single" w:sz="18" w:space="0" w:color="000000"/>
              <w:bottom w:val="single" w:sz="4" w:space="0" w:color="000000"/>
              <w:right w:val="single" w:sz="4" w:space="0" w:color="000000"/>
            </w:tcBorders>
          </w:tcPr>
          <w:p>
            <w:pPr>
              <w:pStyle w:val="TAC"/>
              <w:rPr/>
            </w:pPr>
            <w:r>
              <w:rPr/>
              <w:t>3 Octets</w:t>
            </w:r>
          </w:p>
        </w:tc>
      </w:tr>
      <w:tr>
        <w:trPr/>
        <w:tc>
          <w:tcPr>
            <w:tcW w:w="6446" w:type="dxa"/>
            <w:gridSpan w:val="8"/>
            <w:tcBorders>
              <w:top w:val="single" w:sz="4" w:space="0" w:color="000000"/>
              <w:left w:val="single" w:sz="18" w:space="0" w:color="000000"/>
              <w:bottom w:val="single" w:sz="4" w:space="0" w:color="000000"/>
              <w:right w:val="single" w:sz="18" w:space="0" w:color="000000"/>
            </w:tcBorders>
          </w:tcPr>
          <w:p>
            <w:pPr>
              <w:pStyle w:val="TAC"/>
              <w:rPr/>
            </w:pPr>
            <w:r>
              <w:rPr/>
              <w:t>New IE 2</w:t>
            </w:r>
          </w:p>
        </w:tc>
        <w:tc>
          <w:tcPr>
            <w:tcW w:w="1345" w:type="dxa"/>
            <w:tcBorders>
              <w:top w:val="single" w:sz="4" w:space="0" w:color="000000"/>
              <w:left w:val="single" w:sz="18" w:space="0" w:color="000000"/>
              <w:bottom w:val="single" w:sz="4" w:space="0" w:color="000000"/>
              <w:right w:val="single" w:sz="4" w:space="0" w:color="000000"/>
            </w:tcBorders>
          </w:tcPr>
          <w:p>
            <w:pPr>
              <w:pStyle w:val="TAC"/>
              <w:rPr/>
            </w:pPr>
            <w:r>
              <w:rPr/>
              <w:t>2 Octets</w:t>
            </w:r>
          </w:p>
        </w:tc>
      </w:tr>
    </w:tbl>
    <w:p>
      <w:pPr>
        <w:pStyle w:val="TF"/>
        <w:rPr/>
      </w:pPr>
      <w:r>
        <w:rPr/>
        <w:br/>
        <w:t>Figure A.1-1: Example of future Extension Field</w:t>
      </w:r>
    </w:p>
    <w:p>
      <w:pPr>
        <w:pStyle w:val="Normal"/>
        <w:rPr/>
      </w:pPr>
      <w:r>
        <w:rPr/>
        <w:t xml:space="preserve">In the Example of the future Extension Field, New IE flag 0 indicates if the New IE 1 is present or not. New IE flag 1 indicates if the new IE 2 is present or not. </w:t>
      </w:r>
    </w:p>
    <w:p>
      <w:pPr>
        <w:pStyle w:val="Heading2"/>
        <w:rPr/>
      </w:pPr>
      <w:bookmarkStart w:id="76" w:name="__RefHeading___Toc88652308"/>
      <w:bookmarkEnd w:id="76"/>
      <w:r>
        <w:rPr/>
        <w:t>A.1.1</w:t>
        <w:tab/>
        <w:t>New IE Flags</w:t>
      </w:r>
    </w:p>
    <w:p>
      <w:pPr>
        <w:pStyle w:val="Normal"/>
        <w:rPr/>
      </w:pPr>
      <w:r>
        <w:rPr>
          <w:b/>
        </w:rPr>
        <w:t>Description:</w:t>
      </w:r>
      <w:r>
        <w:rPr/>
        <w:t xml:space="preserve"> The </w:t>
      </w:r>
      <w:r>
        <w:rPr>
          <w:i/>
          <w:iCs/>
        </w:rPr>
        <w:t>New IE Flags</w:t>
      </w:r>
      <w:r>
        <w:rPr/>
        <w:t xml:space="preserve"> IE is only present if at least one new IE is present. The </w:t>
      </w:r>
      <w:r>
        <w:rPr>
          <w:i/>
          <w:iCs/>
        </w:rPr>
        <w:t xml:space="preserve">New IE Flags </w:t>
      </w:r>
      <w:r>
        <w:rPr/>
        <w:t xml:space="preserve">IE contains flags indicating which new IEs that are present following the </w:t>
      </w:r>
      <w:r>
        <w:rPr>
          <w:i/>
          <w:iCs/>
        </w:rPr>
        <w:t>New IE Flags</w:t>
      </w:r>
      <w:r>
        <w:rPr/>
        <w:t xml:space="preserve"> IE. The last bit position of the </w:t>
      </w:r>
      <w:r>
        <w:rPr>
          <w:i/>
          <w:iCs/>
        </w:rPr>
        <w:t>New IE Flags</w:t>
      </w:r>
      <w:r>
        <w:rPr/>
        <w:t xml:space="preserve"> IE is used as the Extension Flag to allow the extension of the </w:t>
      </w:r>
      <w:r>
        <w:rPr>
          <w:i/>
          <w:iCs/>
        </w:rPr>
        <w:t>New IE Flags</w:t>
      </w:r>
      <w:r>
        <w:rPr/>
        <w:t xml:space="preserve"> IE in the future. Extension octets of the </w:t>
      </w:r>
      <w:r>
        <w:rPr>
          <w:i/>
          <w:iCs/>
        </w:rPr>
        <w:t>New IE Flags</w:t>
      </w:r>
      <w:r>
        <w:rPr/>
        <w:t xml:space="preserve"> IE shall follow directly after the first octet of the </w:t>
      </w:r>
      <w:r>
        <w:rPr>
          <w:i/>
          <w:iCs/>
        </w:rPr>
        <w:t>New IE Flags</w:t>
      </w:r>
      <w:r>
        <w:rPr/>
        <w:t xml:space="preserve"> IE. When an extension octet of the </w:t>
      </w:r>
      <w:r>
        <w:rPr>
          <w:i/>
          <w:iCs/>
        </w:rPr>
        <w:t>New IE Flags</w:t>
      </w:r>
      <w:r>
        <w:rPr/>
        <w:t xml:space="preserve"> IE is present, then all previous extension octets of the </w:t>
      </w:r>
      <w:r>
        <w:rPr>
          <w:i/>
          <w:iCs/>
        </w:rPr>
        <w:t>New IE Flags</w:t>
      </w:r>
      <w:r>
        <w:rPr/>
        <w:t xml:space="preserve"> IE and the </w:t>
      </w:r>
      <w:r>
        <w:rPr>
          <w:i/>
          <w:iCs/>
        </w:rPr>
        <w:t>New IE Flags</w:t>
      </w:r>
      <w:r>
        <w:rPr/>
        <w:t xml:space="preserve"> IE shall also be present, even if they have all their flag bits indicating no presence of their respective new IEs.</w:t>
      </w:r>
    </w:p>
    <w:p>
      <w:pPr>
        <w:pStyle w:val="Normal"/>
        <w:rPr/>
      </w:pPr>
      <w:r>
        <w:rPr/>
      </w:r>
      <w:r>
        <w:br w:type="page"/>
      </w:r>
    </w:p>
    <w:p>
      <w:pPr>
        <w:pStyle w:val="Heading8"/>
        <w:ind w:left="0" w:hanging="0"/>
        <w:rPr/>
      </w:pPr>
      <w:bookmarkStart w:id="77" w:name="__RefHeading___Toc88652309"/>
      <w:bookmarkStart w:id="78" w:name="historyclause"/>
      <w:bookmarkEnd w:id="77"/>
      <w:bookmarkEnd w:id="78"/>
      <w:r>
        <w:rPr/>
        <w:t>Annex B (informative):</w:t>
        <w:br/>
        <w:t>Change history</w:t>
      </w:r>
    </w:p>
    <w:p>
      <w:pPr>
        <w:pStyle w:val="TH"/>
        <w:rPr/>
      </w:pPr>
      <w:r>
        <w:rPr/>
      </w:r>
      <w:bookmarkStart w:id="79" w:name="historyclause"/>
      <w:bookmarkStart w:id="80" w:name="historyclause"/>
      <w:bookmarkEnd w:id="80"/>
    </w:p>
    <w:tbl>
      <w:tblPr>
        <w:tblW w:w="9786" w:type="dxa"/>
        <w:jc w:val="left"/>
        <w:tblInd w:w="-7" w:type="dxa"/>
        <w:tblLayout w:type="fixed"/>
        <w:tblCellMar>
          <w:top w:w="0" w:type="dxa"/>
          <w:left w:w="40" w:type="dxa"/>
          <w:bottom w:w="0" w:type="dxa"/>
          <w:right w:w="40" w:type="dxa"/>
        </w:tblCellMar>
      </w:tblPr>
      <w:tblGrid>
        <w:gridCol w:w="800"/>
        <w:gridCol w:w="872"/>
        <w:gridCol w:w="1094"/>
        <w:gridCol w:w="500"/>
        <w:gridCol w:w="425"/>
        <w:gridCol w:w="425"/>
        <w:gridCol w:w="4962"/>
        <w:gridCol w:w="708"/>
      </w:tblGrid>
      <w:tr>
        <w:trPr>
          <w:cantSplit w:val="true"/>
        </w:trPr>
        <w:tc>
          <w:tcPr>
            <w:tcW w:w="978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7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2018-04</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R3#99bis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R3-181720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2018-04</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R3#99bis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R3-182525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Integration of R3-182399 with sections 4 and 5 and annex A1.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2018-05</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R3#100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R3-183594</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Integration of R3-182619 to remove editor's notes, remove FFS and fix some editorials; integration of R3-183413 introducing PDU type for downlink and uplink; removing the FFS of uplink frame type in line with R3-182619 for downlink frame type; integration of R3-183000 solving the FFS on QFI.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RP-180740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2018-06</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RAN#80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Specification approved at TSG-RAN and placed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2018-09</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RP-181922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NR Corrections (38.415 Baseline CR covering RAN3#101 agreements)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2018-12</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RP-182446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Rapporteur’s CR for TS38.415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2020-03</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RP-200425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E2E delay measurement for QoS monitoring for URLLC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RP-201079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rFonts w:eastAsia="Arial"/>
                <w:sz w:val="16"/>
                <w:szCs w:val="16"/>
                <w:lang w:eastAsia="zh-CN"/>
              </w:rPr>
              <w:t xml:space="preserve"> </w:t>
            </w:r>
            <w:r>
              <w:rPr>
                <w:sz w:val="16"/>
                <w:szCs w:val="16"/>
                <w:lang w:eastAsia="zh-CN"/>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Introduction of NR_IIOT support to TS 38.415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RP-201085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 xml:space="preserve">QoS monitoring for URLLC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2020-09</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RP-201950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Need of D1 and Reporting interval for Qos monitoring for URLLC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2020-09</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RP-201948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rFonts w:eastAsia="Arial"/>
                <w:sz w:val="16"/>
                <w:szCs w:val="16"/>
                <w:lang w:eastAsia="zh-CN"/>
              </w:rPr>
              <w:t xml:space="preserve"> </w:t>
            </w: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rFonts w:eastAsia="Arial"/>
                <w:sz w:val="16"/>
                <w:szCs w:val="16"/>
                <w:lang w:eastAsia="en-US"/>
              </w:rPr>
              <w:t xml:space="preserve"> </w:t>
            </w:r>
            <w:r>
              <w:rPr>
                <w:sz w:val="16"/>
                <w:szCs w:val="16"/>
                <w:lang w:eastAsia="en-US"/>
              </w:rPr>
              <w:t xml:space="preserve">Rapporteur Correction of QoS Flow Redundancy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2020-12</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RP-202313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N3/N9 packet delay reporting for GTP-U path QoS monitoring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2021-03</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RP-210240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UE support for D1 part of UL Delay and adding New IE Flag for extensibility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2021-06</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RP-211333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Correction of PDU Type Frame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2021-12</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RP-212863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Correction for UL PDU Session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16.6.0</w:t>
            </w:r>
          </w:p>
        </w:tc>
      </w:tr>
    </w:tbl>
    <w:p>
      <w:pPr>
        <w:pStyle w:val="Normal"/>
        <w:widowControl/>
        <w:overflowPunct w:val="false"/>
        <w:autoSpaceDE w:val="false"/>
        <w:bidi w:val="0"/>
        <w:spacing w:before="0" w:after="180"/>
        <w:textAlignment w:val="baseline"/>
        <w:rPr/>
      </w:pPr>
      <w: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18640" cy="180340"/>
              <wp:effectExtent l="0" t="0" r="0" b="0"/>
              <wp:wrapSquare wrapText="largest"/>
              <wp:docPr id="14" name="Frame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38.415 V16.6.0 (2021-12)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38.415 V16.6.0 (2021-12)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center</wp:align>
              </wp:positionH>
              <wp:positionV relativeFrom="paragraph">
                <wp:posOffset>4445</wp:posOffset>
              </wp:positionV>
              <wp:extent cx="127635"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
              <wp:simplePos x="0" y="0"/>
              <wp:positionH relativeFrom="margin">
                <wp:align>left</wp:align>
              </wp:positionH>
              <wp:positionV relativeFrom="paragraph">
                <wp:posOffset>4445</wp:posOffset>
              </wp:positionV>
              <wp:extent cx="591820"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t>Release 15</w:t>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t>Release 15</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ko-KR"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eastAsia="ko-KR"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Segoe UI" w:hAnsi="Segoe UI" w:cs="Segoe UI"/>
      <w:sz w:val="18"/>
      <w:szCs w:val="18"/>
    </w:rPr>
  </w:style>
  <w:style w:type="character" w:styleId="CommentReference">
    <w:name w:val="Comment Reference"/>
    <w:qFormat/>
    <w:rPr>
      <w:sz w:val="21"/>
      <w:szCs w:val="21"/>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B1Zchn">
    <w:name w:val="B1 Zchn"/>
    <w:qFormat/>
    <w:rPr>
      <w:rFonts w:eastAsia="Times New Roman"/>
    </w:rPr>
  </w:style>
  <w:style w:type="character" w:styleId="TFChar">
    <w:name w:val="TF Char"/>
    <w:qFormat/>
    <w:rPr>
      <w:rFonts w:ascii="Arial" w:hAnsi="Arial" w:eastAsia="Times New Roman" w:cs="Arial"/>
      <w:b/>
    </w:rPr>
  </w:style>
  <w:style w:type="character" w:styleId="EditorsNoteChar">
    <w:name w:val="Editor's Note Char"/>
    <w:qFormat/>
    <w:rPr>
      <w:rFonts w:eastAsia="Times New Roman"/>
      <w:color w:val="FF0000"/>
    </w:rPr>
  </w:style>
  <w:style w:type="character" w:styleId="THChar">
    <w:name w:val="TH Char"/>
    <w:qFormat/>
    <w:rPr>
      <w:rFonts w:ascii="Arial" w:hAnsi="Arial" w:eastAsia="Times New Roman" w:cs="Arial"/>
      <w:b/>
    </w:rPr>
  </w:style>
  <w:style w:type="character" w:styleId="TALChar">
    <w:name w:val="TAL Char"/>
    <w:qFormat/>
    <w:rPr>
      <w:rFonts w:ascii="Arial" w:hAnsi="Arial" w:eastAsia="Times New Roman" w:cs="Arial"/>
      <w:sz w:val="18"/>
    </w:rPr>
  </w:style>
  <w:style w:type="character" w:styleId="TACChar">
    <w:name w:val="TAC Char"/>
    <w:qFormat/>
    <w:rPr>
      <w:rFonts w:ascii="Arial" w:hAnsi="Arial" w:eastAsia="Times New Roman" w:cs="Arial"/>
      <w:sz w:val="18"/>
    </w:rPr>
  </w:style>
  <w:style w:type="character" w:styleId="TFZchn">
    <w:name w:val="TF Zchn"/>
    <w:qFormat/>
    <w:rPr>
      <w:rFonts w:ascii="Arial" w:hAnsi="Arial" w:cs="Arial"/>
      <w:b/>
      <w:lang w:val="en-GB"/>
    </w:rPr>
  </w:style>
  <w:style w:type="character" w:styleId="HeaderChar">
    <w:name w:val="Header Char"/>
    <w:qFormat/>
    <w:rPr>
      <w:rFonts w:ascii="Arial" w:hAnsi="Arial" w:eastAsia="Times New Roman" w:cs="Arial"/>
      <w:b/>
      <w:sz w:val="18"/>
      <w:lang w:val="en-US" w:eastAsia="en-US"/>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EXChar">
    <w:name w:val="EX Char"/>
    <w:qFormat/>
    <w:rPr>
      <w:rFonts w:eastAsia="Times New Roman"/>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eastAsia="ko-KR"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CRCoverPage">
    <w:name w:val="CR Cover Page"/>
    <w:qFormat/>
    <w:pPr>
      <w:widowControl/>
      <w:bidi w:val="0"/>
      <w:spacing w:before="0" w:after="120"/>
    </w:pPr>
    <w:rPr>
      <w:rFonts w:ascii="Arial" w:hAnsi="Arial" w:eastAsia="MS Mincho;MS Mincho"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107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2018-06-04T10:11:00Z</dcterms:created>
  <dc:creator>MCC Support</dc:creator>
  <dc:description/>
  <cp:keywords/>
  <dc:language>en-US</dc:language>
  <cp:lastModifiedBy>CR2249</cp:lastModifiedBy>
  <dcterms:modified xsi:type="dcterms:W3CDTF">2021-12-18T10:40:00Z</dcterms:modified>
  <cp:revision>64</cp:revision>
  <dc:subject>NG-RAN; PDU Session User Plane Protocol (Release 16)</dc:subject>
  <dc:title>3GPP TS 38.415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el-16%0027%38.415%Rel-16%0030%</vt:lpwstr>
  </property>
  <property fmtid="{D5CDD505-2E9C-101B-9397-08002B2CF9AE}" pid="3" name="NSCPROP">
    <vt:lpwstr>NSCCustomProperty</vt:lpwstr>
  </property>
  <property fmtid="{D5CDD505-2E9C-101B-9397-08002B2CF9AE}" pid="4" name="NSCPROP_SA">
    <vt:lpwstr>E:\3GPP Standardization\RAN3\RAN3#99bis\drafts\CB # 36_38415\draft2_TS38415.doc</vt:lpwstr>
  </property>
  <property fmtid="{D5CDD505-2E9C-101B-9397-08002B2CF9AE}" pid="5" name="_AdHocReviewCycleID">
    <vt:r8>919042104</vt:r8>
  </property>
  <property fmtid="{D5CDD505-2E9C-101B-9397-08002B2CF9AE}" pid="6" name="_AuthorEmail">
    <vt:lpwstr>philippe.godin@nokia.com</vt:lpwstr>
  </property>
  <property fmtid="{D5CDD505-2E9C-101B-9397-08002B2CF9AE}" pid="7" name="_AuthorEmailDisplayName">
    <vt:lpwstr>Godin, Philippe (Nokia - FR/Paris-Saclay)</vt:lpwstr>
  </property>
  <property fmtid="{D5CDD505-2E9C-101B-9397-08002B2CF9AE}" pid="8" name="_EmailSubject">
    <vt:lpwstr>[RAN#80] tdoc reservation for new specs</vt:lpwstr>
  </property>
  <property fmtid="{D5CDD505-2E9C-101B-9397-08002B2CF9AE}" pid="9" name="_NewReviewCycle">
    <vt:lpwstr/>
  </property>
  <property fmtid="{D5CDD505-2E9C-101B-9397-08002B2CF9AE}" pid="10" name="_ReviewingToolsShownOnce">
    <vt:lpwstr/>
  </property>
</Properties>
</file>