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38.471</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38.471</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F1 layer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F1 layer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NG-RAN,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NG-RAN, Radio</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0409775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04097752">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04097753">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04097754">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04097755">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04097756">
            <w:r>
              <w:rPr>
                <w:rStyle w:val="IndexLink"/>
              </w:rPr>
              <w:t>5</w:t>
            </w:r>
          </w:hyperlink>
        </w:p>
        <w:p>
          <w:pPr>
            <w:pStyle w:val="Contents1"/>
            <w:rPr>
              <w:rFonts w:ascii="Calibri" w:hAnsi="Calibri" w:cs="Calibri"/>
              <w:szCs w:val="22"/>
            </w:rPr>
          </w:pPr>
          <w:r>
            <w:rPr/>
            <w:t>4</w:t>
          </w:r>
          <w:r>
            <w:rPr>
              <w:rFonts w:cs="Calibri" w:ascii="Calibri" w:hAnsi="Calibri"/>
              <w:szCs w:val="22"/>
            </w:rPr>
            <w:tab/>
          </w:r>
          <w:r>
            <w:rPr/>
            <w:t>Introduction</w:t>
            <w:tab/>
          </w:r>
          <w:hyperlink w:anchor="__RefHeading___Toc504097757">
            <w:r>
              <w:rPr>
                <w:rStyle w:val="IndexLink"/>
              </w:rPr>
              <w:t>5</w:t>
            </w:r>
          </w:hyperlink>
        </w:p>
        <w:p>
          <w:pPr>
            <w:pStyle w:val="Contents8"/>
            <w:rPr>
              <w:rFonts w:ascii="Calibri" w:hAnsi="Calibri" w:cs="Calibri"/>
              <w:szCs w:val="22"/>
            </w:rPr>
          </w:pPr>
          <w:r>
            <w:rPr>
              <w:b w:val="false"/>
            </w:rPr>
            <w:t>Annex A (informative):</w:t>
            <w:tab/>
            <w:t>Change history</w:t>
            <w:tab/>
          </w:r>
          <w:hyperlink w:anchor="__RefHeading___Toc504097758">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0409775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ind w:left="568" w:hanging="284"/>
        <w:rPr/>
      </w:pPr>
      <w:r>
        <w:rPr/>
        <w:t>Version x.y.z</w:t>
      </w:r>
    </w:p>
    <w:p>
      <w:pPr>
        <w:pStyle w:val="Normal"/>
        <w:ind w:left="568" w:hanging="284"/>
        <w:rPr/>
      </w:pPr>
      <w:r>
        <w:rPr/>
        <w:t>where:</w:t>
      </w:r>
    </w:p>
    <w:p>
      <w:pPr>
        <w:pStyle w:val="Normal"/>
        <w:ind w:left="851" w:hanging="284"/>
        <w:rPr/>
      </w:pPr>
      <w:r>
        <w:rPr/>
        <w:t>x</w:t>
        <w:tab/>
        <w:t>the first digit:</w:t>
      </w:r>
    </w:p>
    <w:p>
      <w:pPr>
        <w:pStyle w:val="Normal"/>
        <w:ind w:left="1135" w:hanging="284"/>
        <w:rPr/>
      </w:pPr>
      <w:r>
        <w:rPr/>
        <w:t>1</w:t>
        <w:tab/>
        <w:t>presented to TSG for information;</w:t>
      </w:r>
    </w:p>
    <w:p>
      <w:pPr>
        <w:pStyle w:val="Normal"/>
        <w:ind w:left="1135" w:hanging="284"/>
        <w:rPr/>
      </w:pPr>
      <w:r>
        <w:rPr/>
        <w:t>2</w:t>
        <w:tab/>
        <w:t>presented to TSG for approval;</w:t>
      </w:r>
    </w:p>
    <w:p>
      <w:pPr>
        <w:pStyle w:val="Normal"/>
        <w:ind w:left="1135" w:hanging="284"/>
        <w:rPr/>
      </w:pPr>
      <w:r>
        <w:rPr/>
        <w:t>3</w:t>
        <w:tab/>
        <w:t>or greater indicates TSG approved document under change control.</w:t>
      </w:r>
    </w:p>
    <w:p>
      <w:pPr>
        <w:pStyle w:val="Normal"/>
        <w:ind w:left="851" w:hanging="284"/>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04097752"/>
      <w:bookmarkEnd w:id="9"/>
      <w:r>
        <w:rPr/>
        <w:t>1</w:t>
        <w:tab/>
        <w:t>Scope</w:t>
      </w:r>
    </w:p>
    <w:p>
      <w:pPr>
        <w:pStyle w:val="Normal"/>
        <w:rPr/>
      </w:pPr>
      <w:r>
        <w:rPr/>
        <w:t>The present document specifies the standards allowed to implement Layer 1 on the F1 interface. The F1 interface provides means for interconnecting a gNB-CU and a gNB-DU of a gNB within an NG-RAN, or for interconnecting a gNB-CU and a gNB-DU of an en-gNB within an E-UTRAN.</w:t>
      </w:r>
    </w:p>
    <w:p>
      <w:pPr>
        <w:pStyle w:val="Normal"/>
        <w:rPr/>
      </w:pPr>
      <w:r>
        <w:rPr/>
        <w:t>The specification of transmission delay requirements and O&amp;M requirements are not in the scope of the present document.</w:t>
      </w:r>
    </w:p>
    <w:p>
      <w:pPr>
        <w:pStyle w:val="Normal"/>
        <w:rPr/>
      </w:pPr>
      <w:r>
        <w:rPr/>
        <w:t>In the following 'Layer 1' and ‘Physical Layer’ are assumed to be synonymous.</w:t>
        <w:tab/>
      </w:r>
    </w:p>
    <w:p>
      <w:pPr>
        <w:pStyle w:val="Heading1"/>
        <w:ind w:left="1134" w:hanging="1134"/>
        <w:rPr/>
      </w:pPr>
      <w:bookmarkStart w:id="10" w:name="__RefHeading___Toc504097753"/>
      <w:bookmarkEnd w:id="10"/>
      <w:r>
        <w:rPr/>
        <w:t>2</w:t>
        <w:tab/>
        <w:t>References</w:t>
      </w:r>
    </w:p>
    <w:p>
      <w:pPr>
        <w:pStyle w:val="Normal"/>
        <w:rPr/>
      </w:pPr>
      <w:r>
        <w:rPr/>
        <w:t>The following documents contain provisions which, through reference in this text, constitute provisions of the present document.</w:t>
      </w:r>
    </w:p>
    <w:p>
      <w:pPr>
        <w:pStyle w:val="Normal"/>
        <w:ind w:left="568" w:hanging="284"/>
        <w:rPr/>
      </w:pPr>
      <w:r>
        <w:rPr/>
        <w:t>-</w:t>
        <w:tab/>
        <w:t>References are either specific (identified by date of publication, edition number, version number, etc.) or non</w:t>
        <w:noBreakHyphen/>
        <w:t>specific.</w:t>
      </w:r>
    </w:p>
    <w:p>
      <w:pPr>
        <w:pStyle w:val="Normal"/>
        <w:ind w:left="568" w:hanging="284"/>
        <w:rPr/>
      </w:pPr>
      <w:r>
        <w:rPr/>
        <w:t>-</w:t>
        <w:tab/>
        <w:t>For a specific reference, subsequent revisions do not apply.</w:t>
      </w:r>
    </w:p>
    <w:p>
      <w:pPr>
        <w:pStyle w:val="Normal"/>
        <w:ind w:left="568" w:hanging="284"/>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Normal"/>
        <w:keepLines/>
        <w:ind w:left="1702" w:hanging="1418"/>
        <w:rPr/>
      </w:pPr>
      <w:r>
        <w:rPr/>
        <w:t>[1]</w:t>
        <w:tab/>
        <w:t>3GPP TS 38.411: "NG-RAN; NG layer 1".</w:t>
      </w:r>
    </w:p>
    <w:p>
      <w:pPr>
        <w:pStyle w:val="Normal"/>
        <w:keepLines/>
        <w:ind w:left="1702" w:hanging="1418"/>
        <w:rPr/>
      </w:pPr>
      <w:r>
        <w:rPr/>
        <w:t>[</w:t>
      </w:r>
      <w:r>
        <w:rPr>
          <w:lang w:val="en-US" w:eastAsia="en-US"/>
        </w:rPr>
        <w:t>2</w:t>
      </w:r>
      <w:r>
        <w:rPr/>
        <w:t>]</w:t>
        <w:tab/>
        <w:t>3GPP TS 38.401: "NG-RAN; Architecture Description".</w:t>
      </w:r>
    </w:p>
    <w:p>
      <w:pPr>
        <w:pStyle w:val="Normal"/>
        <w:keepLines/>
        <w:ind w:left="1702" w:hanging="1418"/>
        <w:rPr/>
      </w:pPr>
      <w:r>
        <w:rPr/>
        <w:t>[3]</w:t>
        <w:tab/>
        <w:t>3GPP TS 38.300: "NR; Overall description; Stage-2".</w:t>
      </w:r>
    </w:p>
    <w:p>
      <w:pPr>
        <w:pStyle w:val="Normal"/>
        <w:keepLines/>
        <w:ind w:left="1702" w:hanging="1418"/>
        <w:rPr/>
      </w:pPr>
      <w:r>
        <w:rPr/>
        <w:t>[4]</w:t>
        <w:tab/>
        <w:t>3GPP TS 37.340: "NR; Multi-connectivity; Overall description; Stage-2".</w:t>
      </w:r>
    </w:p>
    <w:p>
      <w:pPr>
        <w:pStyle w:val="Heading1"/>
        <w:ind w:left="1134" w:hanging="1134"/>
        <w:rPr/>
      </w:pPr>
      <w:bookmarkStart w:id="11" w:name="__RefHeading___Toc504097754"/>
      <w:bookmarkEnd w:id="11"/>
      <w:r>
        <w:rPr/>
        <w:t>3</w:t>
        <w:tab/>
        <w:t>Definitions, symbols and abbreviations</w:t>
      </w:r>
    </w:p>
    <w:p>
      <w:pPr>
        <w:pStyle w:val="Heading2"/>
        <w:rPr/>
      </w:pPr>
      <w:bookmarkStart w:id="12" w:name="__RefHeading___Toc504097755"/>
      <w:bookmarkEnd w:id="12"/>
      <w:r>
        <w:rPr/>
        <w:t>3.1</w:t>
        <w:tab/>
        <w:t>Definitions</w:t>
      </w:r>
    </w:p>
    <w:p>
      <w:pPr>
        <w:pStyle w:val="Normal"/>
        <w:rPr/>
      </w:pPr>
      <w:r>
        <w:rPr/>
        <w:t>gNB-CU: as defined in TS 38.401 [2]</w:t>
      </w:r>
    </w:p>
    <w:p>
      <w:pPr>
        <w:pStyle w:val="Normal"/>
        <w:rPr/>
      </w:pPr>
      <w:r>
        <w:rPr/>
        <w:t>gNB-DU: as defined in TS 38.401 [2]</w:t>
      </w:r>
    </w:p>
    <w:p>
      <w:pPr>
        <w:pStyle w:val="Normal"/>
        <w:rPr/>
      </w:pPr>
      <w:r>
        <w:rPr/>
        <w:t>gNB: as defined in TS 38.300 [3]</w:t>
      </w:r>
    </w:p>
    <w:p>
      <w:pPr>
        <w:pStyle w:val="Normal"/>
        <w:rPr/>
      </w:pPr>
      <w:r>
        <w:rPr/>
        <w:t>en-gNB: as defined in TS 37.340 [4]</w:t>
      </w:r>
    </w:p>
    <w:p>
      <w:pPr>
        <w:pStyle w:val="Heading2"/>
        <w:rPr/>
      </w:pPr>
      <w:bookmarkStart w:id="13" w:name="__RefHeading___Toc504097756"/>
      <w:bookmarkEnd w:id="13"/>
      <w:r>
        <w:rPr/>
        <w:t>3.2</w:t>
        <w:tab/>
        <w:t>Abbreviations</w:t>
      </w:r>
    </w:p>
    <w:p>
      <w:pPr>
        <w:pStyle w:val="Normal"/>
        <w:rPr/>
      </w:pPr>
      <w:r>
        <w:rPr/>
        <w:t>For the purposes of the present document, the abbreviations given in TS 38.411 [1] apply.</w:t>
      </w:r>
    </w:p>
    <w:p>
      <w:pPr>
        <w:pStyle w:val="Heading1"/>
        <w:ind w:left="1134" w:hanging="1134"/>
        <w:rPr/>
      </w:pPr>
      <w:bookmarkStart w:id="14" w:name="__RefHeading___Toc504097757"/>
      <w:bookmarkEnd w:id="14"/>
      <w:r>
        <w:rPr/>
        <w:t>4</w:t>
        <w:tab/>
        <w:t>Introduction</w:t>
      </w:r>
    </w:p>
    <w:p>
      <w:pPr>
        <w:pStyle w:val="Normal"/>
        <w:rPr>
          <w:rFonts w:eastAsia="Yu Mincho"/>
        </w:rPr>
      </w:pPr>
      <w:r>
        <w:rPr>
          <w:rFonts w:eastAsia="Yu Mincho"/>
        </w:rPr>
        <w:t>The F1 Layer 1 shall comply with the requirements of clauses 4 through 6 in TS 38.411 [1].</w:t>
      </w:r>
    </w:p>
    <w:p>
      <w:pPr>
        <w:pStyle w:val="Heading8"/>
        <w:ind w:left="0" w:hanging="0"/>
        <w:rPr/>
      </w:pPr>
      <w:bookmarkStart w:id="15" w:name="__RefHeading___Toc504097758"/>
      <w:bookmarkEnd w:id="15"/>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RAN3-NR#2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R3-172602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Replace sections 4, 5 and 6 by a reference to NG Layer 1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RAN3#97bis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R3-174245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Implementing the agreed pCR from RAN3#97bis meeting: R3-174127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RP-172493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submitted to RAN for approval. Correction of the references in "Definitions, symbols and abbreviations" section. Table of contents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RAN#78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approved by RAN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38.471V16.0.0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38.471V16.0.0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rPr>
  </w:style>
  <w:style w:type="character" w:styleId="THChar">
    <w:name w:val="TH Char"/>
    <w:qFormat/>
    <w:rPr>
      <w:rFonts w:ascii="Arial" w:hAnsi="Arial" w:cs="Arial"/>
      <w:b/>
    </w:rPr>
  </w:style>
  <w:style w:type="character" w:styleId="TACChar">
    <w:name w:val="TAC Char"/>
    <w:qFormat/>
    <w:rPr>
      <w:rFonts w:ascii="Arial" w:hAnsi="Arial" w:cs="Arial"/>
      <w:sz w:val="18"/>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2020-07-13T11:26:00Z</dcterms:created>
  <dc:creator>MCC Support</dc:creator>
  <dc:description/>
  <cp:keywords>NG-RAN Radio</cp:keywords>
  <dc:language>en-US</dc:language>
  <cp:lastModifiedBy>MCC</cp:lastModifiedBy>
  <cp:lastPrinted>2017-05-02T10:45:00Z</cp:lastPrinted>
  <dcterms:modified xsi:type="dcterms:W3CDTF">2020-07-13T20:43:00Z</dcterms:modified>
  <cp:revision>3</cp:revision>
  <dc:subject>NG-RAN; F1 layer 1 (Release 16)</dc:subject>
  <dc:title>3GPP TS 38.471V15.0.0 (2017-12)</dc:title>
</cp:coreProperties>
</file>