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w:t>
                            </w:r>
                            <w:r>
                              <w:rPr>
                                <w:sz w:val="64"/>
                                <w:lang w:val="en-US" w:eastAsia="en-US"/>
                              </w:rPr>
                              <w:t>3</w:t>
                            </w:r>
                            <w:r>
                              <w:rPr>
                                <w:sz w:val="64"/>
                                <w:lang w:val="en-US" w:eastAsia="en-US"/>
                              </w:rPr>
                              <w:t>8</w:t>
                            </w:r>
                            <w:r>
                              <w:rPr>
                                <w:sz w:val="64"/>
                              </w:rPr>
                              <w:t>.</w:t>
                            </w:r>
                            <w:r>
                              <w:rPr>
                                <w:sz w:val="64"/>
                                <w:lang w:val="en-US" w:eastAsia="en-US"/>
                              </w:rPr>
                              <w:t>8</w:t>
                            </w:r>
                            <w:r>
                              <w:rPr>
                                <w:sz w:val="64"/>
                                <w:lang w:val="en-US" w:eastAsia="en-US"/>
                              </w:rPr>
                              <w:t>1</w:t>
                            </w:r>
                            <w:r>
                              <w:rPr>
                                <w:sz w:val="64"/>
                                <w:lang w:val="en-US" w:eastAsia="en-US"/>
                              </w:rPr>
                              <w:t>9</w:t>
                            </w:r>
                            <w:r>
                              <w:rPr>
                                <w:sz w:val="64"/>
                              </w:rPr>
                              <w:t xml:space="preserve"> </w:t>
                            </w:r>
                            <w:r>
                              <w:rPr/>
                              <w:t>V</w:t>
                            </w:r>
                            <w:r>
                              <w:rPr>
                                <w:lang w:val="en-US" w:eastAsia="en-US"/>
                              </w:rPr>
                              <w:t>16</w:t>
                            </w:r>
                            <w:r>
                              <w:rPr/>
                              <w:t>.</w:t>
                            </w:r>
                            <w:r>
                              <w:rPr>
                                <w:lang w:val="en-US" w:eastAsia="en-US"/>
                              </w:rPr>
                              <w:t>0</w:t>
                            </w:r>
                            <w:r>
                              <w:rPr/>
                              <w:t>.</w:t>
                            </w:r>
                            <w:r>
                              <w:rPr>
                                <w:lang w:val="en-US" w:eastAsia="en-US"/>
                              </w:rPr>
                              <w:t>0</w:t>
                            </w:r>
                            <w:r>
                              <w:rPr/>
                              <w:t xml:space="preserve"> </w:t>
                            </w:r>
                            <w:r>
                              <w:rPr>
                                <w:sz w:val="32"/>
                              </w:rPr>
                              <w:t>(</w:t>
                            </w:r>
                            <w:r>
                              <w:rPr>
                                <w:sz w:val="32"/>
                                <w:lang w:val="en-US" w:eastAsia="en-US"/>
                              </w:rPr>
                              <w:t>201</w:t>
                            </w:r>
                            <w:r>
                              <w:rPr>
                                <w:sz w:val="32"/>
                                <w:lang w:val="en-US" w:eastAsia="en-US"/>
                              </w:rPr>
                              <w:t>9</w:t>
                            </w:r>
                            <w:r>
                              <w:rPr>
                                <w:sz w:val="32"/>
                              </w:rPr>
                              <w:t>-</w:t>
                            </w:r>
                            <w:r>
                              <w:rPr>
                                <w:sz w:val="32"/>
                                <w:lang w:val="en-US" w:eastAsia="en-US"/>
                              </w:rPr>
                              <w:t>06</w:t>
                            </w:r>
                            <w:r>
                              <w:rPr>
                                <w:sz w:val="32"/>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w:t>
                      </w:r>
                      <w:r>
                        <w:rPr>
                          <w:sz w:val="64"/>
                          <w:lang w:val="en-US" w:eastAsia="en-US"/>
                        </w:rPr>
                        <w:t>3</w:t>
                      </w:r>
                      <w:r>
                        <w:rPr>
                          <w:sz w:val="64"/>
                          <w:lang w:val="en-US" w:eastAsia="en-US"/>
                        </w:rPr>
                        <w:t>8</w:t>
                      </w:r>
                      <w:r>
                        <w:rPr>
                          <w:sz w:val="64"/>
                        </w:rPr>
                        <w:t>.</w:t>
                      </w:r>
                      <w:r>
                        <w:rPr>
                          <w:sz w:val="64"/>
                          <w:lang w:val="en-US" w:eastAsia="en-US"/>
                        </w:rPr>
                        <w:t>8</w:t>
                      </w:r>
                      <w:r>
                        <w:rPr>
                          <w:sz w:val="64"/>
                          <w:lang w:val="en-US" w:eastAsia="en-US"/>
                        </w:rPr>
                        <w:t>1</w:t>
                      </w:r>
                      <w:r>
                        <w:rPr>
                          <w:sz w:val="64"/>
                          <w:lang w:val="en-US" w:eastAsia="en-US"/>
                        </w:rPr>
                        <w:t>9</w:t>
                      </w:r>
                      <w:r>
                        <w:rPr>
                          <w:sz w:val="64"/>
                        </w:rPr>
                        <w:t xml:space="preserve"> </w:t>
                      </w:r>
                      <w:r>
                        <w:rPr/>
                        <w:t>V</w:t>
                      </w:r>
                      <w:r>
                        <w:rPr>
                          <w:lang w:val="en-US" w:eastAsia="en-US"/>
                        </w:rPr>
                        <w:t>16</w:t>
                      </w:r>
                      <w:r>
                        <w:rPr/>
                        <w:t>.</w:t>
                      </w:r>
                      <w:r>
                        <w:rPr>
                          <w:lang w:val="en-US" w:eastAsia="en-US"/>
                        </w:rPr>
                        <w:t>0</w:t>
                      </w:r>
                      <w:r>
                        <w:rPr/>
                        <w:t>.</w:t>
                      </w:r>
                      <w:r>
                        <w:rPr>
                          <w:lang w:val="en-US" w:eastAsia="en-US"/>
                        </w:rPr>
                        <w:t>0</w:t>
                      </w:r>
                      <w:r>
                        <w:rPr/>
                        <w:t xml:space="preserve"> </w:t>
                      </w:r>
                      <w:r>
                        <w:rPr>
                          <w:sz w:val="32"/>
                        </w:rPr>
                        <w:t>(</w:t>
                      </w:r>
                      <w:r>
                        <w:rPr>
                          <w:sz w:val="32"/>
                          <w:lang w:val="en-US" w:eastAsia="en-US"/>
                        </w:rPr>
                        <w:t>201</w:t>
                      </w:r>
                      <w:r>
                        <w:rPr>
                          <w:sz w:val="32"/>
                          <w:lang w:val="en-US" w:eastAsia="en-US"/>
                        </w:rPr>
                        <w:t>9</w:t>
                      </w:r>
                      <w:r>
                        <w:rPr>
                          <w:sz w:val="32"/>
                        </w:rPr>
                        <w:t>-</w:t>
                      </w:r>
                      <w:r>
                        <w:rPr>
                          <w:sz w:val="32"/>
                          <w:lang w:val="en-US" w:eastAsia="en-US"/>
                        </w:rPr>
                        <w:t>06</w:t>
                      </w:r>
                      <w:r>
                        <w:rPr>
                          <w:sz w:val="32"/>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lang w:eastAsia="ja-JP"/>
                              </w:rPr>
                              <w:t>Radio Access Network</w:t>
                            </w:r>
                            <w:r>
                              <w:rPr/>
                              <w:t>;</w:t>
                            </w:r>
                          </w:p>
                          <w:p>
                            <w:pPr>
                              <w:pStyle w:val="ZT"/>
                              <w:rPr/>
                            </w:pPr>
                            <w:r>
                              <w:rPr>
                                <w:lang w:eastAsia="ja-JP"/>
                              </w:rPr>
                              <w:t>LTE Band 65 for NR (n65)</w:t>
                            </w:r>
                            <w:r>
                              <w:rPr/>
                              <w:t>;</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lang w:eastAsia="ja-JP"/>
                        </w:rPr>
                        <w:t>Radio Access Network</w:t>
                      </w:r>
                      <w:r>
                        <w:rPr/>
                        <w:t>;</w:t>
                      </w:r>
                    </w:p>
                    <w:p>
                      <w:pPr>
                        <w:pStyle w:val="ZT"/>
                        <w:rPr/>
                      </w:pPr>
                      <w:r>
                        <w:rPr>
                          <w:lang w:eastAsia="ja-JP"/>
                        </w:rPr>
                        <w:t>LTE Band 65 for NR (n65)</w:t>
                      </w:r>
                      <w:r>
                        <w:rPr/>
                        <w:t>;</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tab/>
                            </w:r>
                          </w:p>
                          <w:p>
                            <w:pPr>
                              <w:pStyle w:val="ZU"/>
                              <w:tabs>
                                <w:tab w:val="clear" w:pos="284"/>
                                <w:tab w:val="right" w:pos="10206" w:leader="none"/>
                              </w:tabs>
                              <w:jc w:val="left"/>
                              <w:rPr/>
                            </w:pPr>
                            <w:r>
                              <w:rPr>
                                <w:i/>
                              </w:rPr>
                              <w:drawing>
                                <wp:inline distT="0" distB="0" distL="0" distR="0">
                                  <wp:extent cx="1207770" cy="840740"/>
                                  <wp:effectExtent l="0" t="0" r="0" b="0"/>
                                  <wp:docPr id="5"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
                                          <pic:cNvPicPr>
                                            <a:picLocks noChangeAspect="1" noChangeArrowheads="1"/>
                                          </pic:cNvPicPr>
                                        </pic:nvPicPr>
                                        <pic:blipFill>
                                          <a:blip r:embed="rId2"/>
                                          <a:srcRect l="-22" t="-31" r="-22" b="-31"/>
                                          <a:stretch>
                                            <a:fillRect/>
                                          </a:stretch>
                                        </pic:blipFill>
                                        <pic:spPr bwMode="auto">
                                          <a:xfrm>
                                            <a:off x="0" y="0"/>
                                            <a:ext cx="1207770" cy="840740"/>
                                          </a:xfrm>
                                          <a:prstGeom prst="rect">
                                            <a:avLst/>
                                          </a:prstGeom>
                                        </pic:spPr>
                                      </pic:pic>
                                    </a:graphicData>
                                  </a:graphic>
                                </wp:inline>
                              </w:drawing>
                            </w:r>
                            <w:r>
                              <w:rPr/>
                              <w:tab/>
                            </w:r>
                            <w:r>
                              <w:rPr/>
                              <w:drawing>
                                <wp:inline distT="0" distB="0" distL="0" distR="0">
                                  <wp:extent cx="1617345" cy="95631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13" t="-23" r="-13" b="-23"/>
                                          <a:stretch>
                                            <a:fillRect/>
                                          </a:stretch>
                                        </pic:blipFill>
                                        <pic:spPr bwMode="auto">
                                          <a:xfrm>
                                            <a:off x="0" y="0"/>
                                            <a:ext cx="1617345" cy="95631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tab/>
                      </w:r>
                    </w:p>
                    <w:p>
                      <w:pPr>
                        <w:pStyle w:val="ZU"/>
                        <w:tabs>
                          <w:tab w:val="clear" w:pos="284"/>
                          <w:tab w:val="right" w:pos="10206" w:leader="none"/>
                        </w:tabs>
                        <w:jc w:val="left"/>
                        <w:rPr/>
                      </w:pPr>
                      <w:r>
                        <w:rPr>
                          <w:i/>
                        </w:rPr>
                        <w:drawing>
                          <wp:inline distT="0" distB="0" distL="0" distR="0">
                            <wp:extent cx="1207770" cy="840740"/>
                            <wp:effectExtent l="0" t="0" r="0" b="0"/>
                            <wp:docPr id="7"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
                                    <pic:cNvPicPr>
                                      <a:picLocks noChangeAspect="1" noChangeArrowheads="1"/>
                                    </pic:cNvPicPr>
                                  </pic:nvPicPr>
                                  <pic:blipFill>
                                    <a:blip r:embed="rId4"/>
                                    <a:srcRect l="-22" t="-31" r="-22" b="-31"/>
                                    <a:stretch>
                                      <a:fillRect/>
                                    </a:stretch>
                                  </pic:blipFill>
                                  <pic:spPr bwMode="auto">
                                    <a:xfrm>
                                      <a:off x="0" y="0"/>
                                      <a:ext cx="1207770" cy="840740"/>
                                    </a:xfrm>
                                    <a:prstGeom prst="rect">
                                      <a:avLst/>
                                    </a:prstGeom>
                                  </pic:spPr>
                                </pic:pic>
                              </a:graphicData>
                            </a:graphic>
                          </wp:inline>
                        </w:drawing>
                      </w:r>
                      <w:r>
                        <w:rPr/>
                        <w:tab/>
                      </w:r>
                      <w:r>
                        <w:rPr/>
                        <w:drawing>
                          <wp:inline distT="0" distB="0" distL="0" distR="0">
                            <wp:extent cx="1617345" cy="95631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5"/>
                                    <a:srcRect l="-13" t="-23" r="-13" b="-23"/>
                                    <a:stretch>
                                      <a:fillRect/>
                                    </a:stretch>
                                  </pic:blipFill>
                                  <pic:spPr bwMode="auto">
                                    <a:xfrm>
                                      <a:off x="0" y="0"/>
                                      <a:ext cx="1617345" cy="95631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color w:val="000000"/>
        </w:rPr>
      </w:pPr>
      <w:bookmarkStart w:id="2" w:name="page2"/>
      <w:bookmarkEnd w:id="2"/>
      <w:r>
        <w:rPr>
          <w:color w:val="000000"/>
        </w:rPr>
        <w:b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1"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1400" cy="1941195"/>
                <wp:effectExtent l="0" t="0" r="0" b="0"/>
                <wp:wrapTopAndBottom/>
                <wp:docPr id="12"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3" w:name="copyrightaddon"/>
                            <w:bookmarkEnd w:id="3"/>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5" w:name="page2"/>
      <w:bookmarkEnd w:id="5"/>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Malgun Gothic;맑은 고딕"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12631905">
            <w:r>
              <w:rPr>
                <w:rStyle w:val="IndexLink"/>
                <w:rFonts w:eastAsia="SimSun;宋体" w:cs="Times New Roman"/>
                <w:color w:val="auto"/>
                <w:sz w:val="22"/>
                <w:szCs w:val="20"/>
                <w:lang w:val="en-GB" w:eastAsia="en-US" w:bidi="ar-SA"/>
              </w:rPr>
              <w:t>4</w:t>
            </w:r>
          </w:hyperlink>
        </w:p>
        <w:p>
          <w:pPr>
            <w:pStyle w:val="Contents1"/>
            <w:rPr>
              <w:rFonts w:ascii="Calibri" w:hAnsi="Calibri" w:eastAsia="Malgun Gothic;맑은 고딕" w:cs="Calibri"/>
              <w:szCs w:val="22"/>
              <w:lang w:val="en-US" w:eastAsia="en-US"/>
            </w:rPr>
          </w:pPr>
          <w:r>
            <w:rPr/>
            <w:t>1</w:t>
          </w:r>
          <w:r>
            <w:rPr>
              <w:rFonts w:eastAsia="Malgun Gothic;맑은 고딕" w:cs="Calibri" w:ascii="Calibri" w:hAnsi="Calibri"/>
              <w:szCs w:val="22"/>
              <w:lang w:val="en-US" w:eastAsia="en-US"/>
            </w:rPr>
            <w:tab/>
          </w:r>
          <w:r>
            <w:rPr/>
            <w:t>Scope</w:t>
            <w:tab/>
          </w:r>
          <w:hyperlink w:anchor="__RefHeading___Toc12631906">
            <w:r>
              <w:rPr>
                <w:rStyle w:val="IndexLink"/>
              </w:rPr>
              <w:t>5</w:t>
            </w:r>
          </w:hyperlink>
        </w:p>
        <w:p>
          <w:pPr>
            <w:pStyle w:val="Contents1"/>
            <w:rPr>
              <w:rFonts w:ascii="Calibri" w:hAnsi="Calibri" w:eastAsia="Malgun Gothic;맑은 고딕" w:cs="Calibri"/>
              <w:szCs w:val="22"/>
              <w:lang w:val="en-US" w:eastAsia="en-US"/>
            </w:rPr>
          </w:pPr>
          <w:r>
            <w:rPr/>
            <w:t>2</w:t>
          </w:r>
          <w:r>
            <w:rPr>
              <w:rFonts w:eastAsia="Malgun Gothic;맑은 고딕" w:cs="Calibri" w:ascii="Calibri" w:hAnsi="Calibri"/>
              <w:szCs w:val="22"/>
              <w:lang w:val="en-US" w:eastAsia="en-US"/>
            </w:rPr>
            <w:tab/>
          </w:r>
          <w:r>
            <w:rPr/>
            <w:t>References</w:t>
            <w:tab/>
          </w:r>
          <w:hyperlink w:anchor="__RefHeading___Toc12631907">
            <w:r>
              <w:rPr>
                <w:rStyle w:val="IndexLink"/>
              </w:rPr>
              <w:t>5</w:t>
            </w:r>
          </w:hyperlink>
        </w:p>
        <w:p>
          <w:pPr>
            <w:pStyle w:val="Contents1"/>
            <w:rPr>
              <w:rFonts w:ascii="Calibri" w:hAnsi="Calibri" w:eastAsia="Malgun Gothic;맑은 고딕" w:cs="Calibri"/>
              <w:szCs w:val="22"/>
              <w:lang w:val="en-US" w:eastAsia="en-US"/>
            </w:rPr>
          </w:pPr>
          <w:r>
            <w:rPr/>
            <w:t>3</w:t>
          </w:r>
          <w:r>
            <w:rPr>
              <w:rFonts w:eastAsia="Malgun Gothic;맑은 고딕" w:cs="Calibri" w:ascii="Calibri" w:hAnsi="Calibri"/>
              <w:szCs w:val="22"/>
              <w:lang w:val="en-US" w:eastAsia="en-US"/>
            </w:rPr>
            <w:tab/>
          </w:r>
          <w:r>
            <w:rPr/>
            <w:t>Definitions, symbols and abbreviations</w:t>
            <w:tab/>
          </w:r>
          <w:hyperlink w:anchor="__RefHeading___Toc12631908">
            <w:r>
              <w:rPr>
                <w:rStyle w:val="IndexLink"/>
              </w:rPr>
              <w:t>6</w:t>
            </w:r>
          </w:hyperlink>
        </w:p>
        <w:p>
          <w:pPr>
            <w:pStyle w:val="Contents2"/>
            <w:rPr>
              <w:rFonts w:ascii="Calibri" w:hAnsi="Calibri" w:eastAsia="Malgun Gothic;맑은 고딕" w:cs="Calibri"/>
              <w:sz w:val="22"/>
              <w:szCs w:val="22"/>
              <w:lang w:val="en-US" w:eastAsia="en-US"/>
            </w:rPr>
          </w:pPr>
          <w:r>
            <w:rPr/>
            <w:t>3.1</w:t>
          </w:r>
          <w:r>
            <w:rPr>
              <w:rFonts w:eastAsia="Malgun Gothic;맑은 고딕" w:cs="Calibri" w:ascii="Calibri" w:hAnsi="Calibri"/>
              <w:sz w:val="22"/>
              <w:szCs w:val="22"/>
              <w:lang w:val="en-US" w:eastAsia="en-US"/>
            </w:rPr>
            <w:tab/>
          </w:r>
          <w:r>
            <w:rPr/>
            <w:t>Definitions</w:t>
            <w:tab/>
          </w:r>
          <w:hyperlink w:anchor="__RefHeading___Toc12631909">
            <w:r>
              <w:rPr>
                <w:rStyle w:val="IndexLink"/>
              </w:rPr>
              <w:t>6</w:t>
            </w:r>
          </w:hyperlink>
        </w:p>
        <w:p>
          <w:pPr>
            <w:pStyle w:val="Contents2"/>
            <w:rPr>
              <w:rFonts w:ascii="Calibri" w:hAnsi="Calibri" w:eastAsia="Malgun Gothic;맑은 고딕" w:cs="Calibri"/>
              <w:sz w:val="22"/>
              <w:szCs w:val="22"/>
              <w:lang w:val="en-US" w:eastAsia="en-US"/>
            </w:rPr>
          </w:pPr>
          <w:r>
            <w:rPr/>
            <w:t>3.2</w:t>
          </w:r>
          <w:r>
            <w:rPr>
              <w:rFonts w:eastAsia="Malgun Gothic;맑은 고딕" w:cs="Calibri" w:ascii="Calibri" w:hAnsi="Calibri"/>
              <w:sz w:val="22"/>
              <w:szCs w:val="22"/>
              <w:lang w:val="en-US" w:eastAsia="en-US"/>
            </w:rPr>
            <w:tab/>
          </w:r>
          <w:r>
            <w:rPr/>
            <w:t>Symbols</w:t>
            <w:tab/>
          </w:r>
          <w:hyperlink w:anchor="__RefHeading___Toc12631910">
            <w:r>
              <w:rPr>
                <w:rStyle w:val="IndexLink"/>
              </w:rPr>
              <w:t>6</w:t>
            </w:r>
          </w:hyperlink>
        </w:p>
        <w:p>
          <w:pPr>
            <w:pStyle w:val="Contents2"/>
            <w:rPr>
              <w:rFonts w:ascii="Calibri" w:hAnsi="Calibri" w:eastAsia="Malgun Gothic;맑은 고딕" w:cs="Calibri"/>
              <w:sz w:val="22"/>
              <w:szCs w:val="22"/>
              <w:lang w:val="en-US" w:eastAsia="en-US"/>
            </w:rPr>
          </w:pPr>
          <w:r>
            <w:rPr/>
            <w:t>3.3</w:t>
          </w:r>
          <w:r>
            <w:rPr>
              <w:rFonts w:eastAsia="Malgun Gothic;맑은 고딕" w:cs="Calibri" w:ascii="Calibri" w:hAnsi="Calibri"/>
              <w:sz w:val="22"/>
              <w:szCs w:val="22"/>
              <w:lang w:val="en-US" w:eastAsia="en-US"/>
            </w:rPr>
            <w:tab/>
          </w:r>
          <w:r>
            <w:rPr/>
            <w:t>Abbreviations</w:t>
            <w:tab/>
          </w:r>
          <w:hyperlink w:anchor="__RefHeading___Toc12631911">
            <w:r>
              <w:rPr>
                <w:rStyle w:val="IndexLink"/>
              </w:rPr>
              <w:t>6</w:t>
            </w:r>
          </w:hyperlink>
        </w:p>
        <w:p>
          <w:pPr>
            <w:pStyle w:val="Contents1"/>
            <w:rPr>
              <w:rFonts w:ascii="Calibri" w:hAnsi="Calibri" w:eastAsia="Malgun Gothic;맑은 고딕" w:cs="Calibri"/>
              <w:szCs w:val="22"/>
              <w:lang w:val="en-US" w:eastAsia="en-US"/>
            </w:rPr>
          </w:pPr>
          <w:r>
            <w:rPr/>
            <w:t>4</w:t>
          </w:r>
          <w:r>
            <w:rPr>
              <w:rFonts w:eastAsia="Malgun Gothic;맑은 고딕" w:cs="Calibri" w:ascii="Calibri" w:hAnsi="Calibri"/>
              <w:szCs w:val="22"/>
              <w:lang w:val="en-US" w:eastAsia="en-US"/>
            </w:rPr>
            <w:tab/>
          </w:r>
          <w:r>
            <w:rPr/>
            <w:t>Background</w:t>
            <w:tab/>
          </w:r>
          <w:hyperlink w:anchor="__RefHeading___Toc12631912">
            <w:r>
              <w:rPr>
                <w:rStyle w:val="IndexLink"/>
              </w:rPr>
              <w:t>7</w:t>
            </w:r>
          </w:hyperlink>
        </w:p>
        <w:p>
          <w:pPr>
            <w:pStyle w:val="Contents1"/>
            <w:rPr>
              <w:rFonts w:ascii="Calibri" w:hAnsi="Calibri" w:eastAsia="Malgun Gothic;맑은 고딕" w:cs="Calibri"/>
              <w:szCs w:val="22"/>
              <w:lang w:val="en-US" w:eastAsia="en-US"/>
            </w:rPr>
          </w:pPr>
          <w:r>
            <w:rPr/>
            <w:t>5</w:t>
          </w:r>
          <w:r>
            <w:rPr>
              <w:rFonts w:eastAsia="Malgun Gothic;맑은 고딕" w:cs="Calibri" w:ascii="Calibri" w:hAnsi="Calibri"/>
              <w:szCs w:val="22"/>
              <w:lang w:val="en-US" w:eastAsia="en-US"/>
            </w:rPr>
            <w:tab/>
          </w:r>
          <w:r>
            <w:rPr/>
            <w:t>Frequency band arrangements</w:t>
            <w:tab/>
          </w:r>
          <w:hyperlink w:anchor="__RefHeading___Toc12631913">
            <w:r>
              <w:rPr>
                <w:rStyle w:val="IndexLink"/>
              </w:rPr>
              <w:t>8</w:t>
            </w:r>
          </w:hyperlink>
        </w:p>
        <w:p>
          <w:pPr>
            <w:pStyle w:val="Contents2"/>
            <w:rPr>
              <w:rFonts w:ascii="Calibri" w:hAnsi="Calibri" w:eastAsia="Malgun Gothic;맑은 고딕" w:cs="Calibri"/>
              <w:sz w:val="22"/>
              <w:szCs w:val="22"/>
              <w:lang w:val="en-US" w:eastAsia="en-US"/>
            </w:rPr>
          </w:pPr>
          <w:r>
            <w:rPr/>
            <w:t>5.1</w:t>
          </w:r>
          <w:r>
            <w:rPr>
              <w:rFonts w:eastAsia="Malgun Gothic;맑은 고딕" w:cs="Calibri" w:ascii="Calibri" w:hAnsi="Calibri"/>
              <w:sz w:val="22"/>
              <w:szCs w:val="22"/>
              <w:lang w:val="en-US" w:eastAsia="en-US"/>
            </w:rPr>
            <w:tab/>
          </w:r>
          <w:r>
            <w:rPr/>
            <w:t>Adjacent 3GPP bands</w:t>
            <w:tab/>
          </w:r>
          <w:hyperlink w:anchor="__RefHeading___Toc12631914">
            <w:r>
              <w:rPr>
                <w:rStyle w:val="IndexLink"/>
              </w:rPr>
              <w:t>8</w:t>
            </w:r>
          </w:hyperlink>
        </w:p>
        <w:p>
          <w:pPr>
            <w:pStyle w:val="Contents1"/>
            <w:rPr>
              <w:rFonts w:ascii="Calibri" w:hAnsi="Calibri" w:eastAsia="Malgun Gothic;맑은 고딕" w:cs="Calibri"/>
              <w:szCs w:val="22"/>
              <w:lang w:val="en-US" w:eastAsia="en-US"/>
            </w:rPr>
          </w:pPr>
          <w:r>
            <w:rPr/>
            <w:t>6</w:t>
          </w:r>
          <w:r>
            <w:rPr>
              <w:rFonts w:eastAsia="Malgun Gothic;맑은 고딕" w:cs="Calibri" w:ascii="Calibri" w:hAnsi="Calibri"/>
              <w:szCs w:val="22"/>
              <w:lang w:val="en-US" w:eastAsia="en-US"/>
            </w:rPr>
            <w:tab/>
          </w:r>
          <w:r>
            <w:rPr/>
            <w:t>List of band specific issues for n65</w:t>
            <w:tab/>
          </w:r>
          <w:hyperlink w:anchor="__RefHeading___Toc12631915">
            <w:r>
              <w:rPr>
                <w:rStyle w:val="IndexLink"/>
              </w:rPr>
              <w:t>9</w:t>
            </w:r>
          </w:hyperlink>
        </w:p>
        <w:p>
          <w:pPr>
            <w:pStyle w:val="Contents1"/>
            <w:rPr>
              <w:rFonts w:ascii="Calibri" w:hAnsi="Calibri" w:eastAsia="Malgun Gothic;맑은 고딕" w:cs="Calibri"/>
              <w:szCs w:val="22"/>
              <w:lang w:val="en-US" w:eastAsia="en-US"/>
            </w:rPr>
          </w:pPr>
          <w:r>
            <w:rPr/>
            <w:t>7</w:t>
          </w:r>
          <w:r>
            <w:rPr>
              <w:rFonts w:eastAsia="Malgun Gothic;맑은 고딕" w:cs="Calibri" w:ascii="Calibri" w:hAnsi="Calibri"/>
              <w:szCs w:val="22"/>
            </w:rPr>
            <w:tab/>
          </w:r>
          <w:r>
            <w:rPr/>
            <w:t>Study of E-UTRA specific issues</w:t>
            <w:tab/>
          </w:r>
          <w:hyperlink w:anchor="__RefHeading___Toc12631916">
            <w:r>
              <w:rPr>
                <w:rStyle w:val="IndexLink"/>
              </w:rPr>
              <w:t>10</w:t>
            </w:r>
          </w:hyperlink>
        </w:p>
        <w:p>
          <w:pPr>
            <w:pStyle w:val="Contents2"/>
            <w:rPr>
              <w:rFonts w:ascii="Calibri" w:hAnsi="Calibri" w:eastAsia="Malgun Gothic;맑은 고딕" w:cs="Calibri"/>
              <w:sz w:val="22"/>
              <w:szCs w:val="22"/>
              <w:lang w:val="en-US" w:eastAsia="en-US"/>
            </w:rPr>
          </w:pPr>
          <w:r>
            <w:rPr/>
            <w:t>7.1</w:t>
          </w:r>
          <w:r>
            <w:rPr>
              <w:rFonts w:eastAsia="Malgun Gothic;맑은 고딕" w:cs="Calibri" w:ascii="Calibri" w:hAnsi="Calibri"/>
              <w:sz w:val="22"/>
              <w:szCs w:val="22"/>
            </w:rPr>
            <w:tab/>
          </w:r>
          <w:r>
            <w:rPr>
              <w:lang w:val="en-US" w:eastAsia="en-US"/>
            </w:rPr>
            <w:t>UE aspect issues</w:t>
          </w:r>
          <w:r>
            <w:rPr/>
            <w:tab/>
          </w:r>
          <w:hyperlink w:anchor="__RefHeading___Toc12631917">
            <w:r>
              <w:rPr>
                <w:rStyle w:val="IndexLink"/>
              </w:rPr>
              <w:t>10</w:t>
            </w:r>
          </w:hyperlink>
        </w:p>
        <w:p>
          <w:pPr>
            <w:pStyle w:val="Contents1"/>
            <w:rPr>
              <w:rFonts w:ascii="Calibri" w:hAnsi="Calibri" w:eastAsia="Malgun Gothic;맑은 고딕" w:cs="Calibri"/>
              <w:szCs w:val="22"/>
              <w:lang w:val="en-US" w:eastAsia="en-US"/>
            </w:rPr>
          </w:pPr>
          <w:r>
            <w:rPr/>
            <w:t>8</w:t>
          </w:r>
          <w:r>
            <w:rPr>
              <w:rFonts w:eastAsia="Malgun Gothic;맑은 고딕" w:cs="Calibri" w:ascii="Calibri" w:hAnsi="Calibri"/>
              <w:szCs w:val="22"/>
            </w:rPr>
            <w:tab/>
          </w:r>
          <w:r>
            <w:rPr/>
            <w:t>Study of MSR specific issues</w:t>
            <w:tab/>
          </w:r>
          <w:hyperlink w:anchor="__RefHeading___Toc12631918">
            <w:r>
              <w:rPr>
                <w:rStyle w:val="IndexLink"/>
              </w:rPr>
              <w:t>12</w:t>
            </w:r>
          </w:hyperlink>
        </w:p>
        <w:p>
          <w:pPr>
            <w:pStyle w:val="Contents3"/>
            <w:rPr>
              <w:rFonts w:ascii="Calibri" w:hAnsi="Calibri" w:eastAsia="Malgun Gothic;맑은 고딕" w:cs="Calibri"/>
              <w:sz w:val="22"/>
              <w:szCs w:val="22"/>
              <w:lang w:val="en-US" w:eastAsia="en-US"/>
            </w:rPr>
          </w:pPr>
          <w:r>
            <w:rPr/>
            <w:t>8.1</w:t>
          </w:r>
          <w:r>
            <w:rPr>
              <w:rFonts w:cs="Calibri" w:ascii="Calibri" w:hAnsi="Calibri"/>
              <w:sz w:val="22"/>
              <w:szCs w:val="22"/>
              <w:lang w:val="en-US" w:eastAsia="en-US"/>
            </w:rPr>
            <w:tab/>
          </w:r>
          <w:r>
            <w:rPr>
              <w:rFonts w:eastAsia="Times New Roman"/>
            </w:rPr>
            <w:t>Operating band unwanted emissions</w:t>
          </w:r>
          <w:r>
            <w:rPr/>
            <w:tab/>
          </w:r>
          <w:hyperlink w:anchor="__RefHeading___Toc12631919">
            <w:r>
              <w:rPr>
                <w:rStyle w:val="IndexLink"/>
              </w:rPr>
              <w:t>12</w:t>
            </w:r>
          </w:hyperlink>
        </w:p>
        <w:p>
          <w:pPr>
            <w:pStyle w:val="Contents3"/>
            <w:rPr>
              <w:rFonts w:ascii="Calibri" w:hAnsi="Calibri" w:eastAsia="Malgun Gothic;맑은 고딕" w:cs="Calibri"/>
              <w:sz w:val="22"/>
              <w:szCs w:val="22"/>
              <w:lang w:val="en-US" w:eastAsia="en-US"/>
            </w:rPr>
          </w:pPr>
          <w:r>
            <w:rPr/>
            <w:t>8.1.1</w:t>
          </w:r>
          <w:r>
            <w:rPr>
              <w:rFonts w:eastAsia="Malgun Gothic;맑은 고딕" w:cs="Calibri" w:ascii="Calibri" w:hAnsi="Calibri"/>
              <w:sz w:val="22"/>
              <w:szCs w:val="22"/>
              <w:lang w:val="en-US" w:eastAsia="en-US"/>
            </w:rPr>
            <w:tab/>
          </w:r>
          <w:r>
            <w:rPr/>
            <w:t>General minimum requirement for Band Categories 1 and 3</w:t>
            <w:tab/>
          </w:r>
          <w:hyperlink w:anchor="__RefHeading___Toc12631920">
            <w:r>
              <w:rPr>
                <w:rStyle w:val="IndexLink"/>
              </w:rPr>
              <w:t>12</w:t>
            </w:r>
          </w:hyperlink>
        </w:p>
        <w:p>
          <w:pPr>
            <w:pStyle w:val="Contents1"/>
            <w:rPr>
              <w:rFonts w:ascii="Calibri" w:hAnsi="Calibri" w:eastAsia="Malgun Gothic;맑은 고딕" w:cs="Calibri"/>
              <w:szCs w:val="22"/>
              <w:lang w:val="en-US" w:eastAsia="en-US"/>
            </w:rPr>
          </w:pPr>
          <w:r>
            <w:rPr/>
            <w:t>9</w:t>
          </w:r>
          <w:r>
            <w:rPr>
              <w:rFonts w:eastAsia="Malgun Gothic;맑은 고딕" w:cs="Calibri" w:ascii="Calibri" w:hAnsi="Calibri"/>
              <w:szCs w:val="22"/>
            </w:rPr>
            <w:tab/>
          </w:r>
          <w:r>
            <w:rPr>
              <w:lang w:val="en-US" w:eastAsia="en-US"/>
            </w:rPr>
            <w:t>Channel numbering for NR, MSR</w:t>
          </w:r>
          <w:r>
            <w:rPr/>
            <w:tab/>
          </w:r>
          <w:hyperlink w:anchor="__RefHeading___Toc12631921">
            <w:r>
              <w:rPr>
                <w:rStyle w:val="IndexLink"/>
              </w:rPr>
              <w:t>16</w:t>
            </w:r>
          </w:hyperlink>
        </w:p>
        <w:p>
          <w:pPr>
            <w:pStyle w:val="Contents9"/>
            <w:rPr>
              <w:rFonts w:ascii="Calibri" w:hAnsi="Calibri" w:eastAsia="Malgun Gothic;맑은 고딕" w:cs="Calibri"/>
              <w:szCs w:val="22"/>
              <w:lang w:val="en-US" w:eastAsia="en-US"/>
            </w:rPr>
          </w:pPr>
          <w:r>
            <w:rPr>
              <w:b w:val="false"/>
            </w:rPr>
            <w:t>Annex A:</w:t>
            <w:tab/>
            <w:t>Change history</w:t>
            <w:tab/>
          </w:r>
          <w:hyperlink w:anchor="__RefHeading___Toc12631922">
            <w:r>
              <w:rPr>
                <w:rStyle w:val="IndexLink"/>
                <w:b w:val="false"/>
              </w:rPr>
              <w:t>17</w:t>
            </w:r>
          </w:hyperlink>
          <w:r>
            <w:rPr>
              <w:rStyle w:val="IndexLink"/>
              <w:b w:val="false"/>
            </w:rPr>
            <w:fldChar w:fldCharType="end"/>
          </w:r>
        </w:p>
      </w:sdtContent>
    </w:sdt>
    <w:p>
      <w:pPr>
        <w:pStyle w:val="Normal"/>
        <w:rPr>
          <w:rFonts w:ascii="Calibri" w:hAnsi="Calibri" w:eastAsia="Malgun Gothic;맑은 고딕" w:cs="Calibri"/>
          <w:b/>
          <w:b/>
          <w:sz w:val="22"/>
          <w:szCs w:val="22"/>
          <w:lang w:val="en-US" w:eastAsia="en-US"/>
        </w:rPr>
      </w:pPr>
      <w:r>
        <w:rPr>
          <w:rFonts w:eastAsia="Malgun Gothic;맑은 고딕" w:cs="Calibri" w:ascii="Calibri" w:hAnsi="Calibri"/>
          <w:b/>
          <w:sz w:val="22"/>
          <w:szCs w:val="22"/>
          <w:lang w:val="en-US" w:eastAsia="en-US"/>
        </w:rPr>
      </w:r>
      <w:r>
        <w:br w:type="page"/>
      </w:r>
    </w:p>
    <w:p>
      <w:pPr>
        <w:pStyle w:val="Heading1"/>
        <w:ind w:left="1134" w:hanging="1134"/>
        <w:rPr/>
      </w:pPr>
      <w:bookmarkStart w:id="6" w:name="__RefHeading___Toc12631905"/>
      <w:bookmarkEnd w:id="6"/>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12631906"/>
      <w:bookmarkEnd w:id="7"/>
      <w:r>
        <w:rPr/>
        <w:t>1</w:t>
        <w:tab/>
        <w:t>Scope</w:t>
      </w:r>
    </w:p>
    <w:p>
      <w:pPr>
        <w:pStyle w:val="Normal"/>
        <w:rPr>
          <w:lang w:eastAsia="zh-CN"/>
        </w:rPr>
      </w:pPr>
      <w:r>
        <w:rPr/>
        <w:t xml:space="preserve">The present document is a technical report </w:t>
      </w:r>
      <w:r>
        <w:rPr>
          <w:lang w:eastAsia="zh-CN"/>
        </w:rPr>
        <w:t xml:space="preserve">for the work item </w:t>
      </w:r>
      <w:r>
        <w:rPr>
          <w:lang w:eastAsia="zh-CN"/>
        </w:rPr>
        <w:t xml:space="preserve">of </w:t>
      </w:r>
      <w:r>
        <w:rPr>
          <w:rFonts w:eastAsia="Times New Roman"/>
          <w:lang w:eastAsia="en-GB"/>
        </w:rPr>
        <w:t>Band 65 for New Radio</w:t>
      </w:r>
      <w:r>
        <w:rPr>
          <w:lang w:eastAsia="zh-CN"/>
        </w:rPr>
        <w:t>.</w:t>
      </w:r>
    </w:p>
    <w:p>
      <w:pPr>
        <w:pStyle w:val="Normal"/>
        <w:rPr>
          <w:lang w:eastAsia="en-GB"/>
        </w:rPr>
      </w:pPr>
      <w:r>
        <w:rPr>
          <w:lang w:eastAsia="en-GB"/>
        </w:rPr>
      </w:r>
    </w:p>
    <w:p>
      <w:pPr>
        <w:pStyle w:val="Heading1"/>
        <w:ind w:left="1134" w:hanging="1134"/>
        <w:rPr/>
      </w:pPr>
      <w:bookmarkStart w:id="8" w:name="__RefHeading___Toc12631907"/>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rFonts w:eastAsia="Batang;바탕"/>
          <w:lang w:eastAsia="zh-CN"/>
        </w:rPr>
      </w:pPr>
      <w:r>
        <w:rPr/>
        <w:t>[2]</w:t>
        <w:tab/>
        <w:t>RP-181844, "</w:t>
      </w:r>
      <w:r>
        <w:rPr>
          <w:rFonts w:eastAsia="Batang;바탕"/>
          <w:lang w:eastAsia="zh-CN"/>
        </w:rPr>
        <w:t>New WI: Band 65 for New Radio</w:t>
      </w:r>
      <w:r>
        <w:rPr/>
        <w:t>"</w:t>
      </w:r>
    </w:p>
    <w:p>
      <w:pPr>
        <w:pStyle w:val="EX"/>
        <w:rPr/>
      </w:pPr>
      <w:r>
        <w:rPr/>
        <w:t>[3]</w:t>
        <w:tab/>
        <w:t>3GPP TS 45.005: "</w:t>
      </w:r>
      <w:r>
        <w:rPr>
          <w:sz w:val="18"/>
          <w:szCs w:val="18"/>
        </w:rPr>
        <w:t>GSM/EDGE Radio transmission and reception</w:t>
      </w:r>
      <w:r>
        <w:rPr/>
        <w:t>"</w:t>
      </w:r>
    </w:p>
    <w:p>
      <w:pPr>
        <w:pStyle w:val="EX"/>
        <w:rPr>
          <w:rFonts w:eastAsia="Batang;바탕"/>
          <w:lang w:eastAsia="zh-CN"/>
        </w:rPr>
      </w:pPr>
      <w:r>
        <w:rPr/>
        <w:t>[4]</w:t>
        <w:tab/>
        <w:t>3GPP TS 38.101-1: "NR; User Equipment (UE) radio transmission and reception; Part 1: Range 1 Standalone"</w:t>
      </w:r>
    </w:p>
    <w:p>
      <w:pPr>
        <w:pStyle w:val="Normal"/>
        <w:rPr>
          <w:rFonts w:eastAsia="Batang;바탕"/>
          <w:lang w:val="en-US" w:eastAsia="zh-CN"/>
        </w:rPr>
      </w:pPr>
      <w:r>
        <w:rPr>
          <w:rFonts w:eastAsia="Batang;바탕"/>
          <w:lang w:val="en-US" w:eastAsia="zh-CN"/>
        </w:rPr>
      </w:r>
      <w:r>
        <w:br w:type="page"/>
      </w:r>
    </w:p>
    <w:p>
      <w:pPr>
        <w:pStyle w:val="Heading1"/>
        <w:ind w:left="1134" w:hanging="1134"/>
        <w:rPr/>
      </w:pPr>
      <w:bookmarkStart w:id="9" w:name="__RefHeading___Toc12631908"/>
      <w:bookmarkEnd w:id="9"/>
      <w:r>
        <w:rPr/>
        <w:t>3</w:t>
        <w:tab/>
        <w:t>Definitions, symbols and abbreviations</w:t>
      </w:r>
    </w:p>
    <w:p>
      <w:pPr>
        <w:pStyle w:val="Heading2"/>
        <w:rPr/>
      </w:pPr>
      <w:bookmarkStart w:id="10" w:name="__RefHeading___Toc12631909"/>
      <w:bookmarkEnd w:id="10"/>
      <w:r>
        <w:rPr/>
        <w:t>3.1</w:t>
        <w:tab/>
        <w:t>Definitions</w:t>
      </w:r>
    </w:p>
    <w:p>
      <w:pPr>
        <w:pStyle w:val="Normal"/>
        <w:rPr/>
      </w:pPr>
      <w:r>
        <w:rPr/>
        <w:t xml:space="preserve">For the purposes of the present document, the terms and definitions given in </w:t>
      </w:r>
      <w:bookmarkStart w:id="11" w:name="OLE_LINK5"/>
      <w:bookmarkStart w:id="12" w:name="OLE_LINK4"/>
      <w:bookmarkStart w:id="13" w:name="OLE_LINK3"/>
      <w:bookmarkStart w:id="14" w:name="OLE_LINK2"/>
      <w:bookmarkStart w:id="15" w:name="OLE_LINK1"/>
      <w:r>
        <w:rPr/>
        <w:t xml:space="preserve">3GPP </w:t>
      </w:r>
      <w:bookmarkEnd w:id="11"/>
      <w:bookmarkEnd w:id="12"/>
      <w:bookmarkEnd w:id="13"/>
      <w:bookmarkEnd w:id="14"/>
      <w:bookmarkEnd w:id="15"/>
      <w:r>
        <w:rPr/>
        <w:t>TR 21.905 [1] and the following apply. A term defined in the present document takes precedence over the definition of the same term, if any, in 3GPP TR 21.905 [1].</w:t>
      </w:r>
    </w:p>
    <w:p>
      <w:pPr>
        <w:pStyle w:val="Normal"/>
        <w:rPr/>
      </w:pPr>
      <w:r>
        <w:rPr>
          <w:b/>
        </w:rPr>
        <w:t xml:space="preserve">Carrier: </w:t>
      </w:r>
      <w:r>
        <w:rPr>
          <w:bCs/>
        </w:rPr>
        <w:t>modulated waveform conveying the E-UTRA or UTRA physical channels</w:t>
      </w:r>
    </w:p>
    <w:p>
      <w:pPr>
        <w:pStyle w:val="Normal"/>
        <w:rPr/>
      </w:pPr>
      <w:r>
        <w:rPr>
          <w:b/>
        </w:rPr>
        <w:t>Channel bandwidth:</w:t>
      </w:r>
      <w:r>
        <w:rPr/>
        <w:t xml:space="preserve"> RF bandwidth supporting a single E-UTRA RF carrier with the transmission bandwidth configured in the uplink or downlink of a cell.</w:t>
      </w:r>
    </w:p>
    <w:p>
      <w:pPr>
        <w:pStyle w:val="Normal"/>
        <w:tabs>
          <w:tab w:val="clear" w:pos="284"/>
          <w:tab w:val="left" w:pos="2448" w:leader="none"/>
          <w:tab w:val="left" w:pos="9468" w:leader="none"/>
        </w:tabs>
        <w:rPr/>
      </w:pPr>
      <w:r>
        <w:rPr>
          <w:rFonts w:cs="v5.0.0;Times New Roman"/>
          <w:b/>
          <w:bCs/>
        </w:rPr>
        <w:t xml:space="preserve">Channel edge: </w:t>
      </w:r>
      <w:r>
        <w:rPr>
          <w:rFonts w:cs="v5.0.0;Times New Roman"/>
        </w:rPr>
        <w:t>lowest or highest frequency of the</w:t>
      </w:r>
      <w:r>
        <w:rPr>
          <w:rFonts w:cs="v5.0.0;Times New Roman"/>
          <w:lang w:val="en-US" w:eastAsia="zh-CN"/>
        </w:rPr>
        <w:t xml:space="preserve"> NR</w:t>
      </w:r>
      <w:r>
        <w:rPr>
          <w:rFonts w:cs="v5.0.0;Times New Roman"/>
        </w:rPr>
        <w:t xml:space="preserve"> carrier, separated by the </w:t>
      </w:r>
      <w:r>
        <w:rPr>
          <w:rFonts w:cs="v5.0.0;Times New Roman"/>
          <w:i/>
          <w:iCs/>
          <w:lang w:val="en-US" w:eastAsia="zh-CN"/>
        </w:rPr>
        <w:t xml:space="preserve">BS </w:t>
      </w:r>
      <w:r>
        <w:rPr>
          <w:rFonts w:cs="v5.0.0;Times New Roman"/>
          <w:i/>
          <w:iCs/>
        </w:rPr>
        <w:t>channel bandwidth</w:t>
      </w:r>
      <w:r>
        <w:rPr>
          <w:rFonts w:cs="v5.0.0;Times New Roman"/>
        </w:rPr>
        <w:t>.</w:t>
      </w:r>
    </w:p>
    <w:p>
      <w:pPr>
        <w:pStyle w:val="Normal"/>
        <w:rPr/>
      </w:pPr>
      <w:r>
        <w:rPr>
          <w:b/>
        </w:rPr>
        <w:t>Contiguous spectrum:</w:t>
      </w:r>
      <w:r>
        <w:rPr/>
        <w:t xml:space="preserve"> spectrum consisting of a contiguous block of spectrum with no </w:t>
      </w:r>
      <w:r>
        <w:rPr>
          <w:i/>
          <w:iCs/>
        </w:rPr>
        <w:t>sub-block gap</w:t>
      </w:r>
      <w:r>
        <w:rPr/>
        <w:t>(s).</w:t>
      </w:r>
    </w:p>
    <w:p>
      <w:pPr>
        <w:pStyle w:val="Normal"/>
        <w:rPr>
          <w:rFonts w:eastAsia="Malgun Gothic;맑은 고딕"/>
          <w:b/>
          <w:b/>
          <w:lang w:val="en-US" w:eastAsia="zh-CN"/>
        </w:rPr>
      </w:pPr>
      <w:r>
        <w:rPr>
          <w:b/>
          <w:bCs/>
        </w:rPr>
        <w:t>Inter-band gap</w:t>
      </w:r>
      <w:r>
        <w:rPr>
          <w:rFonts w:cs="v5.0.0;Times New Roman"/>
        </w:rPr>
        <w:t>: The frequency gap between two supported consecutive operating bands.</w:t>
      </w:r>
    </w:p>
    <w:p>
      <w:pPr>
        <w:pStyle w:val="Normal"/>
        <w:tabs>
          <w:tab w:val="clear" w:pos="284"/>
          <w:tab w:val="left" w:pos="2448" w:leader="none"/>
          <w:tab w:val="left" w:pos="9468" w:leader="none"/>
        </w:tabs>
        <w:rPr>
          <w:rFonts w:cs="v5.0.0;Times New Roman"/>
          <w:b/>
          <w:b/>
          <w:bCs/>
        </w:rPr>
      </w:pPr>
      <w:r>
        <w:rPr>
          <w:rFonts w:cs="v5.0.0;Times New Roman"/>
          <w:b/>
          <w:bCs/>
        </w:rPr>
        <w:t xml:space="preserve">operating band: </w:t>
      </w:r>
      <w:r>
        <w:rPr>
          <w:rFonts w:cs="v5.0.0;Times New Roman"/>
        </w:rPr>
        <w:t>frequency range in which NR operates (paired or unpaired), that is defined with a specific set of technical requirements</w:t>
      </w:r>
    </w:p>
    <w:p>
      <w:pPr>
        <w:pStyle w:val="Heading2"/>
        <w:rPr/>
      </w:pPr>
      <w:bookmarkStart w:id="16" w:name="__RefHeading___Toc12631910"/>
      <w:bookmarkEnd w:id="16"/>
      <w:r>
        <w:rPr/>
        <w:t>3.2</w:t>
        <w:tab/>
        <w:t>Symbols</w:t>
      </w:r>
    </w:p>
    <w:p>
      <w:pPr>
        <w:pStyle w:val="Normal"/>
        <w:keepNext w:val="true"/>
        <w:rPr/>
      </w:pPr>
      <w:r>
        <w:rPr/>
        <w:t>For the purposes of the present document, the following symbols apply:</w:t>
      </w:r>
    </w:p>
    <w:p>
      <w:pPr>
        <w:pStyle w:val="EW"/>
        <w:rPr/>
      </w:pPr>
      <w:r>
        <w:rPr>
          <w:rFonts w:eastAsia="Symbol" w:cs="Symbol" w:ascii="Symbol" w:hAnsi="Symbol"/>
        </w:rPr>
        <w:t></w:t>
      </w:r>
      <w:r>
        <w:rPr/>
        <w:t>f</w:t>
        <w:tab/>
        <w:t>Separation between the channel edge frequency and the nominal -3dB point of the measuring filter closest to the carrier frequency</w:t>
      </w:r>
    </w:p>
    <w:p>
      <w:pPr>
        <w:pStyle w:val="EW"/>
        <w:rPr/>
      </w:pPr>
      <w:r>
        <w:rPr>
          <w:rFonts w:eastAsia="Symbol" w:cs="Symbol" w:ascii="Symbol" w:hAnsi="Symbol"/>
        </w:rPr>
        <w:t></w:t>
      </w:r>
      <w:r>
        <w:rPr/>
        <w:t>f</w:t>
      </w:r>
      <w:r>
        <w:rPr>
          <w:vertAlign w:val="subscript"/>
        </w:rPr>
        <w:t>max</w:t>
      </w:r>
      <w:r>
        <w:rPr/>
        <w:tab/>
        <w:t xml:space="preserve">The largest value of </w:t>
      </w:r>
      <w:r>
        <w:rPr>
          <w:rFonts w:eastAsia="Symbol" w:cs="Symbol" w:ascii="Symbol" w:hAnsi="Symbol"/>
        </w:rPr>
        <w:t></w:t>
      </w:r>
      <w:r>
        <w:rPr/>
        <w:t>f used for defining the requirement</w:t>
      </w:r>
    </w:p>
    <w:p>
      <w:pPr>
        <w:pStyle w:val="EW"/>
        <w:rPr/>
      </w:pPr>
      <w:r>
        <w:rPr/>
        <w:t>F</w:t>
      </w:r>
      <w:r>
        <w:rPr>
          <w:vertAlign w:val="subscript"/>
        </w:rPr>
        <w:t>C</w:t>
        <w:tab/>
      </w:r>
      <w:r>
        <w:rPr>
          <w:i/>
          <w:lang w:val="en-US"/>
        </w:rPr>
        <w:t>RF reference frequency</w:t>
      </w:r>
      <w:r>
        <w:rPr>
          <w:lang w:val="en-US"/>
        </w:rPr>
        <w:t xml:space="preserve"> on the channel raster</w:t>
      </w:r>
    </w:p>
    <w:p>
      <w:pPr>
        <w:pStyle w:val="EW"/>
        <w:rPr/>
      </w:pPr>
      <w:r>
        <w:rPr/>
        <w:t>f_offset</w:t>
        <w:tab/>
        <w:t>Separation between the channel edge frequency and the centre of the measuring filter</w:t>
      </w:r>
    </w:p>
    <w:p>
      <w:pPr>
        <w:pStyle w:val="EW"/>
        <w:rPr/>
      </w:pPr>
      <w:r>
        <w:rPr/>
        <w:t>f_offset</w:t>
      </w:r>
      <w:r>
        <w:rPr>
          <w:vertAlign w:val="subscript"/>
        </w:rPr>
        <w:t>max</w:t>
      </w:r>
      <w:r>
        <w:rPr/>
        <w:tab/>
        <w:t>The maximum value of f_offset used for defining the requirement</w:t>
      </w:r>
    </w:p>
    <w:p>
      <w:pPr>
        <w:pStyle w:val="EW"/>
        <w:ind w:left="0" w:hanging="0"/>
        <w:rPr/>
      </w:pPr>
      <w:r>
        <w:rPr/>
      </w:r>
    </w:p>
    <w:p>
      <w:pPr>
        <w:pStyle w:val="Heading2"/>
        <w:rPr/>
      </w:pPr>
      <w:bookmarkStart w:id="17" w:name="__RefHeading___Toc12631911"/>
      <w:bookmarkEnd w:id="17"/>
      <w:r>
        <w:rPr/>
        <w:t>3.3</w:t>
        <w:tab/>
        <w:t>Abbreviations</w:t>
      </w:r>
    </w:p>
    <w:p>
      <w:pPr>
        <w:pStyle w:val="Normal"/>
        <w:keepNext w:val="true"/>
        <w:rPr/>
      </w:pPr>
      <w:r>
        <w:rPr/>
        <w:t xml:space="preserve">For the purposes of the present document, the abbreviations given in 3GPP TR 21.905 [1] and the following apply. </w:t>
        <w:br/>
        <w:t>An abbreviation defined in the present document takes precedence over the definition of the same abbreviation, if any, in 3GPP TR 21.905 [1].</w:t>
      </w:r>
    </w:p>
    <w:p>
      <w:pPr>
        <w:pStyle w:val="EW"/>
        <w:rPr/>
      </w:pPr>
      <w:r>
        <w:rPr/>
        <w:t>A-MPR</w:t>
        <w:tab/>
        <w:t>Additional Maximum Power Reduction</w:t>
      </w:r>
    </w:p>
    <w:p>
      <w:pPr>
        <w:pStyle w:val="EW"/>
        <w:rPr/>
      </w:pPr>
      <w:r>
        <w:rPr/>
        <w:t>BC</w:t>
        <w:tab/>
        <w:t>Base Station Class</w:t>
      </w:r>
    </w:p>
    <w:p>
      <w:pPr>
        <w:pStyle w:val="EW"/>
        <w:rPr/>
      </w:pPr>
      <w:r>
        <w:rPr/>
        <w:t>BS</w:t>
        <w:tab/>
        <w:t>Base Station</w:t>
      </w:r>
    </w:p>
    <w:p>
      <w:pPr>
        <w:pStyle w:val="EW"/>
        <w:rPr/>
      </w:pPr>
      <w:r>
        <w:rPr/>
        <w:t>CBW</w:t>
        <w:tab/>
        <w:t>Channel Bandwidth</w:t>
      </w:r>
    </w:p>
    <w:p>
      <w:pPr>
        <w:pStyle w:val="EW"/>
        <w:rPr/>
      </w:pPr>
      <w:r>
        <w:rPr/>
        <w:t>CP-OFDM</w:t>
        <w:tab/>
        <w:t>Cyclic Prefix-OFDM</w:t>
      </w:r>
    </w:p>
    <w:p>
      <w:pPr>
        <w:pStyle w:val="EW"/>
        <w:rPr/>
      </w:pPr>
      <w:r>
        <w:rPr/>
        <w:t>DFT-s-OFDM</w:t>
        <w:tab/>
      </w:r>
      <w:r>
        <w:rPr>
          <w:lang w:eastAsia="zh-CN"/>
        </w:rPr>
        <w:t>D</w:t>
      </w:r>
      <w:r>
        <w:rPr>
          <w:lang w:eastAsia="zh-CN"/>
        </w:rPr>
        <w:t>iscrete Fourier Transform-spread-OFDM</w:t>
      </w:r>
    </w:p>
    <w:p>
      <w:pPr>
        <w:pStyle w:val="EW"/>
        <w:rPr/>
      </w:pPr>
      <w:r>
        <w:rPr/>
        <w:t>EDGE</w:t>
        <w:tab/>
        <w:t>Enhanced Data rates for GSM Evolution</w:t>
      </w:r>
    </w:p>
    <w:p>
      <w:pPr>
        <w:pStyle w:val="EW"/>
        <w:rPr/>
      </w:pPr>
      <w:r>
        <w:rPr/>
        <w:t>GSM</w:t>
        <w:tab/>
        <w:t>Global System for Mobile Communications</w:t>
      </w:r>
    </w:p>
    <w:p>
      <w:pPr>
        <w:pStyle w:val="EW"/>
        <w:rPr>
          <w:rFonts w:cs="v5.0.0;Times New Roman"/>
        </w:rPr>
      </w:pPr>
      <w:r>
        <w:rPr/>
        <w:t>LTE</w:t>
        <w:tab/>
        <w:t>Long Term Evolution</w:t>
      </w:r>
    </w:p>
    <w:p>
      <w:pPr>
        <w:pStyle w:val="EW"/>
        <w:rPr>
          <w:rFonts w:cs="v5.0.0;Times New Roman"/>
        </w:rPr>
      </w:pPr>
      <w:r>
        <w:rPr>
          <w:rFonts w:cs="v5.0.0;Times New Roman"/>
        </w:rPr>
        <w:t>NB-IoT</w:t>
        <w:tab/>
      </w:r>
      <w:r>
        <w:rPr>
          <w:lang w:val="en-US" w:eastAsia="zh-CN"/>
        </w:rPr>
        <w:t>Narrowband – Internet of Things</w:t>
      </w:r>
    </w:p>
    <w:p>
      <w:pPr>
        <w:pStyle w:val="EW"/>
        <w:rPr>
          <w:rFonts w:cs="v5.0.0;Times New Roman"/>
        </w:rPr>
      </w:pPr>
      <w:r>
        <w:rPr>
          <w:rFonts w:cs="v5.0.0;Times New Roman"/>
        </w:rPr>
        <w:t>MPR</w:t>
        <w:tab/>
      </w:r>
      <w:r>
        <w:rPr/>
        <w:t>Maximum Power Reduction</w:t>
      </w:r>
    </w:p>
    <w:p>
      <w:pPr>
        <w:pStyle w:val="EW"/>
        <w:rPr>
          <w:rFonts w:cs="v5.0.0;Times New Roman"/>
        </w:rPr>
      </w:pPr>
      <w:r>
        <w:rPr>
          <w:rFonts w:cs="v5.0.0;Times New Roman"/>
        </w:rPr>
        <w:t>MSR</w:t>
        <w:tab/>
        <w:t>Multistandard Radio</w:t>
      </w:r>
    </w:p>
    <w:p>
      <w:pPr>
        <w:pStyle w:val="EW"/>
        <w:rPr>
          <w:rFonts w:cs="v5.0.0;Times New Roman"/>
        </w:rPr>
      </w:pPr>
      <w:r>
        <w:rPr>
          <w:rFonts w:cs="v5.0.0;Times New Roman"/>
        </w:rPr>
        <w:t>NR</w:t>
        <w:tab/>
        <w:t>New Radio</w:t>
      </w:r>
    </w:p>
    <w:p>
      <w:pPr>
        <w:pStyle w:val="EW"/>
        <w:rPr/>
      </w:pPr>
      <w:r>
        <w:rPr>
          <w:rFonts w:cs="v5.0.0;Times New Roman"/>
        </w:rPr>
        <w:t>NR-ARFCN</w:t>
        <w:tab/>
      </w:r>
      <w:r>
        <w:rPr>
          <w:lang w:eastAsia="zh-CN"/>
        </w:rPr>
        <w:t>NR</w:t>
      </w:r>
      <w:r>
        <w:rPr>
          <w:rFonts w:cs="v5.0.0;Times New Roman"/>
        </w:rPr>
        <w:t xml:space="preserve"> Absolute Radio Frequency Channel Number</w:t>
      </w:r>
    </w:p>
    <w:p>
      <w:pPr>
        <w:pStyle w:val="EW"/>
        <w:rPr>
          <w:rFonts w:cs="v5.0.0;Times New Roman"/>
        </w:rPr>
      </w:pPr>
      <w:r>
        <w:rPr>
          <w:rFonts w:cs="v5.0.0;Times New Roman"/>
        </w:rPr>
        <w:t>OFDMA</w:t>
        <w:tab/>
      </w:r>
      <w:r>
        <w:rPr/>
        <w:t>Orthogonal Frequency Division Multiple Access</w:t>
      </w:r>
    </w:p>
    <w:p>
      <w:pPr>
        <w:pStyle w:val="EW"/>
        <w:rPr>
          <w:rFonts w:cs="v5.0.0;Times New Roman"/>
        </w:rPr>
      </w:pPr>
      <w:r>
        <w:rPr>
          <w:rFonts w:cs="v5.0.0;Times New Roman"/>
        </w:rPr>
        <w:t>SC-FDMA</w:t>
        <w:tab/>
        <w:t>Single Carrier FDMA</w:t>
      </w:r>
    </w:p>
    <w:p>
      <w:pPr>
        <w:pStyle w:val="EW"/>
        <w:rPr>
          <w:rFonts w:cs="v5.0.0;Times New Roman"/>
        </w:rPr>
      </w:pPr>
      <w:r>
        <w:rPr>
          <w:rFonts w:cs="v5.0.0;Times New Roman"/>
        </w:rPr>
        <w:t>UE</w:t>
        <w:tab/>
        <w:t>User Equipment</w:t>
      </w:r>
    </w:p>
    <w:p>
      <w:pPr>
        <w:pStyle w:val="EW"/>
        <w:rPr/>
      </w:pPr>
      <w:r>
        <w:rPr>
          <w:rFonts w:cs="v5.0.0;Times New Roman"/>
        </w:rPr>
        <w:t>UTRA</w:t>
        <w:tab/>
      </w:r>
      <w:r>
        <w:rPr>
          <w:lang w:eastAsia="zh-CN"/>
        </w:rPr>
        <w:t>Universal Terrestrial Radio Access</w:t>
      </w:r>
      <w:r>
        <w:br w:type="page"/>
      </w:r>
    </w:p>
    <w:p>
      <w:pPr>
        <w:pStyle w:val="Heading1"/>
        <w:ind w:left="1134" w:hanging="1134"/>
        <w:rPr/>
      </w:pPr>
      <w:bookmarkStart w:id="18" w:name="__RefHeading___Toc12631912"/>
      <w:bookmarkEnd w:id="18"/>
      <w:r>
        <w:rPr/>
        <w:t>4</w:t>
        <w:tab/>
        <w:t>Background</w:t>
      </w:r>
    </w:p>
    <w:p>
      <w:pPr>
        <w:pStyle w:val="Normal"/>
        <w:rPr/>
      </w:pPr>
      <w:r>
        <w:rPr>
          <w:lang w:eastAsia="zh-CN"/>
        </w:rPr>
        <w:t>NR band n65 is a LTE re-farming band from LTE Band 65. During NR Rel-15, many LTE re-farming bands were included into NR specifications as a part of the NR standardization work, without any band specific TR's. From Rel-16 onwards, a band specific WI is needed to add LTE re-farming band into NR specifications.</w:t>
      </w:r>
    </w:p>
    <w:p>
      <w:pPr>
        <w:pStyle w:val="Normal"/>
        <w:rPr>
          <w:lang w:eastAsia="zh-CN"/>
        </w:rPr>
      </w:pPr>
      <w:r>
        <w:rPr>
          <w:lang w:eastAsia="zh-CN"/>
        </w:rPr>
        <w:t>As the band n65 is very similar to LTE B65, with small UE aspect differences, the list of issues is pretty limited.</w:t>
      </w:r>
      <w:r>
        <w:br w:type="page"/>
      </w:r>
    </w:p>
    <w:p>
      <w:pPr>
        <w:pStyle w:val="Heading1"/>
        <w:ind w:left="1134" w:hanging="1134"/>
        <w:rPr/>
      </w:pPr>
      <w:bookmarkStart w:id="19" w:name="__RefHeading___Toc12631913"/>
      <w:bookmarkEnd w:id="19"/>
      <w:r>
        <w:rPr/>
        <w:t>5</w:t>
        <w:tab/>
        <w:t>Frequency band arrangements</w:t>
      </w:r>
    </w:p>
    <w:p>
      <w:pPr>
        <w:pStyle w:val="Heading2"/>
        <w:rPr/>
      </w:pPr>
      <w:bookmarkStart w:id="20" w:name="__RefHeading___Toc12631914"/>
      <w:bookmarkEnd w:id="20"/>
      <w:r>
        <w:rPr/>
        <w:t>5.1</w:t>
        <w:tab/>
        <w:t>Adjacent 3GPP bands</w:t>
      </w:r>
    </w:p>
    <w:p>
      <w:pPr>
        <w:pStyle w:val="Normal"/>
        <w:jc w:val="both"/>
        <w:rPr>
          <w:lang w:eastAsia="zh-CN"/>
        </w:rPr>
      </w:pPr>
      <w:r>
        <w:rPr>
          <w:lang w:eastAsia="zh-CN"/>
        </w:rPr>
        <w:t>The 3GPP bands nearby to band n65, when addressing co-existence aspects are bands 1 and 34 as shown in figure 5.1. Band 1 is for both Region 1 and 3, while Band 34 is region 3.</w:t>
      </w:r>
    </w:p>
    <w:p>
      <w:pPr>
        <w:pStyle w:val="TH"/>
        <w:rPr>
          <w:lang w:val="en-US" w:eastAsia="en-US"/>
        </w:rPr>
      </w:pPr>
      <w:r>
        <w:rPr>
          <w:lang w:val="en-US" w:eastAsia="en-US"/>
        </w:rPr>
        <w:drawing>
          <wp:inline distT="0" distB="0" distL="0" distR="0">
            <wp:extent cx="3046095" cy="2753360"/>
            <wp:effectExtent l="0" t="0" r="0" b="0"/>
            <wp:docPr id="13"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8" descr=""/>
                    <pic:cNvPicPr>
                      <a:picLocks noChangeAspect="1" noChangeArrowheads="1"/>
                    </pic:cNvPicPr>
                  </pic:nvPicPr>
                  <pic:blipFill>
                    <a:blip r:embed="rId6"/>
                    <a:srcRect l="-8" t="-8" r="-8" b="-8"/>
                    <a:stretch>
                      <a:fillRect/>
                    </a:stretch>
                  </pic:blipFill>
                  <pic:spPr bwMode="auto">
                    <a:xfrm>
                      <a:off x="0" y="0"/>
                      <a:ext cx="3046095" cy="2753360"/>
                    </a:xfrm>
                    <a:prstGeom prst="rect">
                      <a:avLst/>
                    </a:prstGeom>
                  </pic:spPr>
                </pic:pic>
              </a:graphicData>
            </a:graphic>
          </wp:inline>
        </w:drawing>
      </w:r>
    </w:p>
    <w:p>
      <w:pPr>
        <w:pStyle w:val="TF"/>
        <w:rPr/>
      </w:pPr>
      <w:r>
        <w:rPr>
          <w:rFonts w:eastAsia="Times New Roman"/>
        </w:rPr>
        <w:t>Figure 5.1: 3GPP bands nearby Band n65</w:t>
      </w:r>
    </w:p>
    <w:p>
      <w:pPr>
        <w:pStyle w:val="Normal"/>
        <w:rPr>
          <w:rFonts w:eastAsia="Times New Roman"/>
        </w:rPr>
      </w:pPr>
      <w:r>
        <w:rPr>
          <w:rFonts w:eastAsia="Times New Roman"/>
        </w:rPr>
      </w:r>
      <w:r>
        <w:br w:type="page"/>
      </w:r>
    </w:p>
    <w:p>
      <w:pPr>
        <w:pStyle w:val="Heading1"/>
        <w:ind w:left="1134" w:hanging="1134"/>
        <w:rPr>
          <w:lang w:eastAsia="zh-CN"/>
        </w:rPr>
      </w:pPr>
      <w:bookmarkStart w:id="21" w:name="__RefHeading___Toc12631915"/>
      <w:bookmarkEnd w:id="21"/>
      <w:r>
        <w:rPr/>
        <w:t>6</w:t>
        <w:tab/>
        <w:t>List of band specific issues for n65</w:t>
      </w:r>
    </w:p>
    <w:p>
      <w:pPr>
        <w:pStyle w:val="B1"/>
        <w:rPr/>
      </w:pPr>
      <w:r>
        <w:rPr/>
        <w:t xml:space="preserve">The list of band-specific issues for Band </w:t>
      </w:r>
      <w:r>
        <w:rPr>
          <w:lang w:val="en-US"/>
        </w:rPr>
        <w:t>n6</w:t>
      </w:r>
      <w:r>
        <w:rPr/>
        <w:t>5 are provided below.</w:t>
      </w:r>
    </w:p>
    <w:p>
      <w:pPr>
        <w:pStyle w:val="B1"/>
        <w:rPr/>
      </w:pPr>
      <w:r>
        <w:rPr/>
        <w:t>-</w:t>
        <w:tab/>
        <w:t>General issues</w:t>
      </w:r>
    </w:p>
    <w:p>
      <w:pPr>
        <w:pStyle w:val="B2"/>
        <w:rPr/>
      </w:pPr>
      <w:r>
        <w:rPr/>
        <w:t>-</w:t>
        <w:tab/>
        <w:t xml:space="preserve">Carrier frequency and </w:t>
      </w:r>
      <w:r>
        <w:rPr>
          <w:lang w:val="en-US"/>
        </w:rPr>
        <w:t>NR-</w:t>
      </w:r>
      <w:r>
        <w:rPr/>
        <w:t>ARFCN</w:t>
      </w:r>
    </w:p>
    <w:p>
      <w:pPr>
        <w:pStyle w:val="B2"/>
        <w:rPr/>
      </w:pPr>
      <w:r>
        <w:rPr/>
        <w:t>-</w:t>
        <w:tab/>
        <w:t xml:space="preserve">Co-existence with other 3GPP bands in Region </w:t>
      </w:r>
      <w:r>
        <w:rPr>
          <w:lang w:val="en-US"/>
        </w:rPr>
        <w:t>1 and Region 3</w:t>
      </w:r>
    </w:p>
    <w:p>
      <w:pPr>
        <w:pStyle w:val="B1"/>
        <w:rPr/>
      </w:pPr>
      <w:r>
        <w:rPr/>
        <w:t>-</w:t>
        <w:tab/>
        <w:t>E-UTRA specific issues</w:t>
      </w:r>
    </w:p>
    <w:p>
      <w:pPr>
        <w:pStyle w:val="B2"/>
        <w:rPr/>
      </w:pPr>
      <w:r>
        <w:rPr/>
        <w:t>-</w:t>
        <w:tab/>
        <w:t>UE</w:t>
      </w:r>
    </w:p>
    <w:p>
      <w:pPr>
        <w:pStyle w:val="B3"/>
        <w:rPr/>
      </w:pPr>
      <w:r>
        <w:rPr/>
        <w:t>-</w:t>
        <w:tab/>
        <w:t>Network signalling and A-MPR</w:t>
      </w:r>
    </w:p>
    <w:p>
      <w:pPr>
        <w:pStyle w:val="B3"/>
        <w:ind w:left="852" w:hanging="284"/>
        <w:rPr>
          <w:lang w:val="en-US"/>
        </w:rPr>
      </w:pPr>
      <w:r>
        <w:rPr>
          <w:lang w:val="en-US"/>
        </w:rPr>
        <w:t>-</w:t>
        <w:tab/>
        <w:t>BS</w:t>
      </w:r>
    </w:p>
    <w:p>
      <w:pPr>
        <w:pStyle w:val="B1"/>
        <w:rPr>
          <w:lang w:eastAsia="zh-CN"/>
        </w:rPr>
      </w:pPr>
      <w:r>
        <w:rPr>
          <w:lang w:val="en-US"/>
        </w:rPr>
        <w:t>-</w:t>
        <w:tab/>
        <w:t>Co-existence with NB-IoT (MSR specification)</w:t>
      </w:r>
      <w:r>
        <w:br w:type="page"/>
      </w:r>
    </w:p>
    <w:p>
      <w:pPr>
        <w:pStyle w:val="Heading1"/>
        <w:ind w:left="1134" w:hanging="1134"/>
        <w:rPr>
          <w:lang w:eastAsia="zh-CN"/>
        </w:rPr>
      </w:pPr>
      <w:bookmarkStart w:id="22" w:name="__RefHeading___Toc12631916"/>
      <w:bookmarkEnd w:id="22"/>
      <w:r>
        <w:rPr>
          <w:lang w:eastAsia="zh-CN"/>
        </w:rPr>
        <w:t>7</w:t>
      </w:r>
      <w:r>
        <w:rPr/>
        <w:tab/>
        <w:t>Study of E-UTRA specific issues</w:t>
      </w:r>
    </w:p>
    <w:p>
      <w:pPr>
        <w:pStyle w:val="Heading2"/>
        <w:rPr>
          <w:lang w:eastAsia="zh-CN"/>
        </w:rPr>
      </w:pPr>
      <w:bookmarkStart w:id="23" w:name="__RefHeading___Toc12631917"/>
      <w:bookmarkEnd w:id="23"/>
      <w:r>
        <w:rPr>
          <w:lang w:eastAsia="zh-CN"/>
        </w:rPr>
        <w:t>7</w:t>
      </w:r>
      <w:r>
        <w:rPr/>
        <w:t>.1</w:t>
        <w:tab/>
      </w:r>
      <w:r>
        <w:rPr>
          <w:lang w:eastAsia="zh-CN"/>
        </w:rPr>
        <w:t>UE aspect issues</w:t>
      </w:r>
    </w:p>
    <w:p>
      <w:pPr>
        <w:pStyle w:val="Guidance"/>
        <w:rPr>
          <w:color w:val="000000"/>
          <w:lang w:eastAsia="zh-CN"/>
        </w:rPr>
      </w:pPr>
      <w:r>
        <w:rPr>
          <w:i w:val="false"/>
          <w:color w:val="000000"/>
          <w:lang w:eastAsia="zh-CN"/>
        </w:rPr>
        <w:t>n65 has to protect PHS in Region 3, which is below n65 uplink. n1 same the same protection requirements, hence the same network signaling value and A-MPR are applied to n65.</w:t>
      </w:r>
    </w:p>
    <w:p>
      <w:pPr>
        <w:pStyle w:val="Guidance"/>
        <w:rPr>
          <w:i w:val="false"/>
          <w:i w:val="false"/>
          <w:color w:val="000000"/>
          <w:lang w:eastAsia="zh-CN"/>
        </w:rPr>
      </w:pPr>
      <w:r>
        <w:rPr>
          <w:i w:val="false"/>
          <w:color w:val="000000"/>
          <w:lang w:eastAsia="zh-CN"/>
        </w:rPr>
        <w:t>n65 has to protect Band 34, which is right above n65 uplink as shown in figure 7.1-1. A-MPR study is done using applicable NR transmitter requirements. The following scenarios are simulated, shown in figure 7.1-1.</w:t>
      </w:r>
    </w:p>
    <w:p>
      <w:pPr>
        <w:pStyle w:val="TH"/>
        <w:rPr>
          <w:lang w:val="en-US" w:eastAsia="en-US"/>
        </w:rPr>
      </w:pPr>
      <w:r>
        <w:rPr>
          <w:lang w:val="en-US" w:eastAsia="en-US"/>
        </w:rPr>
        <w:drawing>
          <wp:inline distT="0" distB="0" distL="0" distR="0">
            <wp:extent cx="6104890" cy="1533525"/>
            <wp:effectExtent l="0" t="0" r="0" b="0"/>
            <wp:docPr id="1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
                    <pic:cNvPicPr>
                      <a:picLocks noChangeAspect="1" noChangeArrowheads="1"/>
                    </pic:cNvPicPr>
                  </pic:nvPicPr>
                  <pic:blipFill>
                    <a:blip r:embed="rId7"/>
                    <a:srcRect l="-3" t="-10" r="-3" b="-10"/>
                    <a:stretch>
                      <a:fillRect/>
                    </a:stretch>
                  </pic:blipFill>
                  <pic:spPr bwMode="auto">
                    <a:xfrm>
                      <a:off x="0" y="0"/>
                      <a:ext cx="6104890" cy="1533525"/>
                    </a:xfrm>
                    <a:prstGeom prst="rect">
                      <a:avLst/>
                    </a:prstGeom>
                  </pic:spPr>
                </pic:pic>
              </a:graphicData>
            </a:graphic>
          </wp:inline>
        </w:drawing>
      </w:r>
    </w:p>
    <w:p>
      <w:pPr>
        <w:pStyle w:val="TF"/>
        <w:rPr/>
      </w:pPr>
      <w:r>
        <w:rPr>
          <w:rFonts w:eastAsia="Times New Roman"/>
        </w:rPr>
        <w:t>Figure 7.1-1: B34 protection scenarios</w:t>
      </w:r>
    </w:p>
    <w:p>
      <w:pPr>
        <w:pStyle w:val="Normal"/>
        <w:rPr>
          <w:rFonts w:eastAsia="Times New Roman"/>
        </w:rPr>
      </w:pPr>
      <w:r>
        <w:rPr>
          <w:rFonts w:eastAsia="Times New Roman"/>
        </w:rPr>
      </w:r>
    </w:p>
    <w:p>
      <w:pPr>
        <w:pStyle w:val="Normal"/>
        <w:rPr/>
      </w:pPr>
      <w:r>
        <w:rPr/>
        <w:t>Simulation results were provided by Qualcomm (R4-1812118) in table 7.1-1.</w:t>
      </w:r>
    </w:p>
    <w:p>
      <w:pPr>
        <w:pStyle w:val="TH"/>
        <w:rPr/>
      </w:pPr>
      <w:r>
        <w:rPr>
          <w:rFonts w:eastAsia="Batang;바탕"/>
          <w:lang w:eastAsia="zh-CN"/>
        </w:rPr>
        <w:t>Table 7.1-1</w:t>
      </w:r>
      <w:r>
        <w:rPr/>
        <w:t>: A-MPR for NS_24</w:t>
      </w:r>
    </w:p>
    <w:tbl>
      <w:tblPr>
        <w:tblW w:w="10945" w:type="dxa"/>
        <w:jc w:val="left"/>
        <w:tblInd w:w="-690" w:type="dxa"/>
        <w:tblLayout w:type="fixed"/>
        <w:tblCellMar>
          <w:top w:w="0" w:type="dxa"/>
          <w:left w:w="70" w:type="dxa"/>
          <w:bottom w:w="0" w:type="dxa"/>
          <w:right w:w="70" w:type="dxa"/>
        </w:tblCellMar>
      </w:tblPr>
      <w:tblGrid>
        <w:gridCol w:w="1133"/>
        <w:gridCol w:w="1880"/>
        <w:gridCol w:w="1000"/>
        <w:gridCol w:w="990"/>
        <w:gridCol w:w="632"/>
        <w:gridCol w:w="1080"/>
        <w:gridCol w:w="988"/>
        <w:gridCol w:w="542"/>
        <w:gridCol w:w="1080"/>
        <w:gridCol w:w="990"/>
        <w:gridCol w:w="630"/>
      </w:tblGrid>
      <w:tr>
        <w:trPr/>
        <w:tc>
          <w:tcPr>
            <w:tcW w:w="1133"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lang w:eastAsia="ko-KR"/>
              </w:rPr>
            </w:pPr>
            <w:r>
              <w:rPr>
                <w:lang w:eastAsia="ko-KR"/>
              </w:rPr>
              <w:t>Channel Bandwidth, MHz</w:t>
            </w:r>
          </w:p>
        </w:tc>
        <w:tc>
          <w:tcPr>
            <w:tcW w:w="1880" w:type="dxa"/>
            <w:vMerge w:val="restart"/>
            <w:tcBorders>
              <w:top w:val="single" w:sz="4" w:space="0" w:color="000000"/>
              <w:left w:val="single" w:sz="4" w:space="0" w:color="000000"/>
              <w:right w:val="single" w:sz="4" w:space="0" w:color="000000"/>
            </w:tcBorders>
            <w:vAlign w:val="center"/>
          </w:tcPr>
          <w:p>
            <w:pPr>
              <w:pStyle w:val="TAH"/>
              <w:rPr>
                <w:lang w:eastAsia="ko-KR"/>
              </w:rPr>
            </w:pPr>
            <w:r>
              <w:rPr>
                <w:lang w:eastAsia="ko-KR"/>
              </w:rPr>
              <w:t>Carrier Centre Frequency, Fc, MHz</w:t>
            </w:r>
          </w:p>
        </w:tc>
        <w:tc>
          <w:tcPr>
            <w:tcW w:w="2622" w:type="dxa"/>
            <w:gridSpan w:val="3"/>
            <w:tcBorders>
              <w:top w:val="single" w:sz="4" w:space="0" w:color="000000"/>
              <w:left w:val="single" w:sz="4" w:space="0" w:color="000000"/>
              <w:bottom w:val="single" w:sz="4" w:space="0" w:color="000000"/>
              <w:right w:val="single" w:sz="4" w:space="0" w:color="000000"/>
            </w:tcBorders>
            <w:vAlign w:val="center"/>
          </w:tcPr>
          <w:p>
            <w:pPr>
              <w:pStyle w:val="TAH"/>
              <w:rPr>
                <w:lang w:eastAsia="ko-KR"/>
              </w:rPr>
            </w:pPr>
            <w:r>
              <w:rPr>
                <w:lang w:eastAsia="ko-KR"/>
              </w:rPr>
              <w:t>Region A</w:t>
            </w:r>
          </w:p>
          <w:p>
            <w:pPr>
              <w:pStyle w:val="TAH"/>
              <w:rPr>
                <w:lang w:eastAsia="ko-KR"/>
              </w:rPr>
            </w:pPr>
            <w:r>
              <w:rPr>
                <w:lang w:eastAsia="ko-KR"/>
              </w:rPr>
            </w:r>
          </w:p>
        </w:tc>
        <w:tc>
          <w:tcPr>
            <w:tcW w:w="2610" w:type="dxa"/>
            <w:gridSpan w:val="3"/>
            <w:tcBorders>
              <w:top w:val="single" w:sz="4" w:space="0" w:color="000000"/>
              <w:left w:val="single" w:sz="4" w:space="0" w:color="000000"/>
              <w:bottom w:val="single" w:sz="4" w:space="0" w:color="000000"/>
              <w:right w:val="single" w:sz="4" w:space="0" w:color="000000"/>
            </w:tcBorders>
            <w:vAlign w:val="center"/>
          </w:tcPr>
          <w:p>
            <w:pPr>
              <w:pStyle w:val="TAH"/>
              <w:rPr>
                <w:lang w:eastAsia="ko-KR"/>
              </w:rPr>
            </w:pPr>
            <w:r>
              <w:rPr>
                <w:lang w:eastAsia="ko-KR"/>
              </w:rPr>
              <w:t>Region B</w:t>
            </w:r>
          </w:p>
          <w:p>
            <w:pPr>
              <w:pStyle w:val="TAH"/>
              <w:rPr>
                <w:lang w:eastAsia="ko-KR"/>
              </w:rPr>
            </w:pPr>
            <w:r>
              <w:rPr>
                <w:lang w:eastAsia="ko-KR"/>
              </w:rPr>
            </w:r>
          </w:p>
        </w:tc>
        <w:tc>
          <w:tcPr>
            <w:tcW w:w="2700" w:type="dxa"/>
            <w:gridSpan w:val="3"/>
            <w:tcBorders>
              <w:top w:val="single" w:sz="4" w:space="0" w:color="000000"/>
              <w:left w:val="single" w:sz="4" w:space="0" w:color="000000"/>
              <w:bottom w:val="single" w:sz="4" w:space="0" w:color="000000"/>
              <w:right w:val="single" w:sz="4" w:space="0" w:color="000000"/>
            </w:tcBorders>
            <w:vAlign w:val="center"/>
          </w:tcPr>
          <w:p>
            <w:pPr>
              <w:pStyle w:val="TAH"/>
              <w:rPr>
                <w:lang w:eastAsia="ko-KR"/>
              </w:rPr>
            </w:pPr>
            <w:r>
              <w:rPr>
                <w:lang w:eastAsia="ko-KR"/>
              </w:rPr>
              <w:t>Region C</w:t>
            </w:r>
          </w:p>
          <w:p>
            <w:pPr>
              <w:pStyle w:val="TAH"/>
              <w:rPr>
                <w:lang w:eastAsia="ko-KR"/>
              </w:rPr>
            </w:pPr>
            <w:r>
              <w:rPr>
                <w:lang w:eastAsia="ko-KR"/>
              </w:rPr>
            </w:r>
          </w:p>
        </w:tc>
      </w:tr>
      <w:tr>
        <w:trPr/>
        <w:tc>
          <w:tcPr>
            <w:tcW w:w="1133"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
                <w:b/>
                <w:lang w:eastAsia="ko-KR"/>
              </w:rPr>
            </w:pPr>
            <w:r>
              <w:rPr>
                <w:b/>
                <w:lang w:eastAsia="ko-KR"/>
              </w:rPr>
            </w:r>
          </w:p>
        </w:tc>
        <w:tc>
          <w:tcPr>
            <w:tcW w:w="1880" w:type="dxa"/>
            <w:vMerge w:val="continue"/>
            <w:tcBorders>
              <w:top w:val="single" w:sz="4" w:space="0" w:color="000000"/>
              <w:left w:val="single" w:sz="4" w:space="0" w:color="000000"/>
              <w:right w:val="single" w:sz="4" w:space="0" w:color="000000"/>
            </w:tcBorders>
            <w:vAlign w:val="center"/>
          </w:tcPr>
          <w:p>
            <w:pPr>
              <w:pStyle w:val="TAH"/>
              <w:snapToGrid w:val="false"/>
              <w:rPr>
                <w:lang w:eastAsia="ko-KR"/>
              </w:rPr>
            </w:pPr>
            <w:r>
              <w:rPr>
                <w:lang w:eastAsia="ko-KR"/>
              </w:rPr>
            </w:r>
          </w:p>
        </w:tc>
        <w:tc>
          <w:tcPr>
            <w:tcW w:w="1000" w:type="dxa"/>
            <w:tcBorders>
              <w:top w:val="single" w:sz="4" w:space="0" w:color="000000"/>
              <w:left w:val="single" w:sz="4" w:space="0" w:color="000000"/>
              <w:bottom w:val="single" w:sz="4" w:space="0" w:color="000000"/>
              <w:right w:val="single" w:sz="4" w:space="0" w:color="000000"/>
            </w:tcBorders>
            <w:vAlign w:val="center"/>
          </w:tcPr>
          <w:p>
            <w:pPr>
              <w:pStyle w:val="TAH"/>
              <w:rPr>
                <w:lang w:eastAsia="ko-KR"/>
              </w:rPr>
            </w:pPr>
            <w:r>
              <w:rPr>
                <w:lang w:eastAsia="ko-KR"/>
              </w:rPr>
              <w:t>Rbend*12*SCS</w:t>
            </w:r>
          </w:p>
          <w:p>
            <w:pPr>
              <w:pStyle w:val="TAH"/>
              <w:rPr>
                <w:lang w:eastAsia="ko-KR"/>
              </w:rPr>
            </w:pPr>
            <w:r>
              <w:rPr>
                <w:lang w:eastAsia="ko-KR"/>
              </w:rPr>
              <w:t>MHz</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H"/>
              <w:rPr>
                <w:lang w:eastAsia="ko-KR"/>
              </w:rPr>
            </w:pPr>
            <w:r>
              <w:rPr>
                <w:lang w:eastAsia="ko-KR"/>
              </w:rPr>
              <w:t>LCRB*12*SCS</w:t>
            </w:r>
          </w:p>
          <w:p>
            <w:pPr>
              <w:pStyle w:val="TAH"/>
              <w:rPr>
                <w:lang w:eastAsia="ko-KR"/>
              </w:rPr>
            </w:pPr>
            <w:r>
              <w:rPr>
                <w:lang w:eastAsia="ko-KR"/>
              </w:rPr>
              <w:t>MHz</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TAH"/>
              <w:rPr>
                <w:lang w:eastAsia="ko-KR"/>
              </w:rPr>
            </w:pPr>
            <w:r>
              <w:rPr>
                <w:lang w:eastAsia="ko-KR"/>
              </w:rPr>
              <w:t>A-MPR</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TAH"/>
              <w:rPr>
                <w:lang w:eastAsia="ko-KR"/>
              </w:rPr>
            </w:pPr>
            <w:r>
              <w:rPr>
                <w:lang w:eastAsia="ko-KR"/>
              </w:rPr>
              <w:t>Rbend*12*SCS</w:t>
            </w:r>
          </w:p>
          <w:p>
            <w:pPr>
              <w:pStyle w:val="TAH"/>
              <w:rPr>
                <w:lang w:eastAsia="ko-KR"/>
              </w:rPr>
            </w:pPr>
            <w:r>
              <w:rPr>
                <w:lang w:eastAsia="ko-KR"/>
              </w:rPr>
              <w:t>MHz</w:t>
            </w:r>
          </w:p>
        </w:tc>
        <w:tc>
          <w:tcPr>
            <w:tcW w:w="988" w:type="dxa"/>
            <w:tcBorders>
              <w:top w:val="single" w:sz="4" w:space="0" w:color="000000"/>
              <w:left w:val="single" w:sz="4" w:space="0" w:color="000000"/>
              <w:bottom w:val="single" w:sz="4" w:space="0" w:color="000000"/>
              <w:right w:val="single" w:sz="4" w:space="0" w:color="000000"/>
            </w:tcBorders>
            <w:vAlign w:val="center"/>
          </w:tcPr>
          <w:p>
            <w:pPr>
              <w:pStyle w:val="TAH"/>
              <w:rPr>
                <w:lang w:eastAsia="ko-KR"/>
              </w:rPr>
            </w:pPr>
            <w:r>
              <w:rPr>
                <w:lang w:eastAsia="ko-KR"/>
              </w:rPr>
              <w:t>LCRB*12*SCS</w:t>
            </w:r>
          </w:p>
          <w:p>
            <w:pPr>
              <w:pStyle w:val="TAH"/>
              <w:rPr>
                <w:lang w:eastAsia="ko-KR"/>
              </w:rPr>
            </w:pPr>
            <w:r>
              <w:rPr>
                <w:lang w:eastAsia="ko-KR"/>
              </w:rPr>
              <w:t>MHz</w:t>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TAH"/>
              <w:rPr>
                <w:lang w:eastAsia="ko-KR"/>
              </w:rPr>
            </w:pPr>
            <w:r>
              <w:rPr>
                <w:lang w:eastAsia="ko-KR"/>
              </w:rPr>
              <w:t>A-MPR</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TAH"/>
              <w:rPr>
                <w:lang w:eastAsia="ko-KR"/>
              </w:rPr>
            </w:pPr>
            <w:r>
              <w:rPr>
                <w:lang w:eastAsia="ko-KR"/>
              </w:rPr>
              <w:t>Rbend*12*SCS</w:t>
            </w:r>
          </w:p>
          <w:p>
            <w:pPr>
              <w:pStyle w:val="TAH"/>
              <w:rPr>
                <w:lang w:eastAsia="ko-KR"/>
              </w:rPr>
            </w:pPr>
            <w:r>
              <w:rPr>
                <w:lang w:eastAsia="ko-KR"/>
              </w:rPr>
              <w:t>MHz</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TAH"/>
              <w:rPr>
                <w:lang w:eastAsia="ko-KR"/>
              </w:rPr>
            </w:pPr>
            <w:r>
              <w:rPr>
                <w:lang w:eastAsia="ko-KR"/>
              </w:rPr>
              <w:t>LCRB*12*SCS</w:t>
            </w:r>
          </w:p>
          <w:p>
            <w:pPr>
              <w:pStyle w:val="TAH"/>
              <w:rPr>
                <w:lang w:eastAsia="ko-KR"/>
              </w:rPr>
            </w:pPr>
            <w:r>
              <w:rPr>
                <w:lang w:eastAsia="ko-KR"/>
              </w:rPr>
              <w:t>MHz</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H"/>
              <w:rPr>
                <w:lang w:eastAsia="ko-KR"/>
              </w:rPr>
            </w:pPr>
            <w:r>
              <w:rPr>
                <w:lang w:eastAsia="ko-KR"/>
              </w:rPr>
              <w:t>A-MPR</w:t>
            </w:r>
          </w:p>
        </w:tc>
      </w:tr>
      <w:tr>
        <w:trPr/>
        <w:tc>
          <w:tcPr>
            <w:tcW w:w="113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5MHz</w:t>
            </w:r>
          </w:p>
        </w:tc>
        <w:tc>
          <w:tcPr>
            <w:tcW w:w="188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MS PGothic;ＭＳ Ｐゴシック" w:cs="Arial" w:ascii="Arial" w:hAnsi="Arial"/>
                <w:kern w:val="2"/>
                <w:sz w:val="18"/>
                <w:szCs w:val="18"/>
                <w:lang w:eastAsia="ja-JP"/>
              </w:rPr>
              <w:t>Fc=1992.5</w:t>
            </w:r>
          </w:p>
        </w:tc>
        <w:tc>
          <w:tcPr>
            <w:tcW w:w="100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eastAsia="Yu Mincho" w:cs="Arial"/>
                <w:sz w:val="18"/>
                <w:lang w:eastAsia="ko-KR"/>
              </w:rPr>
            </w:pPr>
            <w:r>
              <w:rPr>
                <w:rFonts w:eastAsia="Yu Mincho" w:cs="Arial" w:ascii="Arial" w:hAnsi="Arial"/>
                <w:sz w:val="18"/>
                <w:lang w:eastAsia="ko-KR"/>
              </w:rPr>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&gt;3.24</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A7</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eastAsia="Yu Mincho" w:cs="Arial"/>
                <w:sz w:val="18"/>
                <w:lang w:eastAsia="ko-KR"/>
              </w:rPr>
            </w:pPr>
            <w:r>
              <w:rPr>
                <w:rFonts w:eastAsia="Yu Mincho" w:cs="Arial" w:ascii="Arial" w:hAnsi="Arial"/>
                <w:sz w:val="18"/>
                <w:lang w:eastAsia="ko-KR"/>
              </w:rPr>
            </w:r>
          </w:p>
        </w:tc>
        <w:tc>
          <w:tcPr>
            <w:tcW w:w="98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eastAsia="Yu Mincho" w:cs="Arial"/>
                <w:sz w:val="18"/>
                <w:lang w:eastAsia="ko-KR"/>
              </w:rPr>
            </w:pPr>
            <w:r>
              <w:rPr>
                <w:rFonts w:eastAsia="Yu Mincho" w:cs="Arial" w:ascii="Arial" w:hAnsi="Arial"/>
                <w:sz w:val="18"/>
                <w:lang w:eastAsia="ko-KR"/>
              </w:rPr>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eastAsia="Yu Mincho" w:cs="Arial"/>
                <w:sz w:val="18"/>
                <w:lang w:eastAsia="ko-KR"/>
              </w:rPr>
            </w:pPr>
            <w:r>
              <w:rPr>
                <w:rFonts w:eastAsia="Yu Mincho" w:cs="Arial" w:ascii="Arial" w:hAnsi="Arial"/>
                <w:sz w:val="18"/>
                <w:lang w:eastAsia="ko-KR"/>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eastAsia="Yu Mincho" w:cs="Arial"/>
                <w:sz w:val="18"/>
                <w:lang w:eastAsia="ko-KR"/>
              </w:rPr>
            </w:pPr>
            <w:r>
              <w:rPr>
                <w:rFonts w:eastAsia="Yu Mincho" w:cs="Arial" w:ascii="Arial" w:hAnsi="Arial"/>
                <w:sz w:val="18"/>
                <w:lang w:eastAsia="ko-KR"/>
              </w:rPr>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eastAsia="Yu Mincho" w:cs="Arial"/>
                <w:sz w:val="18"/>
                <w:lang w:eastAsia="ko-KR"/>
              </w:rPr>
            </w:pPr>
            <w:r>
              <w:rPr>
                <w:rFonts w:eastAsia="Yu Mincho" w:cs="Arial" w:ascii="Arial" w:hAnsi="Arial"/>
                <w:sz w:val="18"/>
                <w:lang w:eastAsia="ko-KR"/>
              </w:rPr>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eastAsia="Yu Mincho" w:cs="Arial"/>
                <w:sz w:val="18"/>
                <w:lang w:eastAsia="ko-KR"/>
              </w:rPr>
            </w:pPr>
            <w:r>
              <w:rPr>
                <w:rFonts w:eastAsia="Yu Mincho" w:cs="Arial" w:ascii="Arial" w:hAnsi="Arial"/>
                <w:sz w:val="18"/>
                <w:lang w:eastAsia="ko-KR"/>
              </w:rPr>
            </w:r>
          </w:p>
        </w:tc>
      </w:tr>
      <w:tr>
        <w:trPr/>
        <w:tc>
          <w:tcPr>
            <w:tcW w:w="113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5MHz</w:t>
            </w:r>
          </w:p>
        </w:tc>
        <w:tc>
          <w:tcPr>
            <w:tcW w:w="188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S PGothic;ＭＳ Ｐゴシック" w:cs="Arial"/>
                <w:kern w:val="2"/>
                <w:sz w:val="18"/>
                <w:szCs w:val="18"/>
                <w:lang w:eastAsia="ja-JP"/>
              </w:rPr>
            </w:pPr>
            <w:r>
              <w:rPr>
                <w:rFonts w:eastAsia="MS PGothic;ＭＳ Ｐゴシック" w:cs="Arial" w:ascii="Arial" w:hAnsi="Arial"/>
                <w:kern w:val="2"/>
                <w:sz w:val="18"/>
                <w:szCs w:val="18"/>
                <w:lang w:eastAsia="ja-JP"/>
              </w:rPr>
              <w:t>Fc=1997.5</w:t>
            </w:r>
          </w:p>
        </w:tc>
        <w:tc>
          <w:tcPr>
            <w:tcW w:w="100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eastAsia="Yu Mincho" w:cs="Arial"/>
                <w:kern w:val="2"/>
                <w:sz w:val="18"/>
                <w:szCs w:val="18"/>
                <w:lang w:eastAsia="ko-KR"/>
              </w:rPr>
            </w:pPr>
            <w:r>
              <w:rPr>
                <w:rFonts w:eastAsia="Yu Mincho" w:cs="Arial" w:ascii="Arial" w:hAnsi="Arial"/>
                <w:kern w:val="2"/>
                <w:sz w:val="18"/>
                <w:szCs w:val="18"/>
                <w:lang w:eastAsia="ko-KR"/>
              </w:rPr>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&gt;3.24</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A4</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eastAsia="Yu Mincho" w:cs="Arial"/>
                <w:sz w:val="18"/>
                <w:lang w:eastAsia="ko-KR"/>
              </w:rPr>
            </w:pPr>
            <w:r>
              <w:rPr>
                <w:rFonts w:eastAsia="Yu Mincho" w:cs="Arial" w:ascii="Arial" w:hAnsi="Arial"/>
                <w:sz w:val="18"/>
                <w:lang w:eastAsia="ko-KR"/>
              </w:rPr>
            </w:r>
          </w:p>
        </w:tc>
        <w:tc>
          <w:tcPr>
            <w:tcW w:w="98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eastAsia="Yu Mincho" w:cs="Arial"/>
                <w:sz w:val="18"/>
                <w:lang w:eastAsia="ko-KR"/>
              </w:rPr>
            </w:pPr>
            <w:r>
              <w:rPr>
                <w:rFonts w:eastAsia="Yu Mincho" w:cs="Arial" w:ascii="Arial" w:hAnsi="Arial"/>
                <w:sz w:val="18"/>
                <w:lang w:eastAsia="ko-KR"/>
              </w:rPr>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eastAsia="Yu Mincho" w:cs="Arial"/>
                <w:sz w:val="18"/>
                <w:lang w:eastAsia="ko-KR"/>
              </w:rPr>
            </w:pPr>
            <w:r>
              <w:rPr>
                <w:rFonts w:eastAsia="Yu Mincho" w:cs="Arial" w:ascii="Arial" w:hAnsi="Arial"/>
                <w:sz w:val="18"/>
                <w:lang w:eastAsia="ko-KR"/>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eastAsia="Yu Mincho" w:cs="Arial"/>
                <w:sz w:val="18"/>
                <w:lang w:eastAsia="ko-KR"/>
              </w:rPr>
            </w:pPr>
            <w:r>
              <w:rPr>
                <w:rFonts w:eastAsia="Yu Mincho" w:cs="Arial" w:ascii="Arial" w:hAnsi="Arial"/>
                <w:sz w:val="18"/>
                <w:lang w:eastAsia="ko-KR"/>
              </w:rPr>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eastAsia="Yu Mincho" w:cs="Arial"/>
                <w:sz w:val="18"/>
                <w:lang w:eastAsia="ko-KR"/>
              </w:rPr>
            </w:pPr>
            <w:r>
              <w:rPr>
                <w:rFonts w:eastAsia="Yu Mincho" w:cs="Arial" w:ascii="Arial" w:hAnsi="Arial"/>
                <w:sz w:val="18"/>
                <w:lang w:eastAsia="ko-KR"/>
              </w:rPr>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eastAsia="Yu Mincho" w:cs="Arial"/>
                <w:sz w:val="18"/>
                <w:lang w:eastAsia="ko-KR"/>
              </w:rPr>
            </w:pPr>
            <w:r>
              <w:rPr>
                <w:rFonts w:eastAsia="Yu Mincho" w:cs="Arial" w:ascii="Arial" w:hAnsi="Arial"/>
                <w:sz w:val="18"/>
                <w:lang w:eastAsia="ko-KR"/>
              </w:rPr>
            </w:r>
          </w:p>
        </w:tc>
      </w:tr>
      <w:tr>
        <w:trPr/>
        <w:tc>
          <w:tcPr>
            <w:tcW w:w="113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5MHz</w:t>
            </w:r>
          </w:p>
        </w:tc>
        <w:tc>
          <w:tcPr>
            <w:tcW w:w="188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S PGothic;ＭＳ Ｐゴシック" w:cs="Arial"/>
                <w:kern w:val="2"/>
                <w:sz w:val="18"/>
                <w:szCs w:val="18"/>
                <w:lang w:eastAsia="ja-JP"/>
              </w:rPr>
            </w:pPr>
            <w:r>
              <w:rPr>
                <w:rFonts w:eastAsia="MS PGothic;ＭＳ Ｐゴシック" w:cs="Arial" w:ascii="Arial" w:hAnsi="Arial"/>
                <w:kern w:val="2"/>
                <w:sz w:val="18"/>
                <w:szCs w:val="18"/>
                <w:lang w:eastAsia="ja-JP"/>
              </w:rPr>
              <w:t>Fc=2002.5</w:t>
            </w:r>
          </w:p>
        </w:tc>
        <w:tc>
          <w:tcPr>
            <w:tcW w:w="100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eastAsia="Yu Mincho" w:cs="Arial"/>
                <w:kern w:val="2"/>
                <w:sz w:val="18"/>
                <w:szCs w:val="18"/>
                <w:lang w:eastAsia="ko-KR"/>
              </w:rPr>
            </w:pPr>
            <w:r>
              <w:rPr>
                <w:rFonts w:eastAsia="Yu Mincho" w:cs="Arial" w:ascii="Arial" w:hAnsi="Arial"/>
                <w:kern w:val="2"/>
                <w:sz w:val="18"/>
                <w:szCs w:val="18"/>
                <w:lang w:eastAsia="ko-KR"/>
              </w:rPr>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&gt;2.16</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A1</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&gt;3.78</w:t>
            </w:r>
          </w:p>
        </w:tc>
        <w:tc>
          <w:tcPr>
            <w:tcW w:w="98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w:t>
            </w:r>
            <w:r>
              <w:rPr>
                <w:rFonts w:eastAsia="Yu Mincho" w:cs="Arial" w:ascii="Arial" w:hAnsi="Arial"/>
                <w:sz w:val="18"/>
                <w:lang w:eastAsia="ko-KR"/>
              </w:rPr>
              <w:t>1.98</w:t>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A2</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w:t>
            </w:r>
            <w:r>
              <w:rPr>
                <w:rFonts w:eastAsia="Yu Mincho" w:cs="Arial" w:ascii="Arial" w:hAnsi="Arial"/>
                <w:sz w:val="18"/>
                <w:lang w:eastAsia="ko-KR"/>
              </w:rPr>
              <w:t>3.6</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w:t>
            </w:r>
            <w:r>
              <w:rPr>
                <w:rFonts w:eastAsia="Yu Mincho" w:cs="Arial" w:ascii="Arial" w:hAnsi="Arial"/>
                <w:sz w:val="18"/>
                <w:lang w:eastAsia="ko-KR"/>
              </w:rPr>
              <w:t>1.98</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A3</w:t>
            </w:r>
          </w:p>
        </w:tc>
      </w:tr>
      <w:tr>
        <w:trPr/>
        <w:tc>
          <w:tcPr>
            <w:tcW w:w="113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10MHz</w:t>
            </w:r>
          </w:p>
        </w:tc>
        <w:tc>
          <w:tcPr>
            <w:tcW w:w="188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S PGothic;ＭＳ Ｐゴシック" w:cs="Arial"/>
                <w:kern w:val="2"/>
                <w:sz w:val="18"/>
                <w:szCs w:val="18"/>
                <w:lang w:eastAsia="ja-JP"/>
              </w:rPr>
            </w:pPr>
            <w:r>
              <w:rPr>
                <w:rFonts w:eastAsia="MS PGothic;ＭＳ Ｐゴシック" w:cs="Arial" w:ascii="Arial" w:hAnsi="Arial"/>
                <w:kern w:val="2"/>
                <w:sz w:val="18"/>
                <w:szCs w:val="18"/>
                <w:lang w:eastAsia="ja-JP"/>
              </w:rPr>
              <w:t>Fc=1985</w:t>
            </w:r>
          </w:p>
        </w:tc>
        <w:tc>
          <w:tcPr>
            <w:tcW w:w="100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&gt;5.4</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eastAsia="Yu Mincho" w:cs="Arial"/>
                <w:sz w:val="18"/>
                <w:lang w:eastAsia="ko-KR"/>
              </w:rPr>
            </w:pPr>
            <w:r>
              <w:rPr>
                <w:rFonts w:eastAsia="Yu Mincho" w:cs="Arial" w:ascii="Arial" w:hAnsi="Arial"/>
                <w:sz w:val="18"/>
                <w:lang w:eastAsia="ko-KR"/>
              </w:rPr>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A4</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eastAsia="Yu Mincho" w:cs="Arial"/>
                <w:sz w:val="18"/>
                <w:lang w:eastAsia="ko-KR"/>
              </w:rPr>
            </w:pPr>
            <w:r>
              <w:rPr>
                <w:rFonts w:eastAsia="Yu Mincho" w:cs="Arial" w:ascii="Arial" w:hAnsi="Arial"/>
                <w:sz w:val="18"/>
                <w:lang w:eastAsia="ko-KR"/>
              </w:rPr>
            </w:r>
          </w:p>
        </w:tc>
        <w:tc>
          <w:tcPr>
            <w:tcW w:w="98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eastAsia="Yu Mincho" w:cs="Arial"/>
                <w:sz w:val="18"/>
                <w:lang w:eastAsia="ko-KR"/>
              </w:rPr>
            </w:pPr>
            <w:r>
              <w:rPr>
                <w:rFonts w:eastAsia="Yu Mincho" w:cs="Arial" w:ascii="Arial" w:hAnsi="Arial"/>
                <w:sz w:val="18"/>
                <w:lang w:eastAsia="ko-KR"/>
              </w:rPr>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eastAsia="Yu Mincho" w:cs="Arial"/>
                <w:sz w:val="18"/>
                <w:lang w:eastAsia="ko-KR"/>
              </w:rPr>
            </w:pPr>
            <w:r>
              <w:rPr>
                <w:rFonts w:eastAsia="Yu Mincho" w:cs="Arial" w:ascii="Arial" w:hAnsi="Arial"/>
                <w:sz w:val="18"/>
                <w:lang w:eastAsia="ko-KR"/>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eastAsia="Yu Mincho" w:cs="Arial"/>
                <w:sz w:val="18"/>
                <w:lang w:eastAsia="ko-KR"/>
              </w:rPr>
            </w:pPr>
            <w:r>
              <w:rPr>
                <w:rFonts w:eastAsia="Yu Mincho" w:cs="Arial" w:ascii="Arial" w:hAnsi="Arial"/>
                <w:sz w:val="18"/>
                <w:lang w:eastAsia="ko-KR"/>
              </w:rPr>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eastAsia="Yu Mincho" w:cs="Arial"/>
                <w:sz w:val="18"/>
                <w:lang w:eastAsia="ko-KR"/>
              </w:rPr>
            </w:pPr>
            <w:r>
              <w:rPr>
                <w:rFonts w:eastAsia="Yu Mincho" w:cs="Arial" w:ascii="Arial" w:hAnsi="Arial"/>
                <w:sz w:val="18"/>
                <w:lang w:eastAsia="ko-KR"/>
              </w:rPr>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eastAsia="Yu Mincho" w:cs="Arial"/>
                <w:sz w:val="18"/>
                <w:lang w:eastAsia="ko-KR"/>
              </w:rPr>
            </w:pPr>
            <w:r>
              <w:rPr>
                <w:rFonts w:eastAsia="Yu Mincho" w:cs="Arial" w:ascii="Arial" w:hAnsi="Arial"/>
                <w:sz w:val="18"/>
                <w:lang w:eastAsia="ko-KR"/>
              </w:rPr>
            </w:r>
          </w:p>
        </w:tc>
      </w:tr>
      <w:tr>
        <w:trPr/>
        <w:tc>
          <w:tcPr>
            <w:tcW w:w="113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10MHz</w:t>
            </w:r>
          </w:p>
        </w:tc>
        <w:tc>
          <w:tcPr>
            <w:tcW w:w="188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S PGothic;ＭＳ Ｐゴシック" w:cs="Arial"/>
                <w:kern w:val="2"/>
                <w:sz w:val="18"/>
                <w:szCs w:val="18"/>
                <w:lang w:eastAsia="ja-JP"/>
              </w:rPr>
            </w:pPr>
            <w:r>
              <w:rPr>
                <w:rFonts w:eastAsia="MS PGothic;ＭＳ Ｐゴシック" w:cs="Arial" w:ascii="Arial" w:hAnsi="Arial"/>
                <w:kern w:val="2"/>
                <w:sz w:val="18"/>
                <w:szCs w:val="18"/>
                <w:lang w:eastAsia="ja-JP"/>
              </w:rPr>
              <w:t>Fc=1995</w:t>
            </w:r>
          </w:p>
        </w:tc>
        <w:tc>
          <w:tcPr>
            <w:tcW w:w="100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eastAsia="Yu Mincho" w:cs="Arial"/>
                <w:kern w:val="2"/>
                <w:sz w:val="18"/>
                <w:szCs w:val="18"/>
                <w:lang w:eastAsia="ko-KR"/>
              </w:rPr>
            </w:pPr>
            <w:r>
              <w:rPr>
                <w:rFonts w:eastAsia="Yu Mincho" w:cs="Arial" w:ascii="Arial" w:hAnsi="Arial"/>
                <w:kern w:val="2"/>
                <w:sz w:val="18"/>
                <w:szCs w:val="18"/>
                <w:lang w:eastAsia="ko-KR"/>
              </w:rPr>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&gt;4.5</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A1</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&gt;7.56</w:t>
            </w:r>
          </w:p>
        </w:tc>
        <w:tc>
          <w:tcPr>
            <w:tcW w:w="98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w:t>
            </w:r>
            <w:r>
              <w:rPr>
                <w:rFonts w:eastAsia="Yu Mincho" w:cs="Arial" w:ascii="Arial" w:hAnsi="Arial"/>
                <w:sz w:val="18"/>
                <w:lang w:eastAsia="ko-KR"/>
              </w:rPr>
              <w:t>4.32</w:t>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A2</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w:t>
            </w:r>
            <w:r>
              <w:rPr>
                <w:rFonts w:eastAsia="Yu Mincho" w:cs="Arial" w:ascii="Arial" w:hAnsi="Arial"/>
                <w:sz w:val="18"/>
                <w:lang w:eastAsia="ko-KR"/>
              </w:rPr>
              <w:t>7.38</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w:t>
            </w:r>
            <w:r>
              <w:rPr>
                <w:rFonts w:eastAsia="Yu Mincho" w:cs="Arial" w:ascii="Arial" w:hAnsi="Arial"/>
                <w:sz w:val="18"/>
                <w:lang w:eastAsia="ko-KR"/>
              </w:rPr>
              <w:t>4.32</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A3</w:t>
            </w:r>
          </w:p>
        </w:tc>
      </w:tr>
      <w:tr>
        <w:trPr/>
        <w:tc>
          <w:tcPr>
            <w:tcW w:w="113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10MHz</w:t>
            </w:r>
          </w:p>
        </w:tc>
        <w:tc>
          <w:tcPr>
            <w:tcW w:w="188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S PGothic;ＭＳ Ｐゴシック" w:cs="Arial"/>
                <w:kern w:val="2"/>
                <w:sz w:val="18"/>
                <w:szCs w:val="18"/>
                <w:lang w:eastAsia="ja-JP"/>
              </w:rPr>
            </w:pPr>
            <w:r>
              <w:rPr>
                <w:rFonts w:eastAsia="MS PGothic;ＭＳ Ｐゴシック" w:cs="Arial" w:ascii="Arial" w:hAnsi="Arial"/>
                <w:kern w:val="2"/>
                <w:sz w:val="18"/>
                <w:szCs w:val="18"/>
                <w:lang w:eastAsia="ja-JP"/>
              </w:rPr>
              <w:t>Fc=2000</w:t>
            </w:r>
          </w:p>
        </w:tc>
        <w:tc>
          <w:tcPr>
            <w:tcW w:w="100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&gt;6.84</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eastAsia="Yu Mincho" w:cs="Arial"/>
                <w:sz w:val="18"/>
                <w:lang w:eastAsia="ko-KR"/>
              </w:rPr>
            </w:pPr>
            <w:r>
              <w:rPr>
                <w:rFonts w:eastAsia="Yu Mincho" w:cs="Arial" w:ascii="Arial" w:hAnsi="Arial"/>
                <w:sz w:val="18"/>
                <w:lang w:eastAsia="ko-KR"/>
              </w:rPr>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A5</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&lt;2.88</w:t>
            </w:r>
          </w:p>
        </w:tc>
        <w:tc>
          <w:tcPr>
            <w:tcW w:w="98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eastAsia="Yu Mincho" w:cs="Arial"/>
                <w:sz w:val="18"/>
                <w:lang w:eastAsia="ko-KR"/>
              </w:rPr>
            </w:pPr>
            <w:r>
              <w:rPr>
                <w:rFonts w:eastAsia="Yu Mincho" w:cs="Arial" w:ascii="Arial" w:hAnsi="Arial"/>
                <w:sz w:val="18"/>
                <w:lang w:eastAsia="ko-KR"/>
              </w:rPr>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A5</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cs="Arial" w:ascii="Arial" w:hAnsi="Arial"/>
                <w:sz w:val="18"/>
                <w:szCs w:val="18"/>
              </w:rPr>
              <w:t>≥</w:t>
            </w:r>
            <w:r>
              <w:rPr>
                <w:rFonts w:eastAsia="Yu Mincho" w:cs="Arial" w:ascii="Arial" w:hAnsi="Arial"/>
                <w:sz w:val="18"/>
                <w:lang w:eastAsia="ko-KR"/>
              </w:rPr>
              <w:t>3.06</w:t>
            </w:r>
          </w:p>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w:t>
            </w:r>
            <w:r>
              <w:rPr>
                <w:rFonts w:eastAsia="Yu Mincho" w:cs="Arial" w:ascii="Arial" w:hAnsi="Arial"/>
                <w:sz w:val="18"/>
                <w:lang w:eastAsia="ko-KR"/>
              </w:rPr>
              <w:t>6.66</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&gt;1.44</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A6</w:t>
            </w:r>
          </w:p>
        </w:tc>
      </w:tr>
      <w:tr>
        <w:trPr/>
        <w:tc>
          <w:tcPr>
            <w:tcW w:w="113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15MHz</w:t>
            </w:r>
          </w:p>
        </w:tc>
        <w:tc>
          <w:tcPr>
            <w:tcW w:w="188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szCs w:val="18"/>
                <w:lang w:eastAsia="ko-KR"/>
              </w:rPr>
            </w:pPr>
            <w:r>
              <w:rPr>
                <w:rFonts w:eastAsia="MS PGothic;ＭＳ Ｐゴシック" w:cs="Arial" w:ascii="Arial" w:hAnsi="Arial"/>
                <w:kern w:val="2"/>
                <w:sz w:val="18"/>
                <w:szCs w:val="18"/>
                <w:lang w:eastAsia="ja-JP"/>
              </w:rPr>
              <w:t>Fc=1987.5</w:t>
            </w:r>
          </w:p>
        </w:tc>
        <w:tc>
          <w:tcPr>
            <w:tcW w:w="100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eastAsia="Yu Mincho" w:cs="Arial"/>
                <w:sz w:val="18"/>
                <w:szCs w:val="18"/>
                <w:lang w:eastAsia="ko-KR"/>
              </w:rPr>
            </w:pPr>
            <w:r>
              <w:rPr>
                <w:rFonts w:eastAsia="Yu Mincho" w:cs="Arial" w:ascii="Arial" w:hAnsi="Arial"/>
                <w:sz w:val="18"/>
                <w:szCs w:val="18"/>
                <w:lang w:eastAsia="ko-KR"/>
              </w:rPr>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&gt;7.02</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A1</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&gt;11.52</w:t>
            </w:r>
          </w:p>
        </w:tc>
        <w:tc>
          <w:tcPr>
            <w:tcW w:w="98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w:t>
            </w:r>
            <w:r>
              <w:rPr>
                <w:rFonts w:eastAsia="Yu Mincho" w:cs="Arial" w:ascii="Arial" w:hAnsi="Arial"/>
                <w:sz w:val="18"/>
                <w:lang w:eastAsia="ko-KR"/>
              </w:rPr>
              <w:t>6.84</w:t>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A2</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w:t>
            </w:r>
            <w:r>
              <w:rPr>
                <w:rFonts w:eastAsia="Yu Mincho" w:cs="Arial" w:ascii="Arial" w:hAnsi="Arial"/>
                <w:sz w:val="18"/>
                <w:lang w:eastAsia="ko-KR"/>
              </w:rPr>
              <w:t>11.34</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w:t>
            </w:r>
            <w:r>
              <w:rPr>
                <w:rFonts w:eastAsia="Yu Mincho" w:cs="Arial" w:ascii="Arial" w:hAnsi="Arial"/>
                <w:sz w:val="18"/>
                <w:lang w:eastAsia="ko-KR"/>
              </w:rPr>
              <w:t>6.84</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A3</w:t>
            </w:r>
          </w:p>
        </w:tc>
      </w:tr>
      <w:tr>
        <w:trPr/>
        <w:tc>
          <w:tcPr>
            <w:tcW w:w="113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15MHz</w:t>
            </w:r>
          </w:p>
        </w:tc>
        <w:tc>
          <w:tcPr>
            <w:tcW w:w="188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szCs w:val="18"/>
                <w:lang w:eastAsia="ko-KR"/>
              </w:rPr>
            </w:pPr>
            <w:r>
              <w:rPr>
                <w:rFonts w:eastAsia="MS PGothic;ＭＳ Ｐゴシック" w:cs="Arial" w:ascii="Arial" w:hAnsi="Arial"/>
                <w:kern w:val="2"/>
                <w:sz w:val="18"/>
                <w:szCs w:val="18"/>
                <w:lang w:eastAsia="ja-JP"/>
              </w:rPr>
              <w:t>Fc=1997.5</w:t>
            </w:r>
          </w:p>
        </w:tc>
        <w:tc>
          <w:tcPr>
            <w:tcW w:w="100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&gt;9.36</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eastAsia="Yu Mincho" w:cs="Arial"/>
                <w:sz w:val="18"/>
                <w:lang w:eastAsia="ko-KR"/>
              </w:rPr>
            </w:pPr>
            <w:r>
              <w:rPr>
                <w:rFonts w:eastAsia="Yu Mincho" w:cs="Arial" w:ascii="Arial" w:hAnsi="Arial"/>
                <w:sz w:val="18"/>
                <w:lang w:eastAsia="ko-KR"/>
              </w:rPr>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A5</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&lt;3.6</w:t>
            </w:r>
          </w:p>
        </w:tc>
        <w:tc>
          <w:tcPr>
            <w:tcW w:w="98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eastAsia="Yu Mincho" w:cs="Arial"/>
                <w:sz w:val="18"/>
                <w:lang w:eastAsia="ko-KR"/>
              </w:rPr>
            </w:pPr>
            <w:r>
              <w:rPr>
                <w:rFonts w:eastAsia="Yu Mincho" w:cs="Arial" w:ascii="Arial" w:hAnsi="Arial"/>
                <w:sz w:val="18"/>
                <w:lang w:eastAsia="ko-KR"/>
              </w:rPr>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eastAsia="Yu Mincho" w:cs="Arial" w:ascii="Arial" w:hAnsi="Arial"/>
                <w:sz w:val="18"/>
                <w:lang w:eastAsia="ko-KR"/>
              </w:rPr>
              <w:t>A5</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cs="Arial" w:ascii="Arial" w:hAnsi="Arial"/>
                <w:sz w:val="18"/>
                <w:szCs w:val="18"/>
              </w:rPr>
              <w:t>≥</w:t>
            </w:r>
            <w:r>
              <w:rPr>
                <w:rFonts w:eastAsia="Yu Mincho" w:cs="Arial" w:ascii="Arial" w:hAnsi="Arial"/>
                <w:sz w:val="18"/>
                <w:lang w:eastAsia="ko-KR"/>
              </w:rPr>
              <w:t>3.78</w:t>
            </w:r>
          </w:p>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w:t>
            </w:r>
            <w:r>
              <w:rPr>
                <w:rFonts w:eastAsia="Yu Mincho" w:cs="Arial" w:ascii="Arial" w:hAnsi="Arial"/>
                <w:sz w:val="18"/>
                <w:lang w:eastAsia="ko-KR"/>
              </w:rPr>
              <w:t>9.18</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&gt;1.44</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A6</w:t>
            </w:r>
          </w:p>
        </w:tc>
      </w:tr>
      <w:tr>
        <w:trPr/>
        <w:tc>
          <w:tcPr>
            <w:tcW w:w="113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20MHz</w:t>
            </w:r>
          </w:p>
        </w:tc>
        <w:tc>
          <w:tcPr>
            <w:tcW w:w="188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szCs w:val="18"/>
                <w:lang w:eastAsia="ko-KR"/>
              </w:rPr>
            </w:pPr>
            <w:r>
              <w:rPr>
                <w:rFonts w:eastAsia="MS PGothic;ＭＳ Ｐゴシック" w:cs="Arial" w:ascii="Arial" w:hAnsi="Arial"/>
                <w:kern w:val="2"/>
                <w:sz w:val="18"/>
                <w:szCs w:val="18"/>
                <w:lang w:eastAsia="ja-JP"/>
              </w:rPr>
              <w:t>Fc=1990</w:t>
            </w:r>
          </w:p>
        </w:tc>
        <w:tc>
          <w:tcPr>
            <w:tcW w:w="100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&gt;13.5</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eastAsia="Yu Mincho" w:cs="Arial"/>
                <w:sz w:val="18"/>
                <w:lang w:eastAsia="ko-KR"/>
              </w:rPr>
            </w:pPr>
            <w:r>
              <w:rPr>
                <w:rFonts w:eastAsia="Yu Mincho" w:cs="Arial" w:ascii="Arial" w:hAnsi="Arial"/>
                <w:sz w:val="18"/>
                <w:lang w:eastAsia="ko-KR"/>
              </w:rPr>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A5</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&lt;4.5</w:t>
            </w:r>
          </w:p>
        </w:tc>
        <w:tc>
          <w:tcPr>
            <w:tcW w:w="98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eastAsia="Yu Mincho" w:cs="Arial"/>
                <w:sz w:val="18"/>
                <w:lang w:eastAsia="ko-KR"/>
              </w:rPr>
            </w:pPr>
            <w:r>
              <w:rPr>
                <w:rFonts w:eastAsia="Yu Mincho" w:cs="Arial" w:ascii="Arial" w:hAnsi="Arial"/>
                <w:sz w:val="18"/>
                <w:lang w:eastAsia="ko-KR"/>
              </w:rPr>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A5</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cs="Arial" w:ascii="Arial" w:hAnsi="Arial"/>
                <w:sz w:val="18"/>
                <w:szCs w:val="18"/>
              </w:rPr>
              <w:t>≥</w:t>
            </w:r>
            <w:r>
              <w:rPr>
                <w:rFonts w:eastAsia="Yu Mincho" w:cs="Arial" w:ascii="Arial" w:hAnsi="Arial"/>
                <w:sz w:val="18"/>
                <w:lang w:eastAsia="ko-KR"/>
              </w:rPr>
              <w:t>4.68</w:t>
            </w:r>
          </w:p>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w:t>
            </w:r>
            <w:r>
              <w:rPr>
                <w:rFonts w:eastAsia="Yu Mincho" w:cs="Arial" w:ascii="Arial" w:hAnsi="Arial"/>
                <w:sz w:val="18"/>
                <w:lang w:eastAsia="ko-KR"/>
              </w:rPr>
              <w:t>13.32</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&gt;2.16</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A6</w:t>
            </w:r>
          </w:p>
        </w:tc>
      </w:tr>
      <w:tr>
        <w:trPr/>
        <w:tc>
          <w:tcPr>
            <w:tcW w:w="113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20MHz</w:t>
            </w:r>
          </w:p>
        </w:tc>
        <w:tc>
          <w:tcPr>
            <w:tcW w:w="188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szCs w:val="18"/>
                <w:lang w:eastAsia="ko-KR"/>
              </w:rPr>
            </w:pPr>
            <w:r>
              <w:rPr>
                <w:rFonts w:eastAsia="MS PGothic;ＭＳ Ｐゴシック" w:cs="Arial" w:ascii="Arial" w:hAnsi="Arial"/>
                <w:kern w:val="2"/>
                <w:sz w:val="18"/>
                <w:szCs w:val="18"/>
                <w:lang w:eastAsia="ja-JP"/>
              </w:rPr>
              <w:t>Fc=1995</w:t>
            </w:r>
          </w:p>
        </w:tc>
        <w:tc>
          <w:tcPr>
            <w:tcW w:w="100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&gt;12.6</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eastAsia="Yu Mincho" w:cs="Arial"/>
                <w:sz w:val="18"/>
                <w:lang w:eastAsia="ko-KR"/>
              </w:rPr>
            </w:pPr>
            <w:r>
              <w:rPr>
                <w:rFonts w:eastAsia="Yu Mincho" w:cs="Arial" w:ascii="Arial" w:hAnsi="Arial"/>
                <w:sz w:val="18"/>
                <w:lang w:eastAsia="ko-KR"/>
              </w:rPr>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A5</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&lt;5.4</w:t>
            </w:r>
          </w:p>
        </w:tc>
        <w:tc>
          <w:tcPr>
            <w:tcW w:w="98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eastAsia="Yu Mincho" w:cs="Arial"/>
                <w:sz w:val="18"/>
                <w:lang w:eastAsia="ko-KR"/>
              </w:rPr>
            </w:pPr>
            <w:r>
              <w:rPr>
                <w:rFonts w:eastAsia="Yu Mincho" w:cs="Arial" w:ascii="Arial" w:hAnsi="Arial"/>
                <w:sz w:val="18"/>
                <w:lang w:eastAsia="ko-KR"/>
              </w:rPr>
            </w:r>
          </w:p>
        </w:tc>
        <w:tc>
          <w:tcPr>
            <w:tcW w:w="54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A5</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cs="Arial" w:ascii="Arial" w:hAnsi="Arial"/>
                <w:sz w:val="18"/>
                <w:szCs w:val="18"/>
              </w:rPr>
              <w:t>≥</w:t>
            </w:r>
            <w:r>
              <w:rPr>
                <w:rFonts w:eastAsia="Yu Mincho" w:cs="Arial" w:ascii="Arial" w:hAnsi="Arial"/>
                <w:sz w:val="18"/>
                <w:lang w:eastAsia="ko-KR"/>
              </w:rPr>
              <w:t>5.58</w:t>
            </w:r>
          </w:p>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w:t>
            </w:r>
            <w:r>
              <w:rPr>
                <w:rFonts w:eastAsia="Yu Mincho" w:cs="Arial" w:ascii="Arial" w:hAnsi="Arial"/>
                <w:sz w:val="18"/>
                <w:lang w:eastAsia="ko-KR"/>
              </w:rPr>
              <w:t>12.42</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&gt;1.44</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A6</w:t>
            </w:r>
          </w:p>
        </w:tc>
      </w:tr>
      <w:tr>
        <w:trPr/>
        <w:tc>
          <w:tcPr>
            <w:tcW w:w="10945" w:type="dxa"/>
            <w:gridSpan w:val="11"/>
            <w:tcBorders>
              <w:top w:val="single" w:sz="4" w:space="0" w:color="000000"/>
              <w:left w:val="single" w:sz="4" w:space="0" w:color="000000"/>
              <w:bottom w:val="single" w:sz="4" w:space="0" w:color="000000"/>
              <w:right w:val="single" w:sz="4" w:space="0" w:color="000000"/>
            </w:tcBorders>
          </w:tcPr>
          <w:p>
            <w:pPr>
              <w:pStyle w:val="TAN"/>
              <w:rPr/>
            </w:pPr>
            <w:r>
              <w:rPr>
                <w:lang w:eastAsia="ko-KR"/>
              </w:rPr>
              <w:t>NOTE 1:</w:t>
              <w:tab/>
              <w:t>The A-MPR values are listed in Table 7.1-2.</w:t>
            </w:r>
          </w:p>
          <w:p>
            <w:pPr>
              <w:pStyle w:val="TAN"/>
              <w:rPr>
                <w:lang w:eastAsia="ko-KR"/>
              </w:rPr>
            </w:pPr>
            <w:r>
              <w:rPr>
                <w:lang w:eastAsia="ko-KR"/>
              </w:rPr>
              <w:t>NOTE 2:</w:t>
              <w:tab/>
              <w:t>For any undefined region, MPR applies.</w:t>
            </w:r>
          </w:p>
        </w:tc>
      </w:tr>
    </w:tbl>
    <w:p>
      <w:pPr>
        <w:pStyle w:val="Normal"/>
        <w:rPr>
          <w:rFonts w:eastAsia="Yu Mincho"/>
        </w:rPr>
      </w:pPr>
      <w:r>
        <w:rPr>
          <w:rFonts w:eastAsia="Yu Mincho"/>
        </w:rPr>
      </w:r>
      <w:r>
        <w:br w:type="page"/>
      </w:r>
    </w:p>
    <w:p>
      <w:pPr>
        <w:pStyle w:val="TH"/>
        <w:rPr/>
      </w:pPr>
      <w:r>
        <w:rPr>
          <w:rFonts w:eastAsia="Yu Mincho"/>
        </w:rPr>
        <w:t>Table 7.1-2: A-MPR</w:t>
      </w:r>
      <w:r>
        <w:rPr/>
        <w:t xml:space="preserve"> for modulation and waveform type</w:t>
      </w:r>
    </w:p>
    <w:tbl>
      <w:tblPr>
        <w:tblW w:w="9430" w:type="dxa"/>
        <w:jc w:val="center"/>
        <w:tblInd w:w="0" w:type="dxa"/>
        <w:tblLayout w:type="fixed"/>
        <w:tblCellMar>
          <w:top w:w="0" w:type="dxa"/>
          <w:left w:w="70" w:type="dxa"/>
          <w:bottom w:w="0" w:type="dxa"/>
          <w:right w:w="70" w:type="dxa"/>
        </w:tblCellMar>
      </w:tblPr>
      <w:tblGrid>
        <w:gridCol w:w="2230"/>
        <w:gridCol w:w="1137"/>
        <w:gridCol w:w="1111"/>
        <w:gridCol w:w="1111"/>
        <w:gridCol w:w="628"/>
        <w:gridCol w:w="1174"/>
        <w:gridCol w:w="1111"/>
        <w:gridCol w:w="928"/>
      </w:tblGrid>
      <w:tr>
        <w:trPr>
          <w:cantSplit w:val="true"/>
        </w:trPr>
        <w:tc>
          <w:tcPr>
            <w:tcW w:w="2230" w:type="dxa"/>
            <w:vMerge w:val="restart"/>
            <w:tcBorders>
              <w:top w:val="single" w:sz="4" w:space="0" w:color="000000"/>
              <w:left w:val="single" w:sz="4" w:space="0" w:color="000000"/>
              <w:right w:val="single" w:sz="4" w:space="0" w:color="000000"/>
            </w:tcBorders>
            <w:vAlign w:val="center"/>
          </w:tcPr>
          <w:p>
            <w:pPr>
              <w:pStyle w:val="Normal"/>
              <w:spacing w:before="0" w:after="0"/>
              <w:rPr>
                <w:rFonts w:ascii="Arial" w:hAnsi="Arial" w:eastAsia="Yu Mincho" w:cs="Arial"/>
                <w:b/>
                <w:b/>
                <w:sz w:val="18"/>
                <w:lang w:eastAsia="ko-KR"/>
              </w:rPr>
            </w:pPr>
            <w:r>
              <w:rPr>
                <w:rFonts w:eastAsia="Yu Mincho" w:cs="Arial" w:ascii="Arial" w:hAnsi="Arial"/>
                <w:b/>
                <w:sz w:val="18"/>
                <w:lang w:eastAsia="ko-KR"/>
              </w:rPr>
              <w:t>Modulation/Waveform</w:t>
            </w:r>
          </w:p>
        </w:tc>
        <w:tc>
          <w:tcPr>
            <w:tcW w:w="113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b/>
                <w:b/>
                <w:sz w:val="18"/>
                <w:lang w:eastAsia="ko-KR"/>
              </w:rPr>
            </w:pPr>
            <w:r>
              <w:rPr>
                <w:rFonts w:eastAsia="Yu Mincho" w:cs="Arial" w:ascii="Arial" w:hAnsi="Arial"/>
                <w:b/>
                <w:sz w:val="18"/>
                <w:lang w:eastAsia="ko-KR"/>
              </w:rPr>
              <w:t>A1</w:t>
            </w:r>
          </w:p>
        </w:tc>
        <w:tc>
          <w:tcPr>
            <w:tcW w:w="111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Yu Mincho" w:cs="Arial"/>
                <w:b/>
                <w:b/>
                <w:sz w:val="18"/>
                <w:lang w:eastAsia="ko-KR"/>
              </w:rPr>
            </w:pPr>
            <w:r>
              <w:rPr>
                <w:rFonts w:eastAsia="Yu Mincho" w:cs="Arial" w:ascii="Arial" w:hAnsi="Arial"/>
                <w:b/>
                <w:sz w:val="18"/>
                <w:lang w:eastAsia="ko-KR"/>
              </w:rPr>
              <w:t>A2</w:t>
            </w:r>
          </w:p>
        </w:tc>
        <w:tc>
          <w:tcPr>
            <w:tcW w:w="111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Yu Mincho" w:cs="Arial"/>
                <w:b/>
                <w:b/>
                <w:sz w:val="18"/>
                <w:lang w:eastAsia="ko-KR"/>
              </w:rPr>
            </w:pPr>
            <w:r>
              <w:rPr>
                <w:rFonts w:eastAsia="Yu Mincho" w:cs="Arial" w:ascii="Arial" w:hAnsi="Arial"/>
                <w:b/>
                <w:sz w:val="18"/>
                <w:lang w:eastAsia="ko-KR"/>
              </w:rPr>
              <w:t>A3</w:t>
            </w:r>
          </w:p>
        </w:tc>
        <w:tc>
          <w:tcPr>
            <w:tcW w:w="62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Yu Mincho" w:cs="Arial"/>
                <w:b/>
                <w:b/>
                <w:sz w:val="18"/>
                <w:lang w:eastAsia="ko-KR"/>
              </w:rPr>
            </w:pPr>
            <w:r>
              <w:rPr>
                <w:rFonts w:eastAsia="Yu Mincho" w:cs="Arial" w:ascii="Arial" w:hAnsi="Arial"/>
                <w:b/>
                <w:sz w:val="18"/>
                <w:lang w:eastAsia="ko-KR"/>
              </w:rPr>
              <w:t>A4</w:t>
            </w:r>
          </w:p>
        </w:tc>
        <w:tc>
          <w:tcPr>
            <w:tcW w:w="117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Yu Mincho" w:cs="Arial"/>
                <w:b/>
                <w:b/>
                <w:sz w:val="18"/>
                <w:lang w:eastAsia="ko-KR"/>
              </w:rPr>
            </w:pPr>
            <w:r>
              <w:rPr>
                <w:rFonts w:eastAsia="Yu Mincho" w:cs="Arial" w:ascii="Arial" w:hAnsi="Arial"/>
                <w:b/>
                <w:sz w:val="18"/>
                <w:lang w:eastAsia="ko-KR"/>
              </w:rPr>
              <w:t>A5</w:t>
            </w:r>
          </w:p>
        </w:tc>
        <w:tc>
          <w:tcPr>
            <w:tcW w:w="111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Yu Mincho" w:cs="Arial"/>
                <w:b/>
                <w:b/>
                <w:sz w:val="18"/>
                <w:lang w:eastAsia="ko-KR"/>
              </w:rPr>
            </w:pPr>
            <w:r>
              <w:rPr>
                <w:rFonts w:eastAsia="Yu Mincho" w:cs="Arial" w:ascii="Arial" w:hAnsi="Arial"/>
                <w:b/>
                <w:sz w:val="18"/>
                <w:lang w:eastAsia="ko-KR"/>
              </w:rPr>
              <w:t>A6</w:t>
            </w:r>
          </w:p>
        </w:tc>
        <w:tc>
          <w:tcPr>
            <w:tcW w:w="92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Yu Mincho" w:cs="Arial"/>
                <w:b/>
                <w:b/>
                <w:sz w:val="18"/>
                <w:lang w:eastAsia="ko-KR"/>
              </w:rPr>
            </w:pPr>
            <w:r>
              <w:rPr>
                <w:rFonts w:eastAsia="Yu Mincho" w:cs="Arial" w:ascii="Arial" w:hAnsi="Arial"/>
                <w:b/>
                <w:sz w:val="18"/>
                <w:lang w:eastAsia="ko-KR"/>
              </w:rPr>
              <w:t>A7</w:t>
            </w:r>
          </w:p>
        </w:tc>
      </w:tr>
      <w:tr>
        <w:trPr>
          <w:cantSplit w:val="true"/>
        </w:trPr>
        <w:tc>
          <w:tcPr>
            <w:tcW w:w="2230" w:type="dxa"/>
            <w:vMerge w:val="continue"/>
            <w:tcBorders>
              <w:top w:val="single" w:sz="4" w:space="0" w:color="000000"/>
              <w:left w:val="single" w:sz="4" w:space="0" w:color="000000"/>
              <w:right w:val="single" w:sz="4" w:space="0" w:color="000000"/>
            </w:tcBorders>
            <w:vAlign w:val="center"/>
          </w:tcPr>
          <w:p>
            <w:pPr>
              <w:pStyle w:val="Normal"/>
              <w:snapToGrid w:val="false"/>
              <w:spacing w:before="0" w:after="0"/>
              <w:rPr>
                <w:rFonts w:ascii="Arial" w:hAnsi="Arial" w:eastAsia="Yu Mincho" w:cs="Arial"/>
                <w:b/>
                <w:b/>
                <w:sz w:val="18"/>
                <w:lang w:eastAsia="ko-KR"/>
              </w:rPr>
            </w:pPr>
            <w:r>
              <w:rPr>
                <w:rFonts w:eastAsia="Yu Mincho" w:cs="Arial" w:ascii="Arial" w:hAnsi="Arial"/>
                <w:b/>
                <w:sz w:val="18"/>
                <w:lang w:eastAsia="ko-KR"/>
              </w:rPr>
            </w:r>
          </w:p>
        </w:tc>
        <w:tc>
          <w:tcPr>
            <w:tcW w:w="113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b/>
                <w:b/>
                <w:sz w:val="18"/>
                <w:lang w:eastAsia="ko-KR"/>
              </w:rPr>
            </w:pPr>
            <w:r>
              <w:rPr>
                <w:rFonts w:eastAsia="Yu Mincho" w:cs="Arial" w:ascii="Arial" w:hAnsi="Arial"/>
                <w:b/>
                <w:sz w:val="18"/>
                <w:lang w:eastAsia="ko-KR"/>
              </w:rPr>
              <w:t>Outer/Inner</w:t>
            </w:r>
          </w:p>
        </w:tc>
        <w:tc>
          <w:tcPr>
            <w:tcW w:w="111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Yu Mincho" w:cs="Arial"/>
                <w:b/>
                <w:b/>
                <w:sz w:val="18"/>
                <w:lang w:eastAsia="ko-KR"/>
              </w:rPr>
            </w:pPr>
            <w:r>
              <w:rPr>
                <w:rFonts w:eastAsia="Yu Mincho" w:cs="Arial" w:ascii="Arial" w:hAnsi="Arial"/>
                <w:b/>
                <w:sz w:val="18"/>
                <w:lang w:eastAsia="ko-KR"/>
              </w:rPr>
              <w:t>Outer/Inner</w:t>
            </w:r>
          </w:p>
        </w:tc>
        <w:tc>
          <w:tcPr>
            <w:tcW w:w="111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Yu Mincho" w:cs="Arial"/>
                <w:b/>
                <w:b/>
                <w:sz w:val="18"/>
                <w:lang w:eastAsia="ko-KR"/>
              </w:rPr>
            </w:pPr>
            <w:r>
              <w:rPr>
                <w:rFonts w:eastAsia="Yu Mincho" w:cs="Arial" w:ascii="Arial" w:hAnsi="Arial"/>
                <w:b/>
                <w:sz w:val="18"/>
                <w:lang w:eastAsia="ko-KR"/>
              </w:rPr>
              <w:t>Outer/Inner</w:t>
            </w:r>
          </w:p>
        </w:tc>
        <w:tc>
          <w:tcPr>
            <w:tcW w:w="62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Yu Mincho" w:cs="Arial"/>
                <w:b/>
                <w:b/>
                <w:sz w:val="18"/>
                <w:lang w:eastAsia="ko-KR"/>
              </w:rPr>
            </w:pPr>
            <w:r>
              <w:rPr>
                <w:rFonts w:eastAsia="Yu Mincho" w:cs="Arial" w:ascii="Arial" w:hAnsi="Arial"/>
                <w:b/>
                <w:sz w:val="18"/>
                <w:lang w:eastAsia="ko-KR"/>
              </w:rPr>
              <w:t>Outer</w:t>
            </w:r>
          </w:p>
        </w:tc>
        <w:tc>
          <w:tcPr>
            <w:tcW w:w="117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Yu Mincho" w:cs="Arial"/>
                <w:b/>
                <w:b/>
                <w:sz w:val="18"/>
                <w:lang w:eastAsia="ko-KR"/>
              </w:rPr>
            </w:pPr>
            <w:r>
              <w:rPr>
                <w:rFonts w:eastAsia="Yu Mincho" w:cs="Arial" w:ascii="Arial" w:hAnsi="Arial"/>
                <w:b/>
                <w:sz w:val="18"/>
                <w:lang w:eastAsia="ko-KR"/>
              </w:rPr>
              <w:t>Outer/Inner</w:t>
            </w:r>
          </w:p>
        </w:tc>
        <w:tc>
          <w:tcPr>
            <w:tcW w:w="111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Yu Mincho" w:cs="Arial"/>
                <w:b/>
                <w:b/>
                <w:sz w:val="18"/>
                <w:lang w:eastAsia="ko-KR"/>
              </w:rPr>
            </w:pPr>
            <w:r>
              <w:rPr>
                <w:rFonts w:eastAsia="Yu Mincho" w:cs="Arial" w:ascii="Arial" w:hAnsi="Arial"/>
                <w:b/>
                <w:sz w:val="18"/>
                <w:lang w:eastAsia="ko-KR"/>
              </w:rPr>
              <w:t>Outer/Inner</w:t>
            </w:r>
          </w:p>
        </w:tc>
        <w:tc>
          <w:tcPr>
            <w:tcW w:w="92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Yu Mincho" w:cs="Arial"/>
                <w:b/>
                <w:b/>
                <w:sz w:val="18"/>
                <w:lang w:eastAsia="ko-KR"/>
              </w:rPr>
            </w:pPr>
            <w:r>
              <w:rPr>
                <w:rFonts w:eastAsia="Yu Mincho" w:cs="Arial" w:ascii="Arial" w:hAnsi="Arial"/>
                <w:b/>
                <w:sz w:val="18"/>
                <w:lang w:eastAsia="ko-KR"/>
              </w:rPr>
              <w:t>Outer</w:t>
            </w:r>
          </w:p>
        </w:tc>
      </w:tr>
      <w:tr>
        <w:trPr>
          <w:cantSplit w:val="true"/>
        </w:trPr>
        <w:tc>
          <w:tcPr>
            <w:tcW w:w="223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DFT-s-OFDM PI/2 BPSK</w:t>
            </w:r>
          </w:p>
        </w:tc>
        <w:tc>
          <w:tcPr>
            <w:tcW w:w="113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11</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5</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4</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8.5</w:t>
            </w:r>
          </w:p>
        </w:tc>
        <w:tc>
          <w:tcPr>
            <w:tcW w:w="117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18</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10</w:t>
            </w:r>
          </w:p>
        </w:tc>
        <w:tc>
          <w:tcPr>
            <w:tcW w:w="9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3.5</w:t>
            </w:r>
          </w:p>
        </w:tc>
      </w:tr>
      <w:tr>
        <w:trPr>
          <w:cantSplit w:val="true"/>
        </w:trPr>
        <w:tc>
          <w:tcPr>
            <w:tcW w:w="223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DFT-s-OFDM QPSK</w:t>
            </w:r>
          </w:p>
        </w:tc>
        <w:tc>
          <w:tcPr>
            <w:tcW w:w="113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11</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5</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4</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8.5</w:t>
            </w:r>
          </w:p>
        </w:tc>
        <w:tc>
          <w:tcPr>
            <w:tcW w:w="117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18</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10</w:t>
            </w:r>
          </w:p>
        </w:tc>
        <w:tc>
          <w:tcPr>
            <w:tcW w:w="9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3.5</w:t>
            </w:r>
          </w:p>
        </w:tc>
      </w:tr>
      <w:tr>
        <w:trPr>
          <w:trHeight w:val="70" w:hRule="atLeast"/>
          <w:cantSplit w:val="true"/>
        </w:trPr>
        <w:tc>
          <w:tcPr>
            <w:tcW w:w="223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DFT-s-OFDM 16 QAM</w:t>
            </w:r>
          </w:p>
        </w:tc>
        <w:tc>
          <w:tcPr>
            <w:tcW w:w="113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11</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5</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4</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8.5</w:t>
            </w:r>
          </w:p>
        </w:tc>
        <w:tc>
          <w:tcPr>
            <w:tcW w:w="117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18</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 xml:space="preserve">10 </w:t>
            </w:r>
          </w:p>
        </w:tc>
        <w:tc>
          <w:tcPr>
            <w:tcW w:w="9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3.5</w:t>
            </w:r>
          </w:p>
        </w:tc>
      </w:tr>
      <w:tr>
        <w:trPr>
          <w:cantSplit w:val="true"/>
        </w:trPr>
        <w:tc>
          <w:tcPr>
            <w:tcW w:w="223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DFT-s-OFDM 64 QAM</w:t>
            </w:r>
          </w:p>
        </w:tc>
        <w:tc>
          <w:tcPr>
            <w:tcW w:w="113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11</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5</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4</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8.5</w:t>
            </w:r>
          </w:p>
        </w:tc>
        <w:tc>
          <w:tcPr>
            <w:tcW w:w="117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19</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 xml:space="preserve">10 </w:t>
            </w:r>
          </w:p>
        </w:tc>
        <w:tc>
          <w:tcPr>
            <w:tcW w:w="9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3.5</w:t>
            </w:r>
          </w:p>
        </w:tc>
      </w:tr>
      <w:tr>
        <w:trPr>
          <w:cantSplit w:val="true"/>
        </w:trPr>
        <w:tc>
          <w:tcPr>
            <w:tcW w:w="223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DFT-s-OFDM 256 QAM</w:t>
            </w:r>
          </w:p>
        </w:tc>
        <w:tc>
          <w:tcPr>
            <w:tcW w:w="113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11</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5</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eastAsia="Yu Mincho" w:cs="Arial"/>
                <w:sz w:val="18"/>
                <w:lang w:eastAsia="ko-KR"/>
              </w:rPr>
            </w:pPr>
            <w:r>
              <w:rPr>
                <w:rFonts w:eastAsia="Yu Mincho" w:cs="Arial" w:ascii="Arial" w:hAnsi="Arial"/>
                <w:sz w:val="18"/>
                <w:lang w:eastAsia="ko-KR"/>
              </w:rPr>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8.5</w:t>
            </w:r>
          </w:p>
        </w:tc>
        <w:tc>
          <w:tcPr>
            <w:tcW w:w="117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20</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10</w:t>
            </w:r>
          </w:p>
        </w:tc>
        <w:tc>
          <w:tcPr>
            <w:tcW w:w="9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rPr>
                <w:rFonts w:ascii="Arial" w:hAnsi="Arial" w:eastAsia="Yu Mincho" w:cs="Arial"/>
                <w:sz w:val="18"/>
                <w:lang w:eastAsia="ko-KR"/>
              </w:rPr>
            </w:pPr>
            <w:r>
              <w:rPr>
                <w:rFonts w:eastAsia="Yu Mincho" w:cs="Arial" w:ascii="Arial" w:hAnsi="Arial"/>
                <w:sz w:val="18"/>
                <w:lang w:eastAsia="ko-KR"/>
              </w:rPr>
            </w:r>
          </w:p>
        </w:tc>
      </w:tr>
      <w:tr>
        <w:trPr>
          <w:cantSplit w:val="true"/>
        </w:trPr>
        <w:tc>
          <w:tcPr>
            <w:tcW w:w="223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CP-OFDM QPSK</w:t>
            </w:r>
          </w:p>
        </w:tc>
        <w:tc>
          <w:tcPr>
            <w:tcW w:w="113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13</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6.5</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4</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8.5</w:t>
            </w:r>
          </w:p>
        </w:tc>
        <w:tc>
          <w:tcPr>
            <w:tcW w:w="117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19</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12</w:t>
            </w:r>
          </w:p>
        </w:tc>
        <w:tc>
          <w:tcPr>
            <w:tcW w:w="9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5.5</w:t>
            </w:r>
          </w:p>
        </w:tc>
      </w:tr>
      <w:tr>
        <w:trPr>
          <w:cantSplit w:val="true"/>
        </w:trPr>
        <w:tc>
          <w:tcPr>
            <w:tcW w:w="223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CP-OFDM 16 QAM</w:t>
            </w:r>
          </w:p>
        </w:tc>
        <w:tc>
          <w:tcPr>
            <w:tcW w:w="113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 xml:space="preserve">13 </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6.5</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4</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8.5</w:t>
            </w:r>
          </w:p>
        </w:tc>
        <w:tc>
          <w:tcPr>
            <w:tcW w:w="117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19</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 xml:space="preserve">12 </w:t>
            </w:r>
          </w:p>
        </w:tc>
        <w:tc>
          <w:tcPr>
            <w:tcW w:w="9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5.5</w:t>
            </w:r>
          </w:p>
        </w:tc>
      </w:tr>
      <w:tr>
        <w:trPr>
          <w:cantSplit w:val="true"/>
        </w:trPr>
        <w:tc>
          <w:tcPr>
            <w:tcW w:w="223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CP-OFDM 64 QAM</w:t>
            </w:r>
          </w:p>
        </w:tc>
        <w:tc>
          <w:tcPr>
            <w:tcW w:w="113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 xml:space="preserve">13 </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6.5</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4</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8.5</w:t>
            </w:r>
          </w:p>
        </w:tc>
        <w:tc>
          <w:tcPr>
            <w:tcW w:w="117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19</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12</w:t>
            </w:r>
          </w:p>
        </w:tc>
        <w:tc>
          <w:tcPr>
            <w:tcW w:w="9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5.5</w:t>
            </w:r>
          </w:p>
        </w:tc>
      </w:tr>
      <w:tr>
        <w:trPr>
          <w:cantSplit w:val="true"/>
        </w:trPr>
        <w:tc>
          <w:tcPr>
            <w:tcW w:w="223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Yu Mincho" w:cs="Arial"/>
                <w:sz w:val="18"/>
                <w:lang w:eastAsia="ko-KR"/>
              </w:rPr>
            </w:pPr>
            <w:r>
              <w:rPr>
                <w:rFonts w:eastAsia="Yu Mincho" w:cs="Arial" w:ascii="Arial" w:hAnsi="Arial"/>
                <w:sz w:val="18"/>
                <w:lang w:eastAsia="ko-KR"/>
              </w:rPr>
              <w:t>CP-OFDM 256 QAM</w:t>
            </w:r>
          </w:p>
        </w:tc>
        <w:tc>
          <w:tcPr>
            <w:tcW w:w="113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13</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6.5</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eastAsia="Yu Mincho" w:cs="Arial"/>
                <w:sz w:val="18"/>
                <w:lang w:eastAsia="ko-KR"/>
              </w:rPr>
            </w:pPr>
            <w:r>
              <w:rPr>
                <w:rFonts w:eastAsia="Yu Mincho" w:cs="Arial" w:ascii="Arial" w:hAnsi="Arial"/>
                <w:sz w:val="18"/>
                <w:lang w:eastAsia="ko-KR"/>
              </w:rPr>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8.5</w:t>
            </w:r>
          </w:p>
        </w:tc>
        <w:tc>
          <w:tcPr>
            <w:tcW w:w="117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20</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ko-KR"/>
              </w:rPr>
            </w:pPr>
            <w:r>
              <w:rPr>
                <w:rFonts w:eastAsia="Yu Mincho" w:cs="Arial" w:ascii="Arial" w:hAnsi="Arial"/>
                <w:sz w:val="18"/>
                <w:lang w:eastAsia="ko-KR"/>
              </w:rPr>
              <w:t>≤</w:t>
            </w:r>
            <w:r>
              <w:rPr>
                <w:rFonts w:eastAsia="Arial" w:cs="Arial" w:ascii="Arial" w:hAnsi="Arial"/>
                <w:sz w:val="18"/>
                <w:lang w:eastAsia="ko-KR"/>
              </w:rPr>
              <w:t xml:space="preserve"> </w:t>
            </w:r>
            <w:r>
              <w:rPr>
                <w:rFonts w:eastAsia="Yu Mincho" w:cs="Arial" w:ascii="Arial" w:hAnsi="Arial"/>
                <w:sz w:val="18"/>
                <w:lang w:eastAsia="ko-KR"/>
              </w:rPr>
              <w:t>12</w:t>
            </w:r>
          </w:p>
        </w:tc>
        <w:tc>
          <w:tcPr>
            <w:tcW w:w="92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rPr>
                <w:rFonts w:ascii="Arial" w:hAnsi="Arial" w:eastAsia="Yu Mincho" w:cs="Arial"/>
                <w:sz w:val="18"/>
                <w:lang w:eastAsia="ko-KR"/>
              </w:rPr>
            </w:pPr>
            <w:r>
              <w:rPr>
                <w:rFonts w:eastAsia="Yu Mincho" w:cs="Arial" w:ascii="Arial" w:hAnsi="Arial"/>
                <w:sz w:val="18"/>
                <w:lang w:eastAsia="ko-KR"/>
              </w:rPr>
            </w:r>
          </w:p>
        </w:tc>
      </w:tr>
      <w:tr>
        <w:trPr>
          <w:cantSplit w:val="true"/>
        </w:trPr>
        <w:tc>
          <w:tcPr>
            <w:tcW w:w="9430" w:type="dxa"/>
            <w:gridSpan w:val="8"/>
            <w:tcBorders>
              <w:top w:val="single" w:sz="4" w:space="0" w:color="000000"/>
              <w:left w:val="single" w:sz="4" w:space="0" w:color="000000"/>
              <w:bottom w:val="single" w:sz="4" w:space="0" w:color="000000"/>
              <w:right w:val="single" w:sz="4" w:space="0" w:color="000000"/>
            </w:tcBorders>
            <w:vAlign w:val="center"/>
          </w:tcPr>
          <w:p>
            <w:pPr>
              <w:pStyle w:val="TAN"/>
              <w:rPr>
                <w:lang w:eastAsia="ko-KR"/>
              </w:rPr>
            </w:pPr>
            <w:r>
              <w:rPr>
                <w:lang w:eastAsia="ko-KR"/>
              </w:rPr>
              <w:t>NOTE 1:</w:t>
              <w:tab/>
              <w:t>The backoff applied is max(MPR, A-MPR) where MPR is defined in Table 6.2.2-1 in TS 38.101-1 [4].</w:t>
            </w:r>
          </w:p>
          <w:p>
            <w:pPr>
              <w:pStyle w:val="TAN"/>
              <w:rPr>
                <w:lang w:eastAsia="ko-KR"/>
              </w:rPr>
            </w:pPr>
            <w:r>
              <w:rPr>
                <w:lang w:eastAsia="ko-KR"/>
              </w:rPr>
              <w:t>NOTE 2:</w:t>
              <w:tab/>
              <w:t>Outer and inner allocations are defined in clause 6.2.2 in TS 38.101-1 [4].</w:t>
            </w:r>
          </w:p>
        </w:tc>
      </w:tr>
    </w:tbl>
    <w:p>
      <w:pPr>
        <w:pStyle w:val="WWCaption"/>
        <w:rPr>
          <w:lang w:eastAsia="zh-CN"/>
        </w:rPr>
      </w:pPr>
      <w:r>
        <w:rPr>
          <w:lang w:eastAsia="zh-CN"/>
        </w:rPr>
      </w:r>
    </w:p>
    <w:p>
      <w:pPr>
        <w:pStyle w:val="Normal"/>
        <w:rPr/>
      </w:pPr>
      <w:r>
        <w:rPr/>
        <w:t>Simulation results provided by Nokia (R4-1812051):</w:t>
      </w:r>
    </w:p>
    <w:p>
      <w:pPr>
        <w:pStyle w:val="TH"/>
        <w:rPr/>
      </w:pPr>
      <w:r>
        <w:rPr/>
        <w:t>Table 7.1-3: Parameter</w:t>
      </w:r>
    </w:p>
    <w:tbl>
      <w:tblPr>
        <w:tblW w:w="4900" w:type="dxa"/>
        <w:jc w:val="center"/>
        <w:tblInd w:w="0" w:type="dxa"/>
        <w:tblLayout w:type="fixed"/>
        <w:tblCellMar>
          <w:top w:w="0" w:type="dxa"/>
          <w:left w:w="70" w:type="dxa"/>
          <w:bottom w:w="0" w:type="dxa"/>
          <w:right w:w="70" w:type="dxa"/>
        </w:tblCellMar>
      </w:tblPr>
      <w:tblGrid>
        <w:gridCol w:w="1180"/>
        <w:gridCol w:w="1820"/>
        <w:gridCol w:w="920"/>
        <w:gridCol w:w="980"/>
      </w:tblGrid>
      <w:tr>
        <w:trPr>
          <w:trHeight w:val="230" w:hRule="atLeast"/>
        </w:trPr>
        <w:tc>
          <w:tcPr>
            <w:tcW w:w="1180"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lang w:val="fi-FI" w:eastAsia="fi-FI"/>
              </w:rPr>
            </w:pPr>
            <w:r>
              <w:rPr>
                <w:lang w:val="fi-FI" w:eastAsia="fi-FI"/>
              </w:rPr>
              <w:t>CBW [MHz]</w:t>
            </w:r>
          </w:p>
        </w:tc>
        <w:tc>
          <w:tcPr>
            <w:tcW w:w="1820"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Offset from band edge [MHz]</w:t>
            </w:r>
          </w:p>
        </w:tc>
        <w:tc>
          <w:tcPr>
            <w:tcW w:w="920"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lang w:val="fi-FI" w:eastAsia="fi-FI"/>
              </w:rPr>
            </w:pPr>
            <w:r>
              <w:rPr>
                <w:lang w:val="fi-FI" w:eastAsia="fi-FI"/>
              </w:rPr>
              <w:t>Fc [MHz]</w:t>
            </w:r>
          </w:p>
        </w:tc>
        <w:tc>
          <w:tcPr>
            <w:tcW w:w="980"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lang w:val="fi-FI" w:eastAsia="fi-FI"/>
              </w:rPr>
            </w:pPr>
            <w:r>
              <w:rPr>
                <w:lang w:val="fi-FI" w:eastAsia="fi-FI"/>
              </w:rPr>
              <w:t>A-MPR</w:t>
            </w:r>
          </w:p>
        </w:tc>
      </w:tr>
      <w:tr>
        <w:trPr>
          <w:trHeight w:val="230" w:hRule="atLeast"/>
        </w:trPr>
        <w:tc>
          <w:tcPr>
            <w:tcW w:w="11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Calibri" w:hAnsi="Calibri" w:cs="Calibri"/>
                <w:sz w:val="22"/>
                <w:szCs w:val="22"/>
                <w:lang w:val="fi-FI" w:eastAsia="fi-FI"/>
              </w:rPr>
            </w:pPr>
            <w:r>
              <w:rPr>
                <w:rFonts w:cs="Calibri" w:ascii="Calibri" w:hAnsi="Calibri"/>
                <w:sz w:val="22"/>
                <w:szCs w:val="22"/>
                <w:lang w:val="fi-FI" w:eastAsia="fi-FI"/>
              </w:rPr>
            </w:r>
          </w:p>
        </w:tc>
        <w:tc>
          <w:tcPr>
            <w:tcW w:w="18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Calibri" w:hAnsi="Calibri" w:cs="Calibri"/>
                <w:sz w:val="22"/>
                <w:szCs w:val="22"/>
                <w:lang w:val="fi-FI" w:eastAsia="fi-FI"/>
              </w:rPr>
            </w:pPr>
            <w:r>
              <w:rPr>
                <w:rFonts w:cs="Calibri" w:ascii="Calibri" w:hAnsi="Calibri"/>
                <w:sz w:val="22"/>
                <w:szCs w:val="22"/>
                <w:lang w:val="fi-FI" w:eastAsia="fi-FI"/>
              </w:rPr>
            </w:r>
          </w:p>
        </w:tc>
        <w:tc>
          <w:tcPr>
            <w:tcW w:w="9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Calibri" w:hAnsi="Calibri" w:cs="Calibri"/>
                <w:sz w:val="22"/>
                <w:szCs w:val="22"/>
                <w:lang w:val="fi-FI" w:eastAsia="fi-FI"/>
              </w:rPr>
            </w:pPr>
            <w:r>
              <w:rPr>
                <w:rFonts w:cs="Calibri" w:ascii="Calibri" w:hAnsi="Calibri"/>
                <w:sz w:val="22"/>
                <w:szCs w:val="22"/>
                <w:lang w:val="fi-FI" w:eastAsia="fi-FI"/>
              </w:rPr>
            </w:r>
          </w:p>
        </w:tc>
        <w:tc>
          <w:tcPr>
            <w:tcW w:w="9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Calibri" w:hAnsi="Calibri" w:cs="Calibri"/>
                <w:sz w:val="22"/>
                <w:szCs w:val="22"/>
                <w:lang w:val="fi-FI" w:eastAsia="fi-FI"/>
              </w:rPr>
            </w:pPr>
            <w:r>
              <w:rPr>
                <w:rFonts w:cs="Calibri" w:ascii="Calibri" w:hAnsi="Calibri"/>
                <w:sz w:val="22"/>
                <w:szCs w:val="22"/>
                <w:lang w:val="fi-FI" w:eastAsia="fi-FI"/>
              </w:rPr>
            </w:r>
          </w:p>
        </w:tc>
      </w:tr>
      <w:tr>
        <w:trPr/>
        <w:tc>
          <w:tcPr>
            <w:tcW w:w="1180" w:type="dxa"/>
            <w:tcBorders>
              <w:left w:val="single" w:sz="4" w:space="0" w:color="000000"/>
              <w:bottom w:val="single" w:sz="4" w:space="0" w:color="000000"/>
              <w:right w:val="single" w:sz="4" w:space="0" w:color="000000"/>
            </w:tcBorders>
            <w:vAlign w:val="bottom"/>
          </w:tcPr>
          <w:p>
            <w:pPr>
              <w:pStyle w:val="TAC"/>
              <w:rPr>
                <w:lang w:val="fi-FI" w:eastAsia="fi-FI"/>
              </w:rPr>
            </w:pPr>
            <w:r>
              <w:rPr>
                <w:lang w:val="fi-FI" w:eastAsia="fi-FI"/>
              </w:rPr>
              <w:t>5</w:t>
            </w:r>
          </w:p>
        </w:tc>
        <w:tc>
          <w:tcPr>
            <w:tcW w:w="1820" w:type="dxa"/>
            <w:tcBorders>
              <w:bottom w:val="single" w:sz="4" w:space="0" w:color="000000"/>
              <w:right w:val="single" w:sz="4" w:space="0" w:color="000000"/>
            </w:tcBorders>
            <w:vAlign w:val="bottom"/>
          </w:tcPr>
          <w:p>
            <w:pPr>
              <w:pStyle w:val="TAC"/>
              <w:rPr>
                <w:lang w:val="fi-FI" w:eastAsia="fi-FI"/>
              </w:rPr>
            </w:pPr>
            <w:r>
              <w:rPr>
                <w:lang w:val="fi-FI" w:eastAsia="fi-FI"/>
              </w:rPr>
              <w:t>15</w:t>
            </w:r>
          </w:p>
        </w:tc>
        <w:tc>
          <w:tcPr>
            <w:tcW w:w="920" w:type="dxa"/>
            <w:tcBorders>
              <w:bottom w:val="single" w:sz="4" w:space="0" w:color="000000"/>
              <w:right w:val="single" w:sz="4" w:space="0" w:color="000000"/>
            </w:tcBorders>
            <w:vAlign w:val="bottom"/>
          </w:tcPr>
          <w:p>
            <w:pPr>
              <w:pStyle w:val="TAC"/>
              <w:rPr>
                <w:lang w:val="fi-FI" w:eastAsia="fi-FI"/>
              </w:rPr>
            </w:pPr>
            <w:r>
              <w:rPr>
                <w:lang w:val="fi-FI" w:eastAsia="fi-FI"/>
              </w:rPr>
              <w:t>1992,5</w:t>
            </w:r>
          </w:p>
        </w:tc>
        <w:tc>
          <w:tcPr>
            <w:tcW w:w="980" w:type="dxa"/>
            <w:tcBorders>
              <w:bottom w:val="single" w:sz="4" w:space="0" w:color="000000"/>
              <w:right w:val="single" w:sz="4" w:space="0" w:color="000000"/>
            </w:tcBorders>
            <w:vAlign w:val="center"/>
          </w:tcPr>
          <w:p>
            <w:pPr>
              <w:pStyle w:val="TAC"/>
              <w:rPr>
                <w:lang w:val="fi-FI" w:eastAsia="fi-FI"/>
              </w:rPr>
            </w:pPr>
            <w:r>
              <w:rPr>
                <w:lang w:val="fi-FI" w:eastAsia="fi-FI"/>
              </w:rPr>
              <w:t>A1</w:t>
            </w:r>
          </w:p>
        </w:tc>
      </w:tr>
      <w:tr>
        <w:trPr/>
        <w:tc>
          <w:tcPr>
            <w:tcW w:w="1180" w:type="dxa"/>
            <w:tcBorders>
              <w:left w:val="single" w:sz="4" w:space="0" w:color="000000"/>
              <w:bottom w:val="single" w:sz="4" w:space="0" w:color="000000"/>
              <w:right w:val="single" w:sz="4" w:space="0" w:color="000000"/>
            </w:tcBorders>
            <w:vAlign w:val="bottom"/>
          </w:tcPr>
          <w:p>
            <w:pPr>
              <w:pStyle w:val="TAC"/>
              <w:rPr>
                <w:lang w:val="fi-FI" w:eastAsia="fi-FI"/>
              </w:rPr>
            </w:pPr>
            <w:r>
              <w:rPr>
                <w:lang w:val="fi-FI" w:eastAsia="fi-FI"/>
              </w:rPr>
              <w:t>5</w:t>
            </w:r>
          </w:p>
        </w:tc>
        <w:tc>
          <w:tcPr>
            <w:tcW w:w="1820" w:type="dxa"/>
            <w:tcBorders>
              <w:bottom w:val="single" w:sz="4" w:space="0" w:color="000000"/>
              <w:right w:val="single" w:sz="4" w:space="0" w:color="000000"/>
            </w:tcBorders>
            <w:vAlign w:val="bottom"/>
          </w:tcPr>
          <w:p>
            <w:pPr>
              <w:pStyle w:val="TAC"/>
              <w:rPr>
                <w:lang w:val="fi-FI" w:eastAsia="fi-FI"/>
              </w:rPr>
            </w:pPr>
            <w:r>
              <w:rPr>
                <w:lang w:val="fi-FI" w:eastAsia="fi-FI"/>
              </w:rPr>
              <w:t>10</w:t>
            </w:r>
          </w:p>
        </w:tc>
        <w:tc>
          <w:tcPr>
            <w:tcW w:w="920" w:type="dxa"/>
            <w:tcBorders>
              <w:bottom w:val="single" w:sz="4" w:space="0" w:color="000000"/>
              <w:right w:val="single" w:sz="4" w:space="0" w:color="000000"/>
            </w:tcBorders>
            <w:vAlign w:val="bottom"/>
          </w:tcPr>
          <w:p>
            <w:pPr>
              <w:pStyle w:val="TAC"/>
              <w:rPr>
                <w:lang w:val="fi-FI" w:eastAsia="fi-FI"/>
              </w:rPr>
            </w:pPr>
            <w:r>
              <w:rPr>
                <w:lang w:val="fi-FI" w:eastAsia="fi-FI"/>
              </w:rPr>
              <w:t>1997,5</w:t>
            </w:r>
          </w:p>
        </w:tc>
        <w:tc>
          <w:tcPr>
            <w:tcW w:w="980" w:type="dxa"/>
            <w:tcBorders>
              <w:bottom w:val="single" w:sz="4" w:space="0" w:color="000000"/>
              <w:right w:val="single" w:sz="4" w:space="0" w:color="000000"/>
            </w:tcBorders>
            <w:vAlign w:val="center"/>
          </w:tcPr>
          <w:p>
            <w:pPr>
              <w:pStyle w:val="TAC"/>
              <w:rPr>
                <w:lang w:val="fi-FI" w:eastAsia="fi-FI"/>
              </w:rPr>
            </w:pPr>
            <w:r>
              <w:rPr>
                <w:lang w:val="fi-FI" w:eastAsia="fi-FI"/>
              </w:rPr>
              <w:t>A2</w:t>
            </w:r>
          </w:p>
        </w:tc>
      </w:tr>
      <w:tr>
        <w:trPr/>
        <w:tc>
          <w:tcPr>
            <w:tcW w:w="1180" w:type="dxa"/>
            <w:tcBorders>
              <w:left w:val="single" w:sz="4" w:space="0" w:color="000000"/>
              <w:bottom w:val="single" w:sz="4" w:space="0" w:color="000000"/>
              <w:right w:val="single" w:sz="4" w:space="0" w:color="000000"/>
            </w:tcBorders>
            <w:vAlign w:val="bottom"/>
          </w:tcPr>
          <w:p>
            <w:pPr>
              <w:pStyle w:val="TAC"/>
              <w:rPr>
                <w:lang w:val="fi-FI" w:eastAsia="fi-FI"/>
              </w:rPr>
            </w:pPr>
            <w:r>
              <w:rPr>
                <w:lang w:val="fi-FI" w:eastAsia="fi-FI"/>
              </w:rPr>
              <w:t>5</w:t>
            </w:r>
          </w:p>
        </w:tc>
        <w:tc>
          <w:tcPr>
            <w:tcW w:w="1820" w:type="dxa"/>
            <w:tcBorders>
              <w:bottom w:val="single" w:sz="4" w:space="0" w:color="000000"/>
              <w:right w:val="single" w:sz="4" w:space="0" w:color="000000"/>
            </w:tcBorders>
            <w:vAlign w:val="bottom"/>
          </w:tcPr>
          <w:p>
            <w:pPr>
              <w:pStyle w:val="TAC"/>
              <w:rPr>
                <w:lang w:val="fi-FI" w:eastAsia="fi-FI"/>
              </w:rPr>
            </w:pPr>
            <w:r>
              <w:rPr>
                <w:lang w:val="fi-FI" w:eastAsia="fi-FI"/>
              </w:rPr>
              <w:t>5</w:t>
            </w:r>
          </w:p>
        </w:tc>
        <w:tc>
          <w:tcPr>
            <w:tcW w:w="920" w:type="dxa"/>
            <w:tcBorders>
              <w:bottom w:val="single" w:sz="4" w:space="0" w:color="000000"/>
              <w:right w:val="single" w:sz="4" w:space="0" w:color="000000"/>
            </w:tcBorders>
            <w:vAlign w:val="bottom"/>
          </w:tcPr>
          <w:p>
            <w:pPr>
              <w:pStyle w:val="TAC"/>
              <w:rPr>
                <w:lang w:val="fi-FI" w:eastAsia="fi-FI"/>
              </w:rPr>
            </w:pPr>
            <w:r>
              <w:rPr>
                <w:lang w:val="fi-FI" w:eastAsia="fi-FI"/>
              </w:rPr>
              <w:t>2002,5</w:t>
            </w:r>
          </w:p>
        </w:tc>
        <w:tc>
          <w:tcPr>
            <w:tcW w:w="980" w:type="dxa"/>
            <w:tcBorders>
              <w:bottom w:val="single" w:sz="4" w:space="0" w:color="000000"/>
              <w:right w:val="single" w:sz="4" w:space="0" w:color="000000"/>
            </w:tcBorders>
            <w:vAlign w:val="center"/>
          </w:tcPr>
          <w:p>
            <w:pPr>
              <w:pStyle w:val="TAC"/>
              <w:rPr>
                <w:lang w:val="fi-FI" w:eastAsia="fi-FI"/>
              </w:rPr>
            </w:pPr>
            <w:r>
              <w:rPr>
                <w:lang w:val="fi-FI" w:eastAsia="fi-FI"/>
              </w:rPr>
              <w:t>A3</w:t>
            </w:r>
          </w:p>
        </w:tc>
      </w:tr>
      <w:tr>
        <w:trPr/>
        <w:tc>
          <w:tcPr>
            <w:tcW w:w="1180" w:type="dxa"/>
            <w:tcBorders>
              <w:left w:val="single" w:sz="4" w:space="0" w:color="000000"/>
              <w:bottom w:val="single" w:sz="4" w:space="0" w:color="000000"/>
              <w:right w:val="single" w:sz="4" w:space="0" w:color="000000"/>
            </w:tcBorders>
            <w:vAlign w:val="bottom"/>
          </w:tcPr>
          <w:p>
            <w:pPr>
              <w:pStyle w:val="TAC"/>
              <w:rPr>
                <w:lang w:val="fi-FI" w:eastAsia="fi-FI"/>
              </w:rPr>
            </w:pPr>
            <w:r>
              <w:rPr>
                <w:lang w:val="fi-FI" w:eastAsia="fi-FI"/>
              </w:rPr>
              <w:t>10</w:t>
            </w:r>
          </w:p>
        </w:tc>
        <w:tc>
          <w:tcPr>
            <w:tcW w:w="1820" w:type="dxa"/>
            <w:tcBorders>
              <w:bottom w:val="single" w:sz="4" w:space="0" w:color="000000"/>
              <w:right w:val="single" w:sz="4" w:space="0" w:color="000000"/>
            </w:tcBorders>
            <w:vAlign w:val="bottom"/>
          </w:tcPr>
          <w:p>
            <w:pPr>
              <w:pStyle w:val="TAC"/>
              <w:rPr>
                <w:lang w:val="fi-FI" w:eastAsia="fi-FI"/>
              </w:rPr>
            </w:pPr>
            <w:r>
              <w:rPr>
                <w:lang w:val="fi-FI" w:eastAsia="fi-FI"/>
              </w:rPr>
              <w:t>20</w:t>
            </w:r>
          </w:p>
        </w:tc>
        <w:tc>
          <w:tcPr>
            <w:tcW w:w="920" w:type="dxa"/>
            <w:tcBorders>
              <w:bottom w:val="single" w:sz="4" w:space="0" w:color="000000"/>
              <w:right w:val="single" w:sz="4" w:space="0" w:color="000000"/>
            </w:tcBorders>
            <w:vAlign w:val="bottom"/>
          </w:tcPr>
          <w:p>
            <w:pPr>
              <w:pStyle w:val="TAC"/>
              <w:rPr>
                <w:lang w:val="fi-FI" w:eastAsia="fi-FI"/>
              </w:rPr>
            </w:pPr>
            <w:r>
              <w:rPr>
                <w:lang w:val="fi-FI" w:eastAsia="fi-FI"/>
              </w:rPr>
              <w:t>1985</w:t>
            </w:r>
          </w:p>
        </w:tc>
        <w:tc>
          <w:tcPr>
            <w:tcW w:w="980" w:type="dxa"/>
            <w:tcBorders>
              <w:bottom w:val="single" w:sz="4" w:space="0" w:color="000000"/>
              <w:right w:val="single" w:sz="4" w:space="0" w:color="000000"/>
            </w:tcBorders>
            <w:vAlign w:val="center"/>
          </w:tcPr>
          <w:p>
            <w:pPr>
              <w:pStyle w:val="TAC"/>
              <w:rPr>
                <w:lang w:val="fi-FI" w:eastAsia="fi-FI"/>
              </w:rPr>
            </w:pPr>
            <w:r>
              <w:rPr>
                <w:lang w:val="fi-FI" w:eastAsia="fi-FI"/>
              </w:rPr>
              <w:t>A4</w:t>
            </w:r>
          </w:p>
        </w:tc>
      </w:tr>
      <w:tr>
        <w:trPr/>
        <w:tc>
          <w:tcPr>
            <w:tcW w:w="1180" w:type="dxa"/>
            <w:tcBorders>
              <w:left w:val="single" w:sz="4" w:space="0" w:color="000000"/>
              <w:bottom w:val="single" w:sz="4" w:space="0" w:color="000000"/>
              <w:right w:val="single" w:sz="4" w:space="0" w:color="000000"/>
            </w:tcBorders>
            <w:vAlign w:val="bottom"/>
          </w:tcPr>
          <w:p>
            <w:pPr>
              <w:pStyle w:val="TAC"/>
              <w:rPr>
                <w:lang w:val="fi-FI" w:eastAsia="fi-FI"/>
              </w:rPr>
            </w:pPr>
            <w:r>
              <w:rPr>
                <w:lang w:val="fi-FI" w:eastAsia="fi-FI"/>
              </w:rPr>
              <w:t>10</w:t>
            </w:r>
          </w:p>
        </w:tc>
        <w:tc>
          <w:tcPr>
            <w:tcW w:w="1820" w:type="dxa"/>
            <w:tcBorders>
              <w:bottom w:val="single" w:sz="4" w:space="0" w:color="000000"/>
              <w:right w:val="single" w:sz="4" w:space="0" w:color="000000"/>
            </w:tcBorders>
            <w:vAlign w:val="bottom"/>
          </w:tcPr>
          <w:p>
            <w:pPr>
              <w:pStyle w:val="TAC"/>
              <w:rPr>
                <w:lang w:val="fi-FI" w:eastAsia="fi-FI"/>
              </w:rPr>
            </w:pPr>
            <w:r>
              <w:rPr>
                <w:lang w:val="fi-FI" w:eastAsia="fi-FI"/>
              </w:rPr>
              <w:t>10</w:t>
            </w:r>
          </w:p>
        </w:tc>
        <w:tc>
          <w:tcPr>
            <w:tcW w:w="920" w:type="dxa"/>
            <w:tcBorders>
              <w:bottom w:val="single" w:sz="4" w:space="0" w:color="000000"/>
              <w:right w:val="single" w:sz="4" w:space="0" w:color="000000"/>
            </w:tcBorders>
            <w:vAlign w:val="bottom"/>
          </w:tcPr>
          <w:p>
            <w:pPr>
              <w:pStyle w:val="TAC"/>
              <w:rPr>
                <w:lang w:val="fi-FI" w:eastAsia="fi-FI"/>
              </w:rPr>
            </w:pPr>
            <w:r>
              <w:rPr>
                <w:lang w:val="fi-FI" w:eastAsia="fi-FI"/>
              </w:rPr>
              <w:t>1995</w:t>
            </w:r>
          </w:p>
        </w:tc>
        <w:tc>
          <w:tcPr>
            <w:tcW w:w="980" w:type="dxa"/>
            <w:tcBorders>
              <w:bottom w:val="single" w:sz="4" w:space="0" w:color="000000"/>
              <w:right w:val="single" w:sz="4" w:space="0" w:color="000000"/>
            </w:tcBorders>
            <w:vAlign w:val="center"/>
          </w:tcPr>
          <w:p>
            <w:pPr>
              <w:pStyle w:val="TAC"/>
              <w:rPr>
                <w:lang w:val="fi-FI" w:eastAsia="fi-FI"/>
              </w:rPr>
            </w:pPr>
            <w:r>
              <w:rPr>
                <w:lang w:val="fi-FI" w:eastAsia="fi-FI"/>
              </w:rPr>
              <w:t>A5</w:t>
            </w:r>
          </w:p>
        </w:tc>
      </w:tr>
      <w:tr>
        <w:trPr/>
        <w:tc>
          <w:tcPr>
            <w:tcW w:w="1180" w:type="dxa"/>
            <w:tcBorders>
              <w:left w:val="single" w:sz="4" w:space="0" w:color="000000"/>
              <w:bottom w:val="single" w:sz="4" w:space="0" w:color="000000"/>
              <w:right w:val="single" w:sz="4" w:space="0" w:color="000000"/>
            </w:tcBorders>
            <w:vAlign w:val="bottom"/>
          </w:tcPr>
          <w:p>
            <w:pPr>
              <w:pStyle w:val="TAC"/>
              <w:rPr>
                <w:lang w:val="fi-FI" w:eastAsia="fi-FI"/>
              </w:rPr>
            </w:pPr>
            <w:r>
              <w:rPr>
                <w:lang w:val="fi-FI" w:eastAsia="fi-FI"/>
              </w:rPr>
              <w:t>10</w:t>
            </w:r>
          </w:p>
        </w:tc>
        <w:tc>
          <w:tcPr>
            <w:tcW w:w="1820" w:type="dxa"/>
            <w:tcBorders>
              <w:bottom w:val="single" w:sz="4" w:space="0" w:color="000000"/>
              <w:right w:val="single" w:sz="4" w:space="0" w:color="000000"/>
            </w:tcBorders>
            <w:vAlign w:val="bottom"/>
          </w:tcPr>
          <w:p>
            <w:pPr>
              <w:pStyle w:val="TAC"/>
              <w:rPr>
                <w:lang w:val="fi-FI" w:eastAsia="fi-FI"/>
              </w:rPr>
            </w:pPr>
            <w:r>
              <w:rPr>
                <w:lang w:val="fi-FI" w:eastAsia="fi-FI"/>
              </w:rPr>
              <w:t>5</w:t>
            </w:r>
          </w:p>
        </w:tc>
        <w:tc>
          <w:tcPr>
            <w:tcW w:w="920" w:type="dxa"/>
            <w:tcBorders>
              <w:bottom w:val="single" w:sz="4" w:space="0" w:color="000000"/>
              <w:right w:val="single" w:sz="4" w:space="0" w:color="000000"/>
            </w:tcBorders>
            <w:vAlign w:val="bottom"/>
          </w:tcPr>
          <w:p>
            <w:pPr>
              <w:pStyle w:val="TAC"/>
              <w:rPr>
                <w:lang w:val="fi-FI" w:eastAsia="fi-FI"/>
              </w:rPr>
            </w:pPr>
            <w:r>
              <w:rPr>
                <w:lang w:val="fi-FI" w:eastAsia="fi-FI"/>
              </w:rPr>
              <w:t>2000</w:t>
            </w:r>
          </w:p>
        </w:tc>
        <w:tc>
          <w:tcPr>
            <w:tcW w:w="980" w:type="dxa"/>
            <w:tcBorders>
              <w:bottom w:val="single" w:sz="4" w:space="0" w:color="000000"/>
              <w:right w:val="single" w:sz="4" w:space="0" w:color="000000"/>
            </w:tcBorders>
            <w:vAlign w:val="center"/>
          </w:tcPr>
          <w:p>
            <w:pPr>
              <w:pStyle w:val="TAC"/>
              <w:rPr>
                <w:lang w:val="fi-FI" w:eastAsia="fi-FI"/>
              </w:rPr>
            </w:pPr>
            <w:r>
              <w:rPr>
                <w:lang w:val="fi-FI" w:eastAsia="fi-FI"/>
              </w:rPr>
              <w:t>A6</w:t>
            </w:r>
          </w:p>
        </w:tc>
      </w:tr>
      <w:tr>
        <w:trPr/>
        <w:tc>
          <w:tcPr>
            <w:tcW w:w="1180" w:type="dxa"/>
            <w:tcBorders>
              <w:left w:val="single" w:sz="4" w:space="0" w:color="000000"/>
              <w:bottom w:val="single" w:sz="4" w:space="0" w:color="000000"/>
              <w:right w:val="single" w:sz="4" w:space="0" w:color="000000"/>
            </w:tcBorders>
            <w:vAlign w:val="bottom"/>
          </w:tcPr>
          <w:p>
            <w:pPr>
              <w:pStyle w:val="TAC"/>
              <w:rPr>
                <w:lang w:val="fi-FI" w:eastAsia="fi-FI"/>
              </w:rPr>
            </w:pPr>
            <w:r>
              <w:rPr>
                <w:lang w:val="fi-FI" w:eastAsia="fi-FI"/>
              </w:rPr>
              <w:t>15</w:t>
            </w:r>
          </w:p>
        </w:tc>
        <w:tc>
          <w:tcPr>
            <w:tcW w:w="1820" w:type="dxa"/>
            <w:tcBorders>
              <w:bottom w:val="single" w:sz="4" w:space="0" w:color="000000"/>
              <w:right w:val="single" w:sz="4" w:space="0" w:color="000000"/>
            </w:tcBorders>
            <w:vAlign w:val="bottom"/>
          </w:tcPr>
          <w:p>
            <w:pPr>
              <w:pStyle w:val="TAC"/>
              <w:rPr>
                <w:lang w:val="fi-FI" w:eastAsia="fi-FI"/>
              </w:rPr>
            </w:pPr>
            <w:r>
              <w:rPr>
                <w:lang w:val="fi-FI" w:eastAsia="fi-FI"/>
              </w:rPr>
              <w:t>15</w:t>
            </w:r>
          </w:p>
        </w:tc>
        <w:tc>
          <w:tcPr>
            <w:tcW w:w="920" w:type="dxa"/>
            <w:tcBorders>
              <w:bottom w:val="single" w:sz="4" w:space="0" w:color="000000"/>
              <w:right w:val="single" w:sz="4" w:space="0" w:color="000000"/>
            </w:tcBorders>
            <w:vAlign w:val="bottom"/>
          </w:tcPr>
          <w:p>
            <w:pPr>
              <w:pStyle w:val="TAC"/>
              <w:rPr>
                <w:lang w:val="fi-FI" w:eastAsia="fi-FI"/>
              </w:rPr>
            </w:pPr>
            <w:r>
              <w:rPr>
                <w:lang w:val="fi-FI" w:eastAsia="fi-FI"/>
              </w:rPr>
              <w:t>1987,5</w:t>
            </w:r>
          </w:p>
        </w:tc>
        <w:tc>
          <w:tcPr>
            <w:tcW w:w="980" w:type="dxa"/>
            <w:tcBorders>
              <w:bottom w:val="single" w:sz="4" w:space="0" w:color="000000"/>
              <w:right w:val="single" w:sz="4" w:space="0" w:color="000000"/>
            </w:tcBorders>
            <w:vAlign w:val="center"/>
          </w:tcPr>
          <w:p>
            <w:pPr>
              <w:pStyle w:val="TAC"/>
              <w:rPr>
                <w:lang w:val="fi-FI" w:eastAsia="fi-FI"/>
              </w:rPr>
            </w:pPr>
            <w:r>
              <w:rPr>
                <w:lang w:val="fi-FI" w:eastAsia="fi-FI"/>
              </w:rPr>
              <w:t>A7</w:t>
            </w:r>
          </w:p>
        </w:tc>
      </w:tr>
      <w:tr>
        <w:trPr/>
        <w:tc>
          <w:tcPr>
            <w:tcW w:w="1180" w:type="dxa"/>
            <w:tcBorders>
              <w:left w:val="single" w:sz="4" w:space="0" w:color="000000"/>
              <w:bottom w:val="single" w:sz="4" w:space="0" w:color="000000"/>
              <w:right w:val="single" w:sz="4" w:space="0" w:color="000000"/>
            </w:tcBorders>
            <w:vAlign w:val="bottom"/>
          </w:tcPr>
          <w:p>
            <w:pPr>
              <w:pStyle w:val="TAC"/>
              <w:rPr>
                <w:lang w:val="fi-FI" w:eastAsia="fi-FI"/>
              </w:rPr>
            </w:pPr>
            <w:r>
              <w:rPr>
                <w:lang w:val="fi-FI" w:eastAsia="fi-FI"/>
              </w:rPr>
              <w:t>20</w:t>
            </w:r>
          </w:p>
        </w:tc>
        <w:tc>
          <w:tcPr>
            <w:tcW w:w="1820" w:type="dxa"/>
            <w:tcBorders>
              <w:bottom w:val="single" w:sz="4" w:space="0" w:color="000000"/>
              <w:right w:val="single" w:sz="4" w:space="0" w:color="000000"/>
            </w:tcBorders>
            <w:vAlign w:val="bottom"/>
          </w:tcPr>
          <w:p>
            <w:pPr>
              <w:pStyle w:val="TAC"/>
              <w:rPr>
                <w:lang w:val="fi-FI" w:eastAsia="fi-FI"/>
              </w:rPr>
            </w:pPr>
            <w:r>
              <w:rPr>
                <w:lang w:val="fi-FI" w:eastAsia="fi-FI"/>
              </w:rPr>
              <w:t>10</w:t>
            </w:r>
          </w:p>
        </w:tc>
        <w:tc>
          <w:tcPr>
            <w:tcW w:w="920" w:type="dxa"/>
            <w:tcBorders>
              <w:bottom w:val="single" w:sz="4" w:space="0" w:color="000000"/>
              <w:right w:val="single" w:sz="4" w:space="0" w:color="000000"/>
            </w:tcBorders>
            <w:vAlign w:val="bottom"/>
          </w:tcPr>
          <w:p>
            <w:pPr>
              <w:pStyle w:val="TAC"/>
              <w:rPr>
                <w:lang w:val="fi-FI" w:eastAsia="fi-FI"/>
              </w:rPr>
            </w:pPr>
            <w:r>
              <w:rPr>
                <w:lang w:val="fi-FI" w:eastAsia="fi-FI"/>
              </w:rPr>
              <w:t>1990</w:t>
            </w:r>
          </w:p>
        </w:tc>
        <w:tc>
          <w:tcPr>
            <w:tcW w:w="980" w:type="dxa"/>
            <w:tcBorders>
              <w:bottom w:val="single" w:sz="4" w:space="0" w:color="000000"/>
              <w:right w:val="single" w:sz="4" w:space="0" w:color="000000"/>
            </w:tcBorders>
            <w:vAlign w:val="center"/>
          </w:tcPr>
          <w:p>
            <w:pPr>
              <w:pStyle w:val="TAC"/>
              <w:rPr>
                <w:lang w:val="fi-FI" w:eastAsia="fi-FI"/>
              </w:rPr>
            </w:pPr>
            <w:r>
              <w:rPr>
                <w:lang w:val="fi-FI" w:eastAsia="fi-FI"/>
              </w:rPr>
              <w:t>A8</w:t>
            </w:r>
          </w:p>
        </w:tc>
      </w:tr>
    </w:tbl>
    <w:p>
      <w:pPr>
        <w:pStyle w:val="Normal"/>
        <w:rPr/>
      </w:pPr>
      <w:r>
        <w:rPr/>
      </w:r>
    </w:p>
    <w:p>
      <w:pPr>
        <w:pStyle w:val="TH"/>
        <w:rPr/>
      </w:pPr>
      <w:r>
        <w:rPr/>
        <w:t>Table 7.1-4: A-MPR</w:t>
      </w:r>
    </w:p>
    <w:tbl>
      <w:tblPr>
        <w:tblW w:w="9800" w:type="dxa"/>
        <w:jc w:val="left"/>
        <w:tblInd w:w="-70" w:type="dxa"/>
        <w:tblLayout w:type="fixed"/>
        <w:tblCellMar>
          <w:top w:w="0" w:type="dxa"/>
          <w:left w:w="70" w:type="dxa"/>
          <w:bottom w:w="0" w:type="dxa"/>
          <w:right w:w="70" w:type="dxa"/>
        </w:tblCellMar>
      </w:tblPr>
      <w:tblGrid>
        <w:gridCol w:w="957"/>
        <w:gridCol w:w="1003"/>
        <w:gridCol w:w="934"/>
        <w:gridCol w:w="1026"/>
        <w:gridCol w:w="934"/>
        <w:gridCol w:w="1026"/>
        <w:gridCol w:w="934"/>
        <w:gridCol w:w="1026"/>
        <w:gridCol w:w="934"/>
        <w:gridCol w:w="1026"/>
      </w:tblGrid>
      <w:tr>
        <w:trPr/>
        <w:tc>
          <w:tcPr>
            <w:tcW w:w="1960" w:type="dxa"/>
            <w:gridSpan w:val="2"/>
            <w:vMerge w:val="restart"/>
            <w:tcBorders>
              <w:bottom w:val="single" w:sz="4" w:space="0" w:color="000000"/>
              <w:right w:val="single" w:sz="4" w:space="0" w:color="000000"/>
            </w:tcBorders>
            <w:vAlign w:val="bottom"/>
          </w:tcPr>
          <w:p>
            <w:pPr>
              <w:pStyle w:val="Normal"/>
              <w:spacing w:before="0" w:after="0"/>
              <w:jc w:val="center"/>
              <w:rPr>
                <w:rFonts w:ascii="Calibri" w:hAnsi="Calibri" w:cs="Calibri"/>
                <w:sz w:val="22"/>
                <w:szCs w:val="22"/>
                <w:lang w:val="fi-FI" w:eastAsia="fi-FI"/>
              </w:rPr>
            </w:pPr>
            <w:r>
              <w:rPr>
                <w:rFonts w:cs="Calibri" w:ascii="Calibri" w:hAnsi="Calibri"/>
                <w:sz w:val="22"/>
                <w:szCs w:val="22"/>
                <w:lang w:val="fi-FI" w:eastAsia="fi-FI"/>
              </w:rPr>
              <w:t> </w:t>
            </w:r>
          </w:p>
        </w:tc>
        <w:tc>
          <w:tcPr>
            <w:tcW w:w="1960" w:type="dxa"/>
            <w:gridSpan w:val="2"/>
            <w:tcBorders>
              <w:top w:val="single" w:sz="4" w:space="0" w:color="000000"/>
              <w:bottom w:val="single" w:sz="4" w:space="0" w:color="000000"/>
              <w:right w:val="single" w:sz="4" w:space="0" w:color="000000"/>
            </w:tcBorders>
            <w:vAlign w:val="bottom"/>
          </w:tcPr>
          <w:p>
            <w:pPr>
              <w:pStyle w:val="TAH"/>
              <w:rPr>
                <w:lang w:val="fi-FI" w:eastAsia="fi-FI"/>
              </w:rPr>
            </w:pPr>
            <w:r>
              <w:rPr>
                <w:lang w:val="fi-FI" w:eastAsia="fi-FI"/>
              </w:rPr>
              <w:t>A1</w:t>
            </w:r>
          </w:p>
        </w:tc>
        <w:tc>
          <w:tcPr>
            <w:tcW w:w="1960" w:type="dxa"/>
            <w:gridSpan w:val="2"/>
            <w:tcBorders>
              <w:top w:val="single" w:sz="4" w:space="0" w:color="000000"/>
              <w:bottom w:val="single" w:sz="4" w:space="0" w:color="000000"/>
              <w:right w:val="single" w:sz="4" w:space="0" w:color="000000"/>
            </w:tcBorders>
            <w:vAlign w:val="bottom"/>
          </w:tcPr>
          <w:p>
            <w:pPr>
              <w:pStyle w:val="TAH"/>
              <w:rPr>
                <w:lang w:val="fi-FI" w:eastAsia="fi-FI"/>
              </w:rPr>
            </w:pPr>
            <w:r>
              <w:rPr>
                <w:lang w:val="fi-FI" w:eastAsia="fi-FI"/>
              </w:rPr>
              <w:t>A2</w:t>
            </w:r>
          </w:p>
        </w:tc>
        <w:tc>
          <w:tcPr>
            <w:tcW w:w="1960" w:type="dxa"/>
            <w:gridSpan w:val="2"/>
            <w:tcBorders>
              <w:top w:val="single" w:sz="4" w:space="0" w:color="000000"/>
              <w:bottom w:val="single" w:sz="4" w:space="0" w:color="000000"/>
              <w:right w:val="single" w:sz="4" w:space="0" w:color="000000"/>
            </w:tcBorders>
            <w:vAlign w:val="bottom"/>
          </w:tcPr>
          <w:p>
            <w:pPr>
              <w:pStyle w:val="TAH"/>
              <w:rPr>
                <w:lang w:val="fi-FI" w:eastAsia="fi-FI"/>
              </w:rPr>
            </w:pPr>
            <w:r>
              <w:rPr>
                <w:lang w:val="fi-FI" w:eastAsia="fi-FI"/>
              </w:rPr>
              <w:t>A3</w:t>
            </w:r>
          </w:p>
        </w:tc>
        <w:tc>
          <w:tcPr>
            <w:tcW w:w="1960" w:type="dxa"/>
            <w:gridSpan w:val="2"/>
            <w:tcBorders>
              <w:top w:val="single" w:sz="4" w:space="0" w:color="000000"/>
              <w:bottom w:val="single" w:sz="4" w:space="0" w:color="000000"/>
              <w:right w:val="single" w:sz="4" w:space="0" w:color="000000"/>
            </w:tcBorders>
            <w:vAlign w:val="bottom"/>
          </w:tcPr>
          <w:p>
            <w:pPr>
              <w:pStyle w:val="TAH"/>
              <w:rPr>
                <w:lang w:val="fi-FI" w:eastAsia="fi-FI"/>
              </w:rPr>
            </w:pPr>
            <w:r>
              <w:rPr>
                <w:lang w:val="fi-FI" w:eastAsia="fi-FI"/>
              </w:rPr>
              <w:t>A4</w:t>
            </w:r>
          </w:p>
        </w:tc>
      </w:tr>
      <w:tr>
        <w:trPr/>
        <w:tc>
          <w:tcPr>
            <w:tcW w:w="1960" w:type="dxa"/>
            <w:gridSpan w:val="2"/>
            <w:vMerge w:val="continue"/>
            <w:tcBorders>
              <w:bottom w:val="single" w:sz="4" w:space="0" w:color="000000"/>
              <w:right w:val="single" w:sz="4" w:space="0" w:color="000000"/>
            </w:tcBorders>
            <w:vAlign w:val="bottom"/>
          </w:tcPr>
          <w:p>
            <w:pPr>
              <w:pStyle w:val="Normal"/>
              <w:snapToGrid w:val="false"/>
              <w:spacing w:before="0" w:after="0"/>
              <w:rPr>
                <w:rFonts w:ascii="Calibri" w:hAnsi="Calibri" w:cs="Calibri"/>
                <w:sz w:val="22"/>
                <w:szCs w:val="22"/>
                <w:lang w:val="fi-FI" w:eastAsia="fi-FI"/>
              </w:rPr>
            </w:pPr>
            <w:r>
              <w:rPr>
                <w:rFonts w:cs="Calibri" w:ascii="Calibri" w:hAnsi="Calibri"/>
                <w:sz w:val="22"/>
                <w:szCs w:val="22"/>
                <w:lang w:val="fi-FI" w:eastAsia="fi-FI"/>
              </w:rPr>
            </w:r>
          </w:p>
        </w:tc>
        <w:tc>
          <w:tcPr>
            <w:tcW w:w="934" w:type="dxa"/>
            <w:tcBorders>
              <w:bottom w:val="single" w:sz="4" w:space="0" w:color="000000"/>
              <w:right w:val="single" w:sz="4" w:space="0" w:color="000000"/>
            </w:tcBorders>
            <w:vAlign w:val="bottom"/>
          </w:tcPr>
          <w:p>
            <w:pPr>
              <w:pStyle w:val="TAH"/>
              <w:rPr>
                <w:lang w:val="fi-FI" w:eastAsia="fi-FI"/>
              </w:rPr>
            </w:pPr>
            <w:r>
              <w:rPr>
                <w:lang w:val="fi-FI" w:eastAsia="fi-FI"/>
              </w:rPr>
              <w:t>Inner</w:t>
            </w:r>
          </w:p>
        </w:tc>
        <w:tc>
          <w:tcPr>
            <w:tcW w:w="1026" w:type="dxa"/>
            <w:tcBorders>
              <w:bottom w:val="single" w:sz="4" w:space="0" w:color="000000"/>
              <w:right w:val="single" w:sz="4" w:space="0" w:color="000000"/>
            </w:tcBorders>
            <w:vAlign w:val="bottom"/>
          </w:tcPr>
          <w:p>
            <w:pPr>
              <w:pStyle w:val="TAH"/>
              <w:rPr>
                <w:lang w:val="fi-FI" w:eastAsia="fi-FI"/>
              </w:rPr>
            </w:pPr>
            <w:r>
              <w:rPr>
                <w:lang w:val="fi-FI" w:eastAsia="fi-FI"/>
              </w:rPr>
              <w:t>Outer</w:t>
            </w:r>
          </w:p>
        </w:tc>
        <w:tc>
          <w:tcPr>
            <w:tcW w:w="934" w:type="dxa"/>
            <w:tcBorders>
              <w:bottom w:val="single" w:sz="4" w:space="0" w:color="000000"/>
              <w:right w:val="single" w:sz="4" w:space="0" w:color="000000"/>
            </w:tcBorders>
            <w:vAlign w:val="bottom"/>
          </w:tcPr>
          <w:p>
            <w:pPr>
              <w:pStyle w:val="TAH"/>
              <w:rPr>
                <w:lang w:val="fi-FI" w:eastAsia="fi-FI"/>
              </w:rPr>
            </w:pPr>
            <w:r>
              <w:rPr>
                <w:lang w:val="fi-FI" w:eastAsia="fi-FI"/>
              </w:rPr>
              <w:t>Inner</w:t>
            </w:r>
          </w:p>
        </w:tc>
        <w:tc>
          <w:tcPr>
            <w:tcW w:w="1026" w:type="dxa"/>
            <w:tcBorders>
              <w:bottom w:val="single" w:sz="4" w:space="0" w:color="000000"/>
              <w:right w:val="single" w:sz="4" w:space="0" w:color="000000"/>
            </w:tcBorders>
            <w:vAlign w:val="bottom"/>
          </w:tcPr>
          <w:p>
            <w:pPr>
              <w:pStyle w:val="TAH"/>
              <w:rPr>
                <w:lang w:val="fi-FI" w:eastAsia="fi-FI"/>
              </w:rPr>
            </w:pPr>
            <w:r>
              <w:rPr>
                <w:lang w:val="fi-FI" w:eastAsia="fi-FI"/>
              </w:rPr>
              <w:t>Outer</w:t>
            </w:r>
          </w:p>
        </w:tc>
        <w:tc>
          <w:tcPr>
            <w:tcW w:w="934" w:type="dxa"/>
            <w:tcBorders>
              <w:bottom w:val="single" w:sz="4" w:space="0" w:color="000000"/>
              <w:right w:val="single" w:sz="4" w:space="0" w:color="000000"/>
            </w:tcBorders>
            <w:vAlign w:val="bottom"/>
          </w:tcPr>
          <w:p>
            <w:pPr>
              <w:pStyle w:val="TAH"/>
              <w:rPr>
                <w:lang w:val="fi-FI" w:eastAsia="fi-FI"/>
              </w:rPr>
            </w:pPr>
            <w:r>
              <w:rPr>
                <w:lang w:val="fi-FI" w:eastAsia="fi-FI"/>
              </w:rPr>
              <w:t>Inner</w:t>
            </w:r>
          </w:p>
        </w:tc>
        <w:tc>
          <w:tcPr>
            <w:tcW w:w="1026" w:type="dxa"/>
            <w:tcBorders>
              <w:bottom w:val="single" w:sz="4" w:space="0" w:color="000000"/>
              <w:right w:val="single" w:sz="4" w:space="0" w:color="000000"/>
            </w:tcBorders>
            <w:vAlign w:val="bottom"/>
          </w:tcPr>
          <w:p>
            <w:pPr>
              <w:pStyle w:val="TAH"/>
              <w:rPr>
                <w:lang w:val="fi-FI" w:eastAsia="fi-FI"/>
              </w:rPr>
            </w:pPr>
            <w:r>
              <w:rPr>
                <w:lang w:val="fi-FI" w:eastAsia="fi-FI"/>
              </w:rPr>
              <w:t>Outer</w:t>
            </w:r>
          </w:p>
        </w:tc>
        <w:tc>
          <w:tcPr>
            <w:tcW w:w="934" w:type="dxa"/>
            <w:tcBorders>
              <w:bottom w:val="single" w:sz="4" w:space="0" w:color="000000"/>
              <w:right w:val="single" w:sz="4" w:space="0" w:color="000000"/>
            </w:tcBorders>
            <w:vAlign w:val="bottom"/>
          </w:tcPr>
          <w:p>
            <w:pPr>
              <w:pStyle w:val="TAH"/>
              <w:rPr>
                <w:lang w:val="fi-FI" w:eastAsia="fi-FI"/>
              </w:rPr>
            </w:pPr>
            <w:r>
              <w:rPr>
                <w:lang w:val="fi-FI" w:eastAsia="fi-FI"/>
              </w:rPr>
              <w:t>Inner</w:t>
            </w:r>
          </w:p>
        </w:tc>
        <w:tc>
          <w:tcPr>
            <w:tcW w:w="1026" w:type="dxa"/>
            <w:tcBorders>
              <w:bottom w:val="single" w:sz="4" w:space="0" w:color="000000"/>
              <w:right w:val="single" w:sz="4" w:space="0" w:color="000000"/>
            </w:tcBorders>
            <w:vAlign w:val="bottom"/>
          </w:tcPr>
          <w:p>
            <w:pPr>
              <w:pStyle w:val="TAH"/>
              <w:rPr>
                <w:lang w:val="fi-FI" w:eastAsia="fi-FI"/>
              </w:rPr>
            </w:pPr>
            <w:r>
              <w:rPr>
                <w:lang w:val="fi-FI" w:eastAsia="fi-FI"/>
              </w:rPr>
              <w:t>Outer</w:t>
            </w:r>
          </w:p>
        </w:tc>
      </w:tr>
      <w:tr>
        <w:trPr/>
        <w:tc>
          <w:tcPr>
            <w:tcW w:w="957" w:type="dxa"/>
            <w:vMerge w:val="restart"/>
            <w:tcBorders>
              <w:left w:val="single" w:sz="4" w:space="0" w:color="000000"/>
              <w:bottom w:val="single" w:sz="4" w:space="0" w:color="000000"/>
              <w:right w:val="single" w:sz="4" w:space="0" w:color="000000"/>
            </w:tcBorders>
          </w:tcPr>
          <w:p>
            <w:pPr>
              <w:pStyle w:val="TAH"/>
              <w:rPr>
                <w:lang w:val="fi-FI" w:eastAsia="fi-FI"/>
              </w:rPr>
            </w:pPr>
            <w:r>
              <w:rPr>
                <w:lang w:val="fi-FI" w:eastAsia="fi-FI"/>
              </w:rPr>
              <w:t>SC-FDMA</w:t>
            </w:r>
          </w:p>
        </w:tc>
        <w:tc>
          <w:tcPr>
            <w:tcW w:w="1003" w:type="dxa"/>
            <w:tcBorders>
              <w:bottom w:val="single" w:sz="4" w:space="0" w:color="000000"/>
              <w:right w:val="single" w:sz="4" w:space="0" w:color="000000"/>
            </w:tcBorders>
            <w:vAlign w:val="bottom"/>
          </w:tcPr>
          <w:p>
            <w:pPr>
              <w:pStyle w:val="TAH"/>
              <w:rPr>
                <w:lang w:val="fi-FI" w:eastAsia="fi-FI"/>
              </w:rPr>
            </w:pPr>
            <w:r>
              <w:rPr>
                <w:lang w:val="fi-FI" w:eastAsia="fi-FI"/>
              </w:rPr>
              <w:t>pi/2-BPSK</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2</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8</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1,5</w:t>
            </w:r>
          </w:p>
        </w:tc>
      </w:tr>
      <w:tr>
        <w:trPr/>
        <w:tc>
          <w:tcPr>
            <w:tcW w:w="957" w:type="dxa"/>
            <w:vMerge w:val="continue"/>
            <w:tcBorders>
              <w:left w:val="single" w:sz="4" w:space="0" w:color="000000"/>
              <w:bottom w:val="single" w:sz="4" w:space="0" w:color="000000"/>
              <w:right w:val="single" w:sz="4" w:space="0" w:color="000000"/>
            </w:tcBorders>
          </w:tcPr>
          <w:p>
            <w:pPr>
              <w:pStyle w:val="TAH"/>
              <w:snapToGrid w:val="false"/>
              <w:rPr>
                <w:lang w:val="fi-FI" w:eastAsia="fi-FI"/>
              </w:rPr>
            </w:pPr>
            <w:r>
              <w:rPr>
                <w:lang w:val="fi-FI" w:eastAsia="fi-FI"/>
              </w:rPr>
            </w:r>
          </w:p>
        </w:tc>
        <w:tc>
          <w:tcPr>
            <w:tcW w:w="1003" w:type="dxa"/>
            <w:tcBorders>
              <w:bottom w:val="single" w:sz="4" w:space="0" w:color="000000"/>
              <w:right w:val="single" w:sz="4" w:space="0" w:color="000000"/>
            </w:tcBorders>
            <w:vAlign w:val="bottom"/>
          </w:tcPr>
          <w:p>
            <w:pPr>
              <w:pStyle w:val="TAH"/>
              <w:rPr>
                <w:lang w:val="fi-FI" w:eastAsia="fi-FI"/>
              </w:rPr>
            </w:pPr>
            <w:r>
              <w:rPr>
                <w:lang w:val="fi-FI" w:eastAsia="fi-FI"/>
              </w:rPr>
              <w:t>QPSK</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3,5</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2</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9</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2,5</w:t>
            </w:r>
          </w:p>
        </w:tc>
      </w:tr>
      <w:tr>
        <w:trPr/>
        <w:tc>
          <w:tcPr>
            <w:tcW w:w="957" w:type="dxa"/>
            <w:vMerge w:val="continue"/>
            <w:tcBorders>
              <w:left w:val="single" w:sz="4" w:space="0" w:color="000000"/>
              <w:bottom w:val="single" w:sz="4" w:space="0" w:color="000000"/>
              <w:right w:val="single" w:sz="4" w:space="0" w:color="000000"/>
            </w:tcBorders>
          </w:tcPr>
          <w:p>
            <w:pPr>
              <w:pStyle w:val="TAH"/>
              <w:snapToGrid w:val="false"/>
              <w:rPr>
                <w:lang w:val="fi-FI" w:eastAsia="fi-FI"/>
              </w:rPr>
            </w:pPr>
            <w:r>
              <w:rPr>
                <w:lang w:val="fi-FI" w:eastAsia="fi-FI"/>
              </w:rPr>
            </w:r>
          </w:p>
        </w:tc>
        <w:tc>
          <w:tcPr>
            <w:tcW w:w="1003" w:type="dxa"/>
            <w:tcBorders>
              <w:bottom w:val="single" w:sz="4" w:space="0" w:color="000000"/>
              <w:right w:val="single" w:sz="4" w:space="0" w:color="000000"/>
            </w:tcBorders>
            <w:vAlign w:val="bottom"/>
          </w:tcPr>
          <w:p>
            <w:pPr>
              <w:pStyle w:val="TAH"/>
              <w:rPr>
                <w:lang w:val="fi-FI" w:eastAsia="fi-FI"/>
              </w:rPr>
            </w:pPr>
            <w:r>
              <w:rPr>
                <w:lang w:val="fi-FI" w:eastAsia="fi-FI"/>
              </w:rPr>
              <w:t>16QAM</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4</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2</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9,5</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3</w:t>
            </w:r>
          </w:p>
        </w:tc>
      </w:tr>
      <w:tr>
        <w:trPr/>
        <w:tc>
          <w:tcPr>
            <w:tcW w:w="957" w:type="dxa"/>
            <w:vMerge w:val="continue"/>
            <w:tcBorders>
              <w:left w:val="single" w:sz="4" w:space="0" w:color="000000"/>
              <w:bottom w:val="single" w:sz="4" w:space="0" w:color="000000"/>
              <w:right w:val="single" w:sz="4" w:space="0" w:color="000000"/>
            </w:tcBorders>
          </w:tcPr>
          <w:p>
            <w:pPr>
              <w:pStyle w:val="TAH"/>
              <w:snapToGrid w:val="false"/>
              <w:rPr>
                <w:lang w:val="fi-FI" w:eastAsia="fi-FI"/>
              </w:rPr>
            </w:pPr>
            <w:r>
              <w:rPr>
                <w:lang w:val="fi-FI" w:eastAsia="fi-FI"/>
              </w:rPr>
            </w:r>
          </w:p>
        </w:tc>
        <w:tc>
          <w:tcPr>
            <w:tcW w:w="1003" w:type="dxa"/>
            <w:tcBorders>
              <w:bottom w:val="single" w:sz="4" w:space="0" w:color="000000"/>
              <w:right w:val="single" w:sz="4" w:space="0" w:color="000000"/>
            </w:tcBorders>
            <w:vAlign w:val="bottom"/>
          </w:tcPr>
          <w:p>
            <w:pPr>
              <w:pStyle w:val="TAH"/>
              <w:rPr>
                <w:lang w:val="fi-FI" w:eastAsia="fi-FI"/>
              </w:rPr>
            </w:pPr>
            <w:r>
              <w:rPr>
                <w:lang w:val="fi-FI" w:eastAsia="fi-FI"/>
              </w:rPr>
              <w:t>64QAM</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4</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10</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3</w:t>
            </w:r>
          </w:p>
        </w:tc>
      </w:tr>
      <w:tr>
        <w:trPr/>
        <w:tc>
          <w:tcPr>
            <w:tcW w:w="957" w:type="dxa"/>
            <w:vMerge w:val="continue"/>
            <w:tcBorders>
              <w:left w:val="single" w:sz="4" w:space="0" w:color="000000"/>
              <w:bottom w:val="single" w:sz="4" w:space="0" w:color="000000"/>
              <w:right w:val="single" w:sz="4" w:space="0" w:color="000000"/>
            </w:tcBorders>
          </w:tcPr>
          <w:p>
            <w:pPr>
              <w:pStyle w:val="TAH"/>
              <w:snapToGrid w:val="false"/>
              <w:rPr>
                <w:lang w:val="fi-FI" w:eastAsia="fi-FI"/>
              </w:rPr>
            </w:pPr>
            <w:r>
              <w:rPr>
                <w:lang w:val="fi-FI" w:eastAsia="fi-FI"/>
              </w:rPr>
            </w:r>
          </w:p>
        </w:tc>
        <w:tc>
          <w:tcPr>
            <w:tcW w:w="1003" w:type="dxa"/>
            <w:tcBorders>
              <w:bottom w:val="single" w:sz="4" w:space="0" w:color="000000"/>
              <w:right w:val="single" w:sz="4" w:space="0" w:color="000000"/>
            </w:tcBorders>
            <w:vAlign w:val="bottom"/>
          </w:tcPr>
          <w:p>
            <w:pPr>
              <w:pStyle w:val="TAH"/>
              <w:rPr>
                <w:lang w:val="fi-FI" w:eastAsia="fi-FI"/>
              </w:rPr>
            </w:pPr>
            <w:r>
              <w:rPr>
                <w:lang w:val="fi-FI" w:eastAsia="fi-FI"/>
              </w:rPr>
              <w:t>256QAM</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5</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10</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11</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MPR</w:t>
            </w:r>
          </w:p>
        </w:tc>
      </w:tr>
      <w:tr>
        <w:trPr/>
        <w:tc>
          <w:tcPr>
            <w:tcW w:w="957" w:type="dxa"/>
            <w:vMerge w:val="restart"/>
            <w:tcBorders>
              <w:left w:val="single" w:sz="4" w:space="0" w:color="000000"/>
              <w:bottom w:val="single" w:sz="4" w:space="0" w:color="000000"/>
              <w:right w:val="single" w:sz="4" w:space="0" w:color="000000"/>
            </w:tcBorders>
          </w:tcPr>
          <w:p>
            <w:pPr>
              <w:pStyle w:val="TAH"/>
              <w:rPr>
                <w:lang w:val="fi-FI" w:eastAsia="fi-FI"/>
              </w:rPr>
            </w:pPr>
            <w:r>
              <w:rPr>
                <w:lang w:val="fi-FI" w:eastAsia="fi-FI"/>
              </w:rPr>
              <w:t>OFDMA</w:t>
            </w:r>
          </w:p>
        </w:tc>
        <w:tc>
          <w:tcPr>
            <w:tcW w:w="1003" w:type="dxa"/>
            <w:tcBorders>
              <w:bottom w:val="single" w:sz="4" w:space="0" w:color="000000"/>
              <w:right w:val="single" w:sz="4" w:space="0" w:color="000000"/>
            </w:tcBorders>
            <w:vAlign w:val="bottom"/>
          </w:tcPr>
          <w:p>
            <w:pPr>
              <w:pStyle w:val="TAH"/>
              <w:rPr>
                <w:lang w:val="fi-FI" w:eastAsia="fi-FI"/>
              </w:rPr>
            </w:pPr>
            <w:r>
              <w:rPr>
                <w:lang w:val="fi-FI" w:eastAsia="fi-FI"/>
              </w:rPr>
              <w:t>QPSK</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4,5</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4</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11</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4,5</w:t>
            </w:r>
          </w:p>
        </w:tc>
      </w:tr>
      <w:tr>
        <w:trPr/>
        <w:tc>
          <w:tcPr>
            <w:tcW w:w="957" w:type="dxa"/>
            <w:vMerge w:val="continue"/>
            <w:tcBorders>
              <w:left w:val="single" w:sz="4" w:space="0" w:color="000000"/>
              <w:bottom w:val="single" w:sz="4" w:space="0" w:color="000000"/>
              <w:right w:val="single" w:sz="4" w:space="0" w:color="000000"/>
            </w:tcBorders>
          </w:tcPr>
          <w:p>
            <w:pPr>
              <w:pStyle w:val="TAH"/>
              <w:snapToGrid w:val="false"/>
              <w:rPr>
                <w:lang w:val="fi-FI" w:eastAsia="fi-FI"/>
              </w:rPr>
            </w:pPr>
            <w:r>
              <w:rPr>
                <w:lang w:val="fi-FI" w:eastAsia="fi-FI"/>
              </w:rPr>
            </w:r>
          </w:p>
        </w:tc>
        <w:tc>
          <w:tcPr>
            <w:tcW w:w="1003" w:type="dxa"/>
            <w:tcBorders>
              <w:bottom w:val="single" w:sz="4" w:space="0" w:color="000000"/>
              <w:right w:val="single" w:sz="4" w:space="0" w:color="000000"/>
            </w:tcBorders>
            <w:vAlign w:val="bottom"/>
          </w:tcPr>
          <w:p>
            <w:pPr>
              <w:pStyle w:val="TAH"/>
              <w:rPr>
                <w:lang w:val="fi-FI" w:eastAsia="fi-FI"/>
              </w:rPr>
            </w:pPr>
            <w:r>
              <w:rPr>
                <w:lang w:val="fi-FI" w:eastAsia="fi-FI"/>
              </w:rPr>
              <w:t>16QAM</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4,5</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3,5</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11</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4,5</w:t>
            </w:r>
          </w:p>
        </w:tc>
      </w:tr>
      <w:tr>
        <w:trPr/>
        <w:tc>
          <w:tcPr>
            <w:tcW w:w="957" w:type="dxa"/>
            <w:vMerge w:val="continue"/>
            <w:tcBorders>
              <w:left w:val="single" w:sz="4" w:space="0" w:color="000000"/>
              <w:bottom w:val="single" w:sz="4" w:space="0" w:color="000000"/>
              <w:right w:val="single" w:sz="4" w:space="0" w:color="000000"/>
            </w:tcBorders>
          </w:tcPr>
          <w:p>
            <w:pPr>
              <w:pStyle w:val="TAH"/>
              <w:snapToGrid w:val="false"/>
              <w:rPr>
                <w:lang w:val="fi-FI" w:eastAsia="fi-FI"/>
              </w:rPr>
            </w:pPr>
            <w:r>
              <w:rPr>
                <w:lang w:val="fi-FI" w:eastAsia="fi-FI"/>
              </w:rPr>
            </w:r>
          </w:p>
        </w:tc>
        <w:tc>
          <w:tcPr>
            <w:tcW w:w="1003" w:type="dxa"/>
            <w:tcBorders>
              <w:bottom w:val="single" w:sz="4" w:space="0" w:color="000000"/>
              <w:right w:val="single" w:sz="4" w:space="0" w:color="000000"/>
            </w:tcBorders>
            <w:vAlign w:val="bottom"/>
          </w:tcPr>
          <w:p>
            <w:pPr>
              <w:pStyle w:val="TAH"/>
              <w:rPr>
                <w:lang w:val="fi-FI" w:eastAsia="fi-FI"/>
              </w:rPr>
            </w:pPr>
            <w:r>
              <w:rPr>
                <w:lang w:val="fi-FI" w:eastAsia="fi-FI"/>
              </w:rPr>
              <w:t>64QAM</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5</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4</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10,5</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4,5</w:t>
            </w:r>
          </w:p>
        </w:tc>
      </w:tr>
      <w:tr>
        <w:trPr/>
        <w:tc>
          <w:tcPr>
            <w:tcW w:w="957" w:type="dxa"/>
            <w:vMerge w:val="continue"/>
            <w:tcBorders>
              <w:left w:val="single" w:sz="4" w:space="0" w:color="000000"/>
              <w:bottom w:val="single" w:sz="4" w:space="0" w:color="000000"/>
              <w:right w:val="single" w:sz="4" w:space="0" w:color="000000"/>
            </w:tcBorders>
          </w:tcPr>
          <w:p>
            <w:pPr>
              <w:pStyle w:val="TAH"/>
              <w:snapToGrid w:val="false"/>
              <w:rPr>
                <w:lang w:val="fi-FI" w:eastAsia="fi-FI"/>
              </w:rPr>
            </w:pPr>
            <w:r>
              <w:rPr>
                <w:lang w:val="fi-FI" w:eastAsia="fi-FI"/>
              </w:rPr>
            </w:r>
          </w:p>
        </w:tc>
        <w:tc>
          <w:tcPr>
            <w:tcW w:w="1003" w:type="dxa"/>
            <w:tcBorders>
              <w:bottom w:val="single" w:sz="4" w:space="0" w:color="000000"/>
              <w:right w:val="single" w:sz="4" w:space="0" w:color="000000"/>
            </w:tcBorders>
            <w:vAlign w:val="bottom"/>
          </w:tcPr>
          <w:p>
            <w:pPr>
              <w:pStyle w:val="TAH"/>
              <w:rPr>
                <w:lang w:val="fi-FI" w:eastAsia="fi-FI"/>
              </w:rPr>
            </w:pPr>
            <w:r>
              <w:rPr>
                <w:lang w:val="fi-FI" w:eastAsia="fi-FI"/>
              </w:rPr>
              <w:t>256QAM</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10</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11,5</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MPR</w:t>
            </w:r>
          </w:p>
        </w:tc>
      </w:tr>
      <w:tr>
        <w:trPr/>
        <w:tc>
          <w:tcPr>
            <w:tcW w:w="957" w:type="dxa"/>
            <w:tcBorders/>
            <w:vAlign w:val="bottom"/>
          </w:tcPr>
          <w:p>
            <w:pPr>
              <w:pStyle w:val="TAH"/>
              <w:snapToGrid w:val="false"/>
              <w:rPr>
                <w:lang w:val="fi-FI" w:eastAsia="fi-FI"/>
              </w:rPr>
            </w:pPr>
            <w:r>
              <w:rPr>
                <w:lang w:val="fi-FI" w:eastAsia="fi-FI"/>
              </w:rPr>
            </w:r>
          </w:p>
        </w:tc>
        <w:tc>
          <w:tcPr>
            <w:tcW w:w="1003" w:type="dxa"/>
            <w:tcBorders/>
            <w:vAlign w:val="bottom"/>
          </w:tcPr>
          <w:p>
            <w:pPr>
              <w:pStyle w:val="TAH"/>
              <w:snapToGrid w:val="false"/>
              <w:rPr>
                <w:lang w:val="fi-FI" w:eastAsia="fi-FI"/>
              </w:rPr>
            </w:pPr>
            <w:r>
              <w:rPr>
                <w:lang w:val="fi-FI" w:eastAsia="fi-FI"/>
              </w:rPr>
            </w:r>
          </w:p>
        </w:tc>
        <w:tc>
          <w:tcPr>
            <w:tcW w:w="1960" w:type="dxa"/>
            <w:gridSpan w:val="2"/>
            <w:tcBorders>
              <w:top w:val="single" w:sz="4" w:space="0" w:color="000000"/>
              <w:left w:val="single" w:sz="4" w:space="0" w:color="000000"/>
              <w:bottom w:val="single" w:sz="4" w:space="0" w:color="000000"/>
              <w:right w:val="single" w:sz="4" w:space="0" w:color="000000"/>
            </w:tcBorders>
            <w:vAlign w:val="bottom"/>
          </w:tcPr>
          <w:p>
            <w:pPr>
              <w:pStyle w:val="TAH"/>
              <w:rPr>
                <w:lang w:val="fi-FI" w:eastAsia="fi-FI"/>
              </w:rPr>
            </w:pPr>
            <w:r>
              <w:rPr>
                <w:lang w:val="fi-FI" w:eastAsia="fi-FI"/>
              </w:rPr>
              <w:t>A5</w:t>
            </w:r>
          </w:p>
        </w:tc>
        <w:tc>
          <w:tcPr>
            <w:tcW w:w="1960" w:type="dxa"/>
            <w:gridSpan w:val="2"/>
            <w:tcBorders>
              <w:top w:val="single" w:sz="4" w:space="0" w:color="000000"/>
              <w:bottom w:val="single" w:sz="4" w:space="0" w:color="000000"/>
              <w:right w:val="single" w:sz="4" w:space="0" w:color="000000"/>
            </w:tcBorders>
            <w:vAlign w:val="bottom"/>
          </w:tcPr>
          <w:p>
            <w:pPr>
              <w:pStyle w:val="TAH"/>
              <w:rPr>
                <w:lang w:val="fi-FI" w:eastAsia="fi-FI"/>
              </w:rPr>
            </w:pPr>
            <w:r>
              <w:rPr>
                <w:lang w:val="fi-FI" w:eastAsia="fi-FI"/>
              </w:rPr>
              <w:t>A6</w:t>
            </w:r>
          </w:p>
        </w:tc>
        <w:tc>
          <w:tcPr>
            <w:tcW w:w="1960" w:type="dxa"/>
            <w:gridSpan w:val="2"/>
            <w:tcBorders>
              <w:top w:val="single" w:sz="4" w:space="0" w:color="000000"/>
              <w:bottom w:val="single" w:sz="4" w:space="0" w:color="000000"/>
              <w:right w:val="single" w:sz="4" w:space="0" w:color="000000"/>
            </w:tcBorders>
            <w:vAlign w:val="bottom"/>
          </w:tcPr>
          <w:p>
            <w:pPr>
              <w:pStyle w:val="TAH"/>
              <w:rPr>
                <w:lang w:val="fi-FI" w:eastAsia="fi-FI"/>
              </w:rPr>
            </w:pPr>
            <w:r>
              <w:rPr>
                <w:lang w:val="fi-FI" w:eastAsia="fi-FI"/>
              </w:rPr>
              <w:t>A7</w:t>
            </w:r>
          </w:p>
        </w:tc>
        <w:tc>
          <w:tcPr>
            <w:tcW w:w="1960" w:type="dxa"/>
            <w:gridSpan w:val="2"/>
            <w:tcBorders>
              <w:top w:val="single" w:sz="4" w:space="0" w:color="000000"/>
              <w:bottom w:val="single" w:sz="4" w:space="0" w:color="000000"/>
              <w:right w:val="single" w:sz="4" w:space="0" w:color="000000"/>
            </w:tcBorders>
            <w:vAlign w:val="bottom"/>
          </w:tcPr>
          <w:p>
            <w:pPr>
              <w:pStyle w:val="TAH"/>
              <w:rPr>
                <w:lang w:val="fi-FI" w:eastAsia="fi-FI"/>
              </w:rPr>
            </w:pPr>
            <w:r>
              <w:rPr>
                <w:lang w:val="fi-FI" w:eastAsia="fi-FI"/>
              </w:rPr>
              <w:t>A8</w:t>
            </w:r>
          </w:p>
        </w:tc>
      </w:tr>
      <w:tr>
        <w:trPr/>
        <w:tc>
          <w:tcPr>
            <w:tcW w:w="957" w:type="dxa"/>
            <w:tcBorders/>
            <w:vAlign w:val="bottom"/>
          </w:tcPr>
          <w:p>
            <w:pPr>
              <w:pStyle w:val="TAH"/>
              <w:snapToGrid w:val="false"/>
              <w:rPr>
                <w:lang w:val="fi-FI" w:eastAsia="fi-FI"/>
              </w:rPr>
            </w:pPr>
            <w:r>
              <w:rPr>
                <w:lang w:val="fi-FI" w:eastAsia="fi-FI"/>
              </w:rPr>
            </w:r>
          </w:p>
        </w:tc>
        <w:tc>
          <w:tcPr>
            <w:tcW w:w="1003" w:type="dxa"/>
            <w:tcBorders/>
            <w:vAlign w:val="bottom"/>
          </w:tcPr>
          <w:p>
            <w:pPr>
              <w:pStyle w:val="Normal"/>
              <w:snapToGrid w:val="false"/>
              <w:spacing w:before="0" w:after="0"/>
              <w:rPr>
                <w:lang w:val="fi-FI" w:eastAsia="fi-FI"/>
              </w:rPr>
            </w:pPr>
            <w:r>
              <w:rPr>
                <w:lang w:val="fi-FI" w:eastAsia="fi-FI"/>
              </w:rPr>
            </w:r>
          </w:p>
        </w:tc>
        <w:tc>
          <w:tcPr>
            <w:tcW w:w="934" w:type="dxa"/>
            <w:tcBorders>
              <w:left w:val="single" w:sz="4" w:space="0" w:color="000000"/>
              <w:bottom w:val="single" w:sz="4" w:space="0" w:color="000000"/>
              <w:right w:val="single" w:sz="4" w:space="0" w:color="000000"/>
            </w:tcBorders>
            <w:vAlign w:val="bottom"/>
          </w:tcPr>
          <w:p>
            <w:pPr>
              <w:pStyle w:val="TAH"/>
              <w:rPr>
                <w:lang w:val="fi-FI" w:eastAsia="fi-FI"/>
              </w:rPr>
            </w:pPr>
            <w:r>
              <w:rPr>
                <w:lang w:val="fi-FI" w:eastAsia="fi-FI"/>
              </w:rPr>
              <w:t>Inner</w:t>
            </w:r>
          </w:p>
        </w:tc>
        <w:tc>
          <w:tcPr>
            <w:tcW w:w="1026" w:type="dxa"/>
            <w:tcBorders>
              <w:bottom w:val="single" w:sz="4" w:space="0" w:color="000000"/>
              <w:right w:val="single" w:sz="4" w:space="0" w:color="000000"/>
            </w:tcBorders>
            <w:vAlign w:val="bottom"/>
          </w:tcPr>
          <w:p>
            <w:pPr>
              <w:pStyle w:val="TAH"/>
              <w:rPr>
                <w:lang w:val="fi-FI" w:eastAsia="fi-FI"/>
              </w:rPr>
            </w:pPr>
            <w:r>
              <w:rPr>
                <w:lang w:val="fi-FI" w:eastAsia="fi-FI"/>
              </w:rPr>
              <w:t>Outer</w:t>
            </w:r>
          </w:p>
        </w:tc>
        <w:tc>
          <w:tcPr>
            <w:tcW w:w="934" w:type="dxa"/>
            <w:tcBorders>
              <w:bottom w:val="single" w:sz="4" w:space="0" w:color="000000"/>
              <w:right w:val="single" w:sz="4" w:space="0" w:color="000000"/>
            </w:tcBorders>
            <w:vAlign w:val="bottom"/>
          </w:tcPr>
          <w:p>
            <w:pPr>
              <w:pStyle w:val="TAH"/>
              <w:rPr>
                <w:lang w:val="fi-FI" w:eastAsia="fi-FI"/>
              </w:rPr>
            </w:pPr>
            <w:r>
              <w:rPr>
                <w:lang w:val="fi-FI" w:eastAsia="fi-FI"/>
              </w:rPr>
              <w:t>Inner</w:t>
            </w:r>
          </w:p>
        </w:tc>
        <w:tc>
          <w:tcPr>
            <w:tcW w:w="1026" w:type="dxa"/>
            <w:tcBorders>
              <w:bottom w:val="single" w:sz="4" w:space="0" w:color="000000"/>
              <w:right w:val="single" w:sz="4" w:space="0" w:color="000000"/>
            </w:tcBorders>
            <w:vAlign w:val="bottom"/>
          </w:tcPr>
          <w:p>
            <w:pPr>
              <w:pStyle w:val="TAH"/>
              <w:rPr>
                <w:lang w:val="fi-FI" w:eastAsia="fi-FI"/>
              </w:rPr>
            </w:pPr>
            <w:r>
              <w:rPr>
                <w:lang w:val="fi-FI" w:eastAsia="fi-FI"/>
              </w:rPr>
              <w:t>Outer</w:t>
            </w:r>
          </w:p>
        </w:tc>
        <w:tc>
          <w:tcPr>
            <w:tcW w:w="934" w:type="dxa"/>
            <w:tcBorders>
              <w:bottom w:val="single" w:sz="4" w:space="0" w:color="000000"/>
              <w:right w:val="single" w:sz="4" w:space="0" w:color="000000"/>
            </w:tcBorders>
            <w:vAlign w:val="bottom"/>
          </w:tcPr>
          <w:p>
            <w:pPr>
              <w:pStyle w:val="TAH"/>
              <w:rPr>
                <w:lang w:val="fi-FI" w:eastAsia="fi-FI"/>
              </w:rPr>
            </w:pPr>
            <w:r>
              <w:rPr>
                <w:lang w:val="fi-FI" w:eastAsia="fi-FI"/>
              </w:rPr>
              <w:t>Inner</w:t>
            </w:r>
          </w:p>
        </w:tc>
        <w:tc>
          <w:tcPr>
            <w:tcW w:w="1026" w:type="dxa"/>
            <w:tcBorders>
              <w:bottom w:val="single" w:sz="4" w:space="0" w:color="000000"/>
              <w:right w:val="single" w:sz="4" w:space="0" w:color="000000"/>
            </w:tcBorders>
            <w:vAlign w:val="bottom"/>
          </w:tcPr>
          <w:p>
            <w:pPr>
              <w:pStyle w:val="TAH"/>
              <w:rPr>
                <w:lang w:val="fi-FI" w:eastAsia="fi-FI"/>
              </w:rPr>
            </w:pPr>
            <w:r>
              <w:rPr>
                <w:lang w:val="fi-FI" w:eastAsia="fi-FI"/>
              </w:rPr>
              <w:t>Outer</w:t>
            </w:r>
          </w:p>
        </w:tc>
        <w:tc>
          <w:tcPr>
            <w:tcW w:w="934" w:type="dxa"/>
            <w:tcBorders>
              <w:bottom w:val="single" w:sz="4" w:space="0" w:color="000000"/>
              <w:right w:val="single" w:sz="4" w:space="0" w:color="000000"/>
            </w:tcBorders>
            <w:vAlign w:val="bottom"/>
          </w:tcPr>
          <w:p>
            <w:pPr>
              <w:pStyle w:val="TAH"/>
              <w:rPr>
                <w:lang w:val="fi-FI" w:eastAsia="fi-FI"/>
              </w:rPr>
            </w:pPr>
            <w:r>
              <w:rPr>
                <w:lang w:val="fi-FI" w:eastAsia="fi-FI"/>
              </w:rPr>
              <w:t>Inner</w:t>
            </w:r>
          </w:p>
        </w:tc>
        <w:tc>
          <w:tcPr>
            <w:tcW w:w="1026" w:type="dxa"/>
            <w:tcBorders>
              <w:bottom w:val="single" w:sz="4" w:space="0" w:color="000000"/>
              <w:right w:val="single" w:sz="4" w:space="0" w:color="000000"/>
            </w:tcBorders>
            <w:vAlign w:val="bottom"/>
          </w:tcPr>
          <w:p>
            <w:pPr>
              <w:pStyle w:val="TAH"/>
              <w:rPr>
                <w:lang w:val="fi-FI" w:eastAsia="fi-FI"/>
              </w:rPr>
            </w:pPr>
            <w:r>
              <w:rPr>
                <w:lang w:val="fi-FI" w:eastAsia="fi-FI"/>
              </w:rPr>
              <w:t>Outer</w:t>
            </w:r>
          </w:p>
        </w:tc>
      </w:tr>
      <w:tr>
        <w:trPr/>
        <w:tc>
          <w:tcPr>
            <w:tcW w:w="957" w:type="dxa"/>
            <w:vMerge w:val="restart"/>
            <w:tcBorders>
              <w:top w:val="single" w:sz="4" w:space="0" w:color="000000"/>
              <w:left w:val="single" w:sz="4" w:space="0" w:color="000000"/>
              <w:bottom w:val="single" w:sz="4" w:space="0" w:color="000000"/>
              <w:right w:val="single" w:sz="4" w:space="0" w:color="000000"/>
            </w:tcBorders>
          </w:tcPr>
          <w:p>
            <w:pPr>
              <w:pStyle w:val="TAH"/>
              <w:rPr>
                <w:lang w:val="fi-FI" w:eastAsia="fi-FI"/>
              </w:rPr>
            </w:pPr>
            <w:r>
              <w:rPr>
                <w:lang w:val="fi-FI" w:eastAsia="fi-FI"/>
              </w:rPr>
              <w:t>SC-FDMA</w:t>
            </w:r>
          </w:p>
        </w:tc>
        <w:tc>
          <w:tcPr>
            <w:tcW w:w="1003" w:type="dxa"/>
            <w:tcBorders>
              <w:top w:val="single" w:sz="4" w:space="0" w:color="000000"/>
              <w:bottom w:val="single" w:sz="4" w:space="0" w:color="000000"/>
              <w:right w:val="single" w:sz="4" w:space="0" w:color="000000"/>
            </w:tcBorders>
            <w:vAlign w:val="bottom"/>
          </w:tcPr>
          <w:p>
            <w:pPr>
              <w:pStyle w:val="TAH"/>
              <w:rPr>
                <w:lang w:val="fi-FI" w:eastAsia="fi-FI"/>
              </w:rPr>
            </w:pPr>
            <w:r>
              <w:rPr>
                <w:lang w:val="fi-FI" w:eastAsia="fi-FI"/>
              </w:rPr>
              <w:t>pi/2-BPSK</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7</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13</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14,5</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7</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13</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13</w:t>
            </w:r>
          </w:p>
        </w:tc>
      </w:tr>
      <w:tr>
        <w:trPr/>
        <w:tc>
          <w:tcPr>
            <w:tcW w:w="95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lang w:val="fi-FI" w:eastAsia="fi-FI"/>
              </w:rPr>
            </w:pPr>
            <w:r>
              <w:rPr>
                <w:lang w:val="fi-FI" w:eastAsia="fi-FI"/>
              </w:rPr>
            </w:r>
          </w:p>
        </w:tc>
        <w:tc>
          <w:tcPr>
            <w:tcW w:w="1003" w:type="dxa"/>
            <w:tcBorders>
              <w:bottom w:val="single" w:sz="4" w:space="0" w:color="000000"/>
              <w:right w:val="single" w:sz="4" w:space="0" w:color="000000"/>
            </w:tcBorders>
            <w:vAlign w:val="bottom"/>
          </w:tcPr>
          <w:p>
            <w:pPr>
              <w:pStyle w:val="TAH"/>
              <w:rPr>
                <w:lang w:val="fi-FI" w:eastAsia="fi-FI"/>
              </w:rPr>
            </w:pPr>
            <w:r>
              <w:rPr>
                <w:lang w:val="fi-FI" w:eastAsia="fi-FI"/>
              </w:rPr>
              <w:t>QPSK</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1,5</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8,5</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13,5</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15</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1</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8</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14</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14</w:t>
            </w:r>
          </w:p>
        </w:tc>
      </w:tr>
      <w:tr>
        <w:trPr/>
        <w:tc>
          <w:tcPr>
            <w:tcW w:w="95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lang w:val="fi-FI" w:eastAsia="fi-FI"/>
              </w:rPr>
            </w:pPr>
            <w:r>
              <w:rPr>
                <w:lang w:val="fi-FI" w:eastAsia="fi-FI"/>
              </w:rPr>
            </w:r>
          </w:p>
        </w:tc>
        <w:tc>
          <w:tcPr>
            <w:tcW w:w="1003" w:type="dxa"/>
            <w:tcBorders>
              <w:bottom w:val="single" w:sz="4" w:space="0" w:color="000000"/>
              <w:right w:val="single" w:sz="4" w:space="0" w:color="000000"/>
            </w:tcBorders>
            <w:vAlign w:val="bottom"/>
          </w:tcPr>
          <w:p>
            <w:pPr>
              <w:pStyle w:val="TAH"/>
              <w:rPr>
                <w:lang w:val="fi-FI" w:eastAsia="fi-FI"/>
              </w:rPr>
            </w:pPr>
            <w:r>
              <w:rPr>
                <w:lang w:val="fi-FI" w:eastAsia="fi-FI"/>
              </w:rPr>
              <w:t>16QAM</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2</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9</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15</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15,5</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1,5</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8,5</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15</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14,5</w:t>
            </w:r>
          </w:p>
        </w:tc>
      </w:tr>
      <w:tr>
        <w:trPr/>
        <w:tc>
          <w:tcPr>
            <w:tcW w:w="95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lang w:val="fi-FI" w:eastAsia="fi-FI"/>
              </w:rPr>
            </w:pPr>
            <w:r>
              <w:rPr>
                <w:lang w:val="fi-FI" w:eastAsia="fi-FI"/>
              </w:rPr>
            </w:r>
          </w:p>
        </w:tc>
        <w:tc>
          <w:tcPr>
            <w:tcW w:w="1003" w:type="dxa"/>
            <w:tcBorders>
              <w:bottom w:val="single" w:sz="4" w:space="0" w:color="000000"/>
              <w:right w:val="single" w:sz="4" w:space="0" w:color="000000"/>
            </w:tcBorders>
            <w:vAlign w:val="bottom"/>
          </w:tcPr>
          <w:p>
            <w:pPr>
              <w:pStyle w:val="TAH"/>
              <w:rPr>
                <w:lang w:val="fi-FI" w:eastAsia="fi-FI"/>
              </w:rPr>
            </w:pPr>
            <w:r>
              <w:rPr>
                <w:lang w:val="fi-FI" w:eastAsia="fi-FI"/>
              </w:rPr>
              <w:t>64QAM</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9</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15,5</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15,5</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8,5</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15</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14,5</w:t>
            </w:r>
          </w:p>
        </w:tc>
      </w:tr>
      <w:tr>
        <w:trPr/>
        <w:tc>
          <w:tcPr>
            <w:tcW w:w="95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lang w:val="fi-FI" w:eastAsia="fi-FI"/>
              </w:rPr>
            </w:pPr>
            <w:r>
              <w:rPr>
                <w:lang w:val="fi-FI" w:eastAsia="fi-FI"/>
              </w:rPr>
            </w:r>
          </w:p>
        </w:tc>
        <w:tc>
          <w:tcPr>
            <w:tcW w:w="1003" w:type="dxa"/>
            <w:tcBorders>
              <w:bottom w:val="single" w:sz="4" w:space="0" w:color="000000"/>
              <w:right w:val="single" w:sz="4" w:space="0" w:color="000000"/>
            </w:tcBorders>
            <w:vAlign w:val="bottom"/>
          </w:tcPr>
          <w:p>
            <w:pPr>
              <w:pStyle w:val="TAH"/>
              <w:rPr>
                <w:lang w:val="fi-FI" w:eastAsia="fi-FI"/>
              </w:rPr>
            </w:pPr>
            <w:r>
              <w:rPr>
                <w:lang w:val="fi-FI" w:eastAsia="fi-FI"/>
              </w:rPr>
              <w:t>256QAM</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5,5</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9,5</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16</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16</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9</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16</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15</w:t>
            </w:r>
          </w:p>
        </w:tc>
      </w:tr>
      <w:tr>
        <w:trPr/>
        <w:tc>
          <w:tcPr>
            <w:tcW w:w="957" w:type="dxa"/>
            <w:vMerge w:val="restart"/>
            <w:tcBorders>
              <w:left w:val="single" w:sz="4" w:space="0" w:color="000000"/>
              <w:bottom w:val="single" w:sz="4" w:space="0" w:color="000000"/>
              <w:right w:val="single" w:sz="4" w:space="0" w:color="000000"/>
            </w:tcBorders>
          </w:tcPr>
          <w:p>
            <w:pPr>
              <w:pStyle w:val="TAH"/>
              <w:rPr>
                <w:lang w:val="fi-FI" w:eastAsia="fi-FI"/>
              </w:rPr>
            </w:pPr>
            <w:r>
              <w:rPr>
                <w:lang w:val="fi-FI" w:eastAsia="fi-FI"/>
              </w:rPr>
              <w:t>OFDMA</w:t>
            </w:r>
          </w:p>
        </w:tc>
        <w:tc>
          <w:tcPr>
            <w:tcW w:w="1003" w:type="dxa"/>
            <w:tcBorders>
              <w:bottom w:val="single" w:sz="4" w:space="0" w:color="000000"/>
              <w:right w:val="single" w:sz="4" w:space="0" w:color="000000"/>
            </w:tcBorders>
            <w:vAlign w:val="bottom"/>
          </w:tcPr>
          <w:p>
            <w:pPr>
              <w:pStyle w:val="TAH"/>
              <w:rPr>
                <w:lang w:val="fi-FI" w:eastAsia="fi-FI"/>
              </w:rPr>
            </w:pPr>
            <w:r>
              <w:rPr>
                <w:lang w:val="fi-FI" w:eastAsia="fi-FI"/>
              </w:rPr>
              <w:t>QPSK</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3,5</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10,5</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18</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18</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3,5</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10</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18</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17</w:t>
            </w:r>
          </w:p>
        </w:tc>
      </w:tr>
      <w:tr>
        <w:trPr/>
        <w:tc>
          <w:tcPr>
            <w:tcW w:w="957" w:type="dxa"/>
            <w:vMerge w:val="continue"/>
            <w:tcBorders>
              <w:left w:val="single" w:sz="4" w:space="0" w:color="000000"/>
              <w:bottom w:val="single" w:sz="4" w:space="0" w:color="000000"/>
              <w:right w:val="single" w:sz="4" w:space="0" w:color="000000"/>
            </w:tcBorders>
          </w:tcPr>
          <w:p>
            <w:pPr>
              <w:pStyle w:val="Normal"/>
              <w:snapToGrid w:val="false"/>
              <w:spacing w:before="0" w:after="0"/>
              <w:rPr>
                <w:rFonts w:ascii="Calibri" w:hAnsi="Calibri" w:cs="Calibri"/>
                <w:sz w:val="22"/>
                <w:szCs w:val="22"/>
                <w:lang w:val="fi-FI" w:eastAsia="fi-FI"/>
              </w:rPr>
            </w:pPr>
            <w:r>
              <w:rPr>
                <w:rFonts w:cs="Calibri" w:ascii="Calibri" w:hAnsi="Calibri"/>
                <w:sz w:val="22"/>
                <w:szCs w:val="22"/>
                <w:lang w:val="fi-FI" w:eastAsia="fi-FI"/>
              </w:rPr>
            </w:r>
          </w:p>
        </w:tc>
        <w:tc>
          <w:tcPr>
            <w:tcW w:w="1003" w:type="dxa"/>
            <w:tcBorders>
              <w:bottom w:val="single" w:sz="4" w:space="0" w:color="000000"/>
              <w:right w:val="single" w:sz="4" w:space="0" w:color="000000"/>
            </w:tcBorders>
            <w:vAlign w:val="bottom"/>
          </w:tcPr>
          <w:p>
            <w:pPr>
              <w:pStyle w:val="TAH"/>
              <w:rPr>
                <w:lang w:val="fi-FI" w:eastAsia="fi-FI"/>
              </w:rPr>
            </w:pPr>
            <w:r>
              <w:rPr>
                <w:lang w:val="fi-FI" w:eastAsia="fi-FI"/>
              </w:rPr>
              <w:t>16QAM</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3,5</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10</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18</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17,5</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3,5</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10</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18</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17,5</w:t>
            </w:r>
          </w:p>
        </w:tc>
      </w:tr>
      <w:tr>
        <w:trPr/>
        <w:tc>
          <w:tcPr>
            <w:tcW w:w="957" w:type="dxa"/>
            <w:vMerge w:val="continue"/>
            <w:tcBorders>
              <w:left w:val="single" w:sz="4" w:space="0" w:color="000000"/>
              <w:bottom w:val="single" w:sz="4" w:space="0" w:color="000000"/>
              <w:right w:val="single" w:sz="4" w:space="0" w:color="000000"/>
            </w:tcBorders>
          </w:tcPr>
          <w:p>
            <w:pPr>
              <w:pStyle w:val="Normal"/>
              <w:snapToGrid w:val="false"/>
              <w:spacing w:before="0" w:after="0"/>
              <w:rPr>
                <w:rFonts w:ascii="Calibri" w:hAnsi="Calibri" w:cs="Calibri"/>
                <w:sz w:val="22"/>
                <w:szCs w:val="22"/>
                <w:lang w:val="fi-FI" w:eastAsia="fi-FI"/>
              </w:rPr>
            </w:pPr>
            <w:r>
              <w:rPr>
                <w:rFonts w:cs="Calibri" w:ascii="Calibri" w:hAnsi="Calibri"/>
                <w:sz w:val="22"/>
                <w:szCs w:val="22"/>
                <w:lang w:val="fi-FI" w:eastAsia="fi-FI"/>
              </w:rPr>
            </w:r>
          </w:p>
        </w:tc>
        <w:tc>
          <w:tcPr>
            <w:tcW w:w="1003" w:type="dxa"/>
            <w:tcBorders>
              <w:bottom w:val="single" w:sz="4" w:space="0" w:color="000000"/>
              <w:right w:val="single" w:sz="4" w:space="0" w:color="000000"/>
            </w:tcBorders>
            <w:vAlign w:val="bottom"/>
          </w:tcPr>
          <w:p>
            <w:pPr>
              <w:pStyle w:val="TAH"/>
              <w:rPr>
                <w:lang w:val="fi-FI" w:eastAsia="fi-FI"/>
              </w:rPr>
            </w:pPr>
            <w:r>
              <w:rPr>
                <w:lang w:val="fi-FI" w:eastAsia="fi-FI"/>
              </w:rPr>
              <w:t>64QAM</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10,5</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17,5</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17,5</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10</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18,5</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17,5</w:t>
            </w:r>
          </w:p>
        </w:tc>
      </w:tr>
      <w:tr>
        <w:trPr/>
        <w:tc>
          <w:tcPr>
            <w:tcW w:w="957" w:type="dxa"/>
            <w:vMerge w:val="continue"/>
            <w:tcBorders>
              <w:left w:val="single" w:sz="4" w:space="0" w:color="000000"/>
              <w:bottom w:val="single" w:sz="4" w:space="0" w:color="000000"/>
              <w:right w:val="single" w:sz="4" w:space="0" w:color="000000"/>
            </w:tcBorders>
          </w:tcPr>
          <w:p>
            <w:pPr>
              <w:pStyle w:val="Normal"/>
              <w:snapToGrid w:val="false"/>
              <w:spacing w:before="0" w:after="0"/>
              <w:rPr>
                <w:rFonts w:ascii="Calibri" w:hAnsi="Calibri" w:cs="Calibri"/>
                <w:sz w:val="22"/>
                <w:szCs w:val="22"/>
                <w:lang w:val="fi-FI" w:eastAsia="fi-FI"/>
              </w:rPr>
            </w:pPr>
            <w:r>
              <w:rPr>
                <w:rFonts w:cs="Calibri" w:ascii="Calibri" w:hAnsi="Calibri"/>
                <w:sz w:val="22"/>
                <w:szCs w:val="22"/>
                <w:lang w:val="fi-FI" w:eastAsia="fi-FI"/>
              </w:rPr>
            </w:r>
          </w:p>
        </w:tc>
        <w:tc>
          <w:tcPr>
            <w:tcW w:w="1003" w:type="dxa"/>
            <w:tcBorders>
              <w:bottom w:val="single" w:sz="4" w:space="0" w:color="000000"/>
              <w:right w:val="single" w:sz="4" w:space="0" w:color="000000"/>
            </w:tcBorders>
            <w:vAlign w:val="bottom"/>
          </w:tcPr>
          <w:p>
            <w:pPr>
              <w:pStyle w:val="TAH"/>
              <w:rPr>
                <w:lang w:val="fi-FI" w:eastAsia="fi-FI"/>
              </w:rPr>
            </w:pPr>
            <w:r>
              <w:rPr>
                <w:lang w:val="fi-FI" w:eastAsia="fi-FI"/>
              </w:rPr>
              <w:t>256QAM</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10,5</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18,5</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18</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MPR</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10</w:t>
            </w:r>
          </w:p>
        </w:tc>
        <w:tc>
          <w:tcPr>
            <w:tcW w:w="934" w:type="dxa"/>
            <w:tcBorders>
              <w:bottom w:val="single" w:sz="4" w:space="0" w:color="000000"/>
              <w:right w:val="single" w:sz="4" w:space="0" w:color="000000"/>
            </w:tcBorders>
            <w:vAlign w:val="bottom"/>
          </w:tcPr>
          <w:p>
            <w:pPr>
              <w:pStyle w:val="TAC"/>
              <w:rPr>
                <w:lang w:val="fi-FI" w:eastAsia="fi-FI"/>
              </w:rPr>
            </w:pPr>
            <w:r>
              <w:rPr>
                <w:lang w:val="fi-FI" w:eastAsia="fi-FI"/>
              </w:rPr>
              <w:t>18,5</w:t>
            </w:r>
          </w:p>
        </w:tc>
        <w:tc>
          <w:tcPr>
            <w:tcW w:w="1026" w:type="dxa"/>
            <w:tcBorders>
              <w:bottom w:val="single" w:sz="4" w:space="0" w:color="000000"/>
              <w:right w:val="single" w:sz="4" w:space="0" w:color="000000"/>
            </w:tcBorders>
            <w:vAlign w:val="bottom"/>
          </w:tcPr>
          <w:p>
            <w:pPr>
              <w:pStyle w:val="TAC"/>
              <w:rPr>
                <w:lang w:val="fi-FI" w:eastAsia="fi-FI"/>
              </w:rPr>
            </w:pPr>
            <w:r>
              <w:rPr>
                <w:lang w:val="fi-FI" w:eastAsia="fi-FI"/>
              </w:rPr>
              <w:t>17,5</w:t>
            </w:r>
          </w:p>
        </w:tc>
      </w:tr>
    </w:tbl>
    <w:p>
      <w:pPr>
        <w:pStyle w:val="Normal"/>
        <w:rPr/>
      </w:pPr>
      <w:r>
        <w:rPr/>
      </w:r>
      <w:r>
        <w:br w:type="page"/>
      </w:r>
    </w:p>
    <w:p>
      <w:pPr>
        <w:pStyle w:val="Heading1"/>
        <w:tabs>
          <w:tab w:val="clear" w:pos="284"/>
          <w:tab w:val="left" w:pos="1890" w:leader="none"/>
        </w:tabs>
        <w:ind w:left="1134" w:hanging="1134"/>
        <w:rPr/>
      </w:pPr>
      <w:bookmarkStart w:id="24" w:name="__RefHeading___Toc12631918"/>
      <w:bookmarkEnd w:id="24"/>
      <w:r>
        <w:rPr>
          <w:lang w:eastAsia="zh-CN"/>
        </w:rPr>
        <w:t>8</w:t>
      </w:r>
      <w:r>
        <w:rPr/>
        <w:tab/>
        <w:t>Study of MSR specific issues</w:t>
      </w:r>
    </w:p>
    <w:p>
      <w:pPr>
        <w:pStyle w:val="Normal"/>
        <w:rPr>
          <w:lang w:val="en-US"/>
        </w:rPr>
      </w:pPr>
      <w:r>
        <w:rPr>
          <w:lang w:val="en-US"/>
        </w:rPr>
        <w:t>Because n65 is very similar to n1, the same requirements for cases when Standalone NB-IoT carrier is located outside the BS RF are used for n65.</w:t>
      </w:r>
    </w:p>
    <w:p>
      <w:pPr>
        <w:pStyle w:val="Heading3"/>
        <w:rPr/>
      </w:pPr>
      <w:bookmarkStart w:id="25" w:name="__RefHeading___Toc12631919"/>
      <w:r>
        <w:rPr>
          <w:rFonts w:eastAsia="Times New Roman"/>
          <w:sz w:val="32"/>
        </w:rPr>
        <w:t>8.1</w:t>
        <w:tab/>
        <w:t>Operating band unwanted emissions</w:t>
      </w:r>
      <w:bookmarkEnd w:id="25"/>
      <w:r>
        <w:rPr>
          <w:rFonts w:eastAsia="Times New Roman"/>
          <w:sz w:val="32"/>
        </w:rPr>
        <w:tab/>
      </w:r>
    </w:p>
    <w:p>
      <w:pPr>
        <w:pStyle w:val="Normal"/>
        <w:rPr/>
      </w:pPr>
      <w:r>
        <w:rPr/>
        <w:t>Unless otherwise stated, the Operating band unwanted emission limits are defined from Δf</w:t>
      </w:r>
      <w:r>
        <w:rPr>
          <w:vertAlign w:val="subscript"/>
        </w:rPr>
        <w:t>OBUE</w:t>
      </w:r>
      <w:r>
        <w:rPr/>
        <w:t xml:space="preserve"> below the lowest frequency of each supported downlink operating band to the lower Base Station RF Bandwidth edge located at F</w:t>
      </w:r>
      <w:r>
        <w:rPr>
          <w:vertAlign w:val="subscript"/>
        </w:rPr>
        <w:t>BW RF,low</w:t>
      </w:r>
      <w:r>
        <w:rPr/>
        <w:t xml:space="preserve"> and from the upper Base Station RF Bandwidth edge located at F</w:t>
      </w:r>
      <w:r>
        <w:rPr>
          <w:vertAlign w:val="subscript"/>
        </w:rPr>
        <w:t xml:space="preserve">BW RF,high  </w:t>
      </w:r>
      <w:r>
        <w:rPr/>
        <w:t>up to Δf</w:t>
      </w:r>
      <w:r>
        <w:rPr>
          <w:vertAlign w:val="subscript"/>
        </w:rPr>
        <w:t>OBUE</w:t>
      </w:r>
      <w:r>
        <w:rPr/>
        <w:t xml:space="preserve"> above the highest frequency of each supported downlink operating band. </w:t>
      </w:r>
      <w:r>
        <w:rPr>
          <w:rFonts w:cs="v5.0.0;Times New Roman"/>
        </w:rPr>
        <w:t xml:space="preserve">The values of </w:t>
      </w:r>
      <w:r>
        <w:rPr/>
        <w:t>Δf</w:t>
      </w:r>
      <w:r>
        <w:rPr>
          <w:vertAlign w:val="subscript"/>
        </w:rPr>
        <w:t>OBUE</w:t>
      </w:r>
      <w:r>
        <w:rPr>
          <w:rFonts w:cs="v5.0.0;Times New Roman"/>
        </w:rPr>
        <w:t xml:space="preserve"> are defined in table 6.6-1 in TS 38.101-1 [4]. </w:t>
      </w:r>
      <w:r>
        <w:rPr/>
        <w:t>The requirements shall apply whatever the type of transmitter considered and for all transmission modes foreseen by the manufacturer's specification, except for any operating band with GSM/EDGE single RAT operation</w:t>
      </w:r>
      <w:r>
        <w:rPr>
          <w:rFonts w:cs="v5.0.0;Times New Roman"/>
        </w:rPr>
        <w:t xml:space="preserve">. The requirements in TS 45.005 [3] as defined in subclause 6.6.2.3 in TS 38.101-1 [4] apply to an MSR Base Station for </w:t>
      </w:r>
      <w:r>
        <w:rPr/>
        <w:t xml:space="preserve">any operating band with </w:t>
      </w:r>
      <w:r>
        <w:rPr>
          <w:rFonts w:cs="v5.0.0;Times New Roman"/>
        </w:rPr>
        <w:t>GSM/EDGE single RAT operation in Band Category 2.</w:t>
      </w:r>
    </w:p>
    <w:p>
      <w:pPr>
        <w:pStyle w:val="Normal"/>
        <w:rPr/>
      </w:pPr>
      <w:r>
        <w:rPr>
          <w:rFonts w:cs="v3.8.0;Times New Roman"/>
        </w:rPr>
        <w:t>For BS capable of multi-band operation</w:t>
      </w:r>
      <w:r>
        <w:rPr/>
        <w:t xml:space="preserve"> where multiple bands are mapped on separate antenna connectors, the single-band requirements apply and the cumulative evaluation of the emission limit in the Inter-RF Bandwidth gap are not applicable.</w:t>
      </w:r>
    </w:p>
    <w:p>
      <w:pPr>
        <w:pStyle w:val="Heading3"/>
        <w:rPr/>
      </w:pPr>
      <w:bookmarkStart w:id="26" w:name="__RefHeading___Toc12631920"/>
      <w:bookmarkEnd w:id="26"/>
      <w:r>
        <w:rPr/>
        <w:t>8.1.1</w:t>
        <w:tab/>
        <w:t>General minimum requirement for Band Categories 1 and 3</w:t>
      </w:r>
    </w:p>
    <w:p>
      <w:pPr>
        <w:pStyle w:val="Normal"/>
        <w:keepNext w:val="true"/>
        <w:rPr>
          <w:rFonts w:cs="v5.0.0;Times New Roman"/>
        </w:rPr>
      </w:pPr>
      <w:r>
        <w:rPr>
          <w:rFonts w:cs="v5.0.0;Times New Roman"/>
        </w:rPr>
        <w:t>For a Wide Area BS operating in Band Category 1 or Band Category 3 the requirement applies outside the Base Station RF Bandwidth edges. In addition, for a Wide Area BS operating in non-contiguous spectrum, it applies inside any sub-block gap. In addition, for a Wide Area BS operating in multiple bands, the requirements apply inside any Inter RF Bandwidth gap.</w:t>
      </w:r>
    </w:p>
    <w:p>
      <w:pPr>
        <w:pStyle w:val="Normal"/>
        <w:keepNext w:val="true"/>
        <w:rPr>
          <w:rFonts w:cs="v5.0.0;Times New Roman"/>
        </w:rPr>
      </w:pPr>
      <w:r>
        <w:rPr>
          <w:rFonts w:cs="v5.0.0;Times New Roman"/>
        </w:rPr>
        <w:t>For a Medium Range BS operating in Band Category 1 the requirement applies outside the Base Station RF Bandwidth edges. In addition, for a Medium Range BS operating in non-contiguous spectrum, it applies inside any sub-block gap. In addition, for a Medium Range BS operating in multiple bands, the requirements apply inside any Inter RF Bandwidth gap.</w:t>
      </w:r>
    </w:p>
    <w:p>
      <w:pPr>
        <w:pStyle w:val="Normal"/>
        <w:keepNext w:val="true"/>
        <w:rPr>
          <w:rFonts w:cs="v5.0.0;Times New Roman"/>
        </w:rPr>
      </w:pPr>
      <w:r>
        <w:rPr>
          <w:rFonts w:cs="v5.0.0;Times New Roman"/>
        </w:rPr>
        <w:t>For a Local Area BS operating in Band Category 1 the requirement applies outside the Base Station RF Bandwidth edges. In addition, for a Local Area BS operating in non-contiguous spectrum, it applies inside any sub-block gap. In addition, for a Local Area BS operating in multiple bands, the requirements apply inside any Inter RF Bandwidth gap.</w:t>
      </w:r>
    </w:p>
    <w:p>
      <w:pPr>
        <w:pStyle w:val="Normal"/>
        <w:keepNext w:val="true"/>
        <w:rPr/>
      </w:pPr>
      <w:r>
        <w:rPr>
          <w:rFonts w:cs="v5.0.0;Times New Roman"/>
        </w:rPr>
        <w:t>Outside the Base Station RF Bandwidth edges, emissions shall not exceed the maximum levels specified in Tables 8.1.1-1 to 8.1.1-4 below, where:</w:t>
      </w:r>
    </w:p>
    <w:p>
      <w:pPr>
        <w:pStyle w:val="B1"/>
        <w:keepNext w:val="true"/>
        <w:rPr/>
      </w:pPr>
      <w:r>
        <w:rPr>
          <w:rFonts w:cs="v5.0.0;Times New Roman"/>
        </w:rPr>
        <w:t>-</w:t>
        <w:tab/>
      </w:r>
      <w:r>
        <w:rPr>
          <w:rFonts w:eastAsia="Symbol" w:cs="Symbol" w:ascii="Symbol" w:hAnsi="Symbol"/>
        </w:rPr>
        <w:t></w:t>
      </w:r>
      <w:r>
        <w:rPr>
          <w:rFonts w:cs="v5.0.0;Times New Roman"/>
        </w:rPr>
        <w:t>f is the separation between the Base Station RF Bandwidth edge</w:t>
      </w:r>
      <w:r>
        <w:rPr/>
        <w:t xml:space="preserve"> </w:t>
      </w:r>
      <w:r>
        <w:rPr>
          <w:rFonts w:cs="v5.0.0;Times New Roman"/>
        </w:rPr>
        <w:t>frequency and the nominal -3 dB point of the measuring filter closest to the carrier frequency.</w:t>
      </w:r>
    </w:p>
    <w:p>
      <w:pPr>
        <w:pStyle w:val="B1"/>
        <w:keepNext w:val="true"/>
        <w:rPr/>
      </w:pPr>
      <w:r>
        <w:rPr>
          <w:rFonts w:cs="v5.0.0;Times New Roman"/>
        </w:rPr>
        <w:t>-</w:t>
        <w:tab/>
        <w:t>f_offset is the separation between the Base Station RF Bandwidth edge</w:t>
      </w:r>
      <w:r>
        <w:rPr/>
        <w:t xml:space="preserve"> </w:t>
      </w:r>
      <w:r>
        <w:rPr>
          <w:rFonts w:cs="v5.0.0;Times New Roman"/>
        </w:rPr>
        <w:t>frequency and the centre of the measuring filter.</w:t>
      </w:r>
    </w:p>
    <w:p>
      <w:pPr>
        <w:pStyle w:val="B1"/>
        <w:keepNext w:val="true"/>
        <w:rPr/>
      </w:pPr>
      <w:r>
        <w:rPr>
          <w:rFonts w:cs="v5.0.0;Times New Roman"/>
        </w:rPr>
        <w:t>-</w:t>
        <w:tab/>
        <w:t>f_offset</w:t>
      </w:r>
      <w:r>
        <w:rPr>
          <w:rFonts w:cs="v5.0.0;Times New Roman"/>
          <w:vertAlign w:val="subscript"/>
        </w:rPr>
        <w:t>max</w:t>
      </w:r>
      <w:r>
        <w:rPr>
          <w:rFonts w:cs="v5.0.0;Times New Roman"/>
        </w:rPr>
        <w:t xml:space="preserve"> is the offset to the frequency </w:t>
      </w:r>
      <w:r>
        <w:rPr/>
        <w:t>Δf</w:t>
      </w:r>
      <w:r>
        <w:rPr>
          <w:vertAlign w:val="subscript"/>
        </w:rPr>
        <w:t>OBUE</w:t>
      </w:r>
      <w:r>
        <w:rPr>
          <w:rFonts w:cs="v5.0.0;Times New Roman"/>
        </w:rPr>
        <w:t xml:space="preserve"> outside the downlink operating band.</w:t>
      </w:r>
    </w:p>
    <w:p>
      <w:pPr>
        <w:pStyle w:val="B1"/>
        <w:rPr/>
      </w:pPr>
      <w:r>
        <w:rPr/>
        <w:t>-</w:t>
        <w:tab/>
      </w:r>
      <w:r>
        <w:rPr>
          <w:rFonts w:eastAsia="Symbol" w:cs="Symbol" w:ascii="Symbol" w:hAnsi="Symbol"/>
        </w:rPr>
        <w:t></w:t>
      </w:r>
      <w:r>
        <w:rPr/>
        <w:t>f</w:t>
      </w:r>
      <w:r>
        <w:rPr>
          <w:vertAlign w:val="subscript"/>
        </w:rPr>
        <w:t>max</w:t>
      </w:r>
      <w:r>
        <w:rPr/>
        <w:t xml:space="preserve"> is equal to f_offset</w:t>
      </w:r>
      <w:r>
        <w:rPr>
          <w:vertAlign w:val="subscript"/>
        </w:rPr>
        <w:t>max</w:t>
      </w:r>
      <w:r>
        <w:rPr/>
        <w:t xml:space="preserve"> minus half of the bandwidth of the measuring filter.</w:t>
      </w:r>
    </w:p>
    <w:p>
      <w:pPr>
        <w:pStyle w:val="Normal"/>
        <w:rPr>
          <w:lang w:eastAsia="zh-CN"/>
        </w:rPr>
      </w:pPr>
      <w:r>
        <w:rPr/>
        <w:t>For a BS operating in multiple bands, inside any Inter</w:t>
      </w:r>
      <w:r>
        <w:rPr>
          <w:lang w:eastAsia="zh-CN"/>
        </w:rPr>
        <w:t xml:space="preserve"> </w:t>
      </w:r>
      <w:r>
        <w:rPr/>
        <w:t>RF Bandwidth gaps with Wgap &lt; 2*Δf</w:t>
      </w:r>
      <w:r>
        <w:rPr>
          <w:vertAlign w:val="subscript"/>
        </w:rPr>
        <w:t>OBUE</w:t>
      </w:r>
      <w:r>
        <w:rPr/>
        <w:t>, emissions shall not exceed the cumulative sum of the minimum requirements specified at the Base Station RF Bandwidth edges on each side of the Inter-RF Bandwidth gap. The minimum requirement for Base Station RF Bandwidth edge is specified in Table 8.1.1-1 to 8.1.1-4</w:t>
      </w:r>
      <w:r>
        <w:rPr>
          <w:lang w:eastAsia="zh-CN"/>
        </w:rPr>
        <w:t xml:space="preserve"> </w:t>
      </w:r>
      <w:r>
        <w:rPr/>
        <w:t xml:space="preserve">below, </w:t>
      </w:r>
      <w:r>
        <w:rPr>
          <w:rFonts w:cs="v5.0.0;Times New Roman"/>
        </w:rPr>
        <w:t>where in this case:</w:t>
      </w:r>
    </w:p>
    <w:p>
      <w:pPr>
        <w:pStyle w:val="B1"/>
        <w:rPr/>
      </w:pPr>
      <w:r>
        <w:rPr/>
        <w:t>-</w:t>
        <w:tab/>
      </w:r>
      <w:r>
        <w:rPr>
          <w:rFonts w:eastAsia="Symbol" w:cs="Symbol" w:ascii="Symbol" w:hAnsi="Symbol"/>
        </w:rPr>
        <w:t></w:t>
      </w:r>
      <w:r>
        <w:rPr/>
        <w:t>f is the separation between the Base Station RF Bandwidth edge frequency and the nominal -3 dB point of the measuring filter closest to the carrier frequency.</w:t>
      </w:r>
    </w:p>
    <w:p>
      <w:pPr>
        <w:pStyle w:val="B1"/>
        <w:rPr/>
      </w:pPr>
      <w:r>
        <w:rPr/>
        <w:t>-</w:t>
        <w:tab/>
        <w:t>f_offset is the separation between the Base Station RF Bandwidth edge frequency and the centre of the measuring filter.</w:t>
      </w:r>
    </w:p>
    <w:p>
      <w:pPr>
        <w:pStyle w:val="B1"/>
        <w:rPr>
          <w:lang w:eastAsia="zh-CN"/>
        </w:rPr>
      </w:pPr>
      <w:r>
        <w:rPr/>
        <w:t>-</w:t>
        <w:tab/>
        <w:t>f_offset</w:t>
      </w:r>
      <w:r>
        <w:rPr>
          <w:vertAlign w:val="subscript"/>
        </w:rPr>
        <w:t>max</w:t>
      </w:r>
      <w:r>
        <w:rPr/>
        <w:t xml:space="preserve"> is equal to the inter Base Station RF Bandwidth gap minus half of the bandwidth of the measuring filter.</w:t>
      </w:r>
    </w:p>
    <w:p>
      <w:pPr>
        <w:pStyle w:val="B1"/>
        <w:rPr/>
      </w:pPr>
      <w:r>
        <w:rPr/>
        <w:t>-</w:t>
        <w:tab/>
      </w:r>
      <w:r>
        <w:rPr>
          <w:rFonts w:eastAsia="Symbol" w:cs="Symbol" w:ascii="Symbol" w:hAnsi="Symbol"/>
        </w:rPr>
        <w:t></w:t>
      </w:r>
      <w:r>
        <w:rPr/>
        <w:t>f</w:t>
      </w:r>
      <w:r>
        <w:rPr>
          <w:vertAlign w:val="subscript"/>
        </w:rPr>
        <w:t>max</w:t>
      </w:r>
      <w:r>
        <w:rPr/>
        <w:t xml:space="preserve"> is equal to f_offsetmax minus half of the bandwidth of the measuring filter.</w:t>
      </w:r>
    </w:p>
    <w:p>
      <w:pPr>
        <w:pStyle w:val="Normal"/>
        <w:rPr/>
      </w:pPr>
      <w:r>
        <w:rPr/>
        <w:t>For BS capable of multi-band operation where multiple bands are mapped on the same antenna connector, the operating band unwanted emission limits apply also in a supported operating band without any carriers transmitted, in the case where there are carriers transmitted in other operating band(s). In this case where there is no carrier transmitted in an operating band, the operating band unwanted emission limit, as defined in the tables of the present subclause for the largest frequency offset (</w:t>
      </w:r>
      <w:r>
        <w:rPr>
          <w:rFonts w:eastAsia="Symbol" w:cs="Symbol" w:ascii="Symbol" w:hAnsi="Symbol"/>
        </w:rPr>
        <w:t></w:t>
      </w:r>
      <w:r>
        <w:rPr/>
        <w:t>f</w:t>
      </w:r>
      <w:r>
        <w:rPr>
          <w:vertAlign w:val="subscript"/>
        </w:rPr>
        <w:t>max</w:t>
      </w:r>
      <w:r>
        <w:rPr/>
        <w:t>), of a band where there is no carrier transmitted shall apply from Δf</w:t>
      </w:r>
      <w:r>
        <w:rPr>
          <w:vertAlign w:val="subscript"/>
        </w:rPr>
        <w:t>OBUE</w:t>
      </w:r>
      <w:r>
        <w:rPr/>
        <w:t xml:space="preserve"> below the lowest frequency, up to Δf</w:t>
      </w:r>
      <w:r>
        <w:rPr>
          <w:vertAlign w:val="subscript"/>
        </w:rPr>
        <w:t>OBUE</w:t>
      </w:r>
      <w:r>
        <w:rPr/>
        <w:t xml:space="preserve"> above the highest frequency of the supported downlink operating band without any carrier transmitted. And no cumulative limits are applied in the inter-band gap between a supported downlink band with carrier(s) transmitted and a supported downlink band without any carrier transmitted.</w:t>
      </w:r>
    </w:p>
    <w:p>
      <w:pPr>
        <w:pStyle w:val="Normal"/>
        <w:rPr/>
      </w:pPr>
      <w:r>
        <w:rPr/>
        <w:t>Inside any sub-block gap for a BS operating in non-contiguous spectrum, emissions shall not exceed the cumulative sum of the minimum requirements specified for the adjacent sub blocks on each side of the sub block gap. The minimum requirement for each sub block is specified in Tables 8.1.1-1 to 8.1.1-4 below, where in this case:</w:t>
      </w:r>
    </w:p>
    <w:p>
      <w:pPr>
        <w:pStyle w:val="B1"/>
        <w:rPr/>
      </w:pPr>
      <w:r>
        <w:rPr/>
        <w:t>-</w:t>
        <w:tab/>
      </w:r>
      <w:r>
        <w:rPr>
          <w:rFonts w:eastAsia="Symbol" w:cs="Symbol" w:ascii="Symbol" w:hAnsi="Symbol"/>
        </w:rPr>
        <w:t></w:t>
      </w:r>
      <w:r>
        <w:rPr/>
        <w:t>f is the separation between the sub block edge frequency and the nominal -3 dB point of the measuring filter closest to the sub block edge.</w:t>
      </w:r>
    </w:p>
    <w:p>
      <w:pPr>
        <w:pStyle w:val="B1"/>
        <w:rPr/>
      </w:pPr>
      <w:r>
        <w:rPr/>
        <w:t>-</w:t>
        <w:tab/>
        <w:t>f_offset is the separation between the sub block edge frequency and the centre of the measuring filter.</w:t>
      </w:r>
    </w:p>
    <w:p>
      <w:pPr>
        <w:pStyle w:val="B1"/>
        <w:rPr/>
      </w:pPr>
      <w:r>
        <w:rPr/>
        <w:t>-</w:t>
        <w:tab/>
        <w:t>f_offset</w:t>
      </w:r>
      <w:r>
        <w:rPr>
          <w:vertAlign w:val="subscript"/>
        </w:rPr>
        <w:t>max</w:t>
      </w:r>
      <w:r>
        <w:rPr/>
        <w:t xml:space="preserve"> is equal to the sub block gap bandwidth </w:t>
      </w:r>
      <w:r>
        <w:rPr>
          <w:rFonts w:cs="v5.0.0;Times New Roman"/>
          <w:lang w:eastAsia="zh-CN"/>
        </w:rPr>
        <w:t>minus half of the bandwidth of the measuring filter</w:t>
      </w:r>
      <w:r>
        <w:rPr/>
        <w:t>.</w:t>
      </w:r>
    </w:p>
    <w:p>
      <w:pPr>
        <w:pStyle w:val="B1"/>
        <w:rPr/>
      </w:pPr>
      <w:r>
        <w:rPr/>
        <w:t>-</w:t>
        <w:tab/>
      </w:r>
      <w:r>
        <w:rPr>
          <w:rFonts w:eastAsia="Symbol" w:cs="Symbol" w:ascii="Symbol" w:hAnsi="Symbol"/>
        </w:rPr>
        <w:t></w:t>
      </w:r>
      <w:r>
        <w:rPr/>
        <w:t>f</w:t>
      </w:r>
      <w:r>
        <w:rPr>
          <w:vertAlign w:val="subscript"/>
        </w:rPr>
        <w:t>max</w:t>
      </w:r>
      <w:r>
        <w:rPr/>
        <w:t xml:space="preserve"> is equal to f_offset</w:t>
      </w:r>
      <w:r>
        <w:rPr>
          <w:vertAlign w:val="subscript"/>
        </w:rPr>
        <w:t>max</w:t>
      </w:r>
      <w:r>
        <w:rPr/>
        <w:t xml:space="preserve"> minus half of the bandwidth of the measuring filter.</w:t>
      </w:r>
    </w:p>
    <w:p>
      <w:pPr>
        <w:pStyle w:val="Normal"/>
        <w:rPr/>
      </w:pPr>
      <w:bookmarkStart w:id="27" w:name="_Hlk525731796"/>
      <w:bookmarkEnd w:id="27"/>
      <w:r>
        <w:rPr/>
        <w:t>Applicability of Wide Area operating band unwanted emission requirements in Tables 8.1.1-1, 8.1.1-1b and 8.1.1-1c is specified in Table 8.1.1-0.</w:t>
      </w:r>
    </w:p>
    <w:p>
      <w:pPr>
        <w:pStyle w:val="TH"/>
        <w:rPr>
          <w:rFonts w:cs="v5.0.0;Times New Roman"/>
        </w:rPr>
      </w:pPr>
      <w:r>
        <w:rPr>
          <w:rFonts w:cs="v5.0.0;Times New Roman"/>
        </w:rPr>
        <w:t>Table 8.1.1-0: Applicability of operating band unwanted emission requirements for BC1 and BC3 Wide Area BS</w:t>
      </w:r>
    </w:p>
    <w:tbl>
      <w:tblPr>
        <w:tblW w:w="9988" w:type="dxa"/>
        <w:jc w:val="center"/>
        <w:tblInd w:w="0" w:type="dxa"/>
        <w:tblLayout w:type="fixed"/>
        <w:tblCellMar>
          <w:top w:w="0" w:type="dxa"/>
          <w:left w:w="108" w:type="dxa"/>
          <w:bottom w:w="0" w:type="dxa"/>
          <w:right w:w="108" w:type="dxa"/>
        </w:tblCellMar>
      </w:tblPr>
      <w:tblGrid>
        <w:gridCol w:w="2127"/>
        <w:gridCol w:w="2976"/>
        <w:gridCol w:w="3455"/>
        <w:gridCol w:w="1430"/>
      </w:tblGrid>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H"/>
              <w:rPr>
                <w:rFonts w:cs="Arial"/>
                <w:szCs w:val="18"/>
              </w:rPr>
            </w:pPr>
            <w:r>
              <w:rPr>
                <w:rFonts w:cs="Arial"/>
                <w:szCs w:val="18"/>
              </w:rPr>
              <w:t>NR Band operation</w:t>
            </w:r>
          </w:p>
        </w:tc>
        <w:tc>
          <w:tcPr>
            <w:tcW w:w="2976" w:type="dxa"/>
            <w:tcBorders>
              <w:top w:val="single" w:sz="4" w:space="0" w:color="000000"/>
              <w:left w:val="single" w:sz="4" w:space="0" w:color="000000"/>
              <w:bottom w:val="single" w:sz="4" w:space="0" w:color="000000"/>
              <w:right w:val="single" w:sz="4" w:space="0" w:color="000000"/>
            </w:tcBorders>
          </w:tcPr>
          <w:p>
            <w:pPr>
              <w:pStyle w:val="TAH"/>
              <w:rPr>
                <w:rFonts w:cs="Arial"/>
                <w:szCs w:val="18"/>
              </w:rPr>
            </w:pPr>
            <w:r>
              <w:rPr>
                <w:rFonts w:cs="Arial"/>
                <w:szCs w:val="18"/>
              </w:rPr>
              <w:t>Standalone NB-IoT carrier adjacent to the BS RF bandwidth edge</w:t>
            </w:r>
          </w:p>
        </w:tc>
        <w:tc>
          <w:tcPr>
            <w:tcW w:w="3455" w:type="dxa"/>
            <w:tcBorders>
              <w:top w:val="single" w:sz="4" w:space="0" w:color="000000"/>
              <w:left w:val="single" w:sz="4" w:space="0" w:color="000000"/>
              <w:bottom w:val="single" w:sz="4" w:space="0" w:color="000000"/>
              <w:right w:val="single" w:sz="4" w:space="0" w:color="000000"/>
            </w:tcBorders>
          </w:tcPr>
          <w:p>
            <w:pPr>
              <w:pStyle w:val="TAH"/>
              <w:rPr>
                <w:rFonts w:cs="Arial"/>
                <w:szCs w:val="18"/>
              </w:rPr>
            </w:pPr>
            <w:r>
              <w:rPr>
                <w:rFonts w:cs="Arial"/>
                <w:szCs w:val="18"/>
              </w:rPr>
              <w:t>UTRA supported (NOTE 1)</w:t>
            </w:r>
          </w:p>
        </w:tc>
        <w:tc>
          <w:tcPr>
            <w:tcW w:w="1430" w:type="dxa"/>
            <w:tcBorders>
              <w:top w:val="single" w:sz="4" w:space="0" w:color="000000"/>
              <w:left w:val="single" w:sz="4" w:space="0" w:color="000000"/>
              <w:bottom w:val="single" w:sz="4" w:space="0" w:color="000000"/>
              <w:right w:val="single" w:sz="4" w:space="0" w:color="000000"/>
            </w:tcBorders>
          </w:tcPr>
          <w:p>
            <w:pPr>
              <w:pStyle w:val="TAH"/>
              <w:rPr>
                <w:rFonts w:cs="Arial"/>
                <w:szCs w:val="18"/>
              </w:rPr>
            </w:pPr>
            <w:r>
              <w:rPr>
                <w:rFonts w:cs="Arial"/>
                <w:szCs w:val="18"/>
              </w:rPr>
              <w:t>Applicable requirement table</w:t>
            </w:r>
          </w:p>
        </w:tc>
      </w:tr>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t>Y/N</w:t>
            </w:r>
          </w:p>
        </w:tc>
        <w:tc>
          <w:tcPr>
            <w:tcW w:w="3455" w:type="dxa"/>
            <w:tcBorders>
              <w:top w:val="single" w:sz="4" w:space="0" w:color="000000"/>
              <w:left w:val="single" w:sz="4" w:space="0" w:color="000000"/>
              <w:bottom w:val="single" w:sz="4" w:space="0" w:color="000000"/>
              <w:right w:val="single" w:sz="4" w:space="0" w:color="000000"/>
            </w:tcBorders>
          </w:tcPr>
          <w:p>
            <w:pPr>
              <w:pStyle w:val="TAC"/>
              <w:rPr/>
            </w:pPr>
            <w:r>
              <w:rPr/>
              <w:t>Y/N</w:t>
            </w:r>
          </w:p>
        </w:tc>
        <w:tc>
          <w:tcPr>
            <w:tcW w:w="1430" w:type="dxa"/>
            <w:tcBorders>
              <w:top w:val="single" w:sz="4" w:space="0" w:color="000000"/>
              <w:left w:val="single" w:sz="4" w:space="0" w:color="000000"/>
              <w:bottom w:val="single" w:sz="4" w:space="0" w:color="000000"/>
              <w:right w:val="single" w:sz="4" w:space="0" w:color="000000"/>
            </w:tcBorders>
          </w:tcPr>
          <w:p>
            <w:pPr>
              <w:pStyle w:val="TAC"/>
              <w:rPr/>
            </w:pPr>
            <w:r>
              <w:rPr/>
              <w:t>8.1.1-1</w:t>
            </w:r>
          </w:p>
        </w:tc>
      </w:tr>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n1, n65</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t>Y/N</w:t>
            </w:r>
          </w:p>
        </w:tc>
        <w:tc>
          <w:tcPr>
            <w:tcW w:w="3455" w:type="dxa"/>
            <w:tcBorders>
              <w:top w:val="single" w:sz="4" w:space="0" w:color="000000"/>
              <w:left w:val="single" w:sz="4" w:space="0" w:color="000000"/>
              <w:bottom w:val="single" w:sz="4" w:space="0" w:color="000000"/>
              <w:right w:val="single" w:sz="4" w:space="0" w:color="000000"/>
            </w:tcBorders>
          </w:tcPr>
          <w:p>
            <w:pPr>
              <w:pStyle w:val="TAC"/>
              <w:rPr/>
            </w:pPr>
            <w:r>
              <w:rPr/>
              <w:t>N</w:t>
            </w:r>
          </w:p>
        </w:tc>
        <w:tc>
          <w:tcPr>
            <w:tcW w:w="1430" w:type="dxa"/>
            <w:tcBorders>
              <w:top w:val="single" w:sz="4" w:space="0" w:color="000000"/>
              <w:left w:val="single" w:sz="4" w:space="0" w:color="000000"/>
              <w:bottom w:val="single" w:sz="4" w:space="0" w:color="000000"/>
              <w:right w:val="single" w:sz="4" w:space="0" w:color="000000"/>
            </w:tcBorders>
          </w:tcPr>
          <w:p>
            <w:pPr>
              <w:pStyle w:val="TAC"/>
              <w:rPr/>
            </w:pPr>
            <w:r>
              <w:rPr/>
              <w:t>8.1.1-1</w:t>
            </w:r>
          </w:p>
        </w:tc>
      </w:tr>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Any except n1 or n65</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3455" w:type="dxa"/>
            <w:tcBorders>
              <w:top w:val="single" w:sz="4" w:space="0" w:color="000000"/>
              <w:left w:val="single" w:sz="4" w:space="0" w:color="000000"/>
              <w:bottom w:val="single" w:sz="4" w:space="0" w:color="000000"/>
              <w:right w:val="single" w:sz="4" w:space="0" w:color="000000"/>
            </w:tcBorders>
          </w:tcPr>
          <w:p>
            <w:pPr>
              <w:pStyle w:val="TAC"/>
              <w:rPr/>
            </w:pPr>
            <w:r>
              <w:rPr/>
              <w:t>N</w:t>
            </w:r>
          </w:p>
        </w:tc>
        <w:tc>
          <w:tcPr>
            <w:tcW w:w="1430" w:type="dxa"/>
            <w:tcBorders>
              <w:top w:val="single" w:sz="4" w:space="0" w:color="000000"/>
              <w:left w:val="single" w:sz="4" w:space="0" w:color="000000"/>
              <w:bottom w:val="single" w:sz="4" w:space="0" w:color="000000"/>
              <w:right w:val="single" w:sz="4" w:space="0" w:color="000000"/>
            </w:tcBorders>
          </w:tcPr>
          <w:p>
            <w:pPr>
              <w:pStyle w:val="TAC"/>
              <w:rPr/>
            </w:pPr>
            <w:r>
              <w:rPr/>
              <w:t>8.1.1-1</w:t>
            </w:r>
          </w:p>
        </w:tc>
      </w:tr>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Any below 1GHz</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t>N</w:t>
            </w:r>
          </w:p>
        </w:tc>
        <w:tc>
          <w:tcPr>
            <w:tcW w:w="3455" w:type="dxa"/>
            <w:tcBorders>
              <w:top w:val="single" w:sz="4" w:space="0" w:color="000000"/>
              <w:left w:val="single" w:sz="4" w:space="0" w:color="000000"/>
              <w:bottom w:val="single" w:sz="4" w:space="0" w:color="000000"/>
              <w:right w:val="single" w:sz="4" w:space="0" w:color="000000"/>
            </w:tcBorders>
          </w:tcPr>
          <w:p>
            <w:pPr>
              <w:pStyle w:val="TAC"/>
              <w:rPr/>
            </w:pPr>
            <w:r>
              <w:rPr/>
              <w:t>N</w:t>
            </w:r>
          </w:p>
        </w:tc>
        <w:tc>
          <w:tcPr>
            <w:tcW w:w="1430" w:type="dxa"/>
            <w:tcBorders>
              <w:top w:val="single" w:sz="4" w:space="0" w:color="000000"/>
              <w:left w:val="single" w:sz="4" w:space="0" w:color="000000"/>
              <w:bottom w:val="single" w:sz="4" w:space="0" w:color="000000"/>
              <w:right w:val="single" w:sz="4" w:space="0" w:color="000000"/>
            </w:tcBorders>
          </w:tcPr>
          <w:p>
            <w:pPr>
              <w:pStyle w:val="TAC"/>
              <w:rPr/>
            </w:pPr>
            <w:r>
              <w:rPr/>
              <w:t>8.1.1-1b</w:t>
            </w:r>
          </w:p>
        </w:tc>
      </w:tr>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t>Any above 1GHz except n1 or n65</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t>N</w:t>
            </w:r>
          </w:p>
        </w:tc>
        <w:tc>
          <w:tcPr>
            <w:tcW w:w="3455" w:type="dxa"/>
            <w:tcBorders>
              <w:top w:val="single" w:sz="4" w:space="0" w:color="000000"/>
              <w:left w:val="single" w:sz="4" w:space="0" w:color="000000"/>
              <w:bottom w:val="single" w:sz="4" w:space="0" w:color="000000"/>
              <w:right w:val="single" w:sz="4" w:space="0" w:color="000000"/>
            </w:tcBorders>
          </w:tcPr>
          <w:p>
            <w:pPr>
              <w:pStyle w:val="TAC"/>
              <w:rPr/>
            </w:pPr>
            <w:r>
              <w:rPr/>
              <w:t>N</w:t>
            </w:r>
          </w:p>
        </w:tc>
        <w:tc>
          <w:tcPr>
            <w:tcW w:w="1430" w:type="dxa"/>
            <w:tcBorders>
              <w:top w:val="single" w:sz="4" w:space="0" w:color="000000"/>
              <w:left w:val="single" w:sz="4" w:space="0" w:color="000000"/>
              <w:bottom w:val="single" w:sz="4" w:space="0" w:color="000000"/>
              <w:right w:val="single" w:sz="4" w:space="0" w:color="000000"/>
            </w:tcBorders>
          </w:tcPr>
          <w:p>
            <w:pPr>
              <w:pStyle w:val="TAC"/>
              <w:rPr/>
            </w:pPr>
            <w:r>
              <w:rPr/>
              <w:t>8.1.1-1c</w:t>
            </w:r>
          </w:p>
        </w:tc>
      </w:tr>
      <w:tr>
        <w:trPr>
          <w:cantSplit w:val="true"/>
        </w:trPr>
        <w:tc>
          <w:tcPr>
            <w:tcW w:w="9988" w:type="dxa"/>
            <w:gridSpan w:val="4"/>
            <w:tcBorders>
              <w:top w:val="single" w:sz="4" w:space="0" w:color="000000"/>
              <w:left w:val="single" w:sz="4" w:space="0" w:color="000000"/>
              <w:bottom w:val="single" w:sz="4" w:space="0" w:color="000000"/>
              <w:right w:val="single" w:sz="4" w:space="0" w:color="000000"/>
            </w:tcBorders>
          </w:tcPr>
          <w:p>
            <w:pPr>
              <w:pStyle w:val="TAN"/>
              <w:rPr>
                <w:rFonts w:cs="Arial"/>
              </w:rPr>
            </w:pPr>
            <w:r>
              <w:rPr/>
              <w:t>NOTE:</w:t>
              <w:tab/>
              <w:t>NR operation with UTRA is not supported in this specification.</w:t>
            </w:r>
          </w:p>
        </w:tc>
      </w:tr>
    </w:tbl>
    <w:p>
      <w:pPr>
        <w:pStyle w:val="Normal"/>
        <w:rPr/>
      </w:pPr>
      <w:r>
        <w:rPr/>
      </w:r>
    </w:p>
    <w:p>
      <w:pPr>
        <w:pStyle w:val="TH"/>
        <w:rPr>
          <w:rFonts w:cs="v5.0.0;Times New Roman"/>
        </w:rPr>
      </w:pPr>
      <w:bookmarkStart w:id="28" w:name="_Hlk525731796"/>
      <w:bookmarkStart w:id="29" w:name="_Hlk525732261"/>
      <w:bookmarkStart w:id="30" w:name="_Hlk514835457"/>
      <w:bookmarkEnd w:id="28"/>
      <w:bookmarkEnd w:id="29"/>
      <w:bookmarkEnd w:id="30"/>
      <w:r>
        <w:rPr>
          <w:rFonts w:cs="v5.0.0;Times New Roman"/>
        </w:rPr>
        <w:t xml:space="preserve">Table 8.1.1-1: Wide Area operating band unwanted emission mask (UEM) for BC1 and BC3 for BS not supporting NR (except for BS operating in Band n1 or n65) </w:t>
      </w:r>
      <w:r>
        <w:rPr>
          <w:rFonts w:cs="v5.0.0;Times New Roman"/>
          <w:lang w:val="en-US" w:eastAsia="en-US"/>
        </w:rPr>
        <w:t xml:space="preserve"> or (irrespective of NR support) BS with standalone NB-IoT at the BS RF bandwidth edge</w:t>
      </w:r>
    </w:p>
    <w:tbl>
      <w:tblPr>
        <w:tblW w:w="9988" w:type="dxa"/>
        <w:jc w:val="center"/>
        <w:tblInd w:w="0" w:type="dxa"/>
        <w:tblLayout w:type="fixed"/>
        <w:tblCellMar>
          <w:top w:w="0" w:type="dxa"/>
          <w:left w:w="108" w:type="dxa"/>
          <w:bottom w:w="0" w:type="dxa"/>
          <w:right w:w="108" w:type="dxa"/>
        </w:tblCellMar>
      </w:tblPr>
      <w:tblGrid>
        <w:gridCol w:w="2127"/>
        <w:gridCol w:w="2976"/>
        <w:gridCol w:w="3455"/>
        <w:gridCol w:w="1430"/>
      </w:tblGrid>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H"/>
              <w:rPr/>
            </w:pPr>
            <w:r>
              <w:rPr>
                <w:rFonts w:cs="Arial"/>
              </w:rPr>
              <w:t xml:space="preserve">Frequency offset of measurement filter </w:t>
              <w:noBreakHyphen/>
              <w:t xml:space="preserve">3dB point, </w:t>
            </w:r>
            <w:r>
              <w:rPr>
                <w:rFonts w:eastAsia="Symbol" w:cs="Symbol" w:ascii="Symbol" w:hAnsi="Symbol"/>
              </w:rPr>
              <w:t></w:t>
            </w:r>
            <w:r>
              <w:rPr>
                <w:rFonts w:cs="Arial"/>
              </w:rPr>
              <w:t>f</w:t>
            </w:r>
          </w:p>
        </w:tc>
        <w:tc>
          <w:tcPr>
            <w:tcW w:w="2976"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Frequency offset of measurement filter centre frequency, f_offset</w:t>
            </w:r>
          </w:p>
        </w:tc>
        <w:tc>
          <w:tcPr>
            <w:tcW w:w="3455" w:type="dxa"/>
            <w:tcBorders>
              <w:top w:val="single" w:sz="4" w:space="0" w:color="000000"/>
              <w:left w:val="single" w:sz="4" w:space="0" w:color="000000"/>
              <w:bottom w:val="single" w:sz="4" w:space="0" w:color="000000"/>
              <w:right w:val="single" w:sz="4" w:space="0" w:color="000000"/>
            </w:tcBorders>
          </w:tcPr>
          <w:p>
            <w:pPr>
              <w:pStyle w:val="TAH"/>
              <w:rPr/>
            </w:pPr>
            <w:r>
              <w:rPr>
                <w:rFonts w:cs="Arial"/>
              </w:rPr>
              <w:t xml:space="preserve">Minimum requirement (Note 1, </w:t>
            </w:r>
            <w:r>
              <w:rPr>
                <w:rFonts w:cs="Arial"/>
                <w:lang w:eastAsia="zh-CN"/>
              </w:rPr>
              <w:t>2</w:t>
            </w:r>
            <w:r>
              <w:rPr>
                <w:rFonts w:cs="Arial"/>
              </w:rPr>
              <w:t>)</w:t>
            </w:r>
          </w:p>
        </w:tc>
        <w:tc>
          <w:tcPr>
            <w:tcW w:w="1430" w:type="dxa"/>
            <w:tcBorders>
              <w:top w:val="single" w:sz="4" w:space="0" w:color="000000"/>
              <w:left w:val="single" w:sz="4" w:space="0" w:color="000000"/>
              <w:bottom w:val="single" w:sz="4" w:space="0" w:color="000000"/>
              <w:right w:val="single" w:sz="4" w:space="0" w:color="000000"/>
            </w:tcBorders>
          </w:tcPr>
          <w:p>
            <w:pPr>
              <w:pStyle w:val="TAH"/>
              <w:rPr/>
            </w:pPr>
            <w:r>
              <w:rPr>
                <w:rFonts w:cs="Arial"/>
              </w:rPr>
              <w:t>Measurement bandwidth</w:t>
            </w:r>
            <w:r>
              <w:rPr>
                <w:rFonts w:cs="v5.0.0;Times New Roman"/>
              </w:rPr>
              <w:t xml:space="preserve"> </w:t>
            </w:r>
            <w:r>
              <w:rPr>
                <w:rFonts w:cs="Arial"/>
              </w:rPr>
              <w:t xml:space="preserve">(Note </w:t>
            </w:r>
            <w:r>
              <w:rPr>
                <w:rFonts w:cs="Arial"/>
                <w:lang w:eastAsia="zh-CN"/>
              </w:rPr>
              <w:t>7</w:t>
            </w:r>
            <w:r>
              <w:rPr>
                <w:rFonts w:cs="Arial"/>
              </w:rPr>
              <w:t>)</w:t>
            </w:r>
          </w:p>
        </w:tc>
      </w:tr>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rFonts w:cs="Arial"/>
              </w:rPr>
              <w:t xml:space="preserve">0 MHz </w:t>
            </w:r>
            <w:r>
              <w:rPr>
                <w:rFonts w:eastAsia="Symbol" w:cs="Symbol" w:ascii="Symbol" w:hAnsi="Symbol"/>
              </w:rPr>
              <w:t></w:t>
            </w:r>
            <w:r>
              <w:rPr>
                <w:rFonts w:cs="Arial"/>
              </w:rPr>
              <w:t xml:space="preserve"> </w:t>
            </w:r>
            <w:r>
              <w:rPr>
                <w:rFonts w:eastAsia="Symbol" w:cs="Symbol" w:ascii="Symbol" w:hAnsi="Symbol"/>
              </w:rPr>
              <w:t></w:t>
            </w:r>
            <w:r>
              <w:rPr>
                <w:rFonts w:cs="Arial"/>
              </w:rPr>
              <w:t>f &lt; 0.2 MHz</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rFonts w:cs="Arial"/>
              </w:rPr>
              <w:t xml:space="preserve">0.015MHz </w:t>
            </w:r>
            <w:r>
              <w:rPr>
                <w:rFonts w:eastAsia="Symbol" w:cs="Symbol" w:ascii="Symbol" w:hAnsi="Symbol"/>
              </w:rPr>
              <w:t></w:t>
            </w:r>
            <w:r>
              <w:rPr>
                <w:rFonts w:cs="Arial"/>
              </w:rPr>
              <w:t xml:space="preserve"> f_offset &lt; 0.215MHz </w:t>
            </w:r>
          </w:p>
        </w:tc>
        <w:tc>
          <w:tcPr>
            <w:tcW w:w="3455"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-14 dBm</w:t>
            </w:r>
          </w:p>
        </w:tc>
        <w:tc>
          <w:tcPr>
            <w:tcW w:w="1430"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 xml:space="preserve">30 kHz </w:t>
            </w:r>
          </w:p>
        </w:tc>
      </w:tr>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rFonts w:cs="Arial"/>
              </w:rPr>
              <w:t xml:space="preserve">0.2 MHz </w:t>
            </w:r>
            <w:r>
              <w:rPr>
                <w:rFonts w:eastAsia="Symbol" w:cs="Symbol" w:ascii="Symbol" w:hAnsi="Symbol"/>
              </w:rPr>
              <w:t></w:t>
            </w:r>
            <w:r>
              <w:rPr>
                <w:rFonts w:cs="Arial"/>
              </w:rPr>
              <w:t xml:space="preserve"> </w:t>
            </w:r>
            <w:r>
              <w:rPr>
                <w:rFonts w:eastAsia="Symbol" w:cs="Symbol" w:ascii="Symbol" w:hAnsi="Symbol"/>
              </w:rPr>
              <w:t></w:t>
            </w:r>
            <w:r>
              <w:rPr>
                <w:rFonts w:cs="Arial"/>
              </w:rPr>
              <w:t>f &lt; 1 MHz</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rFonts w:cs="Arial"/>
              </w:rPr>
              <w:t xml:space="preserve">0.215MHz </w:t>
            </w:r>
            <w:r>
              <w:rPr>
                <w:rFonts w:eastAsia="Symbol" w:cs="Symbol" w:ascii="Symbol" w:hAnsi="Symbol"/>
              </w:rPr>
              <w:t></w:t>
            </w:r>
            <w:r>
              <w:rPr>
                <w:rFonts w:cs="Arial"/>
              </w:rPr>
              <w:t xml:space="preserve"> f_offset &lt; 1.015MHz</w:t>
            </w:r>
          </w:p>
        </w:tc>
        <w:tc>
          <w:tcPr>
            <w:tcW w:w="3455" w:type="dxa"/>
            <w:tcBorders>
              <w:top w:val="single" w:sz="4" w:space="0" w:color="000000"/>
              <w:left w:val="single" w:sz="4" w:space="0" w:color="000000"/>
              <w:bottom w:val="single" w:sz="4" w:space="0" w:color="000000"/>
              <w:right w:val="single" w:sz="4" w:space="0" w:color="000000"/>
            </w:tcBorders>
          </w:tcPr>
          <w:p>
            <w:pPr>
              <w:pStyle w:val="EQ"/>
              <w:spacing w:before="0" w:after="180"/>
              <w:rPr>
                <w:lang w:val="en-GB" w:eastAsia="en-US"/>
              </w:rPr>
            </w:pPr>
            <w:r>
              <w:rPr>
                <w:rFonts w:eastAsia="Arial" w:cs="Arial" w:ascii="Arial" w:hAnsi="Arial"/>
                <w:sz w:val="18"/>
                <w:lang w:val="en-GB" w:eastAsia="en-US"/>
              </w:rPr>
              <w:t xml:space="preserve"> </w:t>
            </w:r>
            <w:r>
              <w:rPr>
                <w:rFonts w:cs="Arial" w:ascii="Arial" w:hAnsi="Arial"/>
                <w:sz w:val="18"/>
                <w:lang w:val="en-GB" w:eastAsia="en-US"/>
              </w:rPr>
              <w:t>(Note 4)</w:t>
            </w:r>
          </w:p>
        </w:tc>
        <w:tc>
          <w:tcPr>
            <w:tcW w:w="1430"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 xml:space="preserve">30 kHz </w:t>
            </w:r>
          </w:p>
        </w:tc>
      </w:tr>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rFonts w:cs="Arial"/>
              </w:rPr>
              <w:t xml:space="preserve">(Note </w:t>
            </w:r>
            <w:r>
              <w:rPr>
                <w:rFonts w:cs="Arial"/>
                <w:lang w:eastAsia="zh-CN"/>
              </w:rPr>
              <w:t>6</w:t>
            </w:r>
            <w:r>
              <w:rPr>
                <w:rFonts w:cs="Arial"/>
              </w:rPr>
              <w:t>)</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rFonts w:cs="Arial"/>
              </w:rPr>
              <w:t xml:space="preserve">1.015MHz </w:t>
            </w:r>
            <w:r>
              <w:rPr>
                <w:rFonts w:eastAsia="Symbol" w:cs="Symbol" w:ascii="Symbol" w:hAnsi="Symbol"/>
              </w:rPr>
              <w:t></w:t>
            </w:r>
            <w:r>
              <w:rPr>
                <w:rFonts w:cs="Arial"/>
              </w:rPr>
              <w:t xml:space="preserve"> f_offset &lt; 1.5 MHz </w:t>
            </w:r>
          </w:p>
        </w:tc>
        <w:tc>
          <w:tcPr>
            <w:tcW w:w="3455"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-26 dBm (Note 4)</w:t>
            </w:r>
          </w:p>
        </w:tc>
        <w:tc>
          <w:tcPr>
            <w:tcW w:w="1430"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 xml:space="preserve">30 kHz </w:t>
            </w:r>
          </w:p>
        </w:tc>
      </w:tr>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 xml:space="preserve">1 MHz </w:t>
            </w:r>
            <w:r>
              <w:rPr>
                <w:rFonts w:eastAsia="Symbol" w:cs="Symbol" w:ascii="Symbol" w:hAnsi="Symbol"/>
              </w:rPr>
              <w:t></w:t>
            </w:r>
            <w:r>
              <w:rPr>
                <w:rFonts w:cs="Arial"/>
              </w:rPr>
              <w:t xml:space="preserve"> </w:t>
            </w:r>
            <w:r>
              <w:rPr>
                <w:rFonts w:eastAsia="Symbol" w:cs="Symbol" w:ascii="Symbol" w:hAnsi="Symbol"/>
              </w:rPr>
              <w:t></w:t>
            </w:r>
            <w:r>
              <w:rPr>
                <w:rFonts w:cs="Arial"/>
              </w:rPr>
              <w:t xml:space="preserve">f </w:t>
            </w:r>
            <w:r>
              <w:rPr>
                <w:rFonts w:eastAsia="Symbol" w:cs="Symbol" w:ascii="Symbol" w:hAnsi="Symbol"/>
              </w:rPr>
              <w:t></w:t>
            </w:r>
          </w:p>
          <w:p>
            <w:pPr>
              <w:pStyle w:val="TAC"/>
              <w:rPr/>
            </w:pPr>
            <w:r>
              <w:rPr>
                <w:rFonts w:cs="Arial"/>
              </w:rPr>
              <w:t>min(</w:t>
            </w:r>
            <w:r>
              <w:rPr>
                <w:rFonts w:eastAsia="Symbol" w:cs="Symbol" w:ascii="Symbol" w:hAnsi="Symbol"/>
              </w:rPr>
              <w:t></w:t>
            </w:r>
            <w:r>
              <w:rPr>
                <w:rFonts w:cs="Arial"/>
              </w:rPr>
              <w:t>f</w:t>
            </w:r>
            <w:r>
              <w:rPr>
                <w:rFonts w:cs="Arial"/>
                <w:vertAlign w:val="subscript"/>
              </w:rPr>
              <w:t>max</w:t>
            </w:r>
            <w:r>
              <w:rPr>
                <w:rFonts w:cs="Arial"/>
              </w:rPr>
              <w:t xml:space="preserve">, 10 MHz) </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rFonts w:cs="Arial"/>
              </w:rPr>
              <w:t xml:space="preserve">1.5 MHz </w:t>
            </w:r>
            <w:r>
              <w:rPr>
                <w:rFonts w:eastAsia="Symbol" w:cs="Symbol" w:ascii="Symbol" w:hAnsi="Symbol"/>
              </w:rPr>
              <w:t></w:t>
            </w:r>
            <w:r>
              <w:rPr>
                <w:rFonts w:cs="Arial"/>
              </w:rPr>
              <w:t xml:space="preserve"> f_offset &lt; min(f_offset</w:t>
            </w:r>
            <w:r>
              <w:rPr>
                <w:rFonts w:cs="Arial"/>
                <w:vertAlign w:val="subscript"/>
              </w:rPr>
              <w:t>max</w:t>
            </w:r>
            <w:r>
              <w:rPr>
                <w:rFonts w:cs="Arial"/>
              </w:rPr>
              <w:t>, 10.5 MHz)</w:t>
            </w:r>
          </w:p>
        </w:tc>
        <w:tc>
          <w:tcPr>
            <w:tcW w:w="3455"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-13 dBm (Note 4)</w:t>
            </w:r>
          </w:p>
        </w:tc>
        <w:tc>
          <w:tcPr>
            <w:tcW w:w="1430"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 xml:space="preserve">1 MHz </w:t>
            </w:r>
          </w:p>
        </w:tc>
      </w:tr>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 xml:space="preserve">10 MHz </w:t>
            </w:r>
            <w:r>
              <w:rPr>
                <w:rFonts w:eastAsia="Symbol" w:cs="Symbol" w:ascii="Symbol" w:hAnsi="Symbol"/>
              </w:rPr>
              <w:t></w:t>
            </w:r>
            <w:r>
              <w:rPr>
                <w:rFonts w:cs="Arial"/>
              </w:rPr>
              <w:t xml:space="preserve"> </w:t>
            </w:r>
            <w:r>
              <w:rPr>
                <w:rFonts w:eastAsia="Symbol" w:cs="Symbol" w:ascii="Symbol" w:hAnsi="Symbol"/>
              </w:rPr>
              <w:t></w:t>
            </w:r>
            <w:r>
              <w:rPr>
                <w:rFonts w:cs="Arial"/>
              </w:rPr>
              <w:t xml:space="preserve">f </w:t>
            </w:r>
            <w:r>
              <w:rPr>
                <w:rFonts w:eastAsia="Symbol" w:cs="Symbol" w:ascii="Symbol" w:hAnsi="Symbol"/>
              </w:rPr>
              <w:t></w:t>
            </w:r>
            <w:r>
              <w:rPr>
                <w:rFonts w:cs="Arial"/>
              </w:rPr>
              <w:t xml:space="preserve"> </w:t>
            </w:r>
            <w:r>
              <w:rPr>
                <w:rFonts w:eastAsia="Symbol" w:cs="Symbol" w:ascii="Symbol" w:hAnsi="Symbol"/>
              </w:rPr>
              <w:t></w:t>
            </w:r>
            <w:r>
              <w:rPr>
                <w:rFonts w:cs="Arial"/>
              </w:rPr>
              <w:t>f</w:t>
            </w:r>
            <w:r>
              <w:rPr>
                <w:rFonts w:cs="Arial"/>
                <w:vertAlign w:val="subscript"/>
              </w:rPr>
              <w:t>max</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rFonts w:cs="Arial"/>
              </w:rPr>
              <w:t xml:space="preserve">10.5 MHz </w:t>
            </w:r>
            <w:r>
              <w:rPr>
                <w:rFonts w:eastAsia="Symbol" w:cs="Symbol" w:ascii="Symbol" w:hAnsi="Symbol"/>
              </w:rPr>
              <w:t></w:t>
            </w:r>
            <w:r>
              <w:rPr>
                <w:rFonts w:cs="Arial"/>
              </w:rPr>
              <w:t xml:space="preserve"> f_offset &lt; f_offset</w:t>
            </w:r>
            <w:r>
              <w:rPr>
                <w:rFonts w:cs="Arial"/>
                <w:vertAlign w:val="subscript"/>
              </w:rPr>
              <w:t>max</w:t>
            </w:r>
            <w:r>
              <w:rPr>
                <w:rFonts w:cs="Arial"/>
              </w:rPr>
              <w:t xml:space="preserve"> </w:t>
            </w:r>
          </w:p>
        </w:tc>
        <w:tc>
          <w:tcPr>
            <w:tcW w:w="3455" w:type="dxa"/>
            <w:tcBorders>
              <w:top w:val="single" w:sz="4" w:space="0" w:color="000000"/>
              <w:left w:val="single" w:sz="4" w:space="0" w:color="000000"/>
              <w:bottom w:val="single" w:sz="4" w:space="0" w:color="000000"/>
              <w:right w:val="single" w:sz="4" w:space="0" w:color="000000"/>
            </w:tcBorders>
          </w:tcPr>
          <w:p>
            <w:pPr>
              <w:pStyle w:val="TAC"/>
              <w:rPr/>
            </w:pPr>
            <w:r>
              <w:rPr>
                <w:rFonts w:cs="Arial"/>
              </w:rPr>
              <w:t xml:space="preserve">-15 dBm (Note 4, </w:t>
            </w:r>
            <w:r>
              <w:rPr>
                <w:rFonts w:cs="Arial"/>
                <w:lang w:eastAsia="zh-CN"/>
              </w:rPr>
              <w:t>8</w:t>
            </w:r>
            <w:r>
              <w:rPr>
                <w:rFonts w:cs="Arial"/>
              </w:rPr>
              <w:t>)</w:t>
            </w:r>
          </w:p>
        </w:tc>
        <w:tc>
          <w:tcPr>
            <w:tcW w:w="1430"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 xml:space="preserve">1 MHz </w:t>
            </w:r>
          </w:p>
        </w:tc>
      </w:tr>
      <w:tr>
        <w:trPr>
          <w:cantSplit w:val="true"/>
        </w:trPr>
        <w:tc>
          <w:tcPr>
            <w:tcW w:w="9988" w:type="dxa"/>
            <w:gridSpan w:val="4"/>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For MSR BS supporting non-contiguous spectrum operation </w:t>
            </w:r>
            <w:r>
              <w:rPr>
                <w:lang w:eastAsia="zh-CN"/>
              </w:rPr>
              <w:t xml:space="preserve">within any operating band </w:t>
            </w:r>
            <w:r>
              <w:rPr/>
              <w:t xml:space="preserve">the minimum requirement within sub-block gaps is calculated as a cumulative sum of </w:t>
            </w:r>
            <w:r>
              <w:rPr>
                <w:lang w:eastAsia="zh-CN"/>
              </w:rPr>
              <w:t xml:space="preserve">contributions from </w:t>
            </w:r>
            <w:r>
              <w:rPr/>
              <w:t xml:space="preserve">adjacent </w:t>
            </w:r>
            <w:r>
              <w:rPr>
                <w:rFonts w:cs="v5.0.0;Times New Roman"/>
              </w:rPr>
              <w:t>sub</w:t>
            </w:r>
            <w:r>
              <w:rPr>
                <w:rFonts w:cs="v5.0.0;Times New Roman"/>
                <w:lang w:eastAsia="zh-CN"/>
              </w:rPr>
              <w:t>-</w:t>
            </w:r>
            <w:r>
              <w:rPr>
                <w:rFonts w:cs="v5.0.0;Times New Roman"/>
              </w:rPr>
              <w:t>blocks on each side of the sub</w:t>
            </w:r>
            <w:r>
              <w:rPr>
                <w:rFonts w:cs="v5.0.0;Times New Roman"/>
                <w:lang w:eastAsia="zh-CN"/>
              </w:rPr>
              <w:t>-</w:t>
            </w:r>
            <w:r>
              <w:rPr>
                <w:rFonts w:cs="v5.0.0;Times New Roman"/>
              </w:rPr>
              <w:t>block gap, where the contribution from the far-end sub-block shall be scaled according to the measurement bandwidth of the near-end sub-block</w:t>
            </w:r>
            <w:r>
              <w:rPr/>
              <w:t xml:space="preserve">. Exception is </w:t>
            </w:r>
            <w:r>
              <w:rPr>
                <w:rFonts w:cs="Symbol" w:ascii="Symbol" w:hAnsi="Symbol"/>
              </w:rPr>
              <w:t></w:t>
            </w:r>
            <w:r>
              <w:rPr/>
              <w:t>f ≥ 10MHz from both adjacent sub</w:t>
            </w:r>
            <w:r>
              <w:rPr>
                <w:lang w:eastAsia="zh-CN"/>
              </w:rPr>
              <w:t>-</w:t>
            </w:r>
            <w:r>
              <w:rPr/>
              <w:t>blocks on each side of the sub-block gap, where the minimum requirement within sub-block gaps shall be -15dBm/MHz (for MSR BS supporting multi-band operation, either this limit or -16dBm/100kHz with correspondingly adjusted f_offset shall apply for this frequency offset range for operating bands &lt;1GHz).</w:t>
            </w:r>
          </w:p>
          <w:p>
            <w:pPr>
              <w:pStyle w:val="TAN"/>
              <w:rPr>
                <w:szCs w:val="18"/>
              </w:rPr>
            </w:pPr>
            <w:r>
              <w:rPr/>
              <w:t>NOTE</w:t>
            </w:r>
            <w:r>
              <w:rPr>
                <w:lang w:eastAsia="zh-CN"/>
              </w:rPr>
              <w:t xml:space="preserve"> </w:t>
            </w:r>
            <w:r>
              <w:rPr/>
              <w:t>2:</w:t>
              <w:tab/>
              <w:t xml:space="preserve">For MSR BS supporting multi-band operation with Inter RF Bandwidth gap &lt; </w:t>
            </w:r>
            <w:r>
              <w:rPr>
                <w:rFonts w:cs="Arial"/>
              </w:rPr>
              <w:t>2</w:t>
            </w:r>
            <w:r>
              <w:rPr/>
              <w:t>×Δf</w:t>
            </w:r>
            <w:r>
              <w:rPr>
                <w:vertAlign w:val="subscript"/>
              </w:rPr>
              <w:t>OBUE</w:t>
            </w:r>
            <w:r>
              <w:rPr>
                <w:rFonts w:cs="Arial"/>
              </w:rPr>
              <w:t xml:space="preserve"> </w:t>
            </w:r>
            <w:r>
              <w:rPr/>
              <w:t>the minimum requirement within the Inter RF Bandwidth gaps is calculated as a cumulative sum of contributions from adjacent sub-blocks or RF Bandwidth on each side of the Inter RF Bandwidth gap</w:t>
            </w:r>
            <w:r>
              <w:rPr>
                <w:rFonts w:cs="v5.0.0;Times New Roman"/>
              </w:rPr>
              <w:t>, where the contribution from the far-end sub-block</w:t>
            </w:r>
            <w:r>
              <w:rPr/>
              <w:t xml:space="preserve"> or RF Bandwidth</w:t>
            </w:r>
            <w:r>
              <w:rPr>
                <w:rFonts w:cs="v5.0.0;Times New Roman"/>
              </w:rPr>
              <w:t xml:space="preserve"> shall be scaled according to the measurement bandwidth of the near-end sub-block</w:t>
            </w:r>
            <w:r>
              <w:rPr/>
              <w:t xml:space="preserve"> or RF Bandwidth.</w:t>
            </w:r>
          </w:p>
          <w:p>
            <w:pPr>
              <w:pStyle w:val="TAN"/>
              <w:rPr/>
            </w:pPr>
            <w:r>
              <w:rPr/>
              <w:t>NOTE 3:</w:t>
              <w:tab/>
              <w:t xml:space="preserve">For operation with a standalone NB-IoT carrier adjacent to the Base Station RF Bandwidth edge, the limits in Table 8.1.1-1a apply for 0 MHz </w:t>
            </w:r>
            <w:r>
              <w:rPr>
                <w:rFonts w:eastAsia="Symbol" w:cs="Symbol" w:ascii="Symbol" w:hAnsi="Symbol"/>
              </w:rPr>
              <w:t></w:t>
            </w:r>
            <w:r>
              <w:rPr/>
              <w:t xml:space="preserve"> </w:t>
            </w:r>
            <w:r>
              <w:rPr>
                <w:rFonts w:eastAsia="Symbol" w:cs="Symbol" w:ascii="Symbol" w:hAnsi="Symbol"/>
              </w:rPr>
              <w:t></w:t>
            </w:r>
            <w:r>
              <w:rPr/>
              <w:t>f &lt; 0.15 MHz.</w:t>
            </w:r>
          </w:p>
          <w:p>
            <w:pPr>
              <w:pStyle w:val="TAN"/>
              <w:rPr/>
            </w:pPr>
            <w:r>
              <w:rPr/>
              <w:t>NOTE 4:</w:t>
              <w:tab/>
              <w:t>For MSR BS supporting multi-band operation, either this limit or -16dBm/100kHz with correspondingly adjusted f_offset, whichever is less stringent, shall apply for operating bands &lt;1GHz.</w:t>
            </w:r>
          </w:p>
        </w:tc>
      </w:tr>
    </w:tbl>
    <w:p>
      <w:pPr>
        <w:pStyle w:val="Normal"/>
        <w:rPr>
          <w:lang w:eastAsia="zh-CN"/>
        </w:rPr>
      </w:pPr>
      <w:r>
        <w:rPr>
          <w:lang w:eastAsia="zh-CN"/>
        </w:rPr>
      </w:r>
    </w:p>
    <w:p>
      <w:pPr>
        <w:pStyle w:val="TH"/>
        <w:rPr>
          <w:rFonts w:cs="v5.0.0;Times New Roman"/>
        </w:rPr>
      </w:pPr>
      <w:bookmarkStart w:id="31" w:name="_Hlk525732261"/>
      <w:bookmarkEnd w:id="31"/>
      <w:r>
        <w:rPr>
          <w:rFonts w:cs="v5.0.0;Times New Roman"/>
        </w:rPr>
        <w:t>Table 8.1.1-</w:t>
      </w:r>
      <w:r>
        <w:rPr>
          <w:rFonts w:cs="v5.0.0;Times New Roman"/>
          <w:lang w:eastAsia="zh-CN"/>
        </w:rPr>
        <w:t>1a</w:t>
      </w:r>
      <w:r>
        <w:rPr>
          <w:rFonts w:cs="v5.0.0;Times New Roman"/>
        </w:rPr>
        <w:t xml:space="preserve">: Wide Area operating band unwanted emission limits for operation </w:t>
      </w:r>
      <w:r>
        <w:rPr>
          <w:rFonts w:cs="v5.0.0;Times New Roman"/>
          <w:lang w:eastAsia="zh-CN"/>
        </w:rPr>
        <w:t xml:space="preserve">in BC1 </w:t>
      </w:r>
      <w:r>
        <w:rPr>
          <w:rFonts w:cs="v5.0.0;Times New Roman"/>
        </w:rPr>
        <w:t xml:space="preserve">with </w:t>
      </w:r>
      <w:r>
        <w:rPr>
          <w:rFonts w:cs="v5.0.0;Times New Roman"/>
          <w:lang w:eastAsia="zh-CN"/>
        </w:rPr>
        <w:t>standalone NB-IoT</w:t>
      </w:r>
      <w:r>
        <w:rPr>
          <w:rFonts w:cs="v5.0.0;Times New Roman"/>
        </w:rPr>
        <w:t xml:space="preserve"> carrier adjacent to the Base Station RF Bandwidth edge</w:t>
      </w:r>
    </w:p>
    <w:tbl>
      <w:tblPr>
        <w:tblW w:w="9783" w:type="dxa"/>
        <w:jc w:val="center"/>
        <w:tblInd w:w="0" w:type="dxa"/>
        <w:tblLayout w:type="fixed"/>
        <w:tblCellMar>
          <w:top w:w="0" w:type="dxa"/>
          <w:left w:w="108" w:type="dxa"/>
          <w:bottom w:w="0" w:type="dxa"/>
          <w:right w:w="108" w:type="dxa"/>
        </w:tblCellMar>
      </w:tblPr>
      <w:tblGrid>
        <w:gridCol w:w="1915"/>
        <w:gridCol w:w="2693"/>
        <w:gridCol w:w="3827"/>
        <w:gridCol w:w="1348"/>
      </w:tblGrid>
      <w:tr>
        <w:trPr>
          <w:cantSplit w:val="true"/>
        </w:trPr>
        <w:tc>
          <w:tcPr>
            <w:tcW w:w="1915" w:type="dxa"/>
            <w:tcBorders>
              <w:top w:val="single" w:sz="4" w:space="0" w:color="000000"/>
              <w:left w:val="single" w:sz="4" w:space="0" w:color="000000"/>
              <w:bottom w:val="single" w:sz="4" w:space="0" w:color="000000"/>
              <w:right w:val="single" w:sz="4" w:space="0" w:color="000000"/>
            </w:tcBorders>
          </w:tcPr>
          <w:p>
            <w:pPr>
              <w:pStyle w:val="TAH"/>
              <w:rPr/>
            </w:pPr>
            <w:r>
              <w:rPr>
                <w:rFonts w:cs="Arial"/>
              </w:rPr>
              <w:t xml:space="preserve">Frequency offset of measurement filter </w:t>
              <w:noBreakHyphen/>
              <w:t xml:space="preserve">3dB point, </w:t>
            </w:r>
            <w:r>
              <w:rPr>
                <w:rFonts w:eastAsia="Symbol" w:cs="Symbol" w:ascii="Symbol" w:hAnsi="Symbol"/>
              </w:rPr>
              <w:t></w:t>
            </w:r>
            <w:r>
              <w:rPr>
                <w:rFonts w:cs="Arial"/>
              </w:rPr>
              <w:t>f</w:t>
            </w:r>
          </w:p>
        </w:tc>
        <w:tc>
          <w:tcPr>
            <w:tcW w:w="2693"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Frequency offset of measurement filter centre frequency, f_offset</w:t>
            </w:r>
          </w:p>
        </w:tc>
        <w:tc>
          <w:tcPr>
            <w:tcW w:w="3827" w:type="dxa"/>
            <w:tcBorders>
              <w:top w:val="single" w:sz="4" w:space="0" w:color="000000"/>
              <w:left w:val="single" w:sz="4" w:space="0" w:color="000000"/>
              <w:bottom w:val="single" w:sz="4" w:space="0" w:color="000000"/>
              <w:right w:val="single" w:sz="4" w:space="0" w:color="000000"/>
            </w:tcBorders>
          </w:tcPr>
          <w:p>
            <w:pPr>
              <w:pStyle w:val="TAH"/>
              <w:rPr/>
            </w:pPr>
            <w:r>
              <w:rPr>
                <w:rFonts w:cs="Arial"/>
              </w:rPr>
              <w:t xml:space="preserve">Minimum requirement (Note </w:t>
            </w:r>
            <w:r>
              <w:rPr>
                <w:rFonts w:cs="Arial"/>
                <w:lang w:eastAsia="zh-CN"/>
              </w:rPr>
              <w:t>1</w:t>
            </w:r>
            <w:r>
              <w:rPr>
                <w:rFonts w:cs="Arial"/>
              </w:rPr>
              <w:t xml:space="preserve">, </w:t>
            </w:r>
            <w:r>
              <w:rPr>
                <w:rFonts w:cs="Arial"/>
                <w:lang w:eastAsia="zh-CN"/>
              </w:rPr>
              <w:t>2</w:t>
            </w:r>
            <w:r>
              <w:rPr>
                <w:rFonts w:cs="Arial"/>
              </w:rPr>
              <w:t xml:space="preserve">, </w:t>
            </w:r>
            <w:r>
              <w:rPr>
                <w:rFonts w:cs="Arial"/>
                <w:lang w:eastAsia="zh-CN"/>
              </w:rPr>
              <w:t>3, 4</w:t>
            </w:r>
            <w:r>
              <w:rPr>
                <w:rFonts w:cs="Arial"/>
              </w:rPr>
              <w:t>)</w:t>
            </w:r>
          </w:p>
        </w:tc>
        <w:tc>
          <w:tcPr>
            <w:tcW w:w="1348" w:type="dxa"/>
            <w:tcBorders>
              <w:top w:val="single" w:sz="4" w:space="0" w:color="000000"/>
              <w:left w:val="single" w:sz="4" w:space="0" w:color="000000"/>
              <w:bottom w:val="single" w:sz="4" w:space="0" w:color="000000"/>
              <w:right w:val="single" w:sz="4" w:space="0" w:color="000000"/>
            </w:tcBorders>
          </w:tcPr>
          <w:p>
            <w:pPr>
              <w:pStyle w:val="TAH"/>
              <w:rPr/>
            </w:pPr>
            <w:r>
              <w:rPr>
                <w:rFonts w:cs="Arial"/>
              </w:rPr>
              <w:t xml:space="preserve">Measurement bandwidth (Note </w:t>
            </w:r>
            <w:r>
              <w:rPr>
                <w:rFonts w:cs="Arial"/>
                <w:lang w:eastAsia="zh-CN"/>
              </w:rPr>
              <w:t>7</w:t>
            </w:r>
            <w:r>
              <w:rPr>
                <w:rFonts w:cs="Arial"/>
              </w:rPr>
              <w:t>)</w:t>
            </w:r>
          </w:p>
        </w:tc>
      </w:tr>
      <w:tr>
        <w:trPr>
          <w:cantSplit w:val="true"/>
        </w:trPr>
        <w:tc>
          <w:tcPr>
            <w:tcW w:w="1915" w:type="dxa"/>
            <w:tcBorders>
              <w:top w:val="single" w:sz="4" w:space="0" w:color="000000"/>
              <w:left w:val="single" w:sz="4" w:space="0" w:color="000000"/>
              <w:bottom w:val="single" w:sz="4" w:space="0" w:color="000000"/>
              <w:right w:val="single" w:sz="4" w:space="0" w:color="000000"/>
            </w:tcBorders>
          </w:tcPr>
          <w:p>
            <w:pPr>
              <w:pStyle w:val="TAC"/>
              <w:rPr/>
            </w:pPr>
            <w:r>
              <w:rPr>
                <w:rFonts w:cs="Arial"/>
              </w:rPr>
              <w:t xml:space="preserve">0 MHz </w:t>
            </w:r>
            <w:r>
              <w:rPr>
                <w:rFonts w:eastAsia="Symbol" w:cs="Symbol" w:ascii="Symbol" w:hAnsi="Symbol"/>
              </w:rPr>
              <w:t></w:t>
            </w:r>
            <w:r>
              <w:rPr>
                <w:rFonts w:cs="Arial"/>
              </w:rPr>
              <w:t xml:space="preserve"> </w:t>
            </w:r>
            <w:r>
              <w:rPr>
                <w:rFonts w:eastAsia="Symbol" w:cs="Symbol" w:ascii="Symbol" w:hAnsi="Symbol"/>
              </w:rPr>
              <w:t></w:t>
            </w:r>
            <w:r>
              <w:rPr>
                <w:rFonts w:cs="Arial"/>
              </w:rPr>
              <w:t>f &lt; 0.05 MHz</w:t>
            </w:r>
          </w:p>
        </w:tc>
        <w:tc>
          <w:tcPr>
            <w:tcW w:w="2693" w:type="dxa"/>
            <w:tcBorders>
              <w:top w:val="single" w:sz="4" w:space="0" w:color="000000"/>
              <w:left w:val="single" w:sz="4" w:space="0" w:color="000000"/>
              <w:bottom w:val="single" w:sz="4" w:space="0" w:color="000000"/>
              <w:right w:val="single" w:sz="4" w:space="0" w:color="000000"/>
            </w:tcBorders>
          </w:tcPr>
          <w:p>
            <w:pPr>
              <w:pStyle w:val="TAC"/>
              <w:rPr/>
            </w:pPr>
            <w:r>
              <w:rPr>
                <w:rFonts w:cs="Arial"/>
              </w:rPr>
              <w:t xml:space="preserve">0.015 MHz </w:t>
            </w:r>
            <w:r>
              <w:rPr>
                <w:rFonts w:eastAsia="Symbol" w:cs="Symbol" w:ascii="Symbol" w:hAnsi="Symbol"/>
              </w:rPr>
              <w:t></w:t>
            </w:r>
            <w:r>
              <w:rPr>
                <w:rFonts w:cs="Arial"/>
              </w:rPr>
              <w:t xml:space="preserve"> f_offset &lt; 0.065 MHz </w:t>
            </w:r>
          </w:p>
        </w:tc>
        <w:tc>
          <w:tcPr>
            <w:tcW w:w="382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1348"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 xml:space="preserve">30 kHz </w:t>
            </w:r>
          </w:p>
        </w:tc>
      </w:tr>
      <w:tr>
        <w:trPr>
          <w:cantSplit w:val="true"/>
        </w:trPr>
        <w:tc>
          <w:tcPr>
            <w:tcW w:w="1915" w:type="dxa"/>
            <w:tcBorders>
              <w:top w:val="single" w:sz="4" w:space="0" w:color="000000"/>
              <w:left w:val="single" w:sz="4" w:space="0" w:color="000000"/>
              <w:bottom w:val="single" w:sz="4" w:space="0" w:color="000000"/>
              <w:right w:val="single" w:sz="4" w:space="0" w:color="000000"/>
            </w:tcBorders>
          </w:tcPr>
          <w:p>
            <w:pPr>
              <w:pStyle w:val="TAC"/>
              <w:rPr/>
            </w:pPr>
            <w:r>
              <w:rPr>
                <w:rFonts w:cs="Arial"/>
              </w:rPr>
              <w:t xml:space="preserve">0.05 MHz </w:t>
            </w:r>
            <w:r>
              <w:rPr>
                <w:rFonts w:eastAsia="Symbol" w:cs="Symbol" w:ascii="Symbol" w:hAnsi="Symbol"/>
              </w:rPr>
              <w:t></w:t>
            </w:r>
            <w:r>
              <w:rPr>
                <w:rFonts w:cs="Arial"/>
              </w:rPr>
              <w:t xml:space="preserve"> </w:t>
            </w:r>
            <w:r>
              <w:rPr>
                <w:rFonts w:eastAsia="Symbol" w:cs="Symbol" w:ascii="Symbol" w:hAnsi="Symbol"/>
              </w:rPr>
              <w:t></w:t>
            </w:r>
            <w:r>
              <w:rPr>
                <w:rFonts w:cs="Arial"/>
              </w:rPr>
              <w:t>f &lt; 0.15 MHz</w:t>
            </w:r>
          </w:p>
        </w:tc>
        <w:tc>
          <w:tcPr>
            <w:tcW w:w="2693" w:type="dxa"/>
            <w:tcBorders>
              <w:top w:val="single" w:sz="4" w:space="0" w:color="000000"/>
              <w:left w:val="single" w:sz="4" w:space="0" w:color="000000"/>
              <w:bottom w:val="single" w:sz="4" w:space="0" w:color="000000"/>
              <w:right w:val="single" w:sz="4" w:space="0" w:color="000000"/>
            </w:tcBorders>
          </w:tcPr>
          <w:p>
            <w:pPr>
              <w:pStyle w:val="TAC"/>
              <w:rPr/>
            </w:pPr>
            <w:r>
              <w:rPr>
                <w:rFonts w:cs="Arial"/>
              </w:rPr>
              <w:t xml:space="preserve">0.065 MHz </w:t>
            </w:r>
            <w:r>
              <w:rPr>
                <w:rFonts w:eastAsia="Symbol" w:cs="Symbol" w:ascii="Symbol" w:hAnsi="Symbol"/>
              </w:rPr>
              <w:t></w:t>
            </w:r>
            <w:r>
              <w:rPr>
                <w:rFonts w:cs="Arial"/>
              </w:rPr>
              <w:t xml:space="preserve"> f_offset &lt; 0.165 MHz </w:t>
            </w:r>
          </w:p>
        </w:tc>
        <w:tc>
          <w:tcPr>
            <w:tcW w:w="382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1348"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 xml:space="preserve">30 kHz </w:t>
            </w:r>
          </w:p>
        </w:tc>
      </w:tr>
      <w:tr>
        <w:trPr>
          <w:cantSplit w:val="true"/>
        </w:trPr>
        <w:tc>
          <w:tcPr>
            <w:tcW w:w="9783" w:type="dxa"/>
            <w:gridSpan w:val="4"/>
            <w:tcBorders>
              <w:top w:val="single" w:sz="4" w:space="0" w:color="000000"/>
              <w:left w:val="single" w:sz="4" w:space="0" w:color="000000"/>
              <w:bottom w:val="single" w:sz="4" w:space="0" w:color="000000"/>
              <w:right w:val="single" w:sz="4" w:space="0" w:color="000000"/>
            </w:tcBorders>
          </w:tcPr>
          <w:p>
            <w:pPr>
              <w:pStyle w:val="TAN"/>
              <w:rPr/>
            </w:pPr>
            <w:r>
              <w:rPr>
                <w:rFonts w:cs="Arial"/>
              </w:rPr>
              <w:t xml:space="preserve">NOTE </w:t>
            </w:r>
            <w:r>
              <w:rPr>
                <w:rFonts w:cs="Arial"/>
                <w:lang w:eastAsia="zh-CN"/>
              </w:rPr>
              <w:t>1</w:t>
            </w:r>
            <w:r>
              <w:rPr>
                <w:rFonts w:cs="Arial"/>
              </w:rPr>
              <w:t>:</w:t>
              <w:tab/>
              <w:t xml:space="preserve">The limits in this table only apply for operation with a </w:t>
            </w:r>
            <w:r>
              <w:rPr>
                <w:rFonts w:cs="Arial"/>
                <w:lang w:eastAsia="zh-CN"/>
              </w:rPr>
              <w:t>standalone</w:t>
            </w:r>
            <w:r>
              <w:rPr>
                <w:rFonts w:cs="Arial"/>
              </w:rPr>
              <w:t xml:space="preserve"> </w:t>
            </w:r>
            <w:r>
              <w:rPr>
                <w:rFonts w:cs="Arial"/>
                <w:lang w:eastAsia="zh-CN"/>
              </w:rPr>
              <w:t>NB-IoT</w:t>
            </w:r>
            <w:r>
              <w:rPr>
                <w:rFonts w:cs="Arial"/>
              </w:rPr>
              <w:t xml:space="preserve"> carrier adjacent to the Base Station RF Bandwidth edge.</w:t>
            </w:r>
          </w:p>
          <w:p>
            <w:pPr>
              <w:pStyle w:val="TAN"/>
              <w:rPr/>
            </w:pPr>
            <w:r>
              <w:rPr>
                <w:rFonts w:cs="Arial"/>
              </w:rPr>
              <w:t xml:space="preserve">NOTE </w:t>
            </w:r>
            <w:r>
              <w:rPr>
                <w:rFonts w:cs="Arial"/>
                <w:lang w:eastAsia="zh-CN"/>
              </w:rPr>
              <w:t>2</w:t>
            </w:r>
            <w:r>
              <w:rPr>
                <w:rFonts w:cs="Arial"/>
              </w:rPr>
              <w:t>:</w:t>
              <w:tab/>
              <w:t xml:space="preserve">For MSR BS supporting non-contiguous spectrum operation </w:t>
            </w:r>
            <w:r>
              <w:rPr>
                <w:rFonts w:cs="Arial"/>
                <w:lang w:eastAsia="zh-CN"/>
              </w:rPr>
              <w:t xml:space="preserve">within any operating band </w:t>
            </w:r>
            <w:r>
              <w:rPr>
                <w:rFonts w:cs="Arial"/>
              </w:rPr>
              <w:t xml:space="preserve">the minimum requirement within sub-block gaps is calculated as a cumulative sum of </w:t>
            </w:r>
            <w:r>
              <w:rPr>
                <w:rFonts w:cs="Arial"/>
                <w:lang w:eastAsia="zh-CN"/>
              </w:rPr>
              <w:t xml:space="preserve">contributions from </w:t>
            </w:r>
            <w:r>
              <w:rPr>
                <w:rFonts w:cs="Arial"/>
              </w:rPr>
              <w:t xml:space="preserve">adjacent </w:t>
            </w:r>
            <w:r>
              <w:rPr>
                <w:rFonts w:cs="v5.0.0;Times New Roman"/>
              </w:rPr>
              <w:t>sub blocks on each side of the sub block gap</w:t>
            </w:r>
            <w:r>
              <w:rPr>
                <w:rFonts w:cs="Arial"/>
              </w:rPr>
              <w:t>.</w:t>
            </w:r>
          </w:p>
          <w:p>
            <w:pPr>
              <w:pStyle w:val="TAN"/>
              <w:rPr/>
            </w:pPr>
            <w:r>
              <w:rPr>
                <w:rFonts w:cs="Arial"/>
              </w:rPr>
              <w:t>NOTE</w:t>
            </w:r>
            <w:r>
              <w:rPr>
                <w:rFonts w:cs="Arial"/>
                <w:lang w:eastAsia="zh-CN"/>
              </w:rPr>
              <w:t xml:space="preserve"> 3</w:t>
            </w:r>
            <w:r>
              <w:rPr>
                <w:rFonts w:cs="Arial"/>
              </w:rPr>
              <w:t>:</w:t>
              <w:tab/>
              <w:t>For MSR BS supporting multi-band operation with Inter RF Bandwidth gap &lt; 2</w:t>
            </w:r>
            <w:r>
              <w:rPr/>
              <w:t>×Δf</w:t>
            </w:r>
            <w:r>
              <w:rPr>
                <w:vertAlign w:val="subscript"/>
              </w:rPr>
              <w:t>OBUE</w:t>
            </w:r>
            <w:r>
              <w:rPr>
                <w:rFonts w:cs="Arial"/>
              </w:rPr>
              <w:t xml:space="preserve"> the minimum requirement within the Inter RF Bandwidth gaps is calculated as a cumulative sum of contributions from adjacent sub-blocks or RF Bandwidth on each side of the Inter RF Bandwidth gap.</w:t>
            </w:r>
          </w:p>
          <w:p>
            <w:pPr>
              <w:pStyle w:val="TAN"/>
              <w:rPr>
                <w:rFonts w:cs="Arial"/>
                <w:lang w:eastAsia="zh-CN"/>
              </w:rPr>
            </w:pPr>
            <w:r>
              <w:rPr>
                <w:rFonts w:cs="Arial"/>
              </w:rPr>
              <w:t>NOTE</w:t>
            </w:r>
            <w:r>
              <w:rPr>
                <w:rFonts w:cs="Arial"/>
                <w:lang w:eastAsia="zh-CN"/>
              </w:rPr>
              <w:t xml:space="preserve"> 4</w:t>
            </w:r>
            <w:r>
              <w:rPr>
                <w:rFonts w:cs="Arial"/>
              </w:rPr>
              <w:t>:</w:t>
              <w:tab/>
              <w:t xml:space="preserve">In case the carrier adjacent to the RF bandwidth edge is a </w:t>
            </w:r>
            <w:r>
              <w:rPr>
                <w:rFonts w:cs="Arial"/>
                <w:lang w:eastAsia="zh-CN"/>
              </w:rPr>
              <w:t>standalone</w:t>
            </w:r>
            <w:r>
              <w:rPr>
                <w:rFonts w:cs="Arial"/>
              </w:rPr>
              <w:t xml:space="preserve"> NB-IoT carrier, the value of X = PNB-IoTcarrier – 43, where PNB-IoTcarrier is the power level of the </w:t>
            </w:r>
            <w:r>
              <w:rPr>
                <w:rFonts w:cs="Arial"/>
                <w:lang w:eastAsia="zh-CN"/>
              </w:rPr>
              <w:t>standalone</w:t>
            </w:r>
            <w:r>
              <w:rPr>
                <w:rFonts w:cs="Arial"/>
              </w:rPr>
              <w:t xml:space="preserve"> NB-IoT carrier adjacent to the RF bandwidth edge. In other cases, X = 0.</w:t>
            </w:r>
          </w:p>
        </w:tc>
      </w:tr>
    </w:tbl>
    <w:p>
      <w:pPr>
        <w:pStyle w:val="Normal"/>
        <w:rPr/>
      </w:pPr>
      <w:r>
        <w:rPr/>
      </w:r>
      <w:bookmarkStart w:id="32" w:name="_Hlk510629516"/>
      <w:bookmarkStart w:id="33" w:name="_Hlk510629516"/>
      <w:bookmarkEnd w:id="33"/>
    </w:p>
    <w:p>
      <w:pPr>
        <w:pStyle w:val="TH"/>
        <w:rPr>
          <w:rFonts w:cs="v5.0.0;Times New Roman"/>
        </w:rPr>
      </w:pPr>
      <w:r>
        <w:rPr/>
        <w:t xml:space="preserve">Table 8.1.1-1b: </w:t>
      </w:r>
      <w:bookmarkStart w:id="34" w:name="_Hlk510517866"/>
      <w:r>
        <w:rPr/>
        <w:t>Wide Area operating band unwanted emission mask (UEM) for BS supporting NR and neithe</w:t>
      </w:r>
      <w:r>
        <w:rPr>
          <w:lang w:val="en-US"/>
        </w:rPr>
        <w:t>r</w:t>
      </w:r>
      <w:r>
        <w:rPr/>
        <w:t xml:space="preserve"> supporting UTRA </w:t>
      </w:r>
      <w:r>
        <w:rPr>
          <w:lang w:val="en-US" w:eastAsia="en-US"/>
        </w:rPr>
        <w:t>nor with a standalone NB-IoT carrier at the BS RF bandwidth edge</w:t>
      </w:r>
      <w:r>
        <w:rPr/>
        <w:t xml:space="preserve"> in BC1 and BC3 bands below 1GHz</w:t>
      </w:r>
      <w:bookmarkEnd w:id="34"/>
    </w:p>
    <w:tbl>
      <w:tblPr>
        <w:tblW w:w="9814" w:type="dxa"/>
        <w:jc w:val="center"/>
        <w:tblInd w:w="0" w:type="dxa"/>
        <w:tblLayout w:type="fixed"/>
        <w:tblCellMar>
          <w:top w:w="0" w:type="dxa"/>
          <w:left w:w="108" w:type="dxa"/>
          <w:bottom w:w="0" w:type="dxa"/>
          <w:right w:w="108" w:type="dxa"/>
        </w:tblCellMar>
      </w:tblPr>
      <w:tblGrid>
        <w:gridCol w:w="1953"/>
        <w:gridCol w:w="2976"/>
        <w:gridCol w:w="3455"/>
        <w:gridCol w:w="1430"/>
      </w:tblGrid>
      <w:tr>
        <w:trPr>
          <w:cantSplit w:val="true"/>
        </w:trPr>
        <w:tc>
          <w:tcPr>
            <w:tcW w:w="1953"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 xml:space="preserve">Frequency offset of measurement filter </w:t>
              <w:noBreakHyphen/>
              <w:t xml:space="preserve">3dB point, </w:t>
            </w:r>
            <w:r>
              <w:rPr>
                <w:rFonts w:eastAsia="Symbol" w:cs="Symbol" w:ascii="Symbol" w:hAnsi="Symbol"/>
              </w:rPr>
              <w:t></w:t>
            </w:r>
            <w:r>
              <w:rPr>
                <w:rFonts w:cs="v5.0.0;Times New Roman"/>
              </w:rPr>
              <w:t>f</w:t>
            </w:r>
          </w:p>
        </w:tc>
        <w:tc>
          <w:tcPr>
            <w:tcW w:w="2976"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Frequency offset of measurement filter centre frequency, f_offset</w:t>
            </w:r>
          </w:p>
        </w:tc>
        <w:tc>
          <w:tcPr>
            <w:tcW w:w="3455"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Minimum requirement (Note 1</w:t>
            </w:r>
            <w:r>
              <w:rPr>
                <w:rFonts w:cs="Arial"/>
              </w:rPr>
              <w:t>, 2</w:t>
            </w:r>
            <w:r>
              <w:rPr>
                <w:rFonts w:cs="v5.0.0;Times New Roman"/>
              </w:rPr>
              <w:t>)</w:t>
            </w:r>
          </w:p>
        </w:tc>
        <w:tc>
          <w:tcPr>
            <w:tcW w:w="1430"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 xml:space="preserve">Measurement bandwidth </w:t>
            </w:r>
            <w:r>
              <w:rPr>
                <w:rFonts w:cs="Arial"/>
              </w:rPr>
              <w:t>(Note 7)</w:t>
            </w:r>
          </w:p>
        </w:tc>
      </w:tr>
      <w:tr>
        <w:trPr>
          <w:cantSplit w:val="true"/>
        </w:trPr>
        <w:tc>
          <w:tcPr>
            <w:tcW w:w="1953"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 </w:t>
            </w:r>
            <w:r>
              <w:rPr>
                <w:rFonts w:cs="Arial"/>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5 MHz</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0.05 MHz </w:t>
            </w:r>
            <w:r>
              <w:rPr>
                <w:rFonts w:eastAsia="Symbol" w:cs="Symbol" w:ascii="Symbol" w:hAnsi="Symbol"/>
              </w:rPr>
              <w:t></w:t>
            </w:r>
            <w:r>
              <w:rPr>
                <w:rFonts w:cs="v5.0.0;Times New Roman"/>
              </w:rPr>
              <w:t xml:space="preserve"> f_offset &lt; 5.05 MHz</w:t>
            </w:r>
          </w:p>
        </w:tc>
        <w:tc>
          <w:tcPr>
            <w:tcW w:w="3455"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rPr>
            </w:pPr>
            <w:r>
              <w:rPr>
                <w:rFonts w:cs="Arial"/>
              </w:rPr>
            </w:r>
          </w:p>
        </w:tc>
        <w:tc>
          <w:tcPr>
            <w:tcW w:w="1430"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 xml:space="preserve">100 kHz </w:t>
            </w:r>
          </w:p>
        </w:tc>
      </w:tr>
      <w:tr>
        <w:trPr>
          <w:cantSplit w:val="true"/>
        </w:trPr>
        <w:tc>
          <w:tcPr>
            <w:tcW w:w="1953"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5 </w:t>
            </w:r>
            <w:r>
              <w:rPr>
                <w:rFonts w:cs="Arial"/>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w:t>
            </w:r>
          </w:p>
          <w:p>
            <w:pPr>
              <w:pStyle w:val="TAC"/>
              <w:rPr/>
            </w:pPr>
            <w:r>
              <w:rPr>
                <w:rFonts w:cs="v5.0.0;Times New Roman"/>
              </w:rPr>
              <w:t xml:space="preserve">min(10 MHz, </w:t>
            </w:r>
            <w:r>
              <w:rPr>
                <w:rFonts w:eastAsia="Symbol" w:cs="Symbol" w:ascii="Symbol" w:hAnsi="Symbol"/>
              </w:rPr>
              <w:t></w:t>
            </w:r>
            <w:r>
              <w:rPr>
                <w:rFonts w:cs="Arial"/>
              </w:rPr>
              <w:t>f</w:t>
            </w:r>
            <w:r>
              <w:rPr>
                <w:rFonts w:cs="Arial"/>
                <w:vertAlign w:val="subscript"/>
              </w:rPr>
              <w:t>max</w:t>
            </w:r>
            <w:r>
              <w:rPr>
                <w:rFonts w:cs="v5.0.0;Times New Roman"/>
              </w:rPr>
              <w:t>)</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5.05 MHz </w:t>
            </w:r>
            <w:r>
              <w:rPr>
                <w:rFonts w:eastAsia="Symbol" w:cs="Symbol" w:ascii="Symbol" w:hAnsi="Symbol"/>
              </w:rPr>
              <w:t></w:t>
            </w:r>
            <w:r>
              <w:rPr>
                <w:rFonts w:cs="v5.0.0;Times New Roman"/>
              </w:rPr>
              <w:t xml:space="preserve"> f_offset &lt;</w:t>
            </w:r>
          </w:p>
          <w:p>
            <w:pPr>
              <w:pStyle w:val="TAC"/>
              <w:rPr/>
            </w:pPr>
            <w:r>
              <w:rPr>
                <w:rFonts w:cs="v5.0.0;Times New Roman"/>
              </w:rPr>
              <w:t>min(10.05 MHz, f_offset</w:t>
            </w:r>
            <w:r>
              <w:rPr>
                <w:rFonts w:cs="v5.0.0;Times New Roman"/>
                <w:vertAlign w:val="subscript"/>
              </w:rPr>
              <w:t>max</w:t>
            </w:r>
            <w:r>
              <w:rPr>
                <w:rFonts w:cs="v5.0.0;Times New Roman"/>
              </w:rPr>
              <w:t>)</w:t>
            </w:r>
          </w:p>
        </w:tc>
        <w:tc>
          <w:tcPr>
            <w:tcW w:w="3455"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-14 dBm</w:t>
            </w:r>
          </w:p>
        </w:tc>
        <w:tc>
          <w:tcPr>
            <w:tcW w:w="1430"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 xml:space="preserve">100 kHz </w:t>
            </w:r>
          </w:p>
        </w:tc>
      </w:tr>
      <w:tr>
        <w:trPr>
          <w:cantSplit w:val="true"/>
        </w:trPr>
        <w:tc>
          <w:tcPr>
            <w:tcW w:w="1953"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xml:space="preserve">10 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 xml:space="preserve">f </w:t>
            </w:r>
            <w:r>
              <w:rPr>
                <w:rFonts w:eastAsia="Symbol" w:cs="Symbol" w:ascii="Symbol" w:hAnsi="Symbol"/>
              </w:rPr>
              <w:t></w:t>
            </w:r>
            <w:r>
              <w:rPr>
                <w:rFonts w:cs="Arial"/>
              </w:rPr>
              <w:t xml:space="preserve"> </w:t>
            </w:r>
            <w:r>
              <w:rPr>
                <w:rFonts w:eastAsia="Symbol" w:cs="Symbol" w:ascii="Symbol" w:hAnsi="Symbol"/>
              </w:rPr>
              <w:t></w:t>
            </w:r>
            <w:r>
              <w:rPr>
                <w:rFonts w:cs="Arial"/>
              </w:rPr>
              <w:t>f</w:t>
            </w:r>
            <w:r>
              <w:rPr>
                <w:rFonts w:cs="Arial"/>
                <w:vertAlign w:val="subscript"/>
              </w:rPr>
              <w:t>max</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10.05 MHz </w:t>
            </w:r>
            <w:r>
              <w:rPr>
                <w:rFonts w:eastAsia="Symbol" w:cs="Symbol" w:ascii="Symbol" w:hAnsi="Symbol"/>
              </w:rPr>
              <w:t></w:t>
            </w:r>
            <w:r>
              <w:rPr>
                <w:rFonts w:cs="v5.0.0;Times New Roman"/>
              </w:rPr>
              <w:t xml:space="preserve"> f_offset &lt; f_offset</w:t>
            </w:r>
            <w:r>
              <w:rPr>
                <w:rFonts w:cs="v5.0.0;Times New Roman"/>
                <w:vertAlign w:val="subscript"/>
              </w:rPr>
              <w:t>max</w:t>
            </w:r>
            <w:r>
              <w:rPr>
                <w:rFonts w:cs="v5.0.0;Times New Roman"/>
              </w:rPr>
              <w:t xml:space="preserve"> </w:t>
            </w:r>
          </w:p>
        </w:tc>
        <w:tc>
          <w:tcPr>
            <w:tcW w:w="3455"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-16 dBm (Note 8)</w:t>
            </w:r>
          </w:p>
        </w:tc>
        <w:tc>
          <w:tcPr>
            <w:tcW w:w="1430"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 xml:space="preserve">100 kHz </w:t>
            </w:r>
          </w:p>
        </w:tc>
      </w:tr>
      <w:tr>
        <w:trPr>
          <w:cantSplit w:val="true"/>
        </w:trPr>
        <w:tc>
          <w:tcPr>
            <w:tcW w:w="9814" w:type="dxa"/>
            <w:gridSpan w:val="4"/>
            <w:tcBorders>
              <w:top w:val="single" w:sz="4" w:space="0" w:color="000000"/>
              <w:left w:val="single" w:sz="4" w:space="0" w:color="000000"/>
              <w:bottom w:val="single" w:sz="4" w:space="0" w:color="000000"/>
              <w:right w:val="single" w:sz="4" w:space="0" w:color="000000"/>
            </w:tcBorders>
          </w:tcPr>
          <w:p>
            <w:pPr>
              <w:pStyle w:val="TAN"/>
              <w:rPr/>
            </w:pPr>
            <w:r>
              <w:rPr>
                <w:rFonts w:cs="Arial"/>
              </w:rPr>
              <w:t>NOTE 1:</w:t>
              <w:tab/>
              <w:t xml:space="preserve">For MSR BS supporting non-contiguous spectrum operation within any operating band, the minimum requirement within sub-block gaps is calculated as a cumulative sum of contributions from adjacent </w:t>
            </w:r>
            <w:r>
              <w:rPr>
                <w:rFonts w:cs="v5.0.0;Times New Roman"/>
              </w:rPr>
              <w:t xml:space="preserve">sub blocks on each side of the sub block gap, where the contribution from the far-end sub-block </w:t>
            </w:r>
            <w:r>
              <w:rPr>
                <w:rFonts w:cs="Arial"/>
              </w:rPr>
              <w:t xml:space="preserve">or RF Bandwidth </w:t>
            </w:r>
            <w:r>
              <w:rPr>
                <w:rFonts w:cs="v5.0.0;Times New Roman"/>
              </w:rPr>
              <w:t>shall be scaled according to the measurement bandwidth of the near-end sub-block</w:t>
            </w:r>
            <w:r>
              <w:rPr>
                <w:rFonts w:cs="Arial"/>
              </w:rPr>
              <w:t xml:space="preserve"> or RF Bandwidth. Exception is </w:t>
            </w:r>
            <w:r>
              <w:rPr>
                <w:rFonts w:cs="Arial" w:ascii="Symbol" w:hAnsi="Symbol"/>
              </w:rPr>
              <w:t></w:t>
            </w:r>
            <w:r>
              <w:rPr>
                <w:rFonts w:cs="Arial"/>
              </w:rPr>
              <w:t>f ≥ 10MHz from both adjacent sub blocks on each side of the sub-block gap, where the minimum requirement within sub-block gaps shall be -16dBm/100kHz.</w:t>
            </w:r>
          </w:p>
          <w:p>
            <w:pPr>
              <w:pStyle w:val="TAN"/>
              <w:rPr/>
            </w:pPr>
            <w:r>
              <w:rPr>
                <w:rFonts w:cs="Arial"/>
              </w:rPr>
              <w:t>NOTE 2:</w:t>
              <w:tab/>
              <w:t>For MSR BS supporting multi-band operation with Inter RF Bandwidth gap &lt; 2</w:t>
            </w:r>
            <w:r>
              <w:rPr/>
              <w:t>×Δf</w:t>
            </w:r>
            <w:r>
              <w:rPr>
                <w:vertAlign w:val="subscript"/>
              </w:rPr>
              <w:t>OBUE</w:t>
            </w:r>
            <w:r>
              <w:rPr>
                <w:rFonts w:cs="Arial"/>
              </w:rPr>
              <w:t xml:space="preserve"> the minimum requirement within the Inter RF Bandwidth gaps is calculated as a cumulative sum of contributions from adjacent sub-blocks or RF Bandwidth on each side of the Inter RF Bandwidth gap</w:t>
            </w:r>
            <w:r>
              <w:rPr>
                <w:rFonts w:cs="v5.0.0;Times New Roman"/>
              </w:rPr>
              <w:t xml:space="preserve">, where the contribution from the far-end sub-block </w:t>
            </w:r>
            <w:r>
              <w:rPr>
                <w:rFonts w:cs="Arial"/>
              </w:rPr>
              <w:t xml:space="preserve">or RF Bandwidth </w:t>
            </w:r>
            <w:r>
              <w:rPr>
                <w:rFonts w:cs="v5.0.0;Times New Roman"/>
              </w:rPr>
              <w:t>shall be scaled according to the measurement bandwidth of the near-end sub-block</w:t>
            </w:r>
            <w:r>
              <w:rPr>
                <w:rFonts w:cs="Arial"/>
              </w:rPr>
              <w:t xml:space="preserve"> or RF Bandwidth.</w:t>
            </w:r>
          </w:p>
        </w:tc>
      </w:tr>
    </w:tbl>
    <w:p>
      <w:pPr>
        <w:pStyle w:val="Normal"/>
        <w:rPr>
          <w:lang w:eastAsia="zh-CN"/>
        </w:rPr>
      </w:pPr>
      <w:r>
        <w:rPr>
          <w:lang w:eastAsia="zh-CN"/>
        </w:rPr>
      </w:r>
    </w:p>
    <w:p>
      <w:pPr>
        <w:pStyle w:val="TH"/>
        <w:rPr>
          <w:rFonts w:cs="v5.0.0;Times New Roman"/>
        </w:rPr>
      </w:pPr>
      <w:r>
        <w:rPr/>
        <w:t xml:space="preserve">Table 8.1.1-1c: Wide Area operating band unwanted emission mask (UEM) for BS supporting NR (except operation in Band n1 and n65) and neither supporting UTRA </w:t>
      </w:r>
      <w:r>
        <w:rPr>
          <w:lang w:val="en-US" w:eastAsia="en-US"/>
        </w:rPr>
        <w:t>nor with a standalone NB-IoT carrier at the BS RF bandwidth edge</w:t>
      </w:r>
      <w:r>
        <w:rPr/>
        <w:t xml:space="preserve"> in BC1 and BC3 bands above 1GHz</w:t>
      </w:r>
    </w:p>
    <w:tbl>
      <w:tblPr>
        <w:tblW w:w="9814" w:type="dxa"/>
        <w:jc w:val="center"/>
        <w:tblInd w:w="0" w:type="dxa"/>
        <w:tblLayout w:type="fixed"/>
        <w:tblCellMar>
          <w:top w:w="0" w:type="dxa"/>
          <w:left w:w="108" w:type="dxa"/>
          <w:bottom w:w="0" w:type="dxa"/>
          <w:right w:w="108" w:type="dxa"/>
        </w:tblCellMar>
      </w:tblPr>
      <w:tblGrid>
        <w:gridCol w:w="1953"/>
        <w:gridCol w:w="2976"/>
        <w:gridCol w:w="3455"/>
        <w:gridCol w:w="1430"/>
      </w:tblGrid>
      <w:tr>
        <w:trPr>
          <w:cantSplit w:val="true"/>
        </w:trPr>
        <w:tc>
          <w:tcPr>
            <w:tcW w:w="1953"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 xml:space="preserve">Frequency offset of measurement filter </w:t>
              <w:noBreakHyphen/>
              <w:t xml:space="preserve">3dB point, </w:t>
            </w:r>
            <w:r>
              <w:rPr>
                <w:rFonts w:eastAsia="Symbol" w:cs="Symbol" w:ascii="Symbol" w:hAnsi="Symbol"/>
              </w:rPr>
              <w:t></w:t>
            </w:r>
            <w:r>
              <w:rPr>
                <w:rFonts w:cs="v5.0.0;Times New Roman"/>
              </w:rPr>
              <w:t>f</w:t>
            </w:r>
          </w:p>
        </w:tc>
        <w:tc>
          <w:tcPr>
            <w:tcW w:w="2976"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Frequency offset of measurement filter centre frequency, f_offset</w:t>
            </w:r>
          </w:p>
        </w:tc>
        <w:tc>
          <w:tcPr>
            <w:tcW w:w="3455"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Minimum requirement (Note 1</w:t>
            </w:r>
            <w:r>
              <w:rPr>
                <w:rFonts w:cs="Arial"/>
              </w:rPr>
              <w:t>, 2</w:t>
            </w:r>
            <w:r>
              <w:rPr>
                <w:rFonts w:cs="v5.0.0;Times New Roman"/>
              </w:rPr>
              <w:t>)</w:t>
            </w:r>
          </w:p>
        </w:tc>
        <w:tc>
          <w:tcPr>
            <w:tcW w:w="1430"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 xml:space="preserve">Measurement bandwidth </w:t>
            </w:r>
            <w:r>
              <w:rPr>
                <w:rFonts w:cs="Arial"/>
              </w:rPr>
              <w:t>(Note 7)</w:t>
            </w:r>
          </w:p>
        </w:tc>
      </w:tr>
      <w:tr>
        <w:trPr>
          <w:cantSplit w:val="true"/>
        </w:trPr>
        <w:tc>
          <w:tcPr>
            <w:tcW w:w="1953"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 </w:t>
            </w:r>
            <w:r>
              <w:rPr>
                <w:rFonts w:cs="Arial"/>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5 MHz</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0.05 MHz </w:t>
            </w:r>
            <w:r>
              <w:rPr>
                <w:rFonts w:eastAsia="Symbol" w:cs="Symbol" w:ascii="Symbol" w:hAnsi="Symbol"/>
              </w:rPr>
              <w:t></w:t>
            </w:r>
            <w:r>
              <w:rPr>
                <w:rFonts w:cs="v5.0.0;Times New Roman"/>
              </w:rPr>
              <w:t xml:space="preserve"> f_offset &lt; 5.05 MHz</w:t>
            </w:r>
          </w:p>
        </w:tc>
        <w:tc>
          <w:tcPr>
            <w:tcW w:w="3455"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rPr>
            </w:pPr>
            <w:r>
              <w:rPr>
                <w:rFonts w:cs="Arial"/>
              </w:rPr>
            </w:r>
          </w:p>
        </w:tc>
        <w:tc>
          <w:tcPr>
            <w:tcW w:w="1430"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 xml:space="preserve">100 kHz </w:t>
            </w:r>
          </w:p>
        </w:tc>
      </w:tr>
      <w:tr>
        <w:trPr>
          <w:cantSplit w:val="true"/>
        </w:trPr>
        <w:tc>
          <w:tcPr>
            <w:tcW w:w="1953"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5 </w:t>
            </w:r>
            <w:r>
              <w:rPr>
                <w:rFonts w:cs="Arial"/>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w:t>
            </w:r>
          </w:p>
          <w:p>
            <w:pPr>
              <w:pStyle w:val="TAC"/>
              <w:rPr/>
            </w:pPr>
            <w:r>
              <w:rPr>
                <w:rFonts w:cs="v5.0.0;Times New Roman"/>
              </w:rPr>
              <w:t xml:space="preserve">min(10 MHz, </w:t>
            </w:r>
            <w:r>
              <w:rPr>
                <w:rFonts w:eastAsia="Symbol" w:cs="Symbol" w:ascii="Symbol" w:hAnsi="Symbol"/>
              </w:rPr>
              <w:t></w:t>
            </w:r>
            <w:r>
              <w:rPr>
                <w:rFonts w:cs="Arial"/>
              </w:rPr>
              <w:t>f</w:t>
            </w:r>
            <w:r>
              <w:rPr>
                <w:rFonts w:cs="Arial"/>
                <w:vertAlign w:val="subscript"/>
              </w:rPr>
              <w:t>max</w:t>
            </w:r>
            <w:r>
              <w:rPr>
                <w:rFonts w:cs="v5.0.0;Times New Roman"/>
              </w:rPr>
              <w:t>)</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5.05 MHz </w:t>
            </w:r>
            <w:r>
              <w:rPr>
                <w:rFonts w:eastAsia="Symbol" w:cs="Symbol" w:ascii="Symbol" w:hAnsi="Symbol"/>
              </w:rPr>
              <w:t></w:t>
            </w:r>
            <w:r>
              <w:rPr>
                <w:rFonts w:cs="v5.0.0;Times New Roman"/>
              </w:rPr>
              <w:t xml:space="preserve"> f_offset &lt;</w:t>
            </w:r>
          </w:p>
          <w:p>
            <w:pPr>
              <w:pStyle w:val="TAC"/>
              <w:rPr/>
            </w:pPr>
            <w:r>
              <w:rPr>
                <w:rFonts w:cs="v5.0.0;Times New Roman"/>
              </w:rPr>
              <w:t>min(10.05 MHz, f_offset</w:t>
            </w:r>
            <w:r>
              <w:rPr>
                <w:rFonts w:cs="v5.0.0;Times New Roman"/>
                <w:vertAlign w:val="subscript"/>
              </w:rPr>
              <w:t>max</w:t>
            </w:r>
            <w:r>
              <w:rPr>
                <w:rFonts w:cs="v5.0.0;Times New Roman"/>
              </w:rPr>
              <w:t>)</w:t>
            </w:r>
          </w:p>
        </w:tc>
        <w:tc>
          <w:tcPr>
            <w:tcW w:w="3455"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-14 dBm</w:t>
            </w:r>
          </w:p>
        </w:tc>
        <w:tc>
          <w:tcPr>
            <w:tcW w:w="1430"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 xml:space="preserve">100 kHz </w:t>
            </w:r>
          </w:p>
        </w:tc>
      </w:tr>
      <w:tr>
        <w:trPr>
          <w:cantSplit w:val="true"/>
        </w:trPr>
        <w:tc>
          <w:tcPr>
            <w:tcW w:w="1953"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xml:space="preserve">10 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 xml:space="preserve">f </w:t>
            </w:r>
            <w:r>
              <w:rPr>
                <w:rFonts w:eastAsia="Symbol" w:cs="Symbol" w:ascii="Symbol" w:hAnsi="Symbol"/>
              </w:rPr>
              <w:t></w:t>
            </w:r>
            <w:r>
              <w:rPr>
                <w:rFonts w:cs="Arial"/>
              </w:rPr>
              <w:t xml:space="preserve"> </w:t>
            </w:r>
            <w:r>
              <w:rPr>
                <w:rFonts w:eastAsia="Symbol" w:cs="Symbol" w:ascii="Symbol" w:hAnsi="Symbol"/>
              </w:rPr>
              <w:t></w:t>
            </w:r>
            <w:r>
              <w:rPr>
                <w:rFonts w:cs="Arial"/>
              </w:rPr>
              <w:t>f</w:t>
            </w:r>
            <w:r>
              <w:rPr>
                <w:rFonts w:cs="Arial"/>
                <w:vertAlign w:val="subscript"/>
              </w:rPr>
              <w:t>max</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10.5 MHz </w:t>
            </w:r>
            <w:r>
              <w:rPr>
                <w:rFonts w:eastAsia="Symbol" w:cs="Symbol" w:ascii="Symbol" w:hAnsi="Symbol"/>
              </w:rPr>
              <w:t></w:t>
            </w:r>
            <w:r>
              <w:rPr>
                <w:rFonts w:cs="v5.0.0;Times New Roman"/>
              </w:rPr>
              <w:t xml:space="preserve"> f_offset &lt; f_offset</w:t>
            </w:r>
            <w:r>
              <w:rPr>
                <w:rFonts w:cs="v5.0.0;Times New Roman"/>
                <w:vertAlign w:val="subscript"/>
              </w:rPr>
              <w:t>max</w:t>
            </w:r>
            <w:r>
              <w:rPr>
                <w:rFonts w:cs="v5.0.0;Times New Roman"/>
              </w:rPr>
              <w:t xml:space="preserve"> </w:t>
            </w:r>
          </w:p>
        </w:tc>
        <w:tc>
          <w:tcPr>
            <w:tcW w:w="3455" w:type="dxa"/>
            <w:tcBorders>
              <w:top w:val="single" w:sz="4" w:space="0" w:color="000000"/>
              <w:left w:val="single" w:sz="4" w:space="0" w:color="000000"/>
              <w:bottom w:val="single" w:sz="4" w:space="0" w:color="000000"/>
              <w:right w:val="single" w:sz="4" w:space="0" w:color="000000"/>
            </w:tcBorders>
          </w:tcPr>
          <w:p>
            <w:pPr>
              <w:pStyle w:val="TAC"/>
              <w:rPr/>
            </w:pPr>
            <w:r>
              <w:rPr>
                <w:rFonts w:cs="Arial"/>
              </w:rPr>
              <w:t xml:space="preserve">-15 dBm (Note </w:t>
            </w:r>
            <w:r>
              <w:rPr>
                <w:rFonts w:cs="Arial"/>
                <w:lang w:eastAsia="zh-CN"/>
              </w:rPr>
              <w:t>8</w:t>
            </w:r>
            <w:r>
              <w:rPr>
                <w:rFonts w:cs="Arial"/>
              </w:rPr>
              <w:t>)</w:t>
            </w:r>
          </w:p>
        </w:tc>
        <w:tc>
          <w:tcPr>
            <w:tcW w:w="1430"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 xml:space="preserve">1MHz </w:t>
            </w:r>
          </w:p>
        </w:tc>
      </w:tr>
      <w:tr>
        <w:trPr>
          <w:cantSplit w:val="true"/>
        </w:trPr>
        <w:tc>
          <w:tcPr>
            <w:tcW w:w="9814" w:type="dxa"/>
            <w:gridSpan w:val="4"/>
            <w:tcBorders>
              <w:top w:val="single" w:sz="4" w:space="0" w:color="000000"/>
              <w:left w:val="single" w:sz="4" w:space="0" w:color="000000"/>
              <w:bottom w:val="single" w:sz="4" w:space="0" w:color="000000"/>
              <w:right w:val="single" w:sz="4" w:space="0" w:color="000000"/>
            </w:tcBorders>
          </w:tcPr>
          <w:p>
            <w:pPr>
              <w:pStyle w:val="TAN"/>
              <w:rPr/>
            </w:pPr>
            <w:r>
              <w:rPr>
                <w:rFonts w:cs="Arial"/>
              </w:rPr>
              <w:t>NOTE 1:</w:t>
              <w:tab/>
              <w:t xml:space="preserve">For MSR BS supporting non-contiguous spectrum operation within any operating band, the minimum requirement within sub-block gaps is calculated as a cumulative sum of contributions from adjacent </w:t>
            </w:r>
            <w:r>
              <w:rPr>
                <w:rFonts w:cs="v5.0.0;Times New Roman"/>
              </w:rPr>
              <w:t>sub blocks on each side of the sub block gap, where the contribution from the far-end sub-block shall be scaled according to the measurement bandwidth of the near-end sub-block</w:t>
            </w:r>
            <w:r>
              <w:rPr>
                <w:rFonts w:cs="Arial"/>
              </w:rPr>
              <w:t xml:space="preserve">. Exception is </w:t>
            </w:r>
            <w:r>
              <w:rPr>
                <w:rFonts w:cs="Arial" w:ascii="Symbol" w:hAnsi="Symbol"/>
              </w:rPr>
              <w:t></w:t>
            </w:r>
            <w:r>
              <w:rPr>
                <w:rFonts w:cs="Arial"/>
              </w:rPr>
              <w:t>f ≥ 10MHz from both adjacent sub blocks on each side of the sub-block gap, where the minimum requirement within sub-block gaps shall be -15dBm/1MHz.</w:t>
            </w:r>
          </w:p>
          <w:p>
            <w:pPr>
              <w:pStyle w:val="TAN"/>
              <w:rPr/>
            </w:pPr>
            <w:r>
              <w:rPr>
                <w:rFonts w:cs="Arial"/>
              </w:rPr>
              <w:t>NOTE 2:</w:t>
              <w:tab/>
              <w:t>For MSR BS supporting multi-band operation with Inter RF Bandwidth gap &lt; 2</w:t>
            </w:r>
            <w:r>
              <w:rPr/>
              <w:t>×Δf</w:t>
            </w:r>
            <w:r>
              <w:rPr>
                <w:vertAlign w:val="subscript"/>
              </w:rPr>
              <w:t>OBUE</w:t>
            </w:r>
            <w:r>
              <w:rPr>
                <w:rFonts w:cs="Arial"/>
              </w:rPr>
              <w:t xml:space="preserve"> the minimum requirement within the Inter RF Bandwidth gaps is calculated as a cumulative sum of contributions from adjacent sub-blocks or RF Bandwidth on each side of the Inter RF Bandwidth gap</w:t>
            </w:r>
            <w:r>
              <w:rPr>
                <w:rFonts w:cs="v5.0.0;Times New Roman"/>
              </w:rPr>
              <w:t xml:space="preserve">, where the contribution from the far-end sub-block </w:t>
            </w:r>
            <w:r>
              <w:rPr>
                <w:rFonts w:cs="Arial"/>
              </w:rPr>
              <w:t xml:space="preserve">or RF Bandwidth </w:t>
            </w:r>
            <w:r>
              <w:rPr>
                <w:rFonts w:cs="v5.0.0;Times New Roman"/>
              </w:rPr>
              <w:t>shall be scaled according to the measurement bandwidth of the near-end sub-block</w:t>
            </w:r>
            <w:r>
              <w:rPr>
                <w:rFonts w:cs="Arial"/>
              </w:rPr>
              <w:t xml:space="preserve"> or RF Bandwidth.</w:t>
            </w:r>
          </w:p>
        </w:tc>
      </w:tr>
    </w:tbl>
    <w:p>
      <w:pPr>
        <w:pStyle w:val="Normal"/>
        <w:rPr/>
      </w:pPr>
      <w:r>
        <w:rPr/>
      </w:r>
      <w:bookmarkStart w:id="35" w:name="_Hlk510629516"/>
      <w:bookmarkStart w:id="36" w:name="_Hlk510629516"/>
      <w:bookmarkEnd w:id="36"/>
      <w:r>
        <w:br w:type="page"/>
      </w:r>
    </w:p>
    <w:p>
      <w:pPr>
        <w:pStyle w:val="Heading1"/>
        <w:ind w:left="1134" w:hanging="1134"/>
        <w:rPr/>
      </w:pPr>
      <w:bookmarkStart w:id="37" w:name="__RefHeading___Toc12631921"/>
      <w:bookmarkEnd w:id="37"/>
      <w:r>
        <w:rPr>
          <w:lang w:val="en-US" w:eastAsia="zh-CN"/>
        </w:rPr>
        <w:t>9</w:t>
      </w:r>
      <w:r>
        <w:rPr>
          <w:lang w:val="en-US"/>
        </w:rPr>
        <w:tab/>
        <w:t>Channel numbering for NR, MSR</w:t>
      </w:r>
    </w:p>
    <w:p>
      <w:pPr>
        <w:pStyle w:val="Normal"/>
        <w:spacing w:before="0" w:after="120"/>
        <w:rPr/>
      </w:pPr>
      <w:r>
        <w:rPr>
          <w:lang w:eastAsia="zh-CN"/>
        </w:rPr>
        <w:t>The NR</w:t>
      </w:r>
      <w:r>
        <w:rPr>
          <w:rFonts w:cs="v5.0.0;Times New Roman"/>
        </w:rPr>
        <w:t xml:space="preserve"> Absolute Radio Frequency Channel Numbers (NR-ARFCNs)</w:t>
      </w:r>
      <w:r>
        <w:rPr>
          <w:lang w:eastAsia="zh-CN"/>
        </w:rPr>
        <w:t xml:space="preserve"> allocated for n65 are outlined in Table 9-1.</w:t>
      </w:r>
    </w:p>
    <w:p>
      <w:pPr>
        <w:pStyle w:val="TH"/>
        <w:rPr/>
      </w:pPr>
      <w:r>
        <w:rPr/>
        <w:t>Table 9-1: NR channel numbers</w:t>
      </w:r>
    </w:p>
    <w:tbl>
      <w:tblPr>
        <w:tblW w:w="8141" w:type="dxa"/>
        <w:jc w:val="center"/>
        <w:tblInd w:w="0" w:type="dxa"/>
        <w:tblLayout w:type="fixed"/>
        <w:tblCellMar>
          <w:top w:w="0" w:type="dxa"/>
          <w:left w:w="108" w:type="dxa"/>
          <w:bottom w:w="0" w:type="dxa"/>
          <w:right w:w="108" w:type="dxa"/>
        </w:tblCellMar>
      </w:tblPr>
      <w:tblGrid>
        <w:gridCol w:w="1242"/>
        <w:gridCol w:w="1146"/>
        <w:gridCol w:w="2876"/>
        <w:gridCol w:w="2877"/>
      </w:tblGrid>
      <w:tr>
        <w:trPr/>
        <w:tc>
          <w:tcPr>
            <w:tcW w:w="1242"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NR Operating Band</w:t>
            </w:r>
          </w:p>
        </w:tc>
        <w:tc>
          <w:tcPr>
            <w:tcW w:w="1146" w:type="dxa"/>
            <w:tcBorders>
              <w:top w:val="single" w:sz="4" w:space="0" w:color="000000"/>
              <w:left w:val="single" w:sz="4" w:space="0" w:color="000000"/>
              <w:bottom w:val="single" w:sz="4" w:space="0" w:color="000000"/>
              <w:right w:val="single" w:sz="4" w:space="0" w:color="000000"/>
            </w:tcBorders>
          </w:tcPr>
          <w:p>
            <w:pPr>
              <w:pStyle w:val="TAH"/>
              <w:rPr/>
            </w:pPr>
            <w:r>
              <w:rPr/>
              <w:t>ΔF</w:t>
            </w:r>
            <w:r>
              <w:rPr>
                <w:vertAlign w:val="subscript"/>
              </w:rPr>
              <w:t>Raster</w:t>
            </w:r>
          </w:p>
          <w:p>
            <w:pPr>
              <w:pStyle w:val="TAH"/>
              <w:rPr>
                <w:rFonts w:eastAsia="Yu Mincho"/>
              </w:rPr>
            </w:pPr>
            <w:r>
              <w:rPr/>
              <w:t>(kHz)</w:t>
            </w:r>
            <w:r>
              <w:rPr>
                <w:vertAlign w:val="subscript"/>
              </w:rPr>
              <w:t xml:space="preserve"> </w:t>
            </w:r>
          </w:p>
        </w:tc>
        <w:tc>
          <w:tcPr>
            <w:tcW w:w="2876" w:type="dxa"/>
            <w:tcBorders>
              <w:top w:val="single" w:sz="4" w:space="0" w:color="000000"/>
              <w:left w:val="single" w:sz="4" w:space="0" w:color="000000"/>
              <w:bottom w:val="single" w:sz="4" w:space="0" w:color="000000"/>
              <w:right w:val="single" w:sz="4" w:space="0" w:color="000000"/>
            </w:tcBorders>
          </w:tcPr>
          <w:p>
            <w:pPr>
              <w:pStyle w:val="TAH"/>
              <w:rPr>
                <w:rFonts w:eastAsia="Yu Mincho"/>
              </w:rPr>
            </w:pPr>
            <w:r>
              <w:rPr>
                <w:rFonts w:eastAsia="Yu Mincho"/>
              </w:rPr>
              <w:t>Uplink</w:t>
            </w:r>
          </w:p>
          <w:p>
            <w:pPr>
              <w:pStyle w:val="TAH"/>
              <w:rPr/>
            </w:pPr>
            <w:r>
              <w:rPr>
                <w:rFonts w:eastAsia="Yu Mincho"/>
              </w:rPr>
              <w:t>Range of N</w:t>
            </w:r>
            <w:r>
              <w:rPr>
                <w:rFonts w:eastAsia="Yu Mincho"/>
                <w:vertAlign w:val="subscript"/>
              </w:rPr>
              <w:t>REF</w:t>
            </w:r>
          </w:p>
          <w:p>
            <w:pPr>
              <w:pStyle w:val="TAH"/>
              <w:rPr>
                <w:rFonts w:eastAsia="Yu Mincho"/>
              </w:rPr>
            </w:pPr>
            <w:r>
              <w:rPr>
                <w:rFonts w:eastAsia="Yu Mincho"/>
              </w:rPr>
              <w:t>(First – &lt;Step size&gt; – Last)</w:t>
            </w:r>
          </w:p>
        </w:tc>
        <w:tc>
          <w:tcPr>
            <w:tcW w:w="2877" w:type="dxa"/>
            <w:tcBorders>
              <w:top w:val="single" w:sz="4" w:space="0" w:color="000000"/>
              <w:left w:val="single" w:sz="4" w:space="0" w:color="000000"/>
              <w:bottom w:val="single" w:sz="4" w:space="0" w:color="000000"/>
              <w:right w:val="single" w:sz="4" w:space="0" w:color="000000"/>
            </w:tcBorders>
          </w:tcPr>
          <w:p>
            <w:pPr>
              <w:pStyle w:val="TAH"/>
              <w:rPr>
                <w:rFonts w:eastAsia="Yu Mincho"/>
              </w:rPr>
            </w:pPr>
            <w:r>
              <w:rPr>
                <w:rFonts w:eastAsia="Yu Mincho"/>
              </w:rPr>
              <w:t>Downlink</w:t>
            </w:r>
          </w:p>
          <w:p>
            <w:pPr>
              <w:pStyle w:val="TAH"/>
              <w:rPr/>
            </w:pPr>
            <w:r>
              <w:rPr>
                <w:rFonts w:eastAsia="Yu Mincho"/>
              </w:rPr>
              <w:t>Range of N</w:t>
            </w:r>
            <w:r>
              <w:rPr>
                <w:rFonts w:eastAsia="Yu Mincho"/>
                <w:vertAlign w:val="subscript"/>
              </w:rPr>
              <w:t>REF</w:t>
            </w:r>
          </w:p>
          <w:p>
            <w:pPr>
              <w:pStyle w:val="TAH"/>
              <w:rPr>
                <w:rFonts w:eastAsia="Yu Mincho"/>
              </w:rPr>
            </w:pPr>
            <w:r>
              <w:rPr>
                <w:rFonts w:eastAsia="Yu Mincho"/>
              </w:rPr>
              <w:t>(First – &lt;Step size&gt; – Last)</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C"/>
              <w:rPr>
                <w:rFonts w:eastAsia="Yu Mincho"/>
              </w:rPr>
            </w:pPr>
            <w:r>
              <w:rPr/>
              <w:t>n65</w:t>
            </w:r>
          </w:p>
        </w:tc>
        <w:tc>
          <w:tcPr>
            <w:tcW w:w="1146" w:type="dxa"/>
            <w:tcBorders>
              <w:top w:val="single" w:sz="4" w:space="0" w:color="000000"/>
              <w:left w:val="single" w:sz="4" w:space="0" w:color="000000"/>
              <w:bottom w:val="single" w:sz="4" w:space="0" w:color="000000"/>
              <w:right w:val="single" w:sz="4" w:space="0" w:color="000000"/>
            </w:tcBorders>
          </w:tcPr>
          <w:p>
            <w:pPr>
              <w:pStyle w:val="TAC"/>
              <w:rPr>
                <w:rFonts w:eastAsia="Yu Mincho"/>
              </w:rPr>
            </w:pPr>
            <w:r>
              <w:rPr>
                <w:rFonts w:eastAsia="Yu Mincho"/>
              </w:rPr>
              <w:t>100</w:t>
            </w:r>
          </w:p>
        </w:tc>
        <w:tc>
          <w:tcPr>
            <w:tcW w:w="2876" w:type="dxa"/>
            <w:tcBorders>
              <w:top w:val="single" w:sz="4" w:space="0" w:color="000000"/>
              <w:left w:val="single" w:sz="4" w:space="0" w:color="000000"/>
              <w:bottom w:val="single" w:sz="4" w:space="0" w:color="000000"/>
              <w:right w:val="single" w:sz="4" w:space="0" w:color="000000"/>
            </w:tcBorders>
          </w:tcPr>
          <w:p>
            <w:pPr>
              <w:pStyle w:val="TAC"/>
              <w:rPr/>
            </w:pPr>
            <w:r>
              <w:rPr/>
              <w:t>384000</w:t>
            </w:r>
            <w:r>
              <w:rPr>
                <w:rFonts w:eastAsia="Yu Mincho"/>
              </w:rPr>
              <w:t xml:space="preserve"> – &lt;20&gt; – 402000</w:t>
            </w:r>
          </w:p>
        </w:tc>
        <w:tc>
          <w:tcPr>
            <w:tcW w:w="2877" w:type="dxa"/>
            <w:tcBorders>
              <w:top w:val="single" w:sz="4" w:space="0" w:color="000000"/>
              <w:left w:val="single" w:sz="4" w:space="0" w:color="000000"/>
              <w:bottom w:val="single" w:sz="4" w:space="0" w:color="000000"/>
              <w:right w:val="single" w:sz="4" w:space="0" w:color="000000"/>
            </w:tcBorders>
          </w:tcPr>
          <w:p>
            <w:pPr>
              <w:pStyle w:val="TAC"/>
              <w:rPr/>
            </w:pPr>
            <w:r>
              <w:rPr/>
              <w:t>422000</w:t>
            </w:r>
            <w:r>
              <w:rPr>
                <w:rFonts w:eastAsia="Yu Mincho"/>
              </w:rPr>
              <w:t xml:space="preserve"> – &lt;20&gt; – 440000</w:t>
            </w:r>
          </w:p>
        </w:tc>
      </w:tr>
    </w:tbl>
    <w:p>
      <w:pPr>
        <w:pStyle w:val="Normal"/>
        <w:rPr/>
      </w:pPr>
      <w:r>
        <w:rPr/>
      </w:r>
      <w:bookmarkStart w:id="38" w:name="historyclause"/>
      <w:bookmarkStart w:id="39" w:name="historyclause"/>
      <w:bookmarkEnd w:id="39"/>
      <w:r>
        <w:br w:type="page"/>
      </w:r>
    </w:p>
    <w:p>
      <w:pPr>
        <w:pStyle w:val="Heading9"/>
        <w:rPr/>
      </w:pPr>
      <w:bookmarkStart w:id="40" w:name="__RefHeading___Toc12631922"/>
      <w:bookmarkEnd w:id="40"/>
      <w:r>
        <w:rPr/>
        <w:t>Annex A:</w:t>
        <w:b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901"/>
        <w:gridCol w:w="993"/>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RAN4#88-Bis</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R4-1812728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TR Skeleton: LTE Band 65 for NR (n65)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AU" w:eastAsia="zh-CN"/>
              </w:rPr>
            </w:pPr>
            <w:r>
              <w:rPr>
                <w:sz w:val="16"/>
                <w:szCs w:val="16"/>
                <w:lang w:val="en-AU" w:eastAsia="zh-CN"/>
              </w:rPr>
              <w:t>2019-02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AU" w:eastAsia="zh-CN"/>
              </w:rPr>
            </w:pPr>
            <w:r>
              <w:rPr>
                <w:sz w:val="16"/>
                <w:szCs w:val="16"/>
              </w:rPr>
              <w:t>RAN4#90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R4-1900681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Approved TPs from RAN4#89</w:t>
            </w:r>
          </w:p>
          <w:p>
            <w:pPr>
              <w:pStyle w:val="TAL"/>
              <w:rPr>
                <w:sz w:val="16"/>
                <w:szCs w:val="16"/>
                <w:lang w:eastAsia="zh-CN"/>
              </w:rPr>
            </w:pPr>
            <w:r>
              <w:rPr>
                <w:sz w:val="16"/>
                <w:szCs w:val="16"/>
                <w:lang w:eastAsia="zh-CN"/>
              </w:rPr>
              <w:t>R4-1815216</w:t>
              <w:tab/>
              <w:t>TP to TR38.819: Adjacent bands</w:t>
            </w:r>
          </w:p>
          <w:p>
            <w:pPr>
              <w:pStyle w:val="TAL"/>
              <w:rPr>
                <w:sz w:val="16"/>
                <w:szCs w:val="16"/>
                <w:lang w:eastAsia="zh-CN"/>
              </w:rPr>
            </w:pPr>
            <w:r>
              <w:rPr>
                <w:sz w:val="16"/>
                <w:szCs w:val="16"/>
                <w:lang w:eastAsia="zh-CN"/>
              </w:rPr>
              <w:t>R4-1815215</w:t>
              <w:tab/>
              <w:t>TP to TR38.819: Background</w:t>
            </w:r>
          </w:p>
          <w:p>
            <w:pPr>
              <w:pStyle w:val="TAL"/>
              <w:rPr>
                <w:sz w:val="16"/>
                <w:szCs w:val="16"/>
                <w:lang w:eastAsia="zh-CN"/>
              </w:rPr>
            </w:pPr>
            <w:r>
              <w:rPr>
                <w:sz w:val="16"/>
                <w:szCs w:val="16"/>
                <w:lang w:eastAsia="zh-CN"/>
              </w:rPr>
              <w:t>R4-1815217</w:t>
              <w:tab/>
              <w:t>TP to TR38.819: List of band specific issues</w:t>
            </w:r>
          </w:p>
          <w:p>
            <w:pPr>
              <w:pStyle w:val="TAL"/>
              <w:rPr>
                <w:sz w:val="16"/>
                <w:szCs w:val="16"/>
                <w:lang w:eastAsia="zh-CN"/>
              </w:rPr>
            </w:pPr>
            <w:r>
              <w:rPr>
                <w:sz w:val="16"/>
                <w:szCs w:val="16"/>
                <w:lang w:eastAsia="zh-CN"/>
              </w:rPr>
              <w:t>R4-1816645</w:t>
              <w:tab/>
              <w:t>TP to TR38.819: UE aspect issues</w:t>
            </w:r>
          </w:p>
          <w:p>
            <w:pPr>
              <w:pStyle w:val="TAL"/>
              <w:rPr>
                <w:sz w:val="16"/>
                <w:szCs w:val="16"/>
                <w:lang w:eastAsia="zh-CN"/>
              </w:rPr>
            </w:pPr>
            <w:r>
              <w:rPr>
                <w:sz w:val="16"/>
                <w:szCs w:val="16"/>
                <w:lang w:eastAsia="zh-CN"/>
              </w:rPr>
              <w:t>R4-1815250</w:t>
              <w:tab/>
              <w:t>TP to TR38.819: MSR specific issues</w:t>
            </w:r>
          </w:p>
          <w:p>
            <w:pPr>
              <w:pStyle w:val="TAL"/>
              <w:rPr>
                <w:sz w:val="16"/>
                <w:szCs w:val="16"/>
                <w:lang w:eastAsia="zh-CN"/>
              </w:rPr>
            </w:pPr>
            <w:r>
              <w:rPr>
                <w:sz w:val="16"/>
                <w:szCs w:val="16"/>
                <w:lang w:eastAsia="zh-CN"/>
              </w:rPr>
              <w:t>R4-1815252</w:t>
              <w:tab/>
              <w:t>TP to TR38.819: Channel numbering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AU" w:eastAsia="zh-CN"/>
              </w:rPr>
            </w:pPr>
            <w:r>
              <w:rPr>
                <w:sz w:val="16"/>
                <w:szCs w:val="16"/>
                <w:lang w:val="en-AU" w:eastAsia="zh-CN"/>
              </w:rPr>
              <w:t>2019-06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AU" w:eastAsia="zh-CN"/>
              </w:rPr>
            </w:pPr>
            <w:r>
              <w:rPr>
                <w:sz w:val="16"/>
                <w:szCs w:val="16"/>
                <w:lang w:val="en-AU" w:eastAsia="zh-CN"/>
              </w:rPr>
              <w:t>RAN</w:t>
            </w:r>
            <w:r>
              <w:rPr>
                <w:sz w:val="16"/>
                <w:szCs w:val="16"/>
              </w:rPr>
              <w:t>#84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RP-191323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V1.0.0 is submitted for 1 step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AU" w:eastAsia="zh-CN"/>
              </w:rPr>
            </w:pPr>
            <w:r>
              <w:rPr>
                <w:sz w:val="16"/>
                <w:szCs w:val="16"/>
                <w:lang w:val="en-AU" w:eastAsia="zh-CN"/>
              </w:rPr>
              <w:t>2019-06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AU" w:eastAsia="zh-CN"/>
              </w:rPr>
            </w:pPr>
            <w:r>
              <w:rPr>
                <w:sz w:val="16"/>
                <w:szCs w:val="16"/>
                <w:lang w:val="en-AU" w:eastAsia="zh-CN"/>
              </w:rPr>
              <w:t>RAN</w:t>
            </w:r>
            <w:r>
              <w:rPr>
                <w:sz w:val="16"/>
                <w:szCs w:val="16"/>
              </w:rPr>
              <w:t>#84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AU" w:eastAsia="zh-CN"/>
              </w:rPr>
            </w:pPr>
            <w:r>
              <w:rPr>
                <w:sz w:val="16"/>
                <w:szCs w:val="16"/>
                <w:lang w:val="en-AU"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Approved by plenary – Rel-16 spec under change control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16.0.0</w:t>
            </w:r>
          </w:p>
        </w:tc>
      </w:tr>
    </w:tbl>
    <w:p>
      <w:pPr>
        <w:pStyle w:val="Normal"/>
        <w:rPr>
          <w:lang w:eastAsia="zh-CN"/>
        </w:rPr>
      </w:pPr>
      <w:r>
        <w:rPr>
          <w:lang w:eastAsia="zh-CN"/>
        </w:rPr>
      </w:r>
    </w:p>
    <w:p>
      <w:pPr>
        <w:pStyle w:val="Normal"/>
        <w:spacing w:before="0" w:after="180"/>
        <w:rPr>
          <w:lang w:eastAsia="zh-CN"/>
        </w:rPr>
      </w:pPr>
      <w:r>
        <w:rPr>
          <w:lang w:eastAsia="zh-CN"/>
        </w:rPr>
      </w:r>
      <w:bookmarkStart w:id="41" w:name="historyclause"/>
      <w:bookmarkStart w:id="42" w:name="historyclause"/>
      <w:bookmarkEnd w:id="42"/>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imSun">
    <w:altName w:val="宋体"/>
    <w:charset w:val="86"/>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9">
              <wp:simplePos x="0" y="0"/>
              <wp:positionH relativeFrom="margin">
                <wp:align>right</wp:align>
              </wp:positionH>
              <wp:positionV relativeFrom="paragraph">
                <wp:posOffset>635</wp:posOffset>
              </wp:positionV>
              <wp:extent cx="1824990" cy="131445"/>
              <wp:effectExtent l="0" t="0" r="0" b="0"/>
              <wp:wrapSquare wrapText="largest"/>
              <wp:docPr id="15" name="Frame9"/>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38.819 V16.0.0 (2019-06)</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38.819 V16.0.0 (2019-06)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
              <wp:simplePos x="0" y="0"/>
              <wp:positionH relativeFrom="margin">
                <wp:align>center</wp:align>
              </wp:positionH>
              <wp:positionV relativeFrom="paragraph">
                <wp:posOffset>635</wp:posOffset>
              </wp:positionV>
              <wp:extent cx="127635" cy="131445"/>
              <wp:effectExtent l="0" t="0" r="0" b="0"/>
              <wp:wrapSquare wrapText="largest"/>
              <wp:docPr id="16"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1">
              <wp:simplePos x="0" y="0"/>
              <wp:positionH relativeFrom="margin">
                <wp:align>left</wp:align>
              </wp:positionH>
              <wp:positionV relativeFrom="paragraph">
                <wp:posOffset>635</wp:posOffset>
              </wp:positionV>
              <wp:extent cx="591820" cy="131445"/>
              <wp:effectExtent l="0" t="0" r="0" b="0"/>
              <wp:wrapSquare wrapText="largest"/>
              <wp:docPr id="17"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Arial" w:hAnsi="Arial" w:eastAsia="Malgun Gothic;맑은 고딕" w:cs="Arial"/>
    </w:rPr>
  </w:style>
  <w:style w:type="character" w:styleId="WW8Num4z1">
    <w:name w:val="WW8Num4z1"/>
    <w:qFormat/>
    <w:rPr>
      <w:rFonts w:ascii="Wingdings" w:hAnsi="Wingdings" w:cs="Wingdings"/>
    </w:rPr>
  </w:style>
  <w:style w:type="character" w:styleId="WW8Num5z0">
    <w:name w:val="WW8Num5z0"/>
    <w:qFormat/>
    <w:rPr>
      <w:rFonts w:ascii="Arial" w:hAnsi="Arial" w:eastAsia="Malgun Gothic;맑은 고딕" w:cs="Arial"/>
    </w:rPr>
  </w:style>
  <w:style w:type="character" w:styleId="WW8Num5z1">
    <w:name w:val="WW8Num5z1"/>
    <w:qFormat/>
    <w:rPr>
      <w:rFonts w:ascii="Wingdings" w:hAnsi="Wingdings" w:cs="Wingdings"/>
    </w:rPr>
  </w:style>
  <w:style w:type="character" w:styleId="WW8Num6z0">
    <w:name w:val="WW8Num6z0"/>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CommentTextChar">
    <w:name w:val="Comment Text Char"/>
    <w:qFormat/>
    <w:rPr>
      <w:lang w:val="en-GB"/>
    </w:rPr>
  </w:style>
  <w:style w:type="character" w:styleId="CommentSubjectChar">
    <w:name w:val="Comment Subject Char"/>
    <w:qFormat/>
    <w:rPr>
      <w:b/>
      <w:bCs/>
      <w:lang w:val="en-GB"/>
    </w:rPr>
  </w:style>
  <w:style w:type="character" w:styleId="BalloonTextChar">
    <w:name w:val="Balloon Text Char"/>
    <w:qFormat/>
    <w:rPr>
      <w:sz w:val="18"/>
      <w:szCs w:val="18"/>
      <w:lang w:val="en-GB"/>
    </w:rPr>
  </w:style>
  <w:style w:type="character" w:styleId="TALChar">
    <w:name w:val="TAL Char"/>
    <w:qFormat/>
    <w:rPr>
      <w:rFonts w:ascii="Arial" w:hAnsi="Arial" w:cs="Arial"/>
      <w:sz w:val="18"/>
      <w:lang w:val="en-GB"/>
    </w:rPr>
  </w:style>
  <w:style w:type="character" w:styleId="PlainTextChar">
    <w:name w:val="Plain Text Char"/>
    <w:qFormat/>
    <w:rPr>
      <w:rFonts w:ascii="Courier New" w:hAnsi="Courier New" w:cs="Courier New"/>
      <w:lang w:val="nb-NO"/>
    </w:rPr>
  </w:style>
  <w:style w:type="character" w:styleId="CaptionChar1">
    <w:name w:val="Caption Char1"/>
    <w:qFormat/>
    <w:rPr>
      <w:b/>
      <w:lang w:val="en-GB"/>
    </w:rPr>
  </w:style>
  <w:style w:type="character" w:styleId="TAHCar">
    <w:name w:val="TAH Car"/>
    <w:qFormat/>
    <w:rPr>
      <w:rFonts w:ascii="Arial" w:hAnsi="Arial" w:cs="Arial"/>
      <w:b/>
      <w:sz w:val="18"/>
      <w:lang w:val="en-GB"/>
    </w:rPr>
  </w:style>
  <w:style w:type="character" w:styleId="THChar">
    <w:name w:val="TH Char"/>
    <w:qFormat/>
    <w:rPr>
      <w:rFonts w:ascii="Arial" w:hAnsi="Arial" w:cs="Arial"/>
      <w:b/>
      <w:lang w:val="en-GB"/>
    </w:rPr>
  </w:style>
  <w:style w:type="character" w:styleId="TACChar">
    <w:name w:val="TAC Char"/>
    <w:qFormat/>
    <w:rPr>
      <w:rFonts w:ascii="Arial" w:hAnsi="Arial" w:cs="Arial"/>
      <w:sz w:val="18"/>
      <w:lang w:val="en-GB"/>
    </w:rPr>
  </w:style>
  <w:style w:type="character" w:styleId="NOChar">
    <w:name w:val="NO Char"/>
    <w:qFormat/>
    <w:rPr>
      <w:lang w:val="en-GB"/>
    </w:rPr>
  </w:style>
  <w:style w:type="character" w:styleId="Heading2Char">
    <w:name w:val="Heading 2 Char"/>
    <w:qFormat/>
    <w:rPr>
      <w:rFonts w:ascii="Arial" w:hAnsi="Arial" w:cs="Arial"/>
      <w:sz w:val="32"/>
      <w:lang w:val="en-GB"/>
    </w:rPr>
  </w:style>
  <w:style w:type="character" w:styleId="Heading3Char">
    <w:name w:val="Heading 3 Char"/>
    <w:qFormat/>
    <w:rPr>
      <w:rFonts w:ascii="Arial" w:hAnsi="Arial" w:cs="Arial"/>
      <w:sz w:val="28"/>
      <w:lang w:val="en-GB"/>
    </w:rPr>
  </w:style>
  <w:style w:type="character" w:styleId="Heading4Char">
    <w:name w:val="Heading 4 Char"/>
    <w:qFormat/>
    <w:rPr>
      <w:rFonts w:ascii="Arial" w:hAnsi="Arial" w:cs="Arial"/>
      <w:sz w:val="24"/>
      <w:lang w:val="en-GB"/>
    </w:rPr>
  </w:style>
  <w:style w:type="character" w:styleId="Heading5Char">
    <w:name w:val="Heading 5 Char"/>
    <w:qFormat/>
    <w:rPr>
      <w:rFonts w:ascii="Arial" w:hAnsi="Arial" w:cs="Arial"/>
      <w:sz w:val="22"/>
      <w:lang w:val="en-GB"/>
    </w:rPr>
  </w:style>
  <w:style w:type="character" w:styleId="EXChar">
    <w:name w:val="EX Char"/>
    <w:qFormat/>
    <w:rPr>
      <w:lang w:val="en-GB"/>
    </w:rPr>
  </w:style>
  <w:style w:type="character" w:styleId="B2Char">
    <w:name w:val="B2 Char"/>
    <w:qFormat/>
    <w:rPr>
      <w:lang w:val="en-GB"/>
    </w:rPr>
  </w:style>
  <w:style w:type="character" w:styleId="B1Char">
    <w:name w:val="B1 Char"/>
    <w:qFormat/>
    <w:rPr>
      <w:lang w:val="en-GB"/>
    </w:rPr>
  </w:style>
  <w:style w:type="character" w:styleId="ColorfulListAccent1Char">
    <w:name w:val="Colorful List - Accent 1 Char"/>
    <w:qFormat/>
    <w:rPr>
      <w:rFonts w:ascii="SimSun;宋体" w:hAnsi="SimSun;宋体" w:cs="SimSun;宋体"/>
      <w:sz w:val="24"/>
      <w:szCs w:val="24"/>
      <w:lang w:eastAsia="zh-CN"/>
    </w:rPr>
  </w:style>
  <w:style w:type="character" w:styleId="TALCar">
    <w:name w:val="TAL Car"/>
    <w:qFormat/>
    <w:rPr>
      <w:rFonts w:ascii="Arial" w:hAnsi="Arial" w:cs="Arial"/>
      <w:sz w:val="18"/>
      <w:lang w:val="en-GB"/>
    </w:rPr>
  </w:style>
  <w:style w:type="character" w:styleId="TANChar">
    <w:name w:val="TAN Char"/>
    <w:qFormat/>
    <w:rPr>
      <w:rFonts w:ascii="Arial" w:hAnsi="Arial" w:cs="Arial"/>
      <w:sz w:val="18"/>
      <w:lang w:val="en-GB"/>
    </w:rPr>
  </w:style>
  <w:style w:type="character" w:styleId="BodyTextIndentChar">
    <w:name w:val="Body Text Indent Char"/>
    <w:qFormat/>
    <w:rPr>
      <w:lang w:val="en-GB"/>
    </w:rPr>
  </w:style>
  <w:style w:type="character" w:styleId="GuidanceChar">
    <w:name w:val="Guidance Char"/>
    <w:qFormat/>
    <w:rPr>
      <w:i/>
      <w:color w:val="0000FF"/>
      <w:lang w:val="en-GB"/>
    </w:rPr>
  </w:style>
  <w:style w:type="character" w:styleId="B3Char">
    <w:name w:val="B3 Char"/>
    <w:qFormat/>
    <w:rPr>
      <w:lang w:val="en-GB"/>
    </w:rPr>
  </w:style>
  <w:style w:type="character" w:styleId="TACCar">
    <w:name w:val="TAC C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WWCaption">
    <w:name w:val="WW-Caption"/>
    <w:basedOn w:val="Normal"/>
    <w:next w:val="Normal"/>
    <w:qFormat/>
    <w:pPr>
      <w:spacing w:before="120" w:after="120"/>
    </w:pPr>
    <w:rPr>
      <w:b/>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spacing w:before="0" w:after="0"/>
    </w:pPr>
    <w:rPr>
      <w:sz w:val="18"/>
      <w:szCs w:val="18"/>
    </w:rPr>
  </w:style>
  <w:style w:type="paragraph" w:styleId="ColorfulListAccent1">
    <w:name w:val="Colorful List - Accent 1"/>
    <w:basedOn w:val="Normal"/>
    <w:qFormat/>
    <w:pPr>
      <w:spacing w:before="0" w:after="0"/>
      <w:ind w:firstLine="420"/>
    </w:pPr>
    <w:rPr>
      <w:rFonts w:ascii="SimSun;宋体" w:hAnsi="SimSun;宋体" w:cs="SimSun;宋体"/>
      <w:sz w:val="24"/>
      <w:szCs w:val="24"/>
      <w:lang w:val="en-US" w:eastAsia="zh-CN"/>
    </w:rPr>
  </w:style>
  <w:style w:type="paragraph" w:styleId="TextBodyIndent">
    <w:name w:val="Body Text Indent"/>
    <w:basedOn w:val="Normal"/>
    <w:pPr>
      <w:spacing w:before="0" w:after="120"/>
      <w:ind w:left="360" w:hanging="0"/>
    </w:pPr>
    <w:rPr/>
  </w:style>
  <w:style w:type="paragraph" w:styleId="TableText">
    <w:name w:val="TableText"/>
    <w:basedOn w:val="TextBodyIndent"/>
    <w:qFormat/>
    <w:pPr>
      <w:keepNext w:val="true"/>
      <w:keepLines/>
      <w:overflowPunct w:val="false"/>
      <w:autoSpaceDE w:val="false"/>
      <w:spacing w:before="0" w:after="180"/>
      <w:ind w:left="0" w:hanging="0"/>
      <w:jc w:val="center"/>
      <w:textAlignment w:val="baseline"/>
    </w:pPr>
    <w:rPr>
      <w:rFonts w:eastAsia="Times New Roman"/>
      <w:kern w:val="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2019-06-28T14:31:00Z</dcterms:created>
  <dc:creator>MCC Support</dc:creator>
  <dc:description/>
  <cp:keywords/>
  <dc:language>en-US</dc:language>
  <cp:lastModifiedBy>MCC</cp:lastModifiedBy>
  <cp:lastPrinted>2017-06-29T15:56:00Z</cp:lastPrinted>
  <dcterms:modified xsi:type="dcterms:W3CDTF">2019-06-28T14:31:00Z</dcterms:modified>
  <cp:revision>2</cp:revision>
  <dc:subject>LTE Band 65 for NR (n65); (Release 16)</dc:subject>
  <dc:title>3GPP TR 38.819</dc:title>
</cp:coreProperties>
</file>