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27.png" ContentType="image/png"/>
  <Override PartName="/word/media/image126.png" ContentType="image/png"/>
  <Override PartName="/word/media/image125.png" ContentType="image/png"/>
  <Override PartName="/word/media/image124.png" ContentType="image/png"/>
  <Override PartName="/word/media/image117.png" ContentType="image/png"/>
  <Override PartName="/word/media/image116.png" ContentType="image/png"/>
  <Override PartName="/word/media/image109.png" ContentType="image/png"/>
  <Override PartName="/word/media/image108.png" ContentType="image/png"/>
  <Override PartName="/word/media/image107.png" ContentType="image/png"/>
  <Override PartName="/word/media/image106.png" ContentType="image/png"/>
  <Override PartName="/word/media/image105.png" ContentType="image/png"/>
  <Override PartName="/word/media/image103.png" ContentType="image/png"/>
  <Override PartName="/word/media/image102.png" ContentType="image/png"/>
  <Override PartName="/word/media/image101.png" ContentType="image/png"/>
  <Override PartName="/word/media/image100.png" ContentType="image/png"/>
  <Override PartName="/word/media/image92.png" ContentType="image/png"/>
  <Override PartName="/word/media/image91.png" ContentType="image/png"/>
  <Override PartName="/word/media/image90.png" ContentType="image/png"/>
  <Override PartName="/word/media/image22.png" ContentType="image/png"/>
  <Override PartName="/word/media/image82.png" ContentType="image/png"/>
  <Override PartName="/word/media/image80.png" ContentType="image/png"/>
  <Override PartName="/word/media/image104.png" ContentType="image/png"/>
  <Override PartName="/word/media/image75.wmf" ContentType="image/x-wmf"/>
  <Override PartName="/word/media/image72.png" ContentType="image/png"/>
  <Override PartName="/word/media/image71.png" ContentType="image/png"/>
  <Override PartName="/word/media/image70.png" ContentType="image/png"/>
  <Override PartName="/word/media/image68.wmf" ContentType="image/x-wmf"/>
  <Override PartName="/word/media/image65.png" ContentType="image/png"/>
  <Override PartName="/word/media/image64.wmf" ContentType="image/x-wmf"/>
  <Override PartName="/word/media/image62.png" ContentType="image/png"/>
  <Override PartName="/word/media/image61.wmf" ContentType="image/x-wmf"/>
  <Override PartName="/word/media/image60.wmf" ContentType="image/x-wmf"/>
  <Override PartName="/word/media/image25.wmf" ContentType="image/x-wmf"/>
  <Override PartName="/word/media/image67.png" ContentType="image/png"/>
  <Override PartName="/word/media/image24.wmf" ContentType="image/x-wmf"/>
  <Override PartName="/word/media/image66.png" ContentType="image/png"/>
  <Override PartName="/word/media/image23.wmf" ContentType="image/x-wmf"/>
  <Override PartName="/word/media/image119.png" ContentType="image/png"/>
  <Override PartName="/word/media/image63.png" ContentType="image/png"/>
  <Override PartName="/word/media/image20.wmf" ContentType="image/x-wmf"/>
  <Override PartName="/word/media/image57.wmf" ContentType="image/x-wmf"/>
  <Override PartName="/word/media/image14.wmf" ContentType="image/x-wmf"/>
  <Override PartName="/word/media/image118.png" ContentType="image/png"/>
  <Override PartName="/word/media/image21.png" ContentType="image/png"/>
  <Override PartName="/word/media/image1.jpeg" ContentType="image/jpeg"/>
  <Override PartName="/word/media/image98.png" ContentType="image/png"/>
  <Override PartName="/word/media/image165.wmf" ContentType="image/x-wmf"/>
  <Override PartName="/word/media/image93.png" ContentType="image/png"/>
  <Override PartName="/word/media/image160.wmf" ContentType="image/x-wmf"/>
  <Override PartName="/word/media/image50.wmf" ContentType="image/x-wmf"/>
  <Override PartName="/word/media/image44.wmf" ContentType="image/x-wmf"/>
  <Override PartName="/word/media/image87.png" ContentType="image/png"/>
  <Override PartName="/word/media/image154.wmf" ContentType="image/x-wmf"/>
  <Override PartName="/word/media/image139.png" ContentType="image/png"/>
  <Override PartName="/word/media/image53.wmf" ContentType="image/x-wmf"/>
  <Override PartName="/word/media/image96.png" ContentType="image/png"/>
  <Override PartName="/word/media/image163.wmf" ContentType="image/x-wmf"/>
  <Override PartName="/word/media/image150.png" ContentType="image/png"/>
  <Override PartName="/word/media/image56.wmf" ContentType="image/x-wmf"/>
  <Override PartName="/word/media/image43.wmf" ContentType="image/x-wmf"/>
  <Override PartName="/word/media/image99.png" ContentType="image/png"/>
  <Override PartName="/word/media/image166.wmf" ContentType="image/x-wmf"/>
  <Override PartName="/word/media/image164.wmf" ContentType="image/x-wmf"/>
  <Override PartName="/word/media/image97.png" ContentType="image/png"/>
  <Override PartName="/word/media/image54.wmf" ContentType="image/x-wmf"/>
  <Override PartName="/word/media/image58.wmf" ContentType="image/x-wmf"/>
  <Override PartName="/word/media/image59.wmf" ContentType="image/x-wmf"/>
  <Override PartName="/word/media/image167.wmf" ContentType="image/x-wmf"/>
  <Override PartName="/word/media/image147.png" ContentType="image/png"/>
  <Override PartName="/word/media/image45.wmf" ContentType="image/x-wmf"/>
  <Override PartName="/word/media/image128.png" ContentType="image/png"/>
  <Override PartName="/word/media/image168.wmf" ContentType="image/x-wmf"/>
  <Override PartName="/word/media/image130.png" ContentType="image/png"/>
  <Override PartName="/word/media/image36.wmf" ContentType="image/x-wmf"/>
  <Override PartName="/word/media/image79.png" ContentType="image/png"/>
  <Override PartName="/word/media/image170.wmf" ContentType="image/x-wmf"/>
  <Override PartName="/word/media/image148.png" ContentType="image/png"/>
  <Override PartName="/word/media/image46.wmf" ContentType="image/x-wmf"/>
  <Override PartName="/word/media/image140.png" ContentType="image/png"/>
  <Override PartName="/word/media/image129.png" ContentType="image/png"/>
  <Override PartName="/word/media/image169.wmf" ContentType="image/x-wmf"/>
  <Override PartName="/word/media/image131.png" ContentType="image/png"/>
  <Override PartName="/word/media/image37.wmf" ContentType="image/x-wmf"/>
  <Override PartName="/word/media/image171.wmf" ContentType="image/x-wmf"/>
  <Override PartName="/word/media/image149.png" ContentType="image/png"/>
  <Override PartName="/word/media/image151.png" ContentType="image/png"/>
  <Override PartName="/word/media/image132.png" ContentType="image/png"/>
  <Override PartName="/word/media/image38.wmf" ContentType="image/x-wmf"/>
  <Override PartName="/word/media/image172.wmf" ContentType="image/x-wmf"/>
  <Override PartName="/word/media/image10.wmf" ContentType="image/x-wmf"/>
  <Override PartName="/word/media/image133.png" ContentType="image/png"/>
  <Override PartName="/word/media/image39.wmf" ContentType="image/x-wmf"/>
  <Override PartName="/word/media/image173.wmf" ContentType="image/x-wmf"/>
  <Override PartName="/word/media/image11.wmf" ContentType="image/x-wmf"/>
  <Override PartName="/word/media/image146.png" ContentType="image/png"/>
  <Override PartName="/word/media/image145.png" ContentType="image/png"/>
  <Override PartName="/word/media/image144.png" ContentType="image/png"/>
  <Override PartName="/word/media/image143.png" ContentType="image/png"/>
  <Override PartName="/word/media/image49.wmf" ContentType="image/x-wmf"/>
  <Override PartName="/word/media/image142.png" ContentType="image/png"/>
  <Override PartName="/word/media/image48.wmf" ContentType="image/x-wmf"/>
  <Override PartName="/word/media/image141.png" ContentType="image/png"/>
  <Override PartName="/word/media/image47.wmf" ContentType="image/x-wmf"/>
  <Override PartName="/word/media/image162.wmf" ContentType="image/x-wmf"/>
  <Override PartName="/word/media/image95.png" ContentType="image/png"/>
  <Override PartName="/word/media/image52.wmf" ContentType="image/x-wmf"/>
  <Override PartName="/word/media/image161.wmf" ContentType="image/x-wmf"/>
  <Override PartName="/word/media/image94.png" ContentType="image/png"/>
  <Override PartName="/word/media/image51.wmf" ContentType="image/x-wmf"/>
  <Override PartName="/word/media/image55.wmf" ContentType="image/x-wmf"/>
  <Override PartName="/word/media/image138.png" ContentType="image/png"/>
  <Override PartName="/word/media/image177.wmf" ContentType="image/x-wmf"/>
  <Override PartName="/word/media/image15.wmf" ContentType="image/x-wmf"/>
  <Override PartName="/word/media/image137.png" ContentType="image/png"/>
  <Override PartName="/word/media/image176.wmf" ContentType="image/x-wmf"/>
  <Override PartName="/word/media/image136.png" ContentType="image/png"/>
  <Override PartName="/word/media/image175.wmf" ContentType="image/x-wmf"/>
  <Override PartName="/word/media/image135.png" ContentType="image/png"/>
  <Override PartName="/word/media/image174.wmf" ContentType="image/x-wmf"/>
  <Override PartName="/word/media/image12.wmf" ContentType="image/x-wmf"/>
  <Override PartName="/word/media/image134.png" ContentType="image/png"/>
  <Override PartName="/word/media/image86.png" ContentType="image/png"/>
  <Override PartName="/word/media/image153.wmf" ContentType="image/x-wmf"/>
  <Override PartName="/word/media/image42.wmf" ContentType="image/x-wmf"/>
  <Override PartName="/word/media/image85.png" ContentType="image/png"/>
  <Override PartName="/word/media/image152.wmf" ContentType="image/x-wmf"/>
  <Override PartName="/word/media/image41.wmf" ContentType="image/x-wmf"/>
  <Override PartName="/word/media/image84.png" ContentType="image/png"/>
  <Override PartName="/word/media/image40.wmf" ContentType="image/x-wmf"/>
  <Override PartName="/word/media/image83.png" ContentType="image/png"/>
  <Override PartName="/word/media/image32.wmf" ContentType="image/x-wmf"/>
  <Override PartName="/word/media/image74.png" ContentType="image/png"/>
  <Override PartName="/word/media/image73.png" ContentType="image/png"/>
  <Override PartName="/word/media/image31.wmf" ContentType="image/x-wmf"/>
  <Override PartName="/word/media/image9.wmf" ContentType="image/x-wmf"/>
  <Override PartName="/word/media/image115.png" ContentType="image/png"/>
  <Override PartName="/word/media/image30.wmf" ContentType="image/x-wmf"/>
  <Override PartName="/word/media/image8.wmf" ContentType="image/x-wmf"/>
  <Override PartName="/word/media/image114.png" ContentType="image/png"/>
  <Override PartName="/word/media/image159.wmf" ContentType="image/x-wmf"/>
  <Override PartName="/word/media/image7.wmf" ContentType="image/x-wmf"/>
  <Override PartName="/word/media/image19.wmf" ContentType="image/x-wmf"/>
  <Override PartName="/word/media/image113.png" ContentType="image/png"/>
  <Override PartName="/word/media/image158.wmf" ContentType="image/x-wmf"/>
  <Override PartName="/word/media/image6.wmf" ContentType="image/x-wmf"/>
  <Override PartName="/word/media/image18.wmf" ContentType="image/x-wmf"/>
  <Override PartName="/word/media/image112.png" ContentType="image/png"/>
  <Override PartName="/word/media/image29.wmf" ContentType="image/x-wmf"/>
  <Override PartName="/word/media/image123.png" ContentType="image/png"/>
  <Override PartName="/word/media/image2.png" ContentType="image/png"/>
  <Override PartName="/word/media/image35.wmf" ContentType="image/x-wmf"/>
  <Override PartName="/word/media/image78.png" ContentType="image/png"/>
  <Override PartName="/word/media/image157.wmf" ContentType="image/x-wmf"/>
  <Override PartName="/word/media/image5.wmf" ContentType="image/x-wmf"/>
  <Override PartName="/word/media/image17.wmf" ContentType="image/x-wmf"/>
  <Override PartName="/word/media/image111.png" ContentType="image/png"/>
  <Override PartName="/word/media/image28.wmf" ContentType="image/x-wmf"/>
  <Override PartName="/word/media/image122.png" ContentType="image/png"/>
  <Override PartName="/word/media/image33.wmf" ContentType="image/x-wmf"/>
  <Override PartName="/word/media/image76.png" ContentType="image/png"/>
  <Override PartName="/word/media/image88.png" ContentType="image/png"/>
  <Override PartName="/word/media/image3.wmf" ContentType="image/x-wmf"/>
  <Override PartName="/word/media/image155.wmf" ContentType="image/x-wmf"/>
  <Override PartName="/word/media/image26.wmf" ContentType="image/x-wmf"/>
  <Override PartName="/word/media/image69.png" ContentType="image/png"/>
  <Override PartName="/word/media/image120.png" ContentType="image/png"/>
  <Override PartName="/word/media/image34.wmf" ContentType="image/x-wmf"/>
  <Override PartName="/word/media/image77.png" ContentType="image/png"/>
  <Override PartName="/word/media/image89.png" ContentType="image/png"/>
  <Override PartName="/word/media/image156.wmf" ContentType="image/x-wmf"/>
  <Override PartName="/word/media/image4.wmf" ContentType="image/x-wmf"/>
  <Override PartName="/word/media/image16.wmf" ContentType="image/x-wmf"/>
  <Override PartName="/word/media/image13.wmf" ContentType="image/x-wmf"/>
  <Override PartName="/word/media/image81.wmf" ContentType="image/x-wmf"/>
  <Override PartName="/word/media/image110.png" ContentType="image/png"/>
  <Override PartName="/word/media/image27.wmf" ContentType="image/x-wmf"/>
  <Override PartName="/word/media/image121.png" ContentType="image/png"/>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sectPr>
          <w:type w:val="nextPage"/>
          <w:pgSz w:w="11906" w:h="16838"/>
          <w:pgMar w:left="851" w:right="851" w:gutter="0" w:header="0" w:top="2268" w:footer="0" w:bottom="10773"/>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0"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rPr/>
                            </w:pPr>
                            <w:bookmarkStart w:id="0" w:name="page1"/>
                            <w:bookmarkEnd w:id="0"/>
                            <w:r>
                              <w:rPr>
                                <w:sz w:val="64"/>
                              </w:rPr>
                              <w:t xml:space="preserve">3GPP TR 38.885 </w:t>
                            </w:r>
                            <w:r>
                              <w:rPr/>
                              <w:t xml:space="preserve">V16.0.0 </w:t>
                            </w:r>
                            <w:r>
                              <w:rPr>
                                <w:sz w:val="32"/>
                              </w:rPr>
                              <w:t>(2019-03)</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rPr/>
                      </w:pPr>
                      <w:bookmarkStart w:id="1" w:name="page1"/>
                      <w:bookmarkEnd w:id="1"/>
                      <w:r>
                        <w:rPr>
                          <w:sz w:val="64"/>
                        </w:rPr>
                        <w:t xml:space="preserve">3GPP TR 38.885 </w:t>
                      </w:r>
                      <w:r>
                        <w:rPr/>
                        <w:t xml:space="preserve">V16.0.0 </w:t>
                      </w:r>
                      <w:r>
                        <w:rPr>
                          <w:sz w:val="32"/>
                        </w:rPr>
                        <w:t>(2019-03)</w:t>
                      </w:r>
                    </w:p>
                  </w:txbxContent>
                </v:textbox>
                <w10:wrap type="topAndBottom"/>
              </v:rect>
            </w:pict>
          </mc:Fallback>
        </mc:AlternateContent>
      </w:r>
      <w:r>
        <mc:AlternateContent>
          <mc:Choice Requires="wps">
            <w:drawing>
              <wp:anchor behindDoc="0" distT="0" distB="0" distL="0" distR="0" simplePos="0" locked="0" layoutInCell="0"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rPr/>
                            </w:pPr>
                            <w:r>
                              <w:rPr/>
                              <w:t>Technical Report</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rPr/>
                      </w:pPr>
                      <w:r>
                        <w:rPr/>
                        <w:t>Technical Report</w:t>
                      </w:r>
                    </w:p>
                  </w:txbxContent>
                </v:textbox>
                <w10:wrap type="topAndBottom"/>
              </v:rect>
            </w:pict>
          </mc:Fallback>
        </mc:AlternateContent>
      </w:r>
      <w:r>
        <mc:AlternateContent>
          <mc:Choice Requires="wps">
            <w:drawing>
              <wp:anchor behindDoc="0" distT="0" distB="0" distL="0" distR="0" simplePos="0" locked="0" layoutInCell="0" allowOverlap="1" relativeHeight="4">
                <wp:simplePos x="0" y="0"/>
                <wp:positionH relativeFrom="column">
                  <wp:align>left</wp:align>
                </wp:positionH>
                <wp:positionV relativeFrom="margin">
                  <wp:align>center</wp:align>
                </wp:positionV>
                <wp:extent cx="6479540" cy="1241425"/>
                <wp:effectExtent l="0" t="0" r="0" b="0"/>
                <wp:wrapTopAndBottom/>
                <wp:docPr id="3" name="Frame3"/>
                <a:graphic xmlns:a="http://schemas.openxmlformats.org/drawingml/2006/main">
                  <a:graphicData uri="http://schemas.microsoft.com/office/word/2010/wordprocessingShape">
                    <wps:wsp>
                      <wps:cNvSpPr txBox="1"/>
                      <wps:spPr>
                        <a:xfrm>
                          <a:off x="0" y="0"/>
                          <a:ext cx="6479540" cy="1241425"/>
                        </a:xfrm>
                        <a:prstGeom prst="rect"/>
                        <a:solidFill>
                          <a:srgbClr val="FFFFFF">
                            <a:alpha val="0"/>
                          </a:srgbClr>
                        </a:solidFill>
                      </wps:spPr>
                      <wps:txbx>
                        <w:txbxContent>
                          <w:p>
                            <w:pPr>
                              <w:pStyle w:val="ZT"/>
                              <w:rPr/>
                            </w:pPr>
                            <w:r>
                              <w:rPr/>
                              <w:t>3rd Generation Partnership Project;</w:t>
                            </w:r>
                          </w:p>
                          <w:p>
                            <w:pPr>
                              <w:pStyle w:val="ZT"/>
                              <w:rPr/>
                            </w:pPr>
                            <w:r>
                              <w:rPr/>
                              <w:t>Technical Specification Group Radio Access Network;</w:t>
                            </w:r>
                          </w:p>
                          <w:p>
                            <w:pPr>
                              <w:pStyle w:val="ZT"/>
                              <w:rPr/>
                            </w:pPr>
                            <w:r>
                              <w:rPr/>
                              <w:t>NR;</w:t>
                            </w:r>
                          </w:p>
                          <w:p>
                            <w:pPr>
                              <w:pStyle w:val="ZT"/>
                              <w:rPr/>
                            </w:pPr>
                            <w:r>
                              <w:rPr/>
                              <w:t>Study on NR Vehicle-to-Everything (V2X)</w:t>
                            </w:r>
                          </w:p>
                          <w:p>
                            <w:pPr>
                              <w:pStyle w:val="ZT"/>
                              <w:rPr>
                                <w:i/>
                                <w:i/>
                                <w:sz w:val="28"/>
                              </w:rPr>
                            </w:pPr>
                            <w:r>
                              <w:rPr/>
                              <w:t>(</w:t>
                            </w:r>
                            <w:r>
                              <w:rPr>
                                <w:rStyle w:val="ZGSM"/>
                              </w:rPr>
                              <w:t>Release 16</w:t>
                            </w:r>
                            <w:r>
                              <w:rPr/>
                              <w:t>)</w:t>
                            </w:r>
                          </w:p>
                        </w:txbxContent>
                      </wps:txbx>
                      <wps:bodyPr anchor="t" lIns="0" tIns="0" rIns="0" bIns="0">
                        <a:noAutofit/>
                      </wps:bodyPr>
                    </wps:wsp>
                  </a:graphicData>
                </a:graphic>
              </wp:anchor>
            </w:drawing>
          </mc:Choice>
          <mc:Fallback>
            <w:pict>
              <v:rect fillcolor="#FFFFFF" style="position:absolute;rotation:-0;width:510.2pt;height:97.75pt;mso-wrap-distance-left:0pt;mso-wrap-distance-right:0pt;mso-wrap-distance-top:0pt;mso-wrap-distance-bottom:0pt;margin-top:46.05pt;mso-position-vertical:center;mso-position-vertical-relative:margin;margin-left:0pt;mso-position-horizontal:left;mso-position-horizontal-relative:text">
                <v:fill opacity="0f"/>
                <v:textbox inset="0in,0in,0in,0in">
                  <w:txbxContent>
                    <w:p>
                      <w:pPr>
                        <w:pStyle w:val="ZT"/>
                        <w:rPr/>
                      </w:pPr>
                      <w:r>
                        <w:rPr/>
                        <w:t>3rd Generation Partnership Project;</w:t>
                      </w:r>
                    </w:p>
                    <w:p>
                      <w:pPr>
                        <w:pStyle w:val="ZT"/>
                        <w:rPr/>
                      </w:pPr>
                      <w:r>
                        <w:rPr/>
                        <w:t>Technical Specification Group Radio Access Network;</w:t>
                      </w:r>
                    </w:p>
                    <w:p>
                      <w:pPr>
                        <w:pStyle w:val="ZT"/>
                        <w:rPr/>
                      </w:pPr>
                      <w:r>
                        <w:rPr/>
                        <w:t>NR;</w:t>
                      </w:r>
                    </w:p>
                    <w:p>
                      <w:pPr>
                        <w:pStyle w:val="ZT"/>
                        <w:rPr/>
                      </w:pPr>
                      <w:r>
                        <w:rPr/>
                        <w:t>Study on NR Vehicle-to-Everything (V2X)</w:t>
                      </w:r>
                    </w:p>
                    <w:p>
                      <w:pPr>
                        <w:pStyle w:val="ZT"/>
                        <w:rPr>
                          <w:i/>
                          <w:i/>
                          <w:sz w:val="28"/>
                        </w:rPr>
                      </w:pPr>
                      <w:r>
                        <w:rPr/>
                        <w:t>(</w:t>
                      </w:r>
                      <w:r>
                        <w:rPr>
                          <w:rStyle w:val="ZGSM"/>
                        </w:rPr>
                        <w:t>Release 16</w:t>
                      </w:r>
                      <w:r>
                        <w:rPr/>
                        <w:t>)</w:t>
                      </w:r>
                    </w:p>
                  </w:txbxContent>
                </v:textbox>
                <w10:wrap type="topAndBottom"/>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page">
                  <wp:posOffset>5401310</wp:posOffset>
                </wp:positionV>
                <wp:extent cx="6480810" cy="3129915"/>
                <wp:effectExtent l="0" t="0" r="0" b="0"/>
                <wp:wrapTopAndBottom/>
                <wp:docPr id="4" name="Frame4"/>
                <a:graphic xmlns:a="http://schemas.openxmlformats.org/drawingml/2006/main">
                  <a:graphicData uri="http://schemas.microsoft.com/office/word/2010/wordprocessingShape">
                    <wps:wsp>
                      <wps:cNvSpPr txBox="1"/>
                      <wps:spPr>
                        <a:xfrm>
                          <a:off x="0" y="0"/>
                          <a:ext cx="6480810" cy="3129915"/>
                        </a:xfrm>
                        <a:prstGeom prst="rect"/>
                        <a:solidFill>
                          <a:srgbClr val="FFFFFF">
                            <a:alpha val="0"/>
                          </a:srgbClr>
                        </a:solidFill>
                      </wps:spPr>
                      <wps:txbx>
                        <w:txbxContent>
                          <w:p>
                            <w:pPr>
                              <w:pStyle w:val="ZU"/>
                              <w:tabs>
                                <w:tab w:val="clear" w:pos="284"/>
                                <w:tab w:val="right" w:pos="10206" w:leader="none"/>
                              </w:tabs>
                              <w:jc w:val="left"/>
                              <w:rPr/>
                            </w:pPr>
                            <w:r>
                              <w:rPr/>
                            </w:r>
                          </w:p>
                          <w:p>
                            <w:pPr>
                              <w:pStyle w:val="ZU"/>
                              <w:pBdr>
                                <w:top w:val="nil"/>
                              </w:pBdr>
                              <w:tabs>
                                <w:tab w:val="clear" w:pos="284"/>
                                <w:tab w:val="right" w:pos="10206" w:leader="none"/>
                              </w:tabs>
                              <w:jc w:val="left"/>
                              <w:rPr/>
                            </w:pPr>
                            <w:r>
                              <w:rPr>
                                <w:rFonts w:eastAsia="Arial"/>
                                <w:i/>
                              </w:rPr>
                              <w:t xml:space="preserve">  </w:t>
                            </w:r>
                            <w:r>
                              <w:rPr>
                                <w:i/>
                              </w:rPr>
                              <w:drawing>
                                <wp:inline distT="0" distB="0" distL="0" distR="0">
                                  <wp:extent cx="1208405" cy="838835"/>
                                  <wp:effectExtent l="0" t="0" r="0" b="0"/>
                                  <wp:docPr id="5"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6" descr=""/>
                                          <pic:cNvPicPr>
                                            <a:picLocks noChangeAspect="1" noChangeArrowheads="1"/>
                                          </pic:cNvPicPr>
                                        </pic:nvPicPr>
                                        <pic:blipFill>
                                          <a:blip r:embed="rId2"/>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6"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7" descr=""/>
                                          <pic:cNvPicPr>
                                            <a:picLocks noChangeAspect="1" noChangeArrowheads="1"/>
                                          </pic:cNvPicPr>
                                        </pic:nvPicPr>
                                        <pic:blipFill>
                                          <a:blip r:embed="rId3"/>
                                          <a:srcRect l="-13" t="-23" r="-13" b="-23"/>
                                          <a:stretch>
                                            <a:fillRect/>
                                          </a:stretch>
                                        </pic:blipFill>
                                        <pic:spPr bwMode="auto">
                                          <a:xfrm>
                                            <a:off x="0" y="0"/>
                                            <a:ext cx="1624965" cy="949960"/>
                                          </a:xfrm>
                                          <a:prstGeom prst="rect">
                                            <a:avLst/>
                                          </a:prstGeom>
                                        </pic:spPr>
                                      </pic:pic>
                                    </a:graphicData>
                                  </a:graphic>
                                </wp:inline>
                              </w:drawing>
                            </w:r>
                          </w:p>
                        </w:txbxContent>
                      </wps:txbx>
                      <wps:bodyPr anchor="t" lIns="0" tIns="12700" rIns="0" bIns="0">
                        <a:noAutofit/>
                      </wps:bodyPr>
                    </wps:wsp>
                  </a:graphicData>
                </a:graphic>
              </wp:anchor>
            </w:drawing>
          </mc:Choice>
          <mc:Fallback>
            <w:pict>
              <v:rect fillcolor="#FFFFFF" style="position:absolute;rotation:-0;width:510.3pt;height:246.4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jc w:val="left"/>
                        <w:rPr/>
                      </w:pPr>
                      <w:r>
                        <w:rPr/>
                      </w:r>
                    </w:p>
                    <w:p>
                      <w:pPr>
                        <w:pStyle w:val="ZU"/>
                        <w:pBdr>
                          <w:top w:val="nil"/>
                        </w:pBdr>
                        <w:tabs>
                          <w:tab w:val="clear" w:pos="284"/>
                          <w:tab w:val="right" w:pos="10206" w:leader="none"/>
                        </w:tabs>
                        <w:jc w:val="left"/>
                        <w:rPr/>
                      </w:pPr>
                      <w:r>
                        <w:rPr>
                          <w:rFonts w:eastAsia="Arial"/>
                          <w:i/>
                        </w:rPr>
                        <w:t xml:space="preserve">  </w:t>
                      </w:r>
                      <w:r>
                        <w:rPr>
                          <w:i/>
                        </w:rPr>
                        <w:drawing>
                          <wp:inline distT="0" distB="0" distL="0" distR="0">
                            <wp:extent cx="1208405" cy="838835"/>
                            <wp:effectExtent l="0" t="0" r="0" b="0"/>
                            <wp:docPr id="7"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6" descr=""/>
                                    <pic:cNvPicPr>
                                      <a:picLocks noChangeAspect="1" noChangeArrowheads="1"/>
                                    </pic:cNvPicPr>
                                  </pic:nvPicPr>
                                  <pic:blipFill>
                                    <a:blip r:embed="rId4"/>
                                    <a:srcRect l="-22" t="-31" r="-22" b="-31"/>
                                    <a:stretch>
                                      <a:fillRect/>
                                    </a:stretch>
                                  </pic:blipFill>
                                  <pic:spPr bwMode="auto">
                                    <a:xfrm>
                                      <a:off x="0" y="0"/>
                                      <a:ext cx="1208405" cy="838835"/>
                                    </a:xfrm>
                                    <a:prstGeom prst="rect">
                                      <a:avLst/>
                                    </a:prstGeom>
                                  </pic:spPr>
                                </pic:pic>
                              </a:graphicData>
                            </a:graphic>
                          </wp:inline>
                        </w:drawing>
                      </w:r>
                      <w:r>
                        <w:rPr>
                          <w:color w:val="0000FF"/>
                        </w:rPr>
                        <w:tab/>
                      </w:r>
                      <w:r>
                        <w:rPr/>
                        <w:drawing>
                          <wp:inline distT="0" distB="0" distL="0" distR="0">
                            <wp:extent cx="1624965" cy="949960"/>
                            <wp:effectExtent l="0" t="0" r="0" b="0"/>
                            <wp:docPr id="8"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7" descr=""/>
                                    <pic:cNvPicPr>
                                      <a:picLocks noChangeAspect="1" noChangeArrowheads="1"/>
                                    </pic:cNvPicPr>
                                  </pic:nvPicPr>
                                  <pic:blipFill>
                                    <a:blip r:embed="rId5"/>
                                    <a:srcRect l="-13" t="-23" r="-13" b="-23"/>
                                    <a:stretch>
                                      <a:fillRect/>
                                    </a:stretch>
                                  </pic:blipFill>
                                  <pic:spPr bwMode="auto">
                                    <a:xfrm>
                                      <a:off x="0" y="0"/>
                                      <a:ext cx="1624965" cy="949960"/>
                                    </a:xfrm>
                                    <a:prstGeom prst="rect">
                                      <a:avLst/>
                                    </a:prstGeom>
                                  </pic:spPr>
                                </pic:pic>
                              </a:graphicData>
                            </a:graphic>
                          </wp:inline>
                        </w:drawing>
                      </w:r>
                    </w:p>
                  </w:txbxContent>
                </v:textbox>
                <w10:wrap type="topAndBottom"/>
              </v:rect>
            </w:pict>
          </mc:Fallback>
        </mc:AlternateContent>
      </w:r>
      <w:r>
        <mc:AlternateContent>
          <mc:Choice Requires="wps">
            <w:drawing>
              <wp:anchor behindDoc="0" distT="0" distB="0" distL="0" distR="0" simplePos="0" locked="0" layoutInCell="0" allowOverlap="1" relativeHeight="8">
                <wp:simplePos x="0" y="0"/>
                <wp:positionH relativeFrom="margin">
                  <wp:align>left</wp:align>
                </wp:positionH>
                <wp:positionV relativeFrom="page">
                  <wp:posOffset>9601835</wp:posOffset>
                </wp:positionV>
                <wp:extent cx="6353810" cy="1038860"/>
                <wp:effectExtent l="0" t="0" r="0" b="0"/>
                <wp:wrapTopAndBottom/>
                <wp:docPr id="9"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Report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page">
                  <wp:posOffset>5401310</wp:posOffset>
                </wp:positionV>
                <wp:extent cx="6480810" cy="209550"/>
                <wp:effectExtent l="0" t="0" r="0" b="0"/>
                <wp:wrapTopAndBottom/>
                <wp:docPr id="10"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pPr>
      <w:r>
        <w:rPr/>
      </w:r>
      <w:r>
        <mc:AlternateContent>
          <mc:Choice Requires="wps">
            <w:drawing>
              <wp:anchor behindDoc="0" distT="0" distB="0" distL="0" distR="0" simplePos="0" locked="0" layoutInCell="0" allowOverlap="1" relativeHeight="10">
                <wp:simplePos x="0" y="0"/>
                <wp:positionH relativeFrom="margin">
                  <wp:align>left</wp:align>
                </wp:positionH>
                <wp:positionV relativeFrom="page">
                  <wp:posOffset>1800225</wp:posOffset>
                </wp:positionV>
                <wp:extent cx="6121400" cy="452755"/>
                <wp:effectExtent l="0" t="0" r="0" b="0"/>
                <wp:wrapTopAndBottom/>
                <wp:docPr id="11" name="Frame7"/>
                <a:graphic xmlns:a="http://schemas.openxmlformats.org/drawingml/2006/main">
                  <a:graphicData uri="http://schemas.microsoft.com/office/word/2010/wordprocessingShape">
                    <wps:wsp>
                      <wps:cNvSpPr txBox="1"/>
                      <wps:spPr>
                        <a:xfrm>
                          <a:off x="0" y="0"/>
                          <a:ext cx="6121400" cy="452755"/>
                        </a:xfrm>
                        <a:prstGeom prst="rect"/>
                        <a:solidFill>
                          <a:srgbClr val="FFFFFF">
                            <a:alpha val="0"/>
                          </a:srgbClr>
                        </a:solidFill>
                      </wps:spPr>
                      <wps:txbx>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&lt;keyword[, keyword]&gt;</w:t>
                            </w:r>
                          </w:p>
                        </w:txbxContent>
                      </wps:txbx>
                      <wps:bodyPr anchor="t" lIns="0" tIns="0" rIns="0" bIns="12700">
                        <a:noAutofit/>
                      </wps:bodyPr>
                    </wps:wsp>
                  </a:graphicData>
                </a:graphic>
              </wp:anchor>
            </w:drawing>
          </mc:Choice>
          <mc:Fallback>
            <w:pict>
              <v:rect fillcolor="#FFFFFF" style="position:absolute;rotation:-0;width:482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left="2835" w:right="2835" w:hanging="0"/>
                        <w:jc w:val="center"/>
                        <w:rPr/>
                      </w:pPr>
                      <w:r>
                        <w:rPr/>
                        <w:t>Keywords</w:t>
                      </w:r>
                    </w:p>
                    <w:p>
                      <w:pPr>
                        <w:pStyle w:val="FP"/>
                        <w:ind w:left="2835" w:right="2835" w:hanging="0"/>
                        <w:jc w:val="center"/>
                        <w:rPr>
                          <w:rFonts w:ascii="Arial" w:hAnsi="Arial" w:cs="Arial"/>
                          <w:sz w:val="18"/>
                        </w:rPr>
                      </w:pPr>
                      <w:r>
                        <w:rPr>
                          <w:rFonts w:cs="Arial" w:ascii="Arial" w:hAnsi="Arial"/>
                          <w:sz w:val="18"/>
                        </w:rPr>
                        <w:t>&lt;keyword[, keyword]&gt;</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0" allowOverlap="1" relativeHeight="11">
                <wp:simplePos x="0" y="0"/>
                <wp:positionH relativeFrom="margin">
                  <wp:align>left</wp:align>
                </wp:positionH>
                <wp:positionV relativeFrom="margin">
                  <wp:align>center</wp:align>
                </wp:positionV>
                <wp:extent cx="6121400" cy="1779905"/>
                <wp:effectExtent l="0" t="0" r="0" b="0"/>
                <wp:wrapTopAndBottom/>
                <wp:docPr id="12" name="Frame8"/>
                <a:graphic xmlns:a="http://schemas.openxmlformats.org/drawingml/2006/main">
                  <a:graphicData uri="http://schemas.microsoft.com/office/word/2010/wordprocessingShape">
                    <wps:wsp>
                      <wps:cNvSpPr txBox="1"/>
                      <wps:spPr>
                        <a:xfrm>
                          <a:off x="0" y="0"/>
                          <a:ext cx="6121400" cy="1779905"/>
                        </a:xfrm>
                        <a:prstGeom prst="rect"/>
                        <a:solidFill>
                          <a:srgbClr val="FFFFFF">
                            <a:alpha val="0"/>
                          </a:srgbClr>
                        </a:solidFill>
                      </wps:spPr>
                      <wps:txbx>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82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left="2835" w:right="2835" w:hanging="0"/>
                        <w:jc w:val="center"/>
                        <w:rPr>
                          <w:rFonts w:ascii="Arial" w:hAnsi="Arial" w:cs="Arial"/>
                          <w:b/>
                          <w:b/>
                          <w:i/>
                          <w:i/>
                        </w:rPr>
                      </w:pPr>
                      <w:r>
                        <w:rPr>
                          <w:rFonts w:cs="Arial" w:ascii="Arial" w:hAnsi="Arial"/>
                          <w:b/>
                          <w:i/>
                        </w:rPr>
                        <w:t>3GPP</w:t>
                      </w:r>
                    </w:p>
                    <w:p>
                      <w:pPr>
                        <w:pStyle w:val="FP"/>
                        <w:pBdr>
                          <w:bottom w:val="single" w:sz="6" w:space="1" w:color="000000"/>
                        </w:pBdr>
                        <w:ind w:left="2835" w:right="2835" w:hanging="0"/>
                        <w:jc w:val="center"/>
                        <w:rPr/>
                      </w:pPr>
                      <w:r>
                        <w:rPr/>
                        <w:t>Postal address</w:t>
                      </w:r>
                    </w:p>
                    <w:p>
                      <w:pPr>
                        <w:pStyle w:val="FP"/>
                        <w:ind w:left="2835" w:right="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left="2835" w:right="2835" w:hanging="0"/>
                        <w:jc w:val="center"/>
                        <w:rPr>
                          <w:lang w:val="fr-FR"/>
                        </w:rPr>
                      </w:pPr>
                      <w:r>
                        <w:rPr>
                          <w:lang w:val="fr-FR"/>
                        </w:rPr>
                        <w:t>3GPP support office address</w:t>
                      </w:r>
                    </w:p>
                    <w:p>
                      <w:pPr>
                        <w:pStyle w:val="FP"/>
                        <w:ind w:left="2835" w:right="2835" w:hanging="0"/>
                        <w:jc w:val="center"/>
                        <w:rPr>
                          <w:rFonts w:ascii="Arial" w:hAnsi="Arial" w:cs="Arial"/>
                          <w:sz w:val="18"/>
                          <w:lang w:val="fr-FR"/>
                        </w:rPr>
                      </w:pPr>
                      <w:r>
                        <w:rPr>
                          <w:rFonts w:cs="Arial" w:ascii="Arial" w:hAnsi="Arial"/>
                          <w:sz w:val="18"/>
                          <w:lang w:val="fr-FR"/>
                        </w:rPr>
                        <w:t>650 Route des Lucioles - Sophia Antipolis</w:t>
                      </w:r>
                    </w:p>
                    <w:p>
                      <w:pPr>
                        <w:pStyle w:val="FP"/>
                        <w:ind w:left="2835" w:right="2835" w:hanging="0"/>
                        <w:jc w:val="center"/>
                        <w:rPr>
                          <w:rFonts w:ascii="Arial" w:hAnsi="Arial" w:cs="Arial"/>
                          <w:sz w:val="18"/>
                          <w:lang w:val="fr-FR"/>
                        </w:rPr>
                      </w:pPr>
                      <w:r>
                        <w:rPr>
                          <w:rFonts w:cs="Arial" w:ascii="Arial" w:hAnsi="Arial"/>
                          <w:sz w:val="18"/>
                          <w:lang w:val="fr-FR"/>
                        </w:rPr>
                        <w:t>Valbonne - FRANCE</w:t>
                      </w:r>
                    </w:p>
                    <w:p>
                      <w:pPr>
                        <w:pStyle w:val="FP"/>
                        <w:spacing w:before="0" w:after="20"/>
                        <w:ind w:left="2835" w:right="2835" w:hanging="0"/>
                        <w:jc w:val="center"/>
                        <w:rPr>
                          <w:rFonts w:ascii="Arial" w:hAnsi="Arial" w:cs="Arial"/>
                          <w:sz w:val="18"/>
                        </w:rPr>
                      </w:pPr>
                      <w:r>
                        <w:rPr>
                          <w:rFonts w:cs="Arial" w:ascii="Arial" w:hAnsi="Arial"/>
                          <w:sz w:val="18"/>
                        </w:rPr>
                        <w:t>Tel.: +33 4 92 94 42 00 Fax: +33 4 93 65 47 16</w:t>
                      </w:r>
                    </w:p>
                    <w:p>
                      <w:pPr>
                        <w:pStyle w:val="FP"/>
                        <w:pBdr>
                          <w:bottom w:val="single" w:sz="6" w:space="1" w:color="000000"/>
                        </w:pBdr>
                        <w:spacing w:before="240" w:after="0"/>
                        <w:ind w:left="2835" w:right="2835" w:hanging="0"/>
                        <w:jc w:val="center"/>
                        <w:rPr/>
                      </w:pPr>
                      <w:r>
                        <w:rPr/>
                        <w:t>Internet</w:t>
                      </w:r>
                    </w:p>
                    <w:p>
                      <w:pPr>
                        <w:pStyle w:val="FP"/>
                        <w:ind w:left="2835" w:right="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0" allowOverlap="1" relativeHeight="12">
                <wp:simplePos x="0" y="0"/>
                <wp:positionH relativeFrom="margin">
                  <wp:align>left</wp:align>
                </wp:positionH>
                <wp:positionV relativeFrom="page">
                  <wp:posOffset>8004175</wp:posOffset>
                </wp:positionV>
                <wp:extent cx="6121400" cy="1941195"/>
                <wp:effectExtent l="0" t="0" r="0" b="0"/>
                <wp:wrapTopAndBottom/>
                <wp:docPr id="13" name="Frame9"/>
                <a:graphic xmlns:a="http://schemas.openxmlformats.org/drawingml/2006/main">
                  <a:graphicData uri="http://schemas.microsoft.com/office/word/2010/wordprocessingShape">
                    <wps:wsp>
                      <wps:cNvSpPr txBox="1"/>
                      <wps:spPr>
                        <a:xfrm>
                          <a:off x="0" y="0"/>
                          <a:ext cx="61214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2019, 3GPP Organizational Partners (ARIB, ATIS, CCSA, ETSI, TSDSI, TTA, TTC).</w:t>
                            </w:r>
                            <w:bookmarkStart w:id="4" w:name="copyrightaddon"/>
                            <w:bookmarkEnd w:id="4"/>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82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2019, 3GPP Organizational Partners (ARIB, ATIS, CCSA, ETSI, TSDSI, TTA, TTC).</w:t>
                      </w:r>
                      <w:bookmarkStart w:id="5" w:name="copyrightaddon"/>
                      <w:bookmarkEnd w:id="5"/>
                    </w:p>
                    <w:p>
                      <w:pPr>
                        <w:pStyle w:val="FP"/>
                        <w:jc w:val="center"/>
                        <w:rPr>
                          <w:sz w:val="18"/>
                          <w:lang w:val="en-US" w:eastAsia="en-US"/>
                        </w:rPr>
                      </w:pPr>
                      <w:r>
                        <w:rPr>
                          <w:sz w:val="18"/>
                          <w:lang w:val="en-US" w:eastAsia="en-US"/>
                        </w:rPr>
                        <w:t>All rights reserved.</w:t>
                      </w:r>
                    </w:p>
                    <w:p>
                      <w:pPr>
                        <w:pStyle w:val="FP"/>
                        <w:rPr>
                          <w:sz w:val="18"/>
                          <w:lang w:val="en-US" w:eastAsia="en-US"/>
                        </w:rPr>
                      </w:pPr>
                      <w:r>
                        <w:rPr>
                          <w:sz w:val="18"/>
                          <w:lang w:val="en-US" w:eastAsia="en-US"/>
                        </w:rPr>
                      </w:r>
                    </w:p>
                    <w:p>
                      <w:pPr>
                        <w:pStyle w:val="FP"/>
                        <w:rPr>
                          <w:sz w:val="18"/>
                          <w:lang w:val="en-US" w:eastAsia="en-US"/>
                        </w:rPr>
                      </w:pPr>
                      <w:r>
                        <w:rPr>
                          <w:sz w:val="18"/>
                          <w:lang w:val="en-US" w:eastAsia="en-US"/>
                        </w:rPr>
                        <w:t>UMTS™ is a Trade Mark of ETSI registered for the benefit of its members</w:t>
                      </w:r>
                    </w:p>
                    <w:p>
                      <w:pPr>
                        <w:pStyle w:val="FP"/>
                        <w:rPr>
                          <w:sz w:val="18"/>
                          <w:lang w:val="en-US" w:eastAsia="en-US"/>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rPr/>
      </w:pPr>
      <w:bookmarkStart w:id="6" w:name="page2"/>
      <w:bookmarkEnd w:id="6"/>
      <w:r>
        <w:rPr/>
        <w:t>Contents</w:t>
      </w:r>
    </w:p>
    <w:sdt>
      <w:sdtPr>
        <w:docPartObj>
          <w:docPartGallery w:val="Table of Contents"/>
          <w:docPartUnique w:val="true"/>
        </w:docPartObj>
      </w:sdtPr>
      <w:sdtContent>
        <w:p>
          <w:pPr>
            <w:pStyle w:val="Contents1"/>
            <w:keepNext w:val="true"/>
            <w:keepLines/>
            <w:widowControl w:val="false"/>
            <w:bidi w:val="0"/>
            <w:spacing w:before="120" w:after="0"/>
            <w:ind w:left="567" w:right="425" w:hanging="567"/>
            <w:rPr>
              <w:rFonts w:ascii="Calibri" w:hAnsi="Calibri" w:eastAsia="Times New Roman" w:cs="Calibri"/>
              <w:szCs w:val="22"/>
              <w:lang w:val="en-US" w:eastAsia="en-US"/>
            </w:rPr>
          </w:pPr>
          <w:r>
            <w:fldChar w:fldCharType="begin"/>
          </w:r>
          <w:r>
            <w:rPr>
              <w:sz w:val="22"/>
              <w:szCs w:val="20"/>
              <w:rFonts w:eastAsia="Malgun Gothic" w:cs="Times New Roman"/>
              <w:color w:val="auto"/>
              <w:lang w:val="en-GB" w:eastAsia="en-US" w:bidi="ar-SA"/>
            </w:rPr>
            <w:instrText xml:space="preserve"> TOC \o "1-9" </w:instrText>
          </w:r>
          <w:r>
            <w:rPr>
              <w:sz w:val="22"/>
              <w:szCs w:val="20"/>
              <w:rFonts w:eastAsia="Malgun Gothic" w:cs="Times New Roman"/>
              <w:color w:val="auto"/>
              <w:lang w:val="en-GB" w:eastAsia="en-US" w:bidi="ar-SA"/>
            </w:rPr>
            <w:fldChar w:fldCharType="separate"/>
          </w:r>
          <w:r>
            <w:rPr>
              <w:rFonts w:eastAsia="Malgun Gothic" w:cs="Times New Roman"/>
              <w:color w:val="auto"/>
              <w:sz w:val="22"/>
              <w:szCs w:val="20"/>
              <w:lang w:val="en-GB" w:eastAsia="en-US" w:bidi="ar-SA"/>
            </w:rPr>
            <w:t>Foreword</w:t>
            <w:tab/>
          </w:r>
          <w:hyperlink w:anchor="__RefHeading___Toc3237527">
            <w:r>
              <w:rPr>
                <w:rStyle w:val="IndexLink"/>
                <w:rFonts w:eastAsia="Malgun Gothic" w:cs="Times New Roman"/>
                <w:color w:val="auto"/>
                <w:sz w:val="22"/>
                <w:szCs w:val="20"/>
                <w:lang w:val="en-GB" w:eastAsia="en-US" w:bidi="ar-SA"/>
              </w:rPr>
              <w:t>5</w:t>
            </w:r>
          </w:hyperlink>
        </w:p>
        <w:p>
          <w:pPr>
            <w:pStyle w:val="Contents1"/>
            <w:rPr>
              <w:rFonts w:ascii="Calibri" w:hAnsi="Calibri" w:eastAsia="Times New Roman" w:cs="Calibri"/>
              <w:szCs w:val="22"/>
              <w:lang w:val="en-US" w:eastAsia="en-US"/>
            </w:rPr>
          </w:pPr>
          <w:r>
            <w:rPr/>
            <w:t>1</w:t>
          </w:r>
          <w:r>
            <w:rPr>
              <w:rFonts w:eastAsia="Times New Roman" w:cs="Calibri" w:ascii="Calibri" w:hAnsi="Calibri"/>
              <w:szCs w:val="22"/>
              <w:lang w:val="en-US" w:eastAsia="en-US"/>
            </w:rPr>
            <w:tab/>
          </w:r>
          <w:r>
            <w:rPr/>
            <w:t>Scope</w:t>
            <w:tab/>
          </w:r>
          <w:hyperlink w:anchor="__RefHeading___Toc3237528">
            <w:r>
              <w:rPr>
                <w:rStyle w:val="IndexLink"/>
              </w:rPr>
              <w:t>6</w:t>
            </w:r>
          </w:hyperlink>
        </w:p>
        <w:p>
          <w:pPr>
            <w:pStyle w:val="Contents1"/>
            <w:rPr>
              <w:rFonts w:ascii="Calibri" w:hAnsi="Calibri" w:eastAsia="Times New Roman" w:cs="Calibri"/>
              <w:szCs w:val="22"/>
              <w:lang w:val="en-US" w:eastAsia="en-US"/>
            </w:rPr>
          </w:pPr>
          <w:r>
            <w:rPr/>
            <w:t>2</w:t>
          </w:r>
          <w:r>
            <w:rPr>
              <w:rFonts w:eastAsia="Times New Roman" w:cs="Calibri" w:ascii="Calibri" w:hAnsi="Calibri"/>
              <w:szCs w:val="22"/>
              <w:lang w:val="en-US" w:eastAsia="en-US"/>
            </w:rPr>
            <w:tab/>
          </w:r>
          <w:r>
            <w:rPr/>
            <w:t>References</w:t>
            <w:tab/>
          </w:r>
          <w:hyperlink w:anchor="__RefHeading___Toc3237529">
            <w:r>
              <w:rPr>
                <w:rStyle w:val="IndexLink"/>
              </w:rPr>
              <w:t>6</w:t>
            </w:r>
          </w:hyperlink>
        </w:p>
        <w:p>
          <w:pPr>
            <w:pStyle w:val="Contents1"/>
            <w:rPr>
              <w:rFonts w:ascii="Calibri" w:hAnsi="Calibri" w:eastAsia="Times New Roman" w:cs="Calibri"/>
              <w:szCs w:val="22"/>
              <w:lang w:val="en-US" w:eastAsia="en-US"/>
            </w:rPr>
          </w:pPr>
          <w:r>
            <w:rPr/>
            <w:t>3</w:t>
          </w:r>
          <w:r>
            <w:rPr>
              <w:rFonts w:eastAsia="Times New Roman" w:cs="Calibri" w:ascii="Calibri" w:hAnsi="Calibri"/>
              <w:szCs w:val="22"/>
              <w:lang w:val="en-US" w:eastAsia="en-US"/>
            </w:rPr>
            <w:tab/>
          </w:r>
          <w:r>
            <w:rPr/>
            <w:t>Definitions, symbols and abbreviations</w:t>
            <w:tab/>
          </w:r>
          <w:hyperlink w:anchor="__RefHeading___Toc3237530">
            <w:r>
              <w:rPr>
                <w:rStyle w:val="IndexLink"/>
              </w:rPr>
              <w:t>7</w:t>
            </w:r>
          </w:hyperlink>
        </w:p>
        <w:p>
          <w:pPr>
            <w:pStyle w:val="Contents2"/>
            <w:rPr>
              <w:rFonts w:ascii="Calibri" w:hAnsi="Calibri" w:eastAsia="Times New Roman" w:cs="Calibri"/>
              <w:sz w:val="22"/>
              <w:szCs w:val="22"/>
              <w:lang w:val="en-US" w:eastAsia="en-US"/>
            </w:rPr>
          </w:pPr>
          <w:r>
            <w:rPr/>
            <w:t>3.1</w:t>
          </w:r>
          <w:r>
            <w:rPr>
              <w:rFonts w:eastAsia="Times New Roman" w:cs="Calibri" w:ascii="Calibri" w:hAnsi="Calibri"/>
              <w:sz w:val="22"/>
              <w:szCs w:val="22"/>
              <w:lang w:val="en-US" w:eastAsia="en-US"/>
            </w:rPr>
            <w:tab/>
          </w:r>
          <w:r>
            <w:rPr/>
            <w:t>Definitions</w:t>
            <w:tab/>
          </w:r>
          <w:hyperlink w:anchor="__RefHeading___Toc3237531">
            <w:r>
              <w:rPr>
                <w:rStyle w:val="IndexLink"/>
              </w:rPr>
              <w:t>7</w:t>
            </w:r>
          </w:hyperlink>
        </w:p>
        <w:p>
          <w:pPr>
            <w:pStyle w:val="Contents2"/>
            <w:rPr>
              <w:rFonts w:ascii="Calibri" w:hAnsi="Calibri" w:eastAsia="Times New Roman" w:cs="Calibri"/>
              <w:sz w:val="22"/>
              <w:szCs w:val="22"/>
              <w:lang w:val="en-US" w:eastAsia="en-US"/>
            </w:rPr>
          </w:pPr>
          <w:r>
            <w:rPr/>
            <w:t>3.2</w:t>
          </w:r>
          <w:r>
            <w:rPr>
              <w:rFonts w:eastAsia="Times New Roman" w:cs="Calibri" w:ascii="Calibri" w:hAnsi="Calibri"/>
              <w:sz w:val="22"/>
              <w:szCs w:val="22"/>
              <w:lang w:val="en-US" w:eastAsia="en-US"/>
            </w:rPr>
            <w:tab/>
          </w:r>
          <w:r>
            <w:rPr/>
            <w:t>Symbols</w:t>
            <w:tab/>
          </w:r>
          <w:hyperlink w:anchor="__RefHeading___Toc3237532">
            <w:r>
              <w:rPr>
                <w:rStyle w:val="IndexLink"/>
              </w:rPr>
              <w:t>7</w:t>
            </w:r>
          </w:hyperlink>
        </w:p>
        <w:p>
          <w:pPr>
            <w:pStyle w:val="Contents2"/>
            <w:rPr>
              <w:rFonts w:ascii="Calibri" w:hAnsi="Calibri" w:eastAsia="Times New Roman" w:cs="Calibri"/>
              <w:sz w:val="22"/>
              <w:szCs w:val="22"/>
              <w:lang w:val="en-US" w:eastAsia="en-US"/>
            </w:rPr>
          </w:pPr>
          <w:r>
            <w:rPr/>
            <w:t>3.3</w:t>
          </w:r>
          <w:r>
            <w:rPr>
              <w:rFonts w:eastAsia="Times New Roman" w:cs="Calibri" w:ascii="Calibri" w:hAnsi="Calibri"/>
              <w:sz w:val="22"/>
              <w:szCs w:val="22"/>
              <w:lang w:val="en-US" w:eastAsia="en-US"/>
            </w:rPr>
            <w:tab/>
          </w:r>
          <w:r>
            <w:rPr/>
            <w:t>Abbreviations</w:t>
            <w:tab/>
          </w:r>
          <w:hyperlink w:anchor="__RefHeading___Toc3237533">
            <w:r>
              <w:rPr>
                <w:rStyle w:val="IndexLink"/>
              </w:rPr>
              <w:t>7</w:t>
            </w:r>
          </w:hyperlink>
        </w:p>
        <w:p>
          <w:pPr>
            <w:pStyle w:val="Contents1"/>
            <w:rPr>
              <w:rFonts w:ascii="Calibri" w:hAnsi="Calibri" w:eastAsia="Times New Roman" w:cs="Calibri"/>
              <w:szCs w:val="22"/>
              <w:lang w:val="en-US" w:eastAsia="en-US"/>
            </w:rPr>
          </w:pPr>
          <w:r>
            <w:rPr/>
            <w:t>4</w:t>
          </w:r>
          <w:r>
            <w:rPr>
              <w:rFonts w:eastAsia="Times New Roman" w:cs="Calibri" w:ascii="Calibri" w:hAnsi="Calibri"/>
              <w:szCs w:val="22"/>
              <w:lang w:val="en-US" w:eastAsia="en-US"/>
            </w:rPr>
            <w:tab/>
          </w:r>
          <w:r>
            <w:rPr/>
            <w:t>Introduction</w:t>
            <w:tab/>
          </w:r>
          <w:hyperlink w:anchor="__RefHeading___Toc3237534">
            <w:r>
              <w:rPr>
                <w:rStyle w:val="IndexLink"/>
              </w:rPr>
              <w:t>8</w:t>
            </w:r>
          </w:hyperlink>
        </w:p>
        <w:p>
          <w:pPr>
            <w:pStyle w:val="Contents2"/>
            <w:rPr>
              <w:rFonts w:ascii="Calibri" w:hAnsi="Calibri" w:eastAsia="Times New Roman" w:cs="Calibri"/>
              <w:sz w:val="22"/>
              <w:szCs w:val="22"/>
              <w:lang w:val="en-US" w:eastAsia="en-US"/>
            </w:rPr>
          </w:pPr>
          <w:r>
            <w:rPr/>
            <w:t>4.1</w:t>
          </w:r>
          <w:r>
            <w:rPr>
              <w:rFonts w:eastAsia="Times New Roman" w:cs="Calibri" w:ascii="Calibri" w:hAnsi="Calibri"/>
              <w:sz w:val="22"/>
              <w:szCs w:val="22"/>
              <w:lang w:val="en-US" w:eastAsia="en-US"/>
            </w:rPr>
            <w:tab/>
          </w:r>
          <w:r>
            <w:rPr/>
            <w:t>Operation scenarios</w:t>
            <w:tab/>
          </w:r>
          <w:hyperlink w:anchor="__RefHeading___Toc3237535">
            <w:r>
              <w:rPr>
                <w:rStyle w:val="IndexLink"/>
              </w:rPr>
              <w:t>9</w:t>
            </w:r>
          </w:hyperlink>
        </w:p>
        <w:p>
          <w:pPr>
            <w:pStyle w:val="Contents1"/>
            <w:rPr>
              <w:rFonts w:ascii="Calibri" w:hAnsi="Calibri" w:eastAsia="Times New Roman" w:cs="Calibri"/>
              <w:szCs w:val="22"/>
              <w:lang w:val="en-US" w:eastAsia="en-US"/>
            </w:rPr>
          </w:pPr>
          <w:r>
            <w:rPr/>
            <w:t>5</w:t>
          </w:r>
          <w:r>
            <w:rPr>
              <w:rFonts w:eastAsia="Times New Roman" w:cs="Calibri" w:ascii="Calibri" w:hAnsi="Calibri"/>
              <w:szCs w:val="22"/>
              <w:lang w:val="en-US" w:eastAsia="en-US"/>
            </w:rPr>
            <w:tab/>
          </w:r>
          <w:r>
            <w:rPr/>
            <w:t>Sidelink (PC5) aspects</w:t>
            <w:tab/>
          </w:r>
          <w:hyperlink w:anchor="__RefHeading___Toc3237536">
            <w:r>
              <w:rPr>
                <w:rStyle w:val="IndexLink"/>
              </w:rPr>
              <w:t>11</w:t>
            </w:r>
          </w:hyperlink>
        </w:p>
        <w:p>
          <w:pPr>
            <w:pStyle w:val="Contents2"/>
            <w:rPr>
              <w:rFonts w:ascii="Calibri" w:hAnsi="Calibri" w:eastAsia="Times New Roman" w:cs="Calibri"/>
              <w:sz w:val="22"/>
              <w:szCs w:val="22"/>
              <w:lang w:val="en-US" w:eastAsia="en-US"/>
            </w:rPr>
          </w:pPr>
          <w:r>
            <w:rPr/>
            <w:t>5.1</w:t>
          </w:r>
          <w:r>
            <w:rPr>
              <w:rFonts w:eastAsia="Times New Roman" w:cs="Calibri" w:ascii="Calibri" w:hAnsi="Calibri"/>
              <w:sz w:val="22"/>
              <w:szCs w:val="22"/>
              <w:lang w:val="en-US" w:eastAsia="en-US"/>
            </w:rPr>
            <w:tab/>
          </w:r>
          <w:r>
            <w:rPr/>
            <w:t>NR sidelink unicast, groupcast, and broadcast design</w:t>
            <w:tab/>
          </w:r>
          <w:hyperlink w:anchor="__RefHeading___Toc3237537">
            <w:r>
              <w:rPr>
                <w:rStyle w:val="IndexLink"/>
              </w:rPr>
              <w:t>11</w:t>
            </w:r>
          </w:hyperlink>
        </w:p>
        <w:p>
          <w:pPr>
            <w:pStyle w:val="Contents3"/>
            <w:rPr>
              <w:rFonts w:ascii="Calibri" w:hAnsi="Calibri" w:eastAsia="Times New Roman" w:cs="Calibri"/>
              <w:sz w:val="22"/>
              <w:szCs w:val="22"/>
              <w:lang w:val="en-US" w:eastAsia="en-US"/>
            </w:rPr>
          </w:pPr>
          <w:r>
            <w:rPr/>
            <w:t>5.1.1</w:t>
          </w:r>
          <w:r>
            <w:rPr>
              <w:rFonts w:eastAsia="Times New Roman" w:cs="Calibri" w:ascii="Calibri" w:hAnsi="Calibri"/>
              <w:sz w:val="22"/>
              <w:szCs w:val="22"/>
              <w:lang w:val="en-US" w:eastAsia="en-US"/>
            </w:rPr>
            <w:tab/>
          </w:r>
          <w:r>
            <w:rPr/>
            <w:t>Physical layer structures</w:t>
            <w:tab/>
          </w:r>
          <w:hyperlink w:anchor="__RefHeading___Toc3237538">
            <w:r>
              <w:rPr>
                <w:rStyle w:val="IndexLink"/>
              </w:rPr>
              <w:t>12</w:t>
            </w:r>
          </w:hyperlink>
        </w:p>
        <w:p>
          <w:pPr>
            <w:pStyle w:val="Contents4"/>
            <w:rPr>
              <w:rFonts w:ascii="Calibri" w:hAnsi="Calibri" w:eastAsia="Times New Roman" w:cs="Calibri"/>
              <w:sz w:val="22"/>
              <w:szCs w:val="22"/>
              <w:lang w:val="en-US" w:eastAsia="en-US"/>
            </w:rPr>
          </w:pPr>
          <w:r>
            <w:rPr/>
            <w:t>5.1.1.1</w:t>
          </w:r>
          <w:r>
            <w:rPr>
              <w:rFonts w:eastAsia="Times New Roman" w:cs="Calibri" w:ascii="Calibri" w:hAnsi="Calibri"/>
              <w:sz w:val="22"/>
              <w:szCs w:val="22"/>
              <w:lang w:val="en-US" w:eastAsia="en-US"/>
            </w:rPr>
            <w:tab/>
          </w:r>
          <w:r>
            <w:rPr/>
            <w:t>Subcarrier spacing and cyclic prefix</w:t>
            <w:tab/>
          </w:r>
          <w:hyperlink w:anchor="__RefHeading___Toc3237539">
            <w:r>
              <w:rPr>
                <w:rStyle w:val="IndexLink"/>
              </w:rPr>
              <w:t>12</w:t>
            </w:r>
          </w:hyperlink>
        </w:p>
        <w:p>
          <w:pPr>
            <w:pStyle w:val="Contents4"/>
            <w:rPr>
              <w:rFonts w:ascii="Calibri" w:hAnsi="Calibri" w:eastAsia="Times New Roman" w:cs="Calibri"/>
              <w:sz w:val="22"/>
              <w:szCs w:val="22"/>
              <w:lang w:val="en-US" w:eastAsia="en-US"/>
            </w:rPr>
          </w:pPr>
          <w:r>
            <w:rPr/>
            <w:t>5.1.1.2</w:t>
          </w:r>
          <w:r>
            <w:rPr>
              <w:rFonts w:eastAsia="Times New Roman" w:cs="Calibri" w:ascii="Calibri" w:hAnsi="Calibri"/>
              <w:sz w:val="22"/>
              <w:szCs w:val="22"/>
              <w:lang w:val="en-US" w:eastAsia="en-US"/>
            </w:rPr>
            <w:tab/>
          </w:r>
          <w:r>
            <w:rPr/>
            <w:t>Channel coding</w:t>
            <w:tab/>
          </w:r>
          <w:hyperlink w:anchor="__RefHeading___Toc3237540">
            <w:r>
              <w:rPr>
                <w:rStyle w:val="IndexLink"/>
              </w:rPr>
              <w:t>12</w:t>
            </w:r>
          </w:hyperlink>
        </w:p>
        <w:p>
          <w:pPr>
            <w:pStyle w:val="Contents4"/>
            <w:rPr>
              <w:rFonts w:ascii="Calibri" w:hAnsi="Calibri" w:eastAsia="Times New Roman" w:cs="Calibri"/>
              <w:sz w:val="22"/>
              <w:szCs w:val="22"/>
              <w:lang w:val="en-US" w:eastAsia="en-US"/>
            </w:rPr>
          </w:pPr>
          <w:r>
            <w:rPr/>
            <w:t>5.1.1.3</w:t>
          </w:r>
          <w:r>
            <w:rPr>
              <w:rFonts w:eastAsia="Times New Roman" w:cs="Calibri" w:ascii="Calibri" w:hAnsi="Calibri"/>
              <w:sz w:val="22"/>
              <w:szCs w:val="22"/>
              <w:lang w:val="en-US" w:eastAsia="en-US"/>
            </w:rPr>
            <w:tab/>
          </w:r>
          <w:r>
            <w:rPr/>
            <w:t>SL bandwidth parts and resource pools</w:t>
            <w:tab/>
          </w:r>
          <w:hyperlink w:anchor="__RefHeading___Toc3237541">
            <w:r>
              <w:rPr>
                <w:rStyle w:val="IndexLink"/>
              </w:rPr>
              <w:t>12</w:t>
            </w:r>
          </w:hyperlink>
        </w:p>
        <w:p>
          <w:pPr>
            <w:pStyle w:val="Contents4"/>
            <w:rPr>
              <w:rFonts w:ascii="Calibri" w:hAnsi="Calibri" w:eastAsia="Times New Roman" w:cs="Calibri"/>
              <w:sz w:val="22"/>
              <w:szCs w:val="22"/>
              <w:lang w:val="en-US" w:eastAsia="en-US"/>
            </w:rPr>
          </w:pPr>
          <w:r>
            <w:rPr/>
            <w:t>5.1.1.4</w:t>
          </w:r>
          <w:r>
            <w:rPr>
              <w:rFonts w:eastAsia="Times New Roman" w:cs="Calibri" w:ascii="Calibri" w:hAnsi="Calibri"/>
              <w:sz w:val="22"/>
              <w:szCs w:val="22"/>
              <w:lang w:val="en-US" w:eastAsia="en-US"/>
            </w:rPr>
            <w:tab/>
          </w:r>
          <w:r>
            <w:rPr/>
            <w:t>Resource arrangements</w:t>
            <w:tab/>
          </w:r>
          <w:hyperlink w:anchor="__RefHeading___Toc3237542">
            <w:r>
              <w:rPr>
                <w:rStyle w:val="IndexLink"/>
              </w:rPr>
              <w:t>13</w:t>
            </w:r>
          </w:hyperlink>
        </w:p>
        <w:p>
          <w:pPr>
            <w:pStyle w:val="Contents4"/>
            <w:rPr>
              <w:rFonts w:ascii="Calibri" w:hAnsi="Calibri" w:eastAsia="Times New Roman" w:cs="Calibri"/>
              <w:sz w:val="22"/>
              <w:szCs w:val="22"/>
              <w:lang w:val="en-US" w:eastAsia="en-US"/>
            </w:rPr>
          </w:pPr>
          <w:r>
            <w:rPr/>
            <w:t>5.1.1.5</w:t>
          </w:r>
          <w:r>
            <w:rPr>
              <w:rFonts w:eastAsia="Times New Roman" w:cs="Calibri" w:ascii="Calibri" w:hAnsi="Calibri"/>
              <w:sz w:val="22"/>
              <w:szCs w:val="22"/>
              <w:lang w:val="en-US" w:eastAsia="en-US"/>
            </w:rPr>
            <w:tab/>
          </w:r>
          <w:r>
            <w:rPr/>
            <w:t>Reference signals</w:t>
            <w:tab/>
          </w:r>
          <w:hyperlink w:anchor="__RefHeading___Toc3237543">
            <w:r>
              <w:rPr>
                <w:rStyle w:val="IndexLink"/>
              </w:rPr>
              <w:t>13</w:t>
            </w:r>
          </w:hyperlink>
        </w:p>
        <w:p>
          <w:pPr>
            <w:pStyle w:val="Contents3"/>
            <w:rPr>
              <w:rFonts w:ascii="Calibri" w:hAnsi="Calibri" w:eastAsia="Times New Roman" w:cs="Calibri"/>
              <w:sz w:val="22"/>
              <w:szCs w:val="22"/>
              <w:lang w:val="en-US" w:eastAsia="en-US"/>
            </w:rPr>
          </w:pPr>
          <w:r>
            <w:rPr/>
            <w:t>5.1.2</w:t>
          </w:r>
          <w:r>
            <w:rPr>
              <w:rFonts w:eastAsia="Times New Roman" w:cs="Calibri" w:ascii="Calibri" w:hAnsi="Calibri"/>
              <w:sz w:val="22"/>
              <w:szCs w:val="22"/>
              <w:lang w:val="en-US" w:eastAsia="en-US"/>
            </w:rPr>
            <w:tab/>
          </w:r>
          <w:r>
            <w:rPr/>
            <w:t>Physical layer procedures</w:t>
            <w:tab/>
          </w:r>
          <w:hyperlink w:anchor="__RefHeading___Toc3237544">
            <w:r>
              <w:rPr>
                <w:rStyle w:val="IndexLink"/>
              </w:rPr>
              <w:t>13</w:t>
            </w:r>
          </w:hyperlink>
        </w:p>
        <w:p>
          <w:pPr>
            <w:pStyle w:val="Contents4"/>
            <w:rPr>
              <w:rFonts w:ascii="Calibri" w:hAnsi="Calibri" w:eastAsia="Times New Roman" w:cs="Calibri"/>
              <w:sz w:val="22"/>
              <w:szCs w:val="22"/>
              <w:lang w:val="en-US" w:eastAsia="en-US"/>
            </w:rPr>
          </w:pPr>
          <w:r>
            <w:rPr/>
            <w:t>5.1.2.1</w:t>
          </w:r>
          <w:r>
            <w:rPr>
              <w:rFonts w:eastAsia="Times New Roman" w:cs="Calibri" w:ascii="Calibri" w:hAnsi="Calibri"/>
              <w:sz w:val="22"/>
              <w:szCs w:val="22"/>
              <w:lang w:val="en-US" w:eastAsia="en-US"/>
            </w:rPr>
            <w:tab/>
          </w:r>
          <w:r>
            <w:rPr/>
            <w:t>Multiplexing of physical channels</w:t>
            <w:tab/>
          </w:r>
          <w:hyperlink w:anchor="__RefHeading___Toc3237545">
            <w:r>
              <w:rPr>
                <w:rStyle w:val="IndexLink"/>
              </w:rPr>
              <w:t>13</w:t>
            </w:r>
          </w:hyperlink>
        </w:p>
        <w:p>
          <w:pPr>
            <w:pStyle w:val="Contents4"/>
            <w:rPr>
              <w:rFonts w:ascii="Calibri" w:hAnsi="Calibri" w:eastAsia="Times New Roman" w:cs="Calibri"/>
              <w:sz w:val="22"/>
              <w:szCs w:val="22"/>
              <w:lang w:val="en-US" w:eastAsia="en-US"/>
            </w:rPr>
          </w:pPr>
          <w:r>
            <w:rPr/>
            <w:t>5.1.2.2</w:t>
          </w:r>
          <w:r>
            <w:rPr>
              <w:rFonts w:eastAsia="Times New Roman" w:cs="Calibri" w:ascii="Calibri" w:hAnsi="Calibri"/>
              <w:sz w:val="22"/>
              <w:szCs w:val="22"/>
              <w:lang w:val="en-US" w:eastAsia="en-US"/>
            </w:rPr>
            <w:tab/>
          </w:r>
          <w:r>
            <w:rPr/>
            <w:t>HARQ procedures</w:t>
            <w:tab/>
          </w:r>
          <w:hyperlink w:anchor="__RefHeading___Toc3237546">
            <w:r>
              <w:rPr>
                <w:rStyle w:val="IndexLink"/>
              </w:rPr>
              <w:t>14</w:t>
            </w:r>
          </w:hyperlink>
        </w:p>
        <w:p>
          <w:pPr>
            <w:pStyle w:val="Contents5"/>
            <w:rPr>
              <w:rFonts w:ascii="Calibri" w:hAnsi="Calibri" w:eastAsia="Times New Roman" w:cs="Calibri"/>
              <w:sz w:val="22"/>
              <w:szCs w:val="22"/>
              <w:lang w:val="en-US" w:eastAsia="en-US"/>
            </w:rPr>
          </w:pPr>
          <w:r>
            <w:rPr/>
            <w:t>5.1.2.2.1</w:t>
          </w:r>
          <w:r>
            <w:rPr>
              <w:rFonts w:eastAsia="Times New Roman" w:cs="Calibri" w:ascii="Calibri" w:hAnsi="Calibri"/>
              <w:sz w:val="22"/>
              <w:szCs w:val="22"/>
              <w:lang w:val="en-US" w:eastAsia="en-US"/>
            </w:rPr>
            <w:tab/>
          </w:r>
          <w:r>
            <w:rPr/>
            <w:t>General HARQ procedure</w:t>
            <w:tab/>
          </w:r>
          <w:hyperlink w:anchor="__RefHeading___Toc3237547">
            <w:r>
              <w:rPr>
                <w:rStyle w:val="IndexLink"/>
              </w:rPr>
              <w:t>14</w:t>
            </w:r>
          </w:hyperlink>
        </w:p>
        <w:p>
          <w:pPr>
            <w:pStyle w:val="Contents5"/>
            <w:rPr>
              <w:rFonts w:ascii="Calibri" w:hAnsi="Calibri" w:eastAsia="Times New Roman" w:cs="Calibri"/>
              <w:sz w:val="22"/>
              <w:szCs w:val="22"/>
              <w:lang w:val="en-US" w:eastAsia="en-US"/>
            </w:rPr>
          </w:pPr>
          <w:r>
            <w:rPr/>
            <w:t>5.1.2.2.2</w:t>
          </w:r>
          <w:r>
            <w:rPr>
              <w:rFonts w:eastAsia="Times New Roman" w:cs="Calibri" w:ascii="Calibri" w:hAnsi="Calibri"/>
              <w:sz w:val="22"/>
              <w:szCs w:val="22"/>
              <w:lang w:val="en-US" w:eastAsia="en-US"/>
            </w:rPr>
            <w:tab/>
          </w:r>
          <w:r>
            <w:rPr/>
            <w:t>HARQ procedure details for Mode 1 resource allocation</w:t>
            <w:tab/>
          </w:r>
          <w:hyperlink w:anchor="__RefHeading___Toc3237548">
            <w:r>
              <w:rPr>
                <w:rStyle w:val="IndexLink"/>
              </w:rPr>
              <w:t>14</w:t>
            </w:r>
          </w:hyperlink>
        </w:p>
        <w:p>
          <w:pPr>
            <w:pStyle w:val="Contents5"/>
            <w:rPr>
              <w:rFonts w:ascii="Calibri" w:hAnsi="Calibri" w:eastAsia="Times New Roman" w:cs="Calibri"/>
              <w:sz w:val="22"/>
              <w:szCs w:val="22"/>
              <w:lang w:val="en-US" w:eastAsia="en-US"/>
            </w:rPr>
          </w:pPr>
          <w:r>
            <w:rPr/>
            <w:t>5.1.2.2.3</w:t>
          </w:r>
          <w:r>
            <w:rPr>
              <w:rFonts w:eastAsia="Times New Roman" w:cs="Calibri" w:ascii="Calibri" w:hAnsi="Calibri"/>
              <w:sz w:val="22"/>
              <w:szCs w:val="22"/>
              <w:lang w:val="en-US" w:eastAsia="en-US"/>
            </w:rPr>
            <w:tab/>
          </w:r>
          <w:r>
            <w:rPr/>
            <w:t>HARQ procedure details for Mode 2 resource allocation</w:t>
            <w:tab/>
          </w:r>
          <w:hyperlink w:anchor="__RefHeading___Toc3237549">
            <w:r>
              <w:rPr>
                <w:rStyle w:val="IndexLink"/>
              </w:rPr>
              <w:t>14</w:t>
            </w:r>
          </w:hyperlink>
        </w:p>
        <w:p>
          <w:pPr>
            <w:pStyle w:val="Contents4"/>
            <w:rPr>
              <w:rFonts w:ascii="Calibri" w:hAnsi="Calibri" w:eastAsia="Times New Roman" w:cs="Calibri"/>
              <w:sz w:val="22"/>
              <w:szCs w:val="22"/>
              <w:lang w:val="en-US" w:eastAsia="en-US"/>
            </w:rPr>
          </w:pPr>
          <w:r>
            <w:rPr/>
            <w:t>5.1.2.3</w:t>
          </w:r>
          <w:r>
            <w:rPr>
              <w:rFonts w:eastAsia="Times New Roman" w:cs="Calibri" w:ascii="Calibri" w:hAnsi="Calibri"/>
              <w:sz w:val="22"/>
              <w:szCs w:val="22"/>
              <w:lang w:val="en-US" w:eastAsia="en-US"/>
            </w:rPr>
            <w:tab/>
          </w:r>
          <w:r>
            <w:rPr/>
            <w:t>CSI acquisition</w:t>
            <w:tab/>
          </w:r>
          <w:hyperlink w:anchor="__RefHeading___Toc3237550">
            <w:r>
              <w:rPr>
                <w:rStyle w:val="IndexLink"/>
              </w:rPr>
              <w:t>15</w:t>
            </w:r>
          </w:hyperlink>
        </w:p>
        <w:p>
          <w:pPr>
            <w:pStyle w:val="Contents4"/>
            <w:rPr>
              <w:rFonts w:ascii="Calibri" w:hAnsi="Calibri" w:eastAsia="Times New Roman" w:cs="Calibri"/>
              <w:sz w:val="22"/>
              <w:szCs w:val="22"/>
              <w:lang w:val="en-US" w:eastAsia="en-US"/>
            </w:rPr>
          </w:pPr>
          <w:r>
            <w:rPr/>
            <w:t>5.1.2.4</w:t>
          </w:r>
          <w:r>
            <w:rPr>
              <w:rFonts w:eastAsia="Times New Roman" w:cs="Calibri" w:ascii="Calibri" w:hAnsi="Calibri"/>
              <w:sz w:val="22"/>
              <w:szCs w:val="22"/>
              <w:lang w:val="en-US" w:eastAsia="en-US"/>
            </w:rPr>
            <w:tab/>
          </w:r>
          <w:r>
            <w:rPr/>
            <w:t>Power control</w:t>
            <w:tab/>
          </w:r>
          <w:hyperlink w:anchor="__RefHeading___Toc3237551">
            <w:r>
              <w:rPr>
                <w:rStyle w:val="IndexLink"/>
              </w:rPr>
              <w:t>15</w:t>
            </w:r>
          </w:hyperlink>
        </w:p>
        <w:p>
          <w:pPr>
            <w:pStyle w:val="Contents4"/>
            <w:rPr>
              <w:rFonts w:ascii="Calibri" w:hAnsi="Calibri" w:eastAsia="Times New Roman" w:cs="Calibri"/>
              <w:sz w:val="22"/>
              <w:szCs w:val="22"/>
              <w:lang w:val="en-US" w:eastAsia="en-US"/>
            </w:rPr>
          </w:pPr>
          <w:r>
            <w:rPr/>
            <w:t>5.1.2.5</w:t>
          </w:r>
          <w:r>
            <w:rPr>
              <w:rFonts w:eastAsia="Times New Roman" w:cs="Calibri" w:ascii="Calibri" w:hAnsi="Calibri"/>
              <w:sz w:val="22"/>
              <w:szCs w:val="22"/>
              <w:lang w:val="en-US" w:eastAsia="en-US"/>
            </w:rPr>
            <w:tab/>
          </w:r>
          <w:r>
            <w:rPr/>
            <w:t>Beam management</w:t>
            <w:tab/>
          </w:r>
          <w:hyperlink w:anchor="__RefHeading___Toc3237552">
            <w:r>
              <w:rPr>
                <w:rStyle w:val="IndexLink"/>
              </w:rPr>
              <w:t>15</w:t>
            </w:r>
          </w:hyperlink>
        </w:p>
        <w:p>
          <w:pPr>
            <w:pStyle w:val="Contents2"/>
            <w:rPr>
              <w:rFonts w:ascii="Calibri" w:hAnsi="Calibri" w:eastAsia="Times New Roman" w:cs="Calibri"/>
              <w:sz w:val="22"/>
              <w:szCs w:val="22"/>
              <w:lang w:val="en-US" w:eastAsia="en-US"/>
            </w:rPr>
          </w:pPr>
          <w:r>
            <w:rPr/>
            <w:t>5.2</w:t>
          </w:r>
          <w:r>
            <w:rPr>
              <w:rFonts w:eastAsia="Times New Roman" w:cs="Calibri" w:ascii="Calibri" w:hAnsi="Calibri"/>
              <w:sz w:val="22"/>
              <w:szCs w:val="22"/>
              <w:lang w:val="en-US" w:eastAsia="en-US"/>
            </w:rPr>
            <w:tab/>
          </w:r>
          <w:r>
            <w:rPr/>
            <w:t>Synchronization</w:t>
            <w:tab/>
          </w:r>
          <w:hyperlink w:anchor="__RefHeading___Toc3237553">
            <w:r>
              <w:rPr>
                <w:rStyle w:val="IndexLink"/>
              </w:rPr>
              <w:t>15</w:t>
            </w:r>
          </w:hyperlink>
        </w:p>
        <w:p>
          <w:pPr>
            <w:pStyle w:val="Contents3"/>
            <w:rPr>
              <w:rFonts w:ascii="Calibri" w:hAnsi="Calibri" w:eastAsia="Times New Roman" w:cs="Calibri"/>
              <w:sz w:val="22"/>
              <w:szCs w:val="22"/>
              <w:lang w:val="en-US" w:eastAsia="en-US"/>
            </w:rPr>
          </w:pPr>
          <w:r>
            <w:rPr/>
            <w:t>5.2.1</w:t>
          </w:r>
          <w:r>
            <w:rPr>
              <w:rFonts w:eastAsia="Times New Roman" w:cs="Calibri" w:ascii="Calibri" w:hAnsi="Calibri"/>
              <w:sz w:val="22"/>
              <w:szCs w:val="22"/>
              <w:lang w:val="en-US" w:eastAsia="en-US"/>
            </w:rPr>
            <w:tab/>
          </w:r>
          <w:r>
            <w:rPr/>
            <w:t>S-PSS, S-SSS, PSBCH</w:t>
            <w:tab/>
          </w:r>
          <w:hyperlink w:anchor="__RefHeading___Toc3237554">
            <w:r>
              <w:rPr>
                <w:rStyle w:val="IndexLink"/>
              </w:rPr>
              <w:t>15</w:t>
            </w:r>
          </w:hyperlink>
        </w:p>
        <w:p>
          <w:pPr>
            <w:pStyle w:val="Contents3"/>
            <w:rPr>
              <w:rFonts w:ascii="Calibri" w:hAnsi="Calibri" w:eastAsia="Times New Roman" w:cs="Calibri"/>
              <w:sz w:val="22"/>
              <w:szCs w:val="22"/>
              <w:lang w:val="en-US" w:eastAsia="en-US"/>
            </w:rPr>
          </w:pPr>
          <w:r>
            <w:rPr/>
            <w:t>5.2.2</w:t>
          </w:r>
          <w:r>
            <w:rPr>
              <w:rFonts w:eastAsia="Times New Roman" w:cs="Calibri" w:ascii="Calibri" w:hAnsi="Calibri"/>
              <w:sz w:val="22"/>
              <w:szCs w:val="22"/>
              <w:lang w:val="en-US" w:eastAsia="en-US"/>
            </w:rPr>
            <w:tab/>
          </w:r>
          <w:r>
            <w:rPr/>
            <w:t>Synchronization procedure</w:t>
            <w:tab/>
          </w:r>
          <w:hyperlink w:anchor="__RefHeading___Toc3237555">
            <w:r>
              <w:rPr>
                <w:rStyle w:val="IndexLink"/>
              </w:rPr>
              <w:t>15</w:t>
            </w:r>
          </w:hyperlink>
        </w:p>
        <w:p>
          <w:pPr>
            <w:pStyle w:val="Contents2"/>
            <w:rPr>
              <w:rFonts w:ascii="Calibri" w:hAnsi="Calibri" w:eastAsia="Times New Roman" w:cs="Calibri"/>
              <w:sz w:val="22"/>
              <w:szCs w:val="22"/>
              <w:lang w:val="en-US" w:eastAsia="en-US"/>
            </w:rPr>
          </w:pPr>
          <w:r>
            <w:rPr/>
            <w:t>5.3</w:t>
          </w:r>
          <w:r>
            <w:rPr>
              <w:rFonts w:eastAsia="Times New Roman" w:cs="Calibri" w:ascii="Calibri" w:hAnsi="Calibri"/>
              <w:sz w:val="22"/>
              <w:szCs w:val="22"/>
              <w:lang w:val="en-US" w:eastAsia="en-US"/>
            </w:rPr>
            <w:tab/>
          </w:r>
          <w:r>
            <w:rPr/>
            <w:t>Resource allocation</w:t>
            <w:tab/>
          </w:r>
          <w:hyperlink w:anchor="__RefHeading___Toc3237556">
            <w:r>
              <w:rPr>
                <w:rStyle w:val="IndexLink"/>
              </w:rPr>
              <w:t>16</w:t>
            </w:r>
          </w:hyperlink>
        </w:p>
        <w:p>
          <w:pPr>
            <w:pStyle w:val="Contents3"/>
            <w:rPr>
              <w:rFonts w:ascii="Calibri" w:hAnsi="Calibri" w:eastAsia="Times New Roman" w:cs="Calibri"/>
              <w:sz w:val="22"/>
              <w:szCs w:val="22"/>
              <w:lang w:val="en-US" w:eastAsia="en-US"/>
            </w:rPr>
          </w:pPr>
          <w:r>
            <w:rPr/>
            <w:t>5.3.1</w:t>
          </w:r>
          <w:r>
            <w:rPr>
              <w:rFonts w:eastAsia="Times New Roman" w:cs="Calibri" w:ascii="Calibri" w:hAnsi="Calibri"/>
              <w:sz w:val="22"/>
              <w:szCs w:val="22"/>
              <w:lang w:val="en-US" w:eastAsia="en-US"/>
            </w:rPr>
            <w:tab/>
          </w:r>
          <w:r>
            <w:rPr/>
            <w:t>Resource allocation Mode 2</w:t>
            <w:tab/>
          </w:r>
          <w:hyperlink w:anchor="__RefHeading___Toc3237557">
            <w:r>
              <w:rPr>
                <w:rStyle w:val="IndexLink"/>
              </w:rPr>
              <w:t>16</w:t>
            </w:r>
          </w:hyperlink>
        </w:p>
        <w:p>
          <w:pPr>
            <w:pStyle w:val="Contents3"/>
            <w:rPr>
              <w:rFonts w:ascii="Calibri" w:hAnsi="Calibri" w:eastAsia="Times New Roman" w:cs="Calibri"/>
              <w:sz w:val="22"/>
              <w:szCs w:val="22"/>
              <w:lang w:val="en-US" w:eastAsia="en-US"/>
            </w:rPr>
          </w:pPr>
          <w:r>
            <w:rPr/>
            <w:t>5.3.1.1</w:t>
          </w:r>
          <w:r>
            <w:rPr>
              <w:rFonts w:eastAsia="Times New Roman" w:cs="Calibri" w:ascii="Calibri" w:hAnsi="Calibri"/>
              <w:sz w:val="22"/>
              <w:szCs w:val="22"/>
              <w:lang w:val="en-US" w:eastAsia="en-US"/>
            </w:rPr>
            <w:tab/>
          </w:r>
          <w:r>
            <w:rPr/>
            <w:t>Sensing and resource (re-)selection</w:t>
            <w:tab/>
          </w:r>
          <w:hyperlink w:anchor="__RefHeading___Toc3237558">
            <w:r>
              <w:rPr>
                <w:rStyle w:val="IndexLink"/>
              </w:rPr>
              <w:t>16</w:t>
            </w:r>
          </w:hyperlink>
        </w:p>
        <w:p>
          <w:pPr>
            <w:pStyle w:val="Contents3"/>
            <w:rPr>
              <w:rFonts w:ascii="Calibri" w:hAnsi="Calibri" w:eastAsia="Times New Roman" w:cs="Calibri"/>
              <w:sz w:val="22"/>
              <w:szCs w:val="22"/>
              <w:lang w:val="fr-FR" w:eastAsia="en-US"/>
            </w:rPr>
          </w:pPr>
          <w:r>
            <w:rPr>
              <w:lang w:val="fr-FR" w:eastAsia="en-US"/>
            </w:rPr>
            <w:t>5.3.1.2</w:t>
          </w:r>
          <w:r>
            <w:rPr>
              <w:rFonts w:eastAsia="Times New Roman" w:cs="Calibri" w:ascii="Calibri" w:hAnsi="Calibri"/>
              <w:sz w:val="22"/>
              <w:szCs w:val="22"/>
              <w:lang w:val="fr-FR" w:eastAsia="en-US"/>
            </w:rPr>
            <w:tab/>
          </w:r>
          <w:r>
            <w:rPr>
              <w:lang w:val="fr-FR" w:eastAsia="en-US"/>
            </w:rPr>
            <w:t>Mode 2(a)</w:t>
            <w:tab/>
          </w:r>
          <w:hyperlink w:anchor="__RefHeading___Toc3237559">
            <w:r>
              <w:rPr>
                <w:rStyle w:val="IndexLink"/>
                <w:lang w:val="fr-FR" w:eastAsia="en-US"/>
              </w:rPr>
              <w:t>16</w:t>
            </w:r>
          </w:hyperlink>
        </w:p>
        <w:p>
          <w:pPr>
            <w:pStyle w:val="Contents3"/>
            <w:rPr>
              <w:rFonts w:ascii="Calibri" w:hAnsi="Calibri" w:eastAsia="Times New Roman" w:cs="Calibri"/>
              <w:sz w:val="22"/>
              <w:szCs w:val="22"/>
              <w:lang w:val="fr-FR" w:eastAsia="en-US"/>
            </w:rPr>
          </w:pPr>
          <w:r>
            <w:rPr>
              <w:lang w:val="fr-FR" w:eastAsia="en-US"/>
            </w:rPr>
            <w:t>5.3.1.3</w:t>
          </w:r>
          <w:r>
            <w:rPr>
              <w:rFonts w:eastAsia="Times New Roman" w:cs="Calibri" w:ascii="Calibri" w:hAnsi="Calibri"/>
              <w:sz w:val="22"/>
              <w:szCs w:val="22"/>
              <w:lang w:val="fr-FR" w:eastAsia="en-US"/>
            </w:rPr>
            <w:tab/>
          </w:r>
          <w:r>
            <w:rPr>
              <w:lang w:val="fr-FR" w:eastAsia="en-US"/>
            </w:rPr>
            <w:t>Mode 2(c)</w:t>
            <w:tab/>
          </w:r>
          <w:hyperlink w:anchor="__RefHeading___Toc3237560">
            <w:r>
              <w:rPr>
                <w:rStyle w:val="IndexLink"/>
                <w:lang w:val="fr-FR" w:eastAsia="en-US"/>
              </w:rPr>
              <w:t>17</w:t>
            </w:r>
          </w:hyperlink>
        </w:p>
        <w:p>
          <w:pPr>
            <w:pStyle w:val="Contents3"/>
            <w:rPr>
              <w:rFonts w:ascii="Calibri" w:hAnsi="Calibri" w:eastAsia="Times New Roman" w:cs="Calibri"/>
              <w:sz w:val="22"/>
              <w:szCs w:val="22"/>
              <w:lang w:val="fr-FR" w:eastAsia="en-US"/>
            </w:rPr>
          </w:pPr>
          <w:r>
            <w:rPr>
              <w:lang w:val="fr-FR" w:eastAsia="en-US"/>
            </w:rPr>
            <w:t>5.3.1.4</w:t>
          </w:r>
          <w:r>
            <w:rPr>
              <w:rFonts w:eastAsia="Times New Roman" w:cs="Calibri" w:ascii="Calibri" w:hAnsi="Calibri"/>
              <w:sz w:val="22"/>
              <w:szCs w:val="22"/>
              <w:lang w:val="fr-FR" w:eastAsia="en-US"/>
            </w:rPr>
            <w:tab/>
          </w:r>
          <w:r>
            <w:rPr>
              <w:lang w:val="fr-FR" w:eastAsia="en-US"/>
            </w:rPr>
            <w:t>Mode 2(d)</w:t>
            <w:tab/>
          </w:r>
          <w:hyperlink w:anchor="__RefHeading___Toc3237561">
            <w:r>
              <w:rPr>
                <w:rStyle w:val="IndexLink"/>
                <w:lang w:val="fr-FR" w:eastAsia="en-US"/>
              </w:rPr>
              <w:t>17</w:t>
            </w:r>
          </w:hyperlink>
        </w:p>
        <w:p>
          <w:pPr>
            <w:pStyle w:val="Contents2"/>
            <w:rPr>
              <w:rFonts w:ascii="Calibri" w:hAnsi="Calibri" w:eastAsia="Times New Roman" w:cs="Calibri"/>
              <w:sz w:val="22"/>
              <w:szCs w:val="22"/>
              <w:lang w:val="en-US" w:eastAsia="en-US"/>
            </w:rPr>
          </w:pPr>
          <w:r>
            <w:rPr/>
            <w:t>5.4</w:t>
          </w:r>
          <w:r>
            <w:rPr>
              <w:rFonts w:eastAsia="Times New Roman" w:cs="Calibri" w:ascii="Calibri" w:hAnsi="Calibri"/>
              <w:sz w:val="22"/>
              <w:szCs w:val="22"/>
              <w:lang w:val="en-US" w:eastAsia="en-US"/>
            </w:rPr>
            <w:tab/>
          </w:r>
          <w:r>
            <w:rPr/>
            <w:t>L2/L3 protocols</w:t>
            <w:tab/>
          </w:r>
          <w:hyperlink w:anchor="__RefHeading___Toc3237562">
            <w:r>
              <w:rPr>
                <w:rStyle w:val="IndexLink"/>
              </w:rPr>
              <w:t>17</w:t>
            </w:r>
          </w:hyperlink>
        </w:p>
        <w:p>
          <w:pPr>
            <w:pStyle w:val="Contents2"/>
            <w:rPr>
              <w:rFonts w:ascii="Calibri" w:hAnsi="Calibri" w:eastAsia="Times New Roman" w:cs="Calibri"/>
              <w:sz w:val="22"/>
              <w:szCs w:val="22"/>
              <w:lang w:val="en-US" w:eastAsia="en-US"/>
            </w:rPr>
          </w:pPr>
          <w:r>
            <w:rPr/>
            <w:t>5.4.1</w:t>
          </w:r>
          <w:r>
            <w:rPr>
              <w:rFonts w:eastAsia="Times New Roman" w:cs="Calibri" w:ascii="Calibri" w:hAnsi="Calibri"/>
              <w:sz w:val="22"/>
              <w:szCs w:val="22"/>
              <w:lang w:val="en-US" w:eastAsia="en-US"/>
            </w:rPr>
            <w:tab/>
          </w:r>
          <w:r>
            <w:rPr/>
            <w:t>MAC</w:t>
            <w:tab/>
          </w:r>
          <w:hyperlink w:anchor="__RefHeading___Toc3237563">
            <w:r>
              <w:rPr>
                <w:rStyle w:val="IndexLink"/>
              </w:rPr>
              <w:t>17</w:t>
            </w:r>
          </w:hyperlink>
        </w:p>
        <w:p>
          <w:pPr>
            <w:pStyle w:val="Contents2"/>
            <w:rPr>
              <w:rFonts w:ascii="Calibri" w:hAnsi="Calibri" w:eastAsia="Times New Roman" w:cs="Calibri"/>
              <w:sz w:val="22"/>
              <w:szCs w:val="22"/>
              <w:lang w:val="en-US" w:eastAsia="en-US"/>
            </w:rPr>
          </w:pPr>
          <w:r>
            <w:rPr/>
            <w:t>5.4.2</w:t>
          </w:r>
          <w:r>
            <w:rPr>
              <w:rFonts w:eastAsia="Times New Roman" w:cs="Calibri" w:ascii="Calibri" w:hAnsi="Calibri"/>
              <w:sz w:val="22"/>
              <w:szCs w:val="22"/>
              <w:lang w:val="en-US" w:eastAsia="en-US"/>
            </w:rPr>
            <w:tab/>
          </w:r>
          <w:r>
            <w:rPr/>
            <w:t>RLC</w:t>
            <w:tab/>
          </w:r>
          <w:hyperlink w:anchor="__RefHeading___Toc3237564">
            <w:r>
              <w:rPr>
                <w:rStyle w:val="IndexLink"/>
              </w:rPr>
              <w:t>18</w:t>
            </w:r>
          </w:hyperlink>
        </w:p>
        <w:p>
          <w:pPr>
            <w:pStyle w:val="Contents2"/>
            <w:rPr>
              <w:rFonts w:ascii="Calibri" w:hAnsi="Calibri" w:eastAsia="Times New Roman" w:cs="Calibri"/>
              <w:sz w:val="22"/>
              <w:szCs w:val="22"/>
              <w:lang w:val="en-US" w:eastAsia="en-US"/>
            </w:rPr>
          </w:pPr>
          <w:r>
            <w:rPr/>
            <w:t>5.4.3</w:t>
          </w:r>
          <w:r>
            <w:rPr>
              <w:rFonts w:eastAsia="Times New Roman" w:cs="Calibri" w:ascii="Calibri" w:hAnsi="Calibri"/>
              <w:sz w:val="22"/>
              <w:szCs w:val="22"/>
              <w:lang w:val="en-US" w:eastAsia="en-US"/>
            </w:rPr>
            <w:tab/>
          </w:r>
          <w:r>
            <w:rPr/>
            <w:t>PDCP</w:t>
            <w:tab/>
          </w:r>
          <w:hyperlink w:anchor="__RefHeading___Toc3237565">
            <w:r>
              <w:rPr>
                <w:rStyle w:val="IndexLink"/>
              </w:rPr>
              <w:t>18</w:t>
            </w:r>
          </w:hyperlink>
        </w:p>
        <w:p>
          <w:pPr>
            <w:pStyle w:val="Contents2"/>
            <w:rPr>
              <w:rFonts w:ascii="Calibri" w:hAnsi="Calibri" w:eastAsia="Times New Roman" w:cs="Calibri"/>
              <w:sz w:val="22"/>
              <w:szCs w:val="22"/>
              <w:lang w:val="en-US" w:eastAsia="en-US"/>
            </w:rPr>
          </w:pPr>
          <w:r>
            <w:rPr/>
            <w:t>5.4.4</w:t>
          </w:r>
          <w:r>
            <w:rPr>
              <w:rFonts w:eastAsia="Times New Roman" w:cs="Calibri" w:ascii="Calibri" w:hAnsi="Calibri"/>
              <w:sz w:val="22"/>
              <w:szCs w:val="22"/>
              <w:lang w:val="en-US" w:eastAsia="en-US"/>
            </w:rPr>
            <w:tab/>
          </w:r>
          <w:r>
            <w:rPr/>
            <w:t>RRC</w:t>
            <w:tab/>
          </w:r>
          <w:hyperlink w:anchor="__RefHeading___Toc3237566">
            <w:r>
              <w:rPr>
                <w:rStyle w:val="IndexLink"/>
              </w:rPr>
              <w:t>18</w:t>
            </w:r>
          </w:hyperlink>
        </w:p>
        <w:p>
          <w:pPr>
            <w:pStyle w:val="Contents2"/>
            <w:rPr>
              <w:rFonts w:ascii="Calibri" w:hAnsi="Calibri" w:eastAsia="Times New Roman" w:cs="Calibri"/>
              <w:sz w:val="22"/>
              <w:szCs w:val="22"/>
              <w:lang w:val="en-US" w:eastAsia="en-US"/>
            </w:rPr>
          </w:pPr>
          <w:r>
            <w:rPr/>
            <w:t>5.4.5</w:t>
          </w:r>
          <w:r>
            <w:rPr>
              <w:rFonts w:eastAsia="Times New Roman" w:cs="Calibri" w:ascii="Calibri" w:hAnsi="Calibri"/>
              <w:sz w:val="22"/>
              <w:szCs w:val="22"/>
              <w:lang w:val="en-US" w:eastAsia="en-US"/>
            </w:rPr>
            <w:tab/>
          </w:r>
          <w:r>
            <w:rPr/>
            <w:t>SDAP</w:t>
            <w:tab/>
          </w:r>
          <w:hyperlink w:anchor="__RefHeading___Toc3237567">
            <w:r>
              <w:rPr>
                <w:rStyle w:val="IndexLink"/>
              </w:rPr>
              <w:t>19</w:t>
            </w:r>
          </w:hyperlink>
        </w:p>
        <w:p>
          <w:pPr>
            <w:pStyle w:val="Contents1"/>
            <w:rPr>
              <w:rFonts w:ascii="Calibri" w:hAnsi="Calibri" w:eastAsia="Times New Roman" w:cs="Calibri"/>
              <w:szCs w:val="22"/>
              <w:lang w:val="en-US" w:eastAsia="en-US"/>
            </w:rPr>
          </w:pPr>
          <w:r>
            <w:rPr/>
            <w:t>6</w:t>
          </w:r>
          <w:r>
            <w:rPr>
              <w:rFonts w:eastAsia="Times New Roman" w:cs="Calibri" w:ascii="Calibri" w:hAnsi="Calibri"/>
              <w:szCs w:val="22"/>
              <w:lang w:val="en-US" w:eastAsia="en-US"/>
            </w:rPr>
            <w:tab/>
          </w:r>
          <w:r>
            <w:rPr/>
            <w:t>Uplink and downlink (Uu) aspects</w:t>
            <w:tab/>
          </w:r>
          <w:hyperlink w:anchor="__RefHeading___Toc3237568">
            <w:r>
              <w:rPr>
                <w:rStyle w:val="IndexLink"/>
              </w:rPr>
              <w:t>19</w:t>
            </w:r>
          </w:hyperlink>
        </w:p>
        <w:p>
          <w:pPr>
            <w:pStyle w:val="Contents2"/>
            <w:rPr>
              <w:rFonts w:ascii="Calibri" w:hAnsi="Calibri" w:eastAsia="Times New Roman" w:cs="Calibri"/>
              <w:sz w:val="22"/>
              <w:szCs w:val="22"/>
              <w:lang w:val="en-US" w:eastAsia="en-US"/>
            </w:rPr>
          </w:pPr>
          <w:r>
            <w:rPr/>
            <w:t>6.1</w:t>
          </w:r>
          <w:r>
            <w:rPr>
              <w:rFonts w:eastAsia="Times New Roman" w:cs="Calibri" w:ascii="Calibri" w:hAnsi="Calibri"/>
              <w:sz w:val="22"/>
              <w:szCs w:val="22"/>
              <w:lang w:val="en-US" w:eastAsia="en-US"/>
            </w:rPr>
            <w:tab/>
          </w:r>
          <w:r>
            <w:rPr/>
            <w:t>Advanced V2X use cases over Uu interfaces</w:t>
            <w:tab/>
          </w:r>
          <w:hyperlink w:anchor="__RefHeading___Toc3237569">
            <w:r>
              <w:rPr>
                <w:rStyle w:val="IndexLink"/>
              </w:rPr>
              <w:t>19</w:t>
            </w:r>
          </w:hyperlink>
        </w:p>
        <w:p>
          <w:pPr>
            <w:pStyle w:val="Contents3"/>
            <w:rPr>
              <w:rFonts w:ascii="Calibri" w:hAnsi="Calibri" w:eastAsia="Times New Roman" w:cs="Calibri"/>
              <w:sz w:val="22"/>
              <w:szCs w:val="22"/>
              <w:lang w:val="en-US" w:eastAsia="en-US"/>
            </w:rPr>
          </w:pPr>
          <w:r>
            <w:rPr/>
            <w:t>6.1.1</w:t>
          </w:r>
          <w:r>
            <w:rPr>
              <w:rFonts w:eastAsia="Times New Roman" w:cs="Calibri" w:ascii="Calibri" w:hAnsi="Calibri"/>
              <w:sz w:val="22"/>
              <w:szCs w:val="22"/>
              <w:lang w:val="en-US" w:eastAsia="en-US"/>
            </w:rPr>
            <w:tab/>
          </w:r>
          <w:r>
            <w:rPr/>
            <w:t>LTE Uu</w:t>
            <w:tab/>
          </w:r>
          <w:hyperlink w:anchor="__RefHeading___Toc3237570">
            <w:r>
              <w:rPr>
                <w:rStyle w:val="IndexLink"/>
              </w:rPr>
              <w:t>19</w:t>
            </w:r>
          </w:hyperlink>
        </w:p>
        <w:p>
          <w:pPr>
            <w:pStyle w:val="Contents3"/>
            <w:rPr>
              <w:rFonts w:ascii="Calibri" w:hAnsi="Calibri" w:eastAsia="Times New Roman" w:cs="Calibri"/>
              <w:sz w:val="22"/>
              <w:szCs w:val="22"/>
              <w:lang w:val="en-US" w:eastAsia="en-US"/>
            </w:rPr>
          </w:pPr>
          <w:r>
            <w:rPr/>
            <w:t>6.1.2</w:t>
          </w:r>
          <w:r>
            <w:rPr>
              <w:rFonts w:eastAsia="Times New Roman" w:cs="Calibri" w:ascii="Calibri" w:hAnsi="Calibri"/>
              <w:sz w:val="22"/>
              <w:szCs w:val="22"/>
              <w:lang w:val="en-US" w:eastAsia="en-US"/>
            </w:rPr>
            <w:tab/>
          </w:r>
          <w:r>
            <w:rPr/>
            <w:t>NR Uu</w:t>
            <w:tab/>
          </w:r>
          <w:hyperlink w:anchor="__RefHeading___Toc3237571">
            <w:r>
              <w:rPr>
                <w:rStyle w:val="IndexLink"/>
              </w:rPr>
              <w:t>20</w:t>
            </w:r>
          </w:hyperlink>
        </w:p>
        <w:p>
          <w:pPr>
            <w:pStyle w:val="Contents2"/>
            <w:rPr>
              <w:rFonts w:ascii="Calibri" w:hAnsi="Calibri" w:eastAsia="Times New Roman" w:cs="Calibri"/>
              <w:sz w:val="22"/>
              <w:szCs w:val="22"/>
              <w:lang w:val="en-US" w:eastAsia="en-US"/>
            </w:rPr>
          </w:pPr>
          <w:r>
            <w:rPr/>
            <w:t>6.2</w:t>
          </w:r>
          <w:r>
            <w:rPr>
              <w:rFonts w:eastAsia="Times New Roman" w:cs="Calibri" w:ascii="Calibri" w:hAnsi="Calibri"/>
              <w:sz w:val="22"/>
              <w:szCs w:val="22"/>
              <w:lang w:val="en-US" w:eastAsia="en-US"/>
            </w:rPr>
            <w:tab/>
          </w:r>
          <w:r>
            <w:rPr/>
            <w:t>Uu-based SL resource allocation/configuration</w:t>
            <w:tab/>
          </w:r>
          <w:hyperlink w:anchor="__RefHeading___Toc3237572">
            <w:r>
              <w:rPr>
                <w:rStyle w:val="IndexLink"/>
              </w:rPr>
              <w:t>20</w:t>
            </w:r>
          </w:hyperlink>
        </w:p>
        <w:p>
          <w:pPr>
            <w:pStyle w:val="Contents3"/>
            <w:rPr>
              <w:rFonts w:ascii="Calibri" w:hAnsi="Calibri" w:eastAsia="Times New Roman" w:cs="Calibri"/>
              <w:sz w:val="22"/>
              <w:szCs w:val="22"/>
              <w:lang w:val="en-US" w:eastAsia="en-US"/>
            </w:rPr>
          </w:pPr>
          <w:r>
            <w:rPr/>
            <w:t>6.2.1</w:t>
          </w:r>
          <w:r>
            <w:rPr>
              <w:rFonts w:eastAsia="Times New Roman" w:cs="Calibri" w:ascii="Calibri" w:hAnsi="Calibri"/>
              <w:sz w:val="22"/>
              <w:szCs w:val="22"/>
              <w:lang w:val="en-US" w:eastAsia="en-US"/>
            </w:rPr>
            <w:tab/>
          </w:r>
          <w:r>
            <w:rPr/>
            <w:t>Control of NR SL by NR</w:t>
            <w:tab/>
          </w:r>
          <w:hyperlink w:anchor="__RefHeading___Toc3237573">
            <w:r>
              <w:rPr>
                <w:rStyle w:val="IndexLink"/>
              </w:rPr>
              <w:t>20</w:t>
            </w:r>
          </w:hyperlink>
        </w:p>
        <w:p>
          <w:pPr>
            <w:pStyle w:val="Contents4"/>
            <w:rPr>
              <w:rFonts w:ascii="Calibri" w:hAnsi="Calibri" w:eastAsia="Times New Roman" w:cs="Calibri"/>
              <w:sz w:val="22"/>
              <w:szCs w:val="22"/>
              <w:lang w:val="en-US" w:eastAsia="en-US"/>
            </w:rPr>
          </w:pPr>
          <w:r>
            <w:rPr/>
            <w:t>6.2.1.1</w:t>
          </w:r>
          <w:r>
            <w:rPr>
              <w:rFonts w:eastAsia="Times New Roman" w:cs="Calibri" w:ascii="Calibri" w:hAnsi="Calibri"/>
              <w:sz w:val="22"/>
              <w:szCs w:val="22"/>
              <w:lang w:val="en-US" w:eastAsia="en-US"/>
            </w:rPr>
            <w:tab/>
          </w:r>
          <w:r>
            <w:rPr/>
            <w:t>RRC</w:t>
            <w:tab/>
          </w:r>
          <w:hyperlink w:anchor="__RefHeading___Toc3237574">
            <w:r>
              <w:rPr>
                <w:rStyle w:val="IndexLink"/>
              </w:rPr>
              <w:t>20</w:t>
            </w:r>
          </w:hyperlink>
        </w:p>
        <w:p>
          <w:pPr>
            <w:pStyle w:val="Contents4"/>
            <w:rPr>
              <w:rFonts w:ascii="Calibri" w:hAnsi="Calibri" w:eastAsia="Times New Roman" w:cs="Calibri"/>
              <w:sz w:val="22"/>
              <w:szCs w:val="22"/>
              <w:lang w:val="en-US" w:eastAsia="en-US"/>
            </w:rPr>
          </w:pPr>
          <w:r>
            <w:rPr/>
            <w:t>6.2.1.2</w:t>
          </w:r>
          <w:r>
            <w:rPr>
              <w:rFonts w:eastAsia="Times New Roman" w:cs="Calibri" w:ascii="Calibri" w:hAnsi="Calibri"/>
              <w:sz w:val="22"/>
              <w:szCs w:val="22"/>
              <w:lang w:val="en-US" w:eastAsia="en-US"/>
            </w:rPr>
            <w:tab/>
          </w:r>
          <w:r>
            <w:rPr/>
            <w:t>MAC</w:t>
            <w:tab/>
          </w:r>
          <w:hyperlink w:anchor="__RefHeading___Toc3237575">
            <w:r>
              <w:rPr>
                <w:rStyle w:val="IndexLink"/>
              </w:rPr>
              <w:t>21</w:t>
            </w:r>
          </w:hyperlink>
        </w:p>
        <w:p>
          <w:pPr>
            <w:pStyle w:val="Contents3"/>
            <w:rPr>
              <w:rFonts w:ascii="Calibri" w:hAnsi="Calibri" w:eastAsia="Times New Roman" w:cs="Calibri"/>
              <w:sz w:val="22"/>
              <w:szCs w:val="22"/>
              <w:lang w:val="en-US" w:eastAsia="en-US"/>
            </w:rPr>
          </w:pPr>
          <w:r>
            <w:rPr/>
            <w:t>6.2.2</w:t>
          </w:r>
          <w:r>
            <w:rPr>
              <w:rFonts w:eastAsia="Times New Roman" w:cs="Calibri" w:ascii="Calibri" w:hAnsi="Calibri"/>
              <w:sz w:val="22"/>
              <w:szCs w:val="22"/>
              <w:lang w:val="en-US" w:eastAsia="en-US"/>
            </w:rPr>
            <w:tab/>
          </w:r>
          <w:r>
            <w:rPr/>
            <w:t>Control of NR SL by LTE</w:t>
            <w:tab/>
          </w:r>
          <w:hyperlink w:anchor="__RefHeading___Toc3237576">
            <w:r>
              <w:rPr>
                <w:rStyle w:val="IndexLink"/>
              </w:rPr>
              <w:t>21</w:t>
            </w:r>
          </w:hyperlink>
        </w:p>
        <w:p>
          <w:pPr>
            <w:pStyle w:val="Contents3"/>
            <w:rPr>
              <w:rFonts w:ascii="Calibri" w:hAnsi="Calibri" w:eastAsia="Times New Roman" w:cs="Calibri"/>
              <w:sz w:val="22"/>
              <w:szCs w:val="22"/>
              <w:lang w:val="en-US" w:eastAsia="en-US"/>
            </w:rPr>
          </w:pPr>
          <w:r>
            <w:rPr/>
            <w:t>6.2.3</w:t>
          </w:r>
          <w:r>
            <w:rPr>
              <w:rFonts w:eastAsia="Times New Roman" w:cs="Calibri" w:ascii="Calibri" w:hAnsi="Calibri"/>
              <w:sz w:val="22"/>
              <w:szCs w:val="22"/>
              <w:lang w:val="en-US" w:eastAsia="en-US"/>
            </w:rPr>
            <w:tab/>
          </w:r>
          <w:r>
            <w:rPr/>
            <w:t>Control of LTE SL by NR</w:t>
            <w:tab/>
          </w:r>
          <w:hyperlink w:anchor="__RefHeading___Toc3237577">
            <w:r>
              <w:rPr>
                <w:rStyle w:val="IndexLink"/>
              </w:rPr>
              <w:t>21</w:t>
            </w:r>
          </w:hyperlink>
        </w:p>
        <w:p>
          <w:pPr>
            <w:pStyle w:val="Contents1"/>
            <w:rPr>
              <w:rFonts w:ascii="Calibri" w:hAnsi="Calibri" w:eastAsia="Times New Roman" w:cs="Calibri"/>
              <w:szCs w:val="22"/>
              <w:lang w:val="en-US" w:eastAsia="en-US"/>
            </w:rPr>
          </w:pPr>
          <w:r>
            <w:rPr/>
            <w:t>7</w:t>
          </w:r>
          <w:r>
            <w:rPr>
              <w:rFonts w:eastAsia="Times New Roman" w:cs="Calibri" w:ascii="Calibri" w:hAnsi="Calibri"/>
              <w:szCs w:val="22"/>
              <w:lang w:val="en-US" w:eastAsia="en-US"/>
            </w:rPr>
            <w:tab/>
          </w:r>
          <w:r>
            <w:rPr/>
            <w:t>QoS management</w:t>
            <w:tab/>
          </w:r>
          <w:hyperlink w:anchor="__RefHeading___Toc3237578">
            <w:r>
              <w:rPr>
                <w:rStyle w:val="IndexLink"/>
              </w:rPr>
              <w:t>21</w:t>
            </w:r>
          </w:hyperlink>
        </w:p>
        <w:p>
          <w:pPr>
            <w:pStyle w:val="Contents1"/>
            <w:rPr>
              <w:rFonts w:ascii="Calibri" w:hAnsi="Calibri" w:eastAsia="Times New Roman" w:cs="Calibri"/>
              <w:szCs w:val="22"/>
              <w:lang w:val="en-US" w:eastAsia="en-US"/>
            </w:rPr>
          </w:pPr>
          <w:r>
            <w:rPr/>
            <w:t>8</w:t>
          </w:r>
          <w:r>
            <w:rPr>
              <w:rFonts w:eastAsia="Times New Roman" w:cs="Calibri" w:ascii="Calibri" w:hAnsi="Calibri"/>
              <w:szCs w:val="22"/>
              <w:lang w:val="en-US" w:eastAsia="en-US"/>
            </w:rPr>
            <w:tab/>
          </w:r>
          <w:r>
            <w:rPr/>
            <w:t>RAT and interface selection</w:t>
            <w:tab/>
          </w:r>
          <w:hyperlink w:anchor="__RefHeading___Toc3237579">
            <w:r>
              <w:rPr>
                <w:rStyle w:val="IndexLink"/>
              </w:rPr>
              <w:t>26</w:t>
            </w:r>
          </w:hyperlink>
        </w:p>
        <w:p>
          <w:pPr>
            <w:pStyle w:val="Contents1"/>
            <w:rPr>
              <w:rFonts w:ascii="Calibri" w:hAnsi="Calibri" w:eastAsia="Times New Roman" w:cs="Calibri"/>
              <w:szCs w:val="22"/>
              <w:lang w:val="en-US" w:eastAsia="en-US"/>
            </w:rPr>
          </w:pPr>
          <w:r>
            <w:rPr/>
            <w:t>9</w:t>
          </w:r>
          <w:r>
            <w:rPr>
              <w:rFonts w:eastAsia="Times New Roman" w:cs="Calibri" w:ascii="Calibri" w:hAnsi="Calibri"/>
              <w:szCs w:val="22"/>
              <w:lang w:val="en-US" w:eastAsia="en-US"/>
            </w:rPr>
            <w:tab/>
          </w:r>
          <w:r>
            <w:rPr/>
            <w:t>Coexistence</w:t>
            <w:tab/>
          </w:r>
          <w:hyperlink w:anchor="__RefHeading___Toc3237580">
            <w:r>
              <w:rPr>
                <w:rStyle w:val="IndexLink"/>
              </w:rPr>
              <w:t>27</w:t>
            </w:r>
          </w:hyperlink>
        </w:p>
        <w:p>
          <w:pPr>
            <w:pStyle w:val="Contents2"/>
            <w:rPr>
              <w:rFonts w:ascii="Calibri" w:hAnsi="Calibri" w:eastAsia="Times New Roman" w:cs="Calibri"/>
              <w:sz w:val="22"/>
              <w:szCs w:val="22"/>
              <w:lang w:val="en-US" w:eastAsia="en-US"/>
            </w:rPr>
          </w:pPr>
          <w:r>
            <w:rPr/>
            <w:t>9.1</w:t>
          </w:r>
          <w:r>
            <w:rPr>
              <w:rFonts w:eastAsia="Times New Roman" w:cs="Calibri" w:ascii="Calibri" w:hAnsi="Calibri"/>
              <w:sz w:val="22"/>
              <w:szCs w:val="22"/>
              <w:lang w:val="en-US" w:eastAsia="en-US"/>
            </w:rPr>
            <w:tab/>
          </w:r>
          <w:r>
            <w:rPr/>
            <w:t>TDM solutions</w:t>
            <w:tab/>
          </w:r>
          <w:hyperlink w:anchor="__RefHeading___Toc3237581">
            <w:r>
              <w:rPr>
                <w:rStyle w:val="IndexLink"/>
              </w:rPr>
              <w:t>27</w:t>
            </w:r>
          </w:hyperlink>
        </w:p>
        <w:p>
          <w:pPr>
            <w:pStyle w:val="Contents2"/>
            <w:rPr>
              <w:rFonts w:ascii="Calibri" w:hAnsi="Calibri" w:eastAsia="Times New Roman" w:cs="Calibri"/>
              <w:sz w:val="22"/>
              <w:szCs w:val="22"/>
              <w:lang w:val="en-US" w:eastAsia="en-US"/>
            </w:rPr>
          </w:pPr>
          <w:r>
            <w:rPr/>
            <w:t>9.2</w:t>
          </w:r>
          <w:r>
            <w:rPr>
              <w:rFonts w:eastAsia="Times New Roman" w:cs="Calibri" w:ascii="Calibri" w:hAnsi="Calibri"/>
              <w:sz w:val="22"/>
              <w:szCs w:val="22"/>
              <w:lang w:val="en-US" w:eastAsia="en-US"/>
            </w:rPr>
            <w:tab/>
          </w:r>
          <w:r>
            <w:rPr/>
            <w:t>FDM solutions</w:t>
            <w:tab/>
          </w:r>
          <w:hyperlink w:anchor="__RefHeading___Toc3237582">
            <w:r>
              <w:rPr>
                <w:rStyle w:val="IndexLink"/>
              </w:rPr>
              <w:t>27</w:t>
            </w:r>
          </w:hyperlink>
        </w:p>
        <w:p>
          <w:pPr>
            <w:pStyle w:val="Contents1"/>
            <w:rPr>
              <w:rFonts w:ascii="Calibri" w:hAnsi="Calibri" w:eastAsia="Times New Roman" w:cs="Calibri"/>
              <w:szCs w:val="22"/>
              <w:lang w:val="en-US" w:eastAsia="en-US"/>
            </w:rPr>
          </w:pPr>
          <w:r>
            <w:rPr/>
            <w:t>10</w:t>
          </w:r>
          <w:r>
            <w:rPr>
              <w:rFonts w:eastAsia="Times New Roman" w:cs="Calibri" w:ascii="Calibri" w:hAnsi="Calibri"/>
              <w:szCs w:val="22"/>
            </w:rPr>
            <w:tab/>
          </w:r>
          <w:r>
            <w:rPr/>
            <w:t>Network</w:t>
          </w:r>
          <w:r>
            <w:rPr>
              <w:lang w:val="en-US" w:eastAsia="en-US"/>
            </w:rPr>
            <w:t xml:space="preserve"> aspects</w:t>
          </w:r>
          <w:r>
            <w:rPr/>
            <w:tab/>
          </w:r>
          <w:hyperlink w:anchor="__RefHeading___Toc3237583">
            <w:r>
              <w:rPr>
                <w:rStyle w:val="IndexLink"/>
              </w:rPr>
              <w:t>28</w:t>
            </w:r>
          </w:hyperlink>
        </w:p>
        <w:p>
          <w:pPr>
            <w:pStyle w:val="Contents2"/>
            <w:rPr>
              <w:rFonts w:ascii="Calibri" w:hAnsi="Calibri" w:eastAsia="Times New Roman" w:cs="Calibri"/>
              <w:sz w:val="22"/>
              <w:szCs w:val="22"/>
              <w:lang w:val="en-US" w:eastAsia="en-US"/>
            </w:rPr>
          </w:pPr>
          <w:r>
            <w:rPr/>
            <w:t>10.1</w:t>
          </w:r>
          <w:r>
            <w:rPr>
              <w:rFonts w:eastAsia="Times New Roman" w:cs="Calibri" w:ascii="Calibri" w:hAnsi="Calibri"/>
              <w:sz w:val="22"/>
              <w:szCs w:val="22"/>
              <w:lang w:val="en-US" w:eastAsia="en-US"/>
            </w:rPr>
            <w:tab/>
          </w:r>
          <w:r>
            <w:rPr/>
            <w:t>V2X service authorization</w:t>
            <w:tab/>
          </w:r>
          <w:hyperlink w:anchor="__RefHeading___Toc3237584">
            <w:r>
              <w:rPr>
                <w:rStyle w:val="IndexLink"/>
              </w:rPr>
              <w:t>28</w:t>
            </w:r>
          </w:hyperlink>
        </w:p>
        <w:p>
          <w:pPr>
            <w:pStyle w:val="Contents2"/>
            <w:rPr>
              <w:rFonts w:ascii="Calibri" w:hAnsi="Calibri" w:eastAsia="Times New Roman" w:cs="Calibri"/>
              <w:sz w:val="22"/>
              <w:szCs w:val="22"/>
              <w:lang w:val="en-US" w:eastAsia="en-US"/>
            </w:rPr>
          </w:pPr>
          <w:r>
            <w:rPr/>
            <w:t>10.2</w:t>
          </w:r>
          <w:r>
            <w:rPr>
              <w:rFonts w:eastAsia="Times New Roman" w:cs="Calibri" w:ascii="Calibri" w:hAnsi="Calibri"/>
              <w:sz w:val="22"/>
              <w:szCs w:val="22"/>
              <w:lang w:val="en-US" w:eastAsia="en-US"/>
            </w:rPr>
            <w:tab/>
          </w:r>
          <w:r>
            <w:rPr/>
            <w:t>UE SL aggregate maximum bit rate</w:t>
            <w:tab/>
          </w:r>
          <w:hyperlink w:anchor="__RefHeading___Toc3237585">
            <w:r>
              <w:rPr>
                <w:rStyle w:val="IndexLink"/>
              </w:rPr>
              <w:t>28</w:t>
            </w:r>
          </w:hyperlink>
        </w:p>
        <w:p>
          <w:pPr>
            <w:pStyle w:val="Contents2"/>
            <w:rPr>
              <w:rFonts w:ascii="Calibri" w:hAnsi="Calibri" w:eastAsia="Times New Roman" w:cs="Calibri"/>
              <w:sz w:val="22"/>
              <w:szCs w:val="22"/>
              <w:lang w:val="en-US" w:eastAsia="en-US"/>
            </w:rPr>
          </w:pPr>
          <w:r>
            <w:rPr/>
            <w:t>10.3</w:t>
          </w:r>
          <w:r>
            <w:rPr>
              <w:rFonts w:eastAsia="Times New Roman" w:cs="Calibri" w:ascii="Calibri" w:hAnsi="Calibri"/>
              <w:sz w:val="22"/>
              <w:szCs w:val="22"/>
              <w:lang w:val="en-US" w:eastAsia="en-US"/>
            </w:rPr>
            <w:tab/>
          </w:r>
          <w:r>
            <w:rPr>
              <w:lang w:val="en-US" w:eastAsia="en-US"/>
            </w:rPr>
            <w:t xml:space="preserve">Impacts </w:t>
          </w:r>
          <w:r>
            <w:rPr/>
            <w:t>on</w:t>
          </w:r>
          <w:r>
            <w:rPr>
              <w:lang w:val="en-US" w:eastAsia="en-US"/>
            </w:rPr>
            <w:t xml:space="preserve"> the F1 interface</w:t>
          </w:r>
          <w:r>
            <w:rPr/>
            <w:tab/>
          </w:r>
          <w:hyperlink w:anchor="__RefHeading___Toc3237586">
            <w:r>
              <w:rPr>
                <w:rStyle w:val="IndexLink"/>
              </w:rPr>
              <w:t>28</w:t>
            </w:r>
          </w:hyperlink>
        </w:p>
        <w:p>
          <w:pPr>
            <w:pStyle w:val="Contents2"/>
            <w:rPr>
              <w:rFonts w:ascii="Calibri" w:hAnsi="Calibri" w:eastAsia="Times New Roman" w:cs="Calibri"/>
              <w:sz w:val="22"/>
              <w:szCs w:val="22"/>
              <w:lang w:val="en-US" w:eastAsia="en-US"/>
            </w:rPr>
          </w:pPr>
          <w:r>
            <w:rPr/>
            <w:t>10.4</w:t>
          </w:r>
          <w:r>
            <w:rPr>
              <w:rFonts w:eastAsia="Times New Roman" w:cs="Calibri" w:ascii="Calibri" w:hAnsi="Calibri"/>
              <w:sz w:val="22"/>
              <w:szCs w:val="22"/>
              <w:lang w:val="en-US" w:eastAsia="en-US"/>
            </w:rPr>
            <w:tab/>
          </w:r>
          <w:r>
            <w:rPr/>
            <w:t>Slicing aspects</w:t>
            <w:tab/>
          </w:r>
          <w:hyperlink w:anchor="__RefHeading___Toc3237587">
            <w:r>
              <w:rPr>
                <w:rStyle w:val="IndexLink"/>
              </w:rPr>
              <w:t>28</w:t>
            </w:r>
          </w:hyperlink>
        </w:p>
        <w:p>
          <w:pPr>
            <w:pStyle w:val="Contents2"/>
            <w:rPr>
              <w:rFonts w:ascii="Calibri" w:hAnsi="Calibri" w:eastAsia="Times New Roman" w:cs="Calibri"/>
              <w:sz w:val="22"/>
              <w:szCs w:val="22"/>
              <w:lang w:val="en-US" w:eastAsia="en-US"/>
            </w:rPr>
          </w:pPr>
          <w:r>
            <w:rPr/>
            <w:t>10.5</w:t>
          </w:r>
          <w:r>
            <w:rPr>
              <w:rFonts w:eastAsia="Times New Roman" w:cs="Calibri" w:ascii="Calibri" w:hAnsi="Calibri"/>
              <w:sz w:val="22"/>
              <w:szCs w:val="22"/>
              <w:lang w:val="en-US" w:eastAsia="en-US"/>
            </w:rPr>
            <w:tab/>
          </w:r>
          <w:r>
            <w:rPr/>
            <w:t>Resource coordination</w:t>
            <w:tab/>
          </w:r>
          <w:hyperlink w:anchor="__RefHeading___Toc3237588">
            <w:r>
              <w:rPr>
                <w:rStyle w:val="IndexLink"/>
              </w:rPr>
              <w:t>28</w:t>
            </w:r>
          </w:hyperlink>
        </w:p>
        <w:p>
          <w:pPr>
            <w:pStyle w:val="Contents1"/>
            <w:rPr>
              <w:rFonts w:ascii="Calibri" w:hAnsi="Calibri" w:eastAsia="Times New Roman" w:cs="Calibri"/>
              <w:szCs w:val="22"/>
              <w:lang w:val="en-US" w:eastAsia="en-US"/>
            </w:rPr>
          </w:pPr>
          <w:r>
            <w:rPr/>
            <w:t>11</w:t>
          </w:r>
          <w:r>
            <w:rPr>
              <w:rFonts w:eastAsia="Times New Roman" w:cs="Calibri" w:ascii="Calibri" w:hAnsi="Calibri"/>
              <w:szCs w:val="22"/>
              <w:lang w:val="en-US" w:eastAsia="en-US"/>
            </w:rPr>
            <w:tab/>
          </w:r>
          <w:r>
            <w:rPr/>
            <w:t>Evaluations and measurement results</w:t>
            <w:tab/>
          </w:r>
          <w:hyperlink w:anchor="__RefHeading___Toc3237589">
            <w:r>
              <w:rPr>
                <w:rStyle w:val="IndexLink"/>
              </w:rPr>
              <w:t>28</w:t>
            </w:r>
          </w:hyperlink>
        </w:p>
        <w:p>
          <w:pPr>
            <w:pStyle w:val="Contents2"/>
            <w:rPr>
              <w:rFonts w:ascii="Calibri" w:hAnsi="Calibri" w:eastAsia="Times New Roman" w:cs="Calibri"/>
              <w:sz w:val="22"/>
              <w:szCs w:val="22"/>
              <w:lang w:val="en-US" w:eastAsia="en-US"/>
            </w:rPr>
          </w:pPr>
          <w:r>
            <w:rPr/>
            <w:t>11.1</w:t>
          </w:r>
          <w:r>
            <w:rPr>
              <w:rFonts w:eastAsia="Times New Roman" w:cs="Calibri" w:ascii="Calibri" w:hAnsi="Calibri"/>
              <w:sz w:val="22"/>
              <w:szCs w:val="22"/>
              <w:lang w:val="en-US" w:eastAsia="en-US"/>
            </w:rPr>
            <w:tab/>
          </w:r>
          <w:r>
            <w:rPr/>
            <w:t>Latency</w:t>
            <w:tab/>
          </w:r>
          <w:hyperlink w:anchor="__RefHeading___Toc3237590">
            <w:r>
              <w:rPr>
                <w:rStyle w:val="IndexLink"/>
              </w:rPr>
              <w:t>28</w:t>
            </w:r>
          </w:hyperlink>
        </w:p>
        <w:p>
          <w:pPr>
            <w:pStyle w:val="Contents2"/>
            <w:rPr>
              <w:rFonts w:ascii="Calibri" w:hAnsi="Calibri" w:eastAsia="Times New Roman" w:cs="Calibri"/>
              <w:sz w:val="22"/>
              <w:szCs w:val="22"/>
              <w:lang w:val="en-US" w:eastAsia="en-US"/>
            </w:rPr>
          </w:pPr>
          <w:r>
            <w:rPr/>
            <w:t>11.2</w:t>
          </w:r>
          <w:r>
            <w:rPr>
              <w:rFonts w:eastAsia="Times New Roman" w:cs="Calibri" w:ascii="Calibri" w:hAnsi="Calibri"/>
              <w:sz w:val="22"/>
              <w:szCs w:val="22"/>
              <w:lang w:val="en-US" w:eastAsia="en-US"/>
            </w:rPr>
            <w:tab/>
          </w:r>
          <w:r>
            <w:rPr/>
            <w:t>SL performance in FR2</w:t>
            <w:tab/>
          </w:r>
          <w:hyperlink w:anchor="__RefHeading___Toc3237591">
            <w:r>
              <w:rPr>
                <w:rStyle w:val="IndexLink"/>
              </w:rPr>
              <w:t>29</w:t>
            </w:r>
          </w:hyperlink>
        </w:p>
        <w:p>
          <w:pPr>
            <w:pStyle w:val="Contents2"/>
            <w:rPr>
              <w:rFonts w:ascii="Calibri" w:hAnsi="Calibri" w:eastAsia="Times New Roman" w:cs="Calibri"/>
              <w:sz w:val="22"/>
              <w:szCs w:val="22"/>
              <w:lang w:val="en-US" w:eastAsia="en-US"/>
            </w:rPr>
          </w:pPr>
          <w:r>
            <w:rPr/>
            <w:t>11.3</w:t>
          </w:r>
          <w:r>
            <w:rPr>
              <w:rFonts w:eastAsia="Times New Roman" w:cs="Calibri" w:ascii="Calibri" w:hAnsi="Calibri"/>
              <w:sz w:val="22"/>
              <w:szCs w:val="22"/>
              <w:lang w:val="en-US" w:eastAsia="en-US"/>
            </w:rPr>
            <w:tab/>
          </w:r>
          <w:r>
            <w:rPr/>
            <w:t>Capacity analysis</w:t>
            <w:tab/>
          </w:r>
          <w:hyperlink w:anchor="__RefHeading___Toc3237592">
            <w:r>
              <w:rPr>
                <w:rStyle w:val="IndexLink"/>
              </w:rPr>
              <w:t>30</w:t>
            </w:r>
          </w:hyperlink>
        </w:p>
        <w:p>
          <w:pPr>
            <w:pStyle w:val="Contents3"/>
            <w:rPr>
              <w:rFonts w:ascii="Calibri" w:hAnsi="Calibri" w:eastAsia="Times New Roman" w:cs="Calibri"/>
              <w:sz w:val="22"/>
              <w:szCs w:val="22"/>
              <w:lang w:val="en-US" w:eastAsia="en-US"/>
            </w:rPr>
          </w:pPr>
          <w:r>
            <w:rPr/>
            <w:t>11.</w:t>
          </w:r>
          <w:r>
            <w:rPr>
              <w:rFonts w:eastAsia="SimSun;宋体"/>
              <w:lang w:val="en-US" w:eastAsia="en-US"/>
            </w:rPr>
            <w:t>3</w:t>
          </w:r>
          <w:r>
            <w:rPr/>
            <w:t>.1</w:t>
          </w:r>
          <w:r>
            <w:rPr>
              <w:rFonts w:eastAsia="Times New Roman" w:cs="Calibri" w:ascii="Calibri" w:hAnsi="Calibri"/>
              <w:sz w:val="22"/>
              <w:szCs w:val="22"/>
              <w:lang w:val="en-US" w:eastAsia="en-US"/>
            </w:rPr>
            <w:tab/>
          </w:r>
          <w:r>
            <w:rPr/>
            <w:t>Resource allocation Mode 1</w:t>
            <w:tab/>
          </w:r>
          <w:hyperlink w:anchor="__RefHeading___Toc3237593">
            <w:r>
              <w:rPr>
                <w:rStyle w:val="IndexLink"/>
              </w:rPr>
              <w:t>30</w:t>
            </w:r>
          </w:hyperlink>
        </w:p>
        <w:p>
          <w:pPr>
            <w:pStyle w:val="Contents3"/>
            <w:rPr>
              <w:rFonts w:ascii="Calibri" w:hAnsi="Calibri" w:eastAsia="Times New Roman" w:cs="Calibri"/>
              <w:sz w:val="22"/>
              <w:szCs w:val="22"/>
              <w:lang w:val="en-US" w:eastAsia="en-US"/>
            </w:rPr>
          </w:pPr>
          <w:r>
            <w:rPr/>
            <w:t>11.3.2</w:t>
          </w:r>
          <w:r>
            <w:rPr>
              <w:rFonts w:eastAsia="Times New Roman" w:cs="Calibri" w:ascii="Calibri" w:hAnsi="Calibri"/>
              <w:sz w:val="22"/>
              <w:szCs w:val="22"/>
              <w:lang w:val="en-US" w:eastAsia="en-US"/>
            </w:rPr>
            <w:tab/>
          </w:r>
          <w:r>
            <w:rPr/>
            <w:t>Resource allocation Mode 2</w:t>
            <w:tab/>
          </w:r>
          <w:hyperlink w:anchor="__RefHeading___Toc3237594">
            <w:r>
              <w:rPr>
                <w:rStyle w:val="IndexLink"/>
              </w:rPr>
              <w:t>32</w:t>
            </w:r>
          </w:hyperlink>
        </w:p>
        <w:p>
          <w:pPr>
            <w:pStyle w:val="Contents2"/>
            <w:rPr>
              <w:rFonts w:ascii="Calibri" w:hAnsi="Calibri" w:eastAsia="Times New Roman" w:cs="Calibri"/>
              <w:sz w:val="22"/>
              <w:szCs w:val="22"/>
              <w:lang w:val="en-US" w:eastAsia="en-US"/>
            </w:rPr>
          </w:pPr>
          <w:r>
            <w:rPr/>
            <w:t>11.4</w:t>
          </w:r>
          <w:r>
            <w:rPr>
              <w:rFonts w:eastAsia="Times New Roman" w:cs="Calibri" w:ascii="Calibri" w:hAnsi="Calibri"/>
              <w:sz w:val="22"/>
              <w:szCs w:val="22"/>
              <w:lang w:val="en-US" w:eastAsia="en-US"/>
            </w:rPr>
            <w:tab/>
          </w:r>
          <w:r>
            <w:rPr/>
            <w:t>Synchronization performance</w:t>
            <w:tab/>
          </w:r>
          <w:hyperlink w:anchor="__RefHeading___Toc3237595">
            <w:r>
              <w:rPr>
                <w:rStyle w:val="IndexLink"/>
              </w:rPr>
              <w:t>35</w:t>
            </w:r>
          </w:hyperlink>
        </w:p>
        <w:p>
          <w:pPr>
            <w:pStyle w:val="Contents3"/>
            <w:rPr>
              <w:rFonts w:ascii="Calibri" w:hAnsi="Calibri" w:eastAsia="Times New Roman" w:cs="Calibri"/>
              <w:sz w:val="22"/>
              <w:szCs w:val="22"/>
              <w:lang w:val="en-US" w:eastAsia="en-US"/>
            </w:rPr>
          </w:pPr>
          <w:r>
            <w:rPr/>
            <w:t>11.4.1</w:t>
          </w:r>
          <w:r>
            <w:rPr>
              <w:rFonts w:eastAsia="Times New Roman" w:cs="Calibri" w:ascii="Calibri" w:hAnsi="Calibri"/>
              <w:sz w:val="22"/>
              <w:szCs w:val="22"/>
              <w:lang w:val="en-US" w:eastAsia="en-US"/>
            </w:rPr>
            <w:tab/>
          </w:r>
          <w:r>
            <w:rPr/>
            <w:t>S-SSB detection</w:t>
            <w:tab/>
          </w:r>
          <w:hyperlink w:anchor="__RefHeading___Toc3237596">
            <w:r>
              <w:rPr>
                <w:rStyle w:val="IndexLink"/>
              </w:rPr>
              <w:t>35</w:t>
            </w:r>
          </w:hyperlink>
        </w:p>
        <w:p>
          <w:pPr>
            <w:pStyle w:val="Contents3"/>
            <w:rPr>
              <w:rFonts w:ascii="Calibri" w:hAnsi="Calibri" w:eastAsia="Times New Roman" w:cs="Calibri"/>
              <w:sz w:val="22"/>
              <w:szCs w:val="22"/>
              <w:lang w:val="en-US" w:eastAsia="en-US"/>
            </w:rPr>
          </w:pPr>
          <w:r>
            <w:rPr/>
            <w:t>11.</w:t>
          </w:r>
          <w:r>
            <w:rPr>
              <w:lang w:val="en-US" w:eastAsia="en-US"/>
            </w:rPr>
            <w:t>4</w:t>
          </w:r>
          <w:r>
            <w:rPr/>
            <w:t>.2</w:t>
          </w:r>
          <w:r>
            <w:rPr>
              <w:rFonts w:eastAsia="Times New Roman" w:cs="Calibri" w:ascii="Calibri" w:hAnsi="Calibri"/>
              <w:sz w:val="22"/>
              <w:szCs w:val="22"/>
              <w:lang w:val="en-US" w:eastAsia="en-US"/>
            </w:rPr>
            <w:tab/>
          </w:r>
          <w:r>
            <w:rPr/>
            <w:t>PSBCH decoding</w:t>
            <w:tab/>
          </w:r>
          <w:hyperlink w:anchor="__RefHeading___Toc3237597">
            <w:r>
              <w:rPr>
                <w:rStyle w:val="IndexLink"/>
              </w:rPr>
              <w:t>37</w:t>
            </w:r>
          </w:hyperlink>
        </w:p>
        <w:p>
          <w:pPr>
            <w:pStyle w:val="Contents1"/>
            <w:rPr>
              <w:rFonts w:ascii="Calibri" w:hAnsi="Calibri" w:eastAsia="Times New Roman" w:cs="Calibri"/>
              <w:szCs w:val="22"/>
              <w:lang w:val="en-US" w:eastAsia="en-US"/>
            </w:rPr>
          </w:pPr>
          <w:r>
            <w:rPr/>
            <w:t>12</w:t>
          </w:r>
          <w:r>
            <w:rPr>
              <w:rFonts w:eastAsia="Times New Roman" w:cs="Calibri" w:ascii="Calibri" w:hAnsi="Calibri"/>
              <w:szCs w:val="22"/>
              <w:lang w:val="en-US" w:eastAsia="en-US"/>
            </w:rPr>
            <w:tab/>
          </w:r>
          <w:r>
            <w:rPr/>
            <w:t>Conclusions</w:t>
            <w:tab/>
          </w:r>
          <w:hyperlink w:anchor="__RefHeading___Toc3237598">
            <w:r>
              <w:rPr>
                <w:rStyle w:val="IndexLink"/>
              </w:rPr>
              <w:t>37</w:t>
            </w:r>
          </w:hyperlink>
        </w:p>
        <w:p>
          <w:pPr>
            <w:pStyle w:val="Contents9"/>
            <w:rPr>
              <w:rFonts w:ascii="Calibri" w:hAnsi="Calibri" w:eastAsia="Times New Roman" w:cs="Calibri"/>
              <w:b w:val="false"/>
              <w:b w:val="false"/>
              <w:szCs w:val="22"/>
              <w:lang w:val="en-US" w:eastAsia="en-US"/>
            </w:rPr>
          </w:pPr>
          <w:r>
            <w:rPr/>
            <w:t>Annex A:</w:t>
          </w:r>
          <w:r>
            <w:rPr>
              <w:rFonts w:eastAsia="Times New Roman" w:cs="Calibri" w:ascii="Calibri" w:hAnsi="Calibri"/>
              <w:b w:val="false"/>
              <w:szCs w:val="22"/>
              <w:lang w:val="en-US" w:eastAsia="en-US"/>
            </w:rPr>
            <w:tab/>
          </w:r>
          <w:r>
            <w:rPr/>
            <w:t>Evaluation assumptions</w:t>
            <w:tab/>
          </w:r>
          <w:hyperlink w:anchor="__RefHeading___Toc3237599">
            <w:r>
              <w:rPr>
                <w:rStyle w:val="IndexLink"/>
              </w:rPr>
              <w:t>38</w:t>
            </w:r>
          </w:hyperlink>
        </w:p>
        <w:p>
          <w:pPr>
            <w:pStyle w:val="Contents1"/>
            <w:rPr>
              <w:rFonts w:ascii="Calibri" w:hAnsi="Calibri" w:eastAsia="Times New Roman" w:cs="Calibri"/>
              <w:szCs w:val="22"/>
              <w:lang w:val="en-US" w:eastAsia="en-US"/>
            </w:rPr>
          </w:pPr>
          <w:r>
            <w:rPr/>
            <w:t>A.1</w:t>
          </w:r>
          <w:r>
            <w:rPr>
              <w:rFonts w:eastAsia="Times New Roman" w:cs="Calibri" w:ascii="Calibri" w:hAnsi="Calibri"/>
              <w:szCs w:val="22"/>
              <w:lang w:val="en-US" w:eastAsia="en-US"/>
            </w:rPr>
            <w:tab/>
          </w:r>
          <w:r>
            <w:rPr/>
            <w:t>Simulation profiles</w:t>
            <w:tab/>
          </w:r>
          <w:hyperlink w:anchor="__RefHeading___Toc3237600">
            <w:r>
              <w:rPr>
                <w:rStyle w:val="IndexLink"/>
              </w:rPr>
              <w:t>38</w:t>
            </w:r>
          </w:hyperlink>
        </w:p>
        <w:p>
          <w:pPr>
            <w:pStyle w:val="Contents1"/>
            <w:rPr>
              <w:rFonts w:ascii="Calibri" w:hAnsi="Calibri" w:eastAsia="Times New Roman" w:cs="Calibri"/>
              <w:szCs w:val="22"/>
              <w:lang w:val="en-US" w:eastAsia="en-US"/>
            </w:rPr>
          </w:pPr>
          <w:r>
            <w:rPr/>
            <w:t>A.2</w:t>
          </w:r>
          <w:r>
            <w:rPr>
              <w:rFonts w:eastAsia="Times New Roman" w:cs="Calibri" w:ascii="Calibri" w:hAnsi="Calibri"/>
              <w:szCs w:val="22"/>
              <w:lang w:val="en-US" w:eastAsia="en-US"/>
            </w:rPr>
            <w:tab/>
          </w:r>
          <w:r>
            <w:rPr/>
            <w:t>Link-level simulation parameters</w:t>
            <w:tab/>
          </w:r>
          <w:hyperlink w:anchor="__RefHeading___Toc3237601">
            <w:r>
              <w:rPr>
                <w:rStyle w:val="IndexLink"/>
              </w:rPr>
              <w:t>39</w:t>
            </w:r>
          </w:hyperlink>
        </w:p>
        <w:p>
          <w:pPr>
            <w:pStyle w:val="Contents9"/>
            <w:rPr>
              <w:rFonts w:ascii="Calibri" w:hAnsi="Calibri" w:eastAsia="Times New Roman" w:cs="Calibri"/>
              <w:b w:val="false"/>
              <w:b w:val="false"/>
              <w:szCs w:val="22"/>
              <w:lang w:val="en-US" w:eastAsia="en-US"/>
            </w:rPr>
          </w:pPr>
          <w:r>
            <w:rPr/>
            <w:t>Annex B:</w:t>
          </w:r>
          <w:r>
            <w:rPr>
              <w:rFonts w:eastAsia="Times New Roman" w:cs="Calibri" w:ascii="Calibri" w:hAnsi="Calibri"/>
              <w:b w:val="false"/>
              <w:szCs w:val="22"/>
              <w:lang w:val="en-US" w:eastAsia="en-US"/>
            </w:rPr>
            <w:tab/>
          </w:r>
          <w:r>
            <w:rPr/>
            <w:t>Detailed evaluation results for resource allocation</w:t>
            <w:tab/>
          </w:r>
          <w:hyperlink w:anchor="__RefHeading___Toc3237602">
            <w:r>
              <w:rPr>
                <w:rStyle w:val="IndexLink"/>
              </w:rPr>
              <w:t>41</w:t>
            </w:r>
          </w:hyperlink>
        </w:p>
        <w:p>
          <w:pPr>
            <w:pStyle w:val="Contents1"/>
            <w:rPr>
              <w:rFonts w:ascii="Calibri" w:hAnsi="Calibri" w:eastAsia="Times New Roman" w:cs="Calibri"/>
              <w:szCs w:val="22"/>
              <w:lang w:val="fr-FR" w:eastAsia="en-US"/>
            </w:rPr>
          </w:pPr>
          <w:r>
            <w:rPr>
              <w:lang w:val="fr-FR" w:eastAsia="en-US"/>
            </w:rPr>
            <w:t>B.1</w:t>
          </w:r>
          <w:r>
            <w:rPr>
              <w:rFonts w:eastAsia="Times New Roman" w:cs="Calibri" w:ascii="Calibri" w:hAnsi="Calibri"/>
              <w:szCs w:val="22"/>
              <w:lang w:val="fr-FR" w:eastAsia="en-US"/>
            </w:rPr>
            <w:tab/>
          </w:r>
          <w:r>
            <w:rPr>
              <w:lang w:val="fr-FR" w:eastAsia="en-US"/>
            </w:rPr>
            <w:t>Resource allocation Mode 1</w:t>
            <w:tab/>
          </w:r>
          <w:hyperlink w:anchor="__RefHeading___Toc3237603">
            <w:r>
              <w:rPr>
                <w:rStyle w:val="IndexLink"/>
                <w:lang w:val="fr-FR" w:eastAsia="en-US"/>
              </w:rPr>
              <w:t>41</w:t>
            </w:r>
          </w:hyperlink>
        </w:p>
        <w:p>
          <w:pPr>
            <w:pStyle w:val="Contents2"/>
            <w:rPr>
              <w:rFonts w:ascii="Calibri" w:hAnsi="Calibri" w:eastAsia="Times New Roman" w:cs="Calibri"/>
              <w:sz w:val="22"/>
              <w:szCs w:val="22"/>
              <w:lang w:val="fr-FR" w:eastAsia="en-US"/>
            </w:rPr>
          </w:pPr>
          <w:r>
            <w:rPr>
              <w:lang w:val="fr-FR" w:eastAsia="en-US"/>
            </w:rPr>
            <w:t>B.1.1</w:t>
          </w:r>
          <w:r>
            <w:rPr>
              <w:rFonts w:eastAsia="Times New Roman" w:cs="Calibri" w:ascii="Calibri" w:hAnsi="Calibri"/>
              <w:sz w:val="22"/>
              <w:szCs w:val="22"/>
              <w:lang w:val="fr-FR" w:eastAsia="en-US"/>
            </w:rPr>
            <w:tab/>
          </w:r>
          <w:r>
            <w:rPr>
              <w:lang w:val="fr-FR" w:eastAsia="en-US"/>
            </w:rPr>
            <w:t>Simulation assumptions</w:t>
            <w:tab/>
          </w:r>
          <w:hyperlink w:anchor="__RefHeading___Toc3237604">
            <w:r>
              <w:rPr>
                <w:rStyle w:val="IndexLink"/>
                <w:lang w:val="fr-FR" w:eastAsia="en-US"/>
              </w:rPr>
              <w:t>41</w:t>
            </w:r>
          </w:hyperlink>
        </w:p>
        <w:p>
          <w:pPr>
            <w:pStyle w:val="Contents2"/>
            <w:rPr>
              <w:rFonts w:ascii="Calibri" w:hAnsi="Calibri" w:eastAsia="Times New Roman" w:cs="Calibri"/>
              <w:sz w:val="22"/>
              <w:szCs w:val="22"/>
              <w:lang w:val="en-US" w:eastAsia="en-US"/>
            </w:rPr>
          </w:pPr>
          <w:r>
            <w:rPr/>
            <w:t>B.1.2</w:t>
          </w:r>
          <w:r>
            <w:rPr>
              <w:rFonts w:eastAsia="Times New Roman" w:cs="Calibri" w:ascii="Calibri" w:hAnsi="Calibri"/>
              <w:sz w:val="22"/>
              <w:szCs w:val="22"/>
              <w:lang w:val="en-US" w:eastAsia="en-US"/>
            </w:rPr>
            <w:tab/>
          </w:r>
          <w:r>
            <w:rPr/>
            <w:t>Detailed results</w:t>
            <w:tab/>
          </w:r>
          <w:hyperlink w:anchor="__RefHeading___Toc3237605">
            <w:r>
              <w:rPr>
                <w:rStyle w:val="IndexLink"/>
              </w:rPr>
              <w:t>42</w:t>
            </w:r>
          </w:hyperlink>
        </w:p>
        <w:p>
          <w:pPr>
            <w:pStyle w:val="Contents3"/>
            <w:rPr>
              <w:rFonts w:ascii="Calibri" w:hAnsi="Calibri" w:eastAsia="Times New Roman" w:cs="Calibri"/>
              <w:sz w:val="22"/>
              <w:szCs w:val="22"/>
              <w:lang w:val="en-US" w:eastAsia="en-US"/>
            </w:rPr>
          </w:pPr>
          <w:r>
            <w:rPr/>
            <w:t>B.1.2.1</w:t>
          </w:r>
          <w:r>
            <w:rPr>
              <w:rFonts w:eastAsia="Times New Roman" w:cs="Calibri" w:ascii="Calibri" w:hAnsi="Calibri"/>
              <w:sz w:val="22"/>
              <w:szCs w:val="22"/>
              <w:lang w:val="en-US" w:eastAsia="en-US"/>
            </w:rPr>
            <w:tab/>
          </w:r>
          <w:r>
            <w:rPr/>
            <w:t>Unicast</w:t>
            <w:tab/>
          </w:r>
          <w:hyperlink w:anchor="__RefHeading___Toc3237606">
            <w:r>
              <w:rPr>
                <w:rStyle w:val="IndexLink"/>
              </w:rPr>
              <w:t>42</w:t>
            </w:r>
          </w:hyperlink>
        </w:p>
        <w:p>
          <w:pPr>
            <w:pStyle w:val="Contents3"/>
            <w:rPr>
              <w:rFonts w:ascii="Calibri" w:hAnsi="Calibri" w:eastAsia="Times New Roman" w:cs="Calibri"/>
              <w:sz w:val="22"/>
              <w:szCs w:val="22"/>
              <w:lang w:val="en-US" w:eastAsia="en-US"/>
            </w:rPr>
          </w:pPr>
          <w:r>
            <w:rPr/>
            <w:t>B.1.2.2</w:t>
          </w:r>
          <w:r>
            <w:rPr>
              <w:rFonts w:eastAsia="Times New Roman" w:cs="Calibri" w:ascii="Calibri" w:hAnsi="Calibri"/>
              <w:sz w:val="22"/>
              <w:szCs w:val="22"/>
              <w:lang w:val="en-US" w:eastAsia="en-US"/>
            </w:rPr>
            <w:tab/>
          </w:r>
          <w:r>
            <w:rPr/>
            <w:t>Groupcast</w:t>
            <w:tab/>
          </w:r>
          <w:hyperlink w:anchor="__RefHeading___Toc3237607">
            <w:r>
              <w:rPr>
                <w:rStyle w:val="IndexLink"/>
              </w:rPr>
              <w:t>47</w:t>
            </w:r>
          </w:hyperlink>
        </w:p>
        <w:p>
          <w:pPr>
            <w:pStyle w:val="Contents3"/>
            <w:rPr>
              <w:rFonts w:ascii="Calibri" w:hAnsi="Calibri" w:eastAsia="Times New Roman" w:cs="Calibri"/>
              <w:sz w:val="22"/>
              <w:szCs w:val="22"/>
              <w:lang w:val="en-US" w:eastAsia="en-US"/>
            </w:rPr>
          </w:pPr>
          <w:r>
            <w:rPr/>
            <w:t>B.1.2.3</w:t>
          </w:r>
          <w:r>
            <w:rPr>
              <w:rFonts w:eastAsia="Times New Roman" w:cs="Calibri" w:ascii="Calibri" w:hAnsi="Calibri"/>
              <w:sz w:val="22"/>
              <w:szCs w:val="22"/>
              <w:lang w:val="en-US" w:eastAsia="en-US"/>
            </w:rPr>
            <w:tab/>
          </w:r>
          <w:r>
            <w:rPr/>
            <w:t>Broadcast</w:t>
            <w:tab/>
          </w:r>
          <w:hyperlink w:anchor="__RefHeading___Toc3237608">
            <w:r>
              <w:rPr>
                <w:rStyle w:val="IndexLink"/>
              </w:rPr>
              <w:t>54</w:t>
            </w:r>
          </w:hyperlink>
        </w:p>
        <w:p>
          <w:pPr>
            <w:pStyle w:val="Contents1"/>
            <w:rPr>
              <w:rFonts w:ascii="Calibri" w:hAnsi="Calibri" w:eastAsia="Times New Roman" w:cs="Calibri"/>
              <w:szCs w:val="22"/>
              <w:lang w:val="en-US" w:eastAsia="en-US"/>
            </w:rPr>
          </w:pPr>
          <w:r>
            <w:rPr/>
            <w:t>B.2</w:t>
          </w:r>
          <w:r>
            <w:rPr>
              <w:rFonts w:eastAsia="Times New Roman" w:cs="Calibri" w:ascii="Calibri" w:hAnsi="Calibri"/>
              <w:szCs w:val="22"/>
              <w:lang w:val="en-US" w:eastAsia="en-US"/>
            </w:rPr>
            <w:tab/>
          </w:r>
          <w:r>
            <w:rPr/>
            <w:t>Resource allocation Mode 2</w:t>
            <w:tab/>
          </w:r>
          <w:hyperlink w:anchor="__RefHeading___Toc3237609">
            <w:r>
              <w:rPr>
                <w:rStyle w:val="IndexLink"/>
              </w:rPr>
              <w:t>61</w:t>
            </w:r>
          </w:hyperlink>
        </w:p>
        <w:p>
          <w:pPr>
            <w:pStyle w:val="Contents2"/>
            <w:rPr>
              <w:rFonts w:ascii="Calibri" w:hAnsi="Calibri" w:eastAsia="Times New Roman" w:cs="Calibri"/>
              <w:sz w:val="22"/>
              <w:szCs w:val="22"/>
              <w:lang w:val="en-US" w:eastAsia="en-US"/>
            </w:rPr>
          </w:pPr>
          <w:r>
            <w:rPr/>
            <w:t>B.2.1</w:t>
          </w:r>
          <w:r>
            <w:rPr>
              <w:rFonts w:eastAsia="Times New Roman" w:cs="Calibri" w:ascii="Calibri" w:hAnsi="Calibri"/>
              <w:sz w:val="22"/>
              <w:szCs w:val="22"/>
              <w:lang w:val="en-US" w:eastAsia="en-US"/>
            </w:rPr>
            <w:tab/>
          </w:r>
          <w:r>
            <w:rPr/>
            <w:t>Simulation assumptions</w:t>
            <w:tab/>
          </w:r>
          <w:hyperlink w:anchor="__RefHeading___Toc3237610">
            <w:r>
              <w:rPr>
                <w:rStyle w:val="IndexLink"/>
              </w:rPr>
              <w:t>61</w:t>
            </w:r>
          </w:hyperlink>
        </w:p>
        <w:p>
          <w:pPr>
            <w:pStyle w:val="Contents2"/>
            <w:rPr>
              <w:rFonts w:ascii="Calibri" w:hAnsi="Calibri" w:eastAsia="Times New Roman" w:cs="Calibri"/>
              <w:sz w:val="22"/>
              <w:szCs w:val="22"/>
              <w:lang w:val="en-US" w:eastAsia="en-US"/>
            </w:rPr>
          </w:pPr>
          <w:r>
            <w:rPr/>
            <w:t>B.2.2</w:t>
          </w:r>
          <w:r>
            <w:rPr>
              <w:rFonts w:eastAsia="Times New Roman" w:cs="Calibri" w:ascii="Calibri" w:hAnsi="Calibri"/>
              <w:sz w:val="22"/>
              <w:szCs w:val="22"/>
              <w:lang w:val="en-US" w:eastAsia="en-US"/>
            </w:rPr>
            <w:tab/>
          </w:r>
          <w:r>
            <w:rPr/>
            <w:t>Detailed results</w:t>
            <w:tab/>
          </w:r>
          <w:hyperlink w:anchor="__RefHeading___Toc3237611">
            <w:r>
              <w:rPr>
                <w:rStyle w:val="IndexLink"/>
              </w:rPr>
              <w:t>64</w:t>
            </w:r>
          </w:hyperlink>
        </w:p>
        <w:p>
          <w:pPr>
            <w:pStyle w:val="Contents3"/>
            <w:rPr>
              <w:rFonts w:ascii="Calibri" w:hAnsi="Calibri" w:eastAsia="Times New Roman" w:cs="Calibri"/>
              <w:sz w:val="22"/>
              <w:szCs w:val="22"/>
              <w:lang w:val="en-US" w:eastAsia="en-US"/>
            </w:rPr>
          </w:pPr>
          <w:r>
            <w:rPr/>
            <w:t>B.2.2.1</w:t>
          </w:r>
          <w:r>
            <w:rPr>
              <w:rFonts w:eastAsia="Times New Roman" w:cs="Calibri" w:ascii="Calibri" w:hAnsi="Calibri"/>
              <w:sz w:val="22"/>
              <w:szCs w:val="22"/>
            </w:rPr>
            <w:tab/>
          </w:r>
          <w:r>
            <w:rPr>
              <w:lang w:val="en-US" w:eastAsia="en-US"/>
            </w:rPr>
            <w:t>Unicast</w:t>
          </w:r>
          <w:r>
            <w:rPr/>
            <w:tab/>
          </w:r>
          <w:hyperlink w:anchor="__RefHeading___Toc3237612">
            <w:r>
              <w:rPr>
                <w:rStyle w:val="IndexLink"/>
              </w:rPr>
              <w:t>64</w:t>
            </w:r>
          </w:hyperlink>
        </w:p>
        <w:p>
          <w:pPr>
            <w:pStyle w:val="Contents3"/>
            <w:rPr>
              <w:rFonts w:ascii="Calibri" w:hAnsi="Calibri" w:eastAsia="Times New Roman" w:cs="Calibri"/>
              <w:sz w:val="22"/>
              <w:szCs w:val="22"/>
              <w:lang w:val="en-US" w:eastAsia="en-US"/>
            </w:rPr>
          </w:pPr>
          <w:r>
            <w:rPr/>
            <w:t>B.2.2.2</w:t>
          </w:r>
          <w:r>
            <w:rPr>
              <w:rFonts w:eastAsia="Times New Roman" w:cs="Calibri" w:ascii="Calibri" w:hAnsi="Calibri"/>
              <w:sz w:val="22"/>
              <w:szCs w:val="22"/>
              <w:lang w:val="en-US" w:eastAsia="en-US"/>
            </w:rPr>
            <w:tab/>
          </w:r>
          <w:r>
            <w:rPr/>
            <w:t>Groupcast</w:t>
            <w:tab/>
          </w:r>
          <w:hyperlink w:anchor="__RefHeading___Toc3237613">
            <w:r>
              <w:rPr>
                <w:rStyle w:val="IndexLink"/>
              </w:rPr>
              <w:t>77</w:t>
            </w:r>
          </w:hyperlink>
        </w:p>
        <w:p>
          <w:pPr>
            <w:pStyle w:val="Contents3"/>
            <w:rPr>
              <w:rFonts w:ascii="Calibri" w:hAnsi="Calibri" w:eastAsia="Times New Roman" w:cs="Calibri"/>
              <w:sz w:val="22"/>
              <w:szCs w:val="22"/>
              <w:lang w:val="en-US" w:eastAsia="en-US"/>
            </w:rPr>
          </w:pPr>
          <w:r>
            <w:rPr/>
            <w:t>B.2.2.3</w:t>
          </w:r>
          <w:r>
            <w:rPr>
              <w:rFonts w:eastAsia="Times New Roman" w:cs="Calibri" w:ascii="Calibri" w:hAnsi="Calibri"/>
              <w:sz w:val="22"/>
              <w:szCs w:val="22"/>
              <w:lang w:val="en-US" w:eastAsia="en-US"/>
            </w:rPr>
            <w:tab/>
          </w:r>
          <w:r>
            <w:rPr/>
            <w:t>Broadcast</w:t>
            <w:tab/>
          </w:r>
          <w:hyperlink w:anchor="__RefHeading___Toc3237614">
            <w:r>
              <w:rPr>
                <w:rStyle w:val="IndexLink"/>
              </w:rPr>
              <w:t>90</w:t>
            </w:r>
          </w:hyperlink>
        </w:p>
        <w:p>
          <w:pPr>
            <w:pStyle w:val="Contents9"/>
            <w:rPr>
              <w:rFonts w:ascii="Calibri" w:hAnsi="Calibri" w:eastAsia="Times New Roman" w:cs="Calibri"/>
              <w:b w:val="false"/>
              <w:b w:val="false"/>
              <w:szCs w:val="22"/>
              <w:lang w:val="en-US" w:eastAsia="en-US"/>
            </w:rPr>
          </w:pPr>
          <w:r>
            <w:rPr/>
            <w:t>Annex C:</w:t>
          </w:r>
          <w:r>
            <w:rPr>
              <w:rFonts w:eastAsia="Times New Roman" w:cs="Calibri" w:ascii="Calibri" w:hAnsi="Calibri"/>
              <w:b w:val="false"/>
              <w:szCs w:val="22"/>
              <w:lang w:val="en-US" w:eastAsia="en-US"/>
            </w:rPr>
            <w:tab/>
          </w:r>
          <w:r>
            <w:rPr/>
            <w:t>Detailed evaluation results for synchronization</w:t>
            <w:tab/>
          </w:r>
          <w:hyperlink w:anchor="__RefHeading___Toc3237615">
            <w:r>
              <w:rPr>
                <w:rStyle w:val="IndexLink"/>
              </w:rPr>
              <w:t>109</w:t>
            </w:r>
          </w:hyperlink>
        </w:p>
        <w:p>
          <w:pPr>
            <w:pStyle w:val="Contents1"/>
            <w:rPr>
              <w:rFonts w:ascii="Calibri" w:hAnsi="Calibri" w:eastAsia="Times New Roman" w:cs="Calibri"/>
              <w:szCs w:val="22"/>
              <w:lang w:val="en-US" w:eastAsia="en-US"/>
            </w:rPr>
          </w:pPr>
          <w:r>
            <w:rPr/>
            <w:t>C.1</w:t>
          </w:r>
          <w:r>
            <w:rPr>
              <w:rFonts w:eastAsia="Times New Roman" w:cs="Calibri" w:ascii="Calibri" w:hAnsi="Calibri"/>
              <w:szCs w:val="22"/>
              <w:lang w:val="en-US" w:eastAsia="en-US"/>
            </w:rPr>
            <w:tab/>
          </w:r>
          <w:r>
            <w:rPr/>
            <w:t>S-SSB detection</w:t>
            <w:tab/>
          </w:r>
          <w:hyperlink w:anchor="__RefHeading___Toc3237616">
            <w:r>
              <w:rPr>
                <w:rStyle w:val="IndexLink"/>
              </w:rPr>
              <w:t>109</w:t>
            </w:r>
          </w:hyperlink>
        </w:p>
        <w:p>
          <w:pPr>
            <w:pStyle w:val="Contents2"/>
            <w:rPr>
              <w:rFonts w:ascii="Calibri" w:hAnsi="Calibri" w:eastAsia="Times New Roman" w:cs="Calibri"/>
              <w:sz w:val="22"/>
              <w:szCs w:val="22"/>
              <w:lang w:val="en-US" w:eastAsia="en-US"/>
            </w:rPr>
          </w:pPr>
          <w:r>
            <w:rPr/>
            <w:t>C.1.1</w:t>
          </w:r>
          <w:r>
            <w:rPr>
              <w:rFonts w:eastAsia="Times New Roman" w:cs="Calibri" w:ascii="Calibri" w:hAnsi="Calibri"/>
              <w:sz w:val="22"/>
              <w:szCs w:val="22"/>
            </w:rPr>
            <w:tab/>
          </w:r>
          <w:r>
            <w:rPr>
              <w:lang w:val="en-US" w:eastAsia="en-US"/>
            </w:rPr>
            <w:t>Simulation assumptions</w:t>
          </w:r>
          <w:r>
            <w:rPr/>
            <w:tab/>
          </w:r>
          <w:hyperlink w:anchor="__RefHeading___Toc3237617">
            <w:r>
              <w:rPr>
                <w:rStyle w:val="IndexLink"/>
              </w:rPr>
              <w:t>109</w:t>
            </w:r>
          </w:hyperlink>
        </w:p>
        <w:p>
          <w:pPr>
            <w:pStyle w:val="Contents2"/>
            <w:rPr>
              <w:rFonts w:ascii="Calibri" w:hAnsi="Calibri" w:eastAsia="Times New Roman" w:cs="Calibri"/>
              <w:sz w:val="22"/>
              <w:szCs w:val="22"/>
              <w:lang w:val="en-US" w:eastAsia="en-US"/>
            </w:rPr>
          </w:pPr>
          <w:r>
            <w:rPr/>
            <w:t>C.1.2</w:t>
          </w:r>
          <w:r>
            <w:rPr>
              <w:rFonts w:eastAsia="Times New Roman" w:cs="Calibri" w:ascii="Calibri" w:hAnsi="Calibri"/>
              <w:sz w:val="22"/>
              <w:szCs w:val="22"/>
              <w:lang w:val="en-US" w:eastAsia="en-US"/>
            </w:rPr>
            <w:tab/>
          </w:r>
          <w:r>
            <w:rPr/>
            <w:t>Detailed results</w:t>
            <w:tab/>
          </w:r>
          <w:hyperlink w:anchor="__RefHeading___Toc3237618">
            <w:r>
              <w:rPr>
                <w:rStyle w:val="IndexLink"/>
              </w:rPr>
              <w:t>110</w:t>
            </w:r>
          </w:hyperlink>
        </w:p>
        <w:p>
          <w:pPr>
            <w:pStyle w:val="Contents1"/>
            <w:rPr>
              <w:rFonts w:ascii="Calibri" w:hAnsi="Calibri" w:eastAsia="Times New Roman" w:cs="Calibri"/>
              <w:szCs w:val="22"/>
              <w:lang w:val="en-US" w:eastAsia="en-US"/>
            </w:rPr>
          </w:pPr>
          <w:r>
            <w:rPr/>
            <w:t>C.2</w:t>
          </w:r>
          <w:r>
            <w:rPr>
              <w:rFonts w:eastAsia="Times New Roman" w:cs="Calibri" w:ascii="Calibri" w:hAnsi="Calibri"/>
              <w:szCs w:val="22"/>
              <w:lang w:val="en-US" w:eastAsia="en-US"/>
            </w:rPr>
            <w:tab/>
          </w:r>
          <w:r>
            <w:rPr/>
            <w:t>PSBCH decoding</w:t>
            <w:tab/>
          </w:r>
          <w:hyperlink w:anchor="__RefHeading___Toc3237619">
            <w:r>
              <w:rPr>
                <w:rStyle w:val="IndexLink"/>
              </w:rPr>
              <w:t>117</w:t>
            </w:r>
          </w:hyperlink>
        </w:p>
        <w:p>
          <w:pPr>
            <w:pStyle w:val="Contents9"/>
            <w:rPr>
              <w:rFonts w:ascii="Calibri" w:hAnsi="Calibri" w:eastAsia="Times New Roman" w:cs="Calibri"/>
              <w:szCs w:val="22"/>
              <w:lang w:val="en-US" w:eastAsia="en-US"/>
            </w:rPr>
          </w:pPr>
          <w:r>
            <w:rPr>
              <w:b w:val="false"/>
            </w:rPr>
            <w:t>Annex D:</w:t>
            <w:tab/>
            <w:t>Change history</w:t>
            <w:tab/>
          </w:r>
          <w:hyperlink w:anchor="__RefHeading___Toc3237620">
            <w:r>
              <w:rPr>
                <w:rStyle w:val="IndexLink"/>
                <w:b w:val="false"/>
              </w:rPr>
              <w:t>122</w:t>
            </w:r>
          </w:hyperlink>
          <w:r>
            <w:rPr>
              <w:rStyle w:val="IndexLink"/>
              <w:b w:val="false"/>
            </w:rPr>
            <w:fldChar w:fldCharType="end"/>
          </w:r>
        </w:p>
      </w:sdtContent>
    </w:sdt>
    <w:p>
      <w:pPr>
        <w:pStyle w:val="Normal"/>
        <w:rPr>
          <w:rFonts w:ascii="Calibri" w:hAnsi="Calibri" w:eastAsia="Times New Roman" w:cs="Calibri"/>
          <w:b/>
          <w:b/>
          <w:sz w:val="22"/>
          <w:szCs w:val="22"/>
          <w:lang w:val="en-US" w:eastAsia="en-US"/>
        </w:rPr>
      </w:pPr>
      <w:r>
        <w:rPr>
          <w:rFonts w:eastAsia="Times New Roman" w:cs="Calibri" w:ascii="Calibri" w:hAnsi="Calibri"/>
          <w:b/>
          <w:sz w:val="22"/>
          <w:szCs w:val="22"/>
          <w:lang w:val="en-US" w:eastAsia="en-US"/>
        </w:rPr>
      </w:r>
    </w:p>
    <w:p>
      <w:pPr>
        <w:pStyle w:val="Normal"/>
        <w:rPr/>
      </w:pPr>
      <w:r>
        <w:rPr/>
      </w:r>
      <w:r>
        <w:br w:type="page"/>
      </w:r>
    </w:p>
    <w:p>
      <w:pPr>
        <w:pStyle w:val="Heading1"/>
        <w:ind w:left="1134" w:hanging="1134"/>
        <w:rPr/>
      </w:pPr>
      <w:bookmarkStart w:id="7" w:name="__RefHeading___Toc3237527"/>
      <w:bookmarkEnd w:id="7"/>
      <w:r>
        <w:rPr/>
        <w:t>Foreword</w:t>
      </w:r>
    </w:p>
    <w:p>
      <w:pPr>
        <w:pStyle w:val="Normal"/>
        <w:rPr/>
      </w:pPr>
      <w:r>
        <w:rPr/>
        <w:t>This Technical Report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tabs>
          <w:tab w:val="left" w:pos="284" w:leader="none"/>
          <w:tab w:val="left" w:pos="568" w:leader="none"/>
          <w:tab w:val="left" w:pos="852" w:leader="none"/>
          <w:tab w:val="left" w:pos="1136" w:leader="none"/>
          <w:tab w:val="left" w:pos="1420" w:leader="none"/>
          <w:tab w:val="left" w:pos="1704" w:leader="none"/>
          <w:tab w:val="left" w:pos="1988" w:leader="none"/>
          <w:tab w:val="left" w:pos="2272" w:leader="none"/>
          <w:tab w:val="left" w:pos="2556" w:leader="none"/>
          <w:tab w:val="left" w:pos="2840" w:leader="none"/>
          <w:tab w:val="left" w:pos="3124" w:leader="none"/>
          <w:tab w:val="left" w:pos="3408" w:leader="none"/>
          <w:tab w:val="left" w:pos="3692" w:leader="none"/>
          <w:tab w:val="center" w:pos="5246" w:leader="none"/>
        </w:tabs>
        <w:rPr/>
      </w:pPr>
      <w:r>
        <w:rPr/>
        <w:t>2</w:t>
        <w:tab/>
        <w:t>presented to TSG for approval;</w:t>
        <w:tab/>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ind w:left="1134" w:hanging="1134"/>
        <w:rPr/>
      </w:pPr>
      <w:bookmarkStart w:id="8" w:name="__RefHeading___Toc3237528"/>
      <w:bookmarkEnd w:id="8"/>
      <w:r>
        <w:rPr/>
        <w:t>1</w:t>
        <w:tab/>
        <w:t>Scope</w:t>
      </w:r>
    </w:p>
    <w:p>
      <w:pPr>
        <w:pStyle w:val="Normal"/>
        <w:rPr/>
      </w:pPr>
      <w:r>
        <w:rPr>
          <w:lang w:val="en-US"/>
        </w:rPr>
        <w:t xml:space="preserve">The present </w:t>
      </w:r>
      <w:r>
        <w:rPr>
          <w:lang w:val="en-US" w:eastAsia="en-US"/>
        </w:rPr>
        <w:t>document captures the findings of the study item, "Study on NR Vehicle-to-Everything" [2].</w:t>
      </w:r>
      <w:r>
        <w:rPr>
          <w:lang w:val="en-US"/>
        </w:rPr>
        <w:t xml:space="preserve"> The purpose of this TR is to </w:t>
      </w:r>
      <w:r>
        <w:rPr/>
        <w:t>is to study how to support advanced V2X use cases identified in [3], among other matters. However, this does not imply that NR V2X capability is necessarily restricted to advanced services. It is up to the regional regulators and the stakeholders involved (i.e. car OEMs and the automotive ecosystem in general) to decide on the technology of choice for the services and use cases.</w:t>
      </w:r>
    </w:p>
    <w:p>
      <w:pPr>
        <w:pStyle w:val="Normal"/>
        <w:overflowPunct w:val="false"/>
        <w:autoSpaceDE w:val="false"/>
        <w:textAlignment w:val="baseline"/>
        <w:rPr>
          <w:lang w:val="en-US" w:eastAsia="ko-KR"/>
        </w:rPr>
      </w:pPr>
      <w:r>
        <w:rPr>
          <w:lang w:val="en-US" w:eastAsia="ko-KR"/>
        </w:rPr>
        <w:t xml:space="preserve">This document </w:t>
      </w:r>
      <w:r>
        <w:rPr>
          <w:lang w:val="en-US" w:eastAsia="ko-KR"/>
        </w:rPr>
        <w:t>address</w:t>
      </w:r>
      <w:r>
        <w:rPr>
          <w:lang w:val="en-US" w:eastAsia="ko-KR"/>
        </w:rPr>
        <w:t>es</w:t>
      </w:r>
      <w:r>
        <w:rPr>
          <w:lang w:val="en-US" w:eastAsia="ko-KR"/>
        </w:rPr>
        <w:t xml:space="preserve"> NR SL design for V2X; Uu enhancements for advanced V2X use cases; Uu-based SL resource allocation/configuration by LTE and NR; RAT and interface selection; QoS management; and non-cochannel coexistence between NR and LTE SLs. The study addresses unlicensed ITS bands and licensed bands in FR1 and FR2, up to 52.6 GHz.</w:t>
      </w:r>
    </w:p>
    <w:p>
      <w:pPr>
        <w:pStyle w:val="Normal"/>
        <w:overflowPunct w:val="false"/>
        <w:autoSpaceDE w:val="false"/>
        <w:textAlignment w:val="baseline"/>
        <w:rPr>
          <w:lang w:val="en-US" w:eastAsia="ko-KR"/>
        </w:rPr>
      </w:pPr>
      <w:r>
        <w:rPr>
          <w:lang w:val="en-US" w:eastAsia="ko-KR"/>
        </w:rPr>
        <w:t>This document is a 'living' document, i.e. it is permanently updated and presented to TSG-RAN meetings.</w:t>
      </w:r>
    </w:p>
    <w:p>
      <w:pPr>
        <w:pStyle w:val="Heading1"/>
        <w:ind w:left="1134" w:hanging="1134"/>
        <w:rPr/>
      </w:pPr>
      <w:bookmarkStart w:id="9" w:name="__RefHeading___Toc3237529"/>
      <w:bookmarkEnd w:id="9"/>
      <w:r>
        <w:rPr/>
        <w:t>2</w:t>
        <w:tab/>
        <w:t>References</w:t>
      </w:r>
    </w:p>
    <w:p>
      <w:pPr>
        <w:pStyle w:val="Normal"/>
        <w:rPr/>
      </w:pPr>
      <w:r>
        <w:rPr/>
        <w:t>The following documents contain provisions which, through reference in this text, constitute provisions of the present document.</w:t>
      </w:r>
    </w:p>
    <w:p>
      <w:pPr>
        <w:pStyle w:val="B1"/>
        <w:rPr/>
      </w:pPr>
      <w:r>
        <w:rPr/>
        <w:t>-</w:t>
        <w:tab/>
        <w:t>References are either specific (identified by date of publication, edition number, version number, etc.) or non</w:t>
        <w:noBreakHyphen/>
        <w:t>specific.</w:t>
      </w:r>
    </w:p>
    <w:p>
      <w:pPr>
        <w:pStyle w:val="B1"/>
        <w:rPr/>
      </w:pPr>
      <w:r>
        <w:rPr/>
        <w:t>-</w:t>
        <w:tab/>
        <w:t>For a specific reference, subsequent revisions do not apply.</w:t>
      </w:r>
    </w:p>
    <w:p>
      <w:pPr>
        <w:pStyle w:val="B1"/>
        <w:rPr/>
      </w:pPr>
      <w:r>
        <w:rPr/>
        <w:t>-</w:t>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rPr/>
        <w:t>.</w:t>
      </w:r>
    </w:p>
    <w:p>
      <w:pPr>
        <w:pStyle w:val="EX"/>
        <w:rPr/>
      </w:pPr>
      <w:r>
        <w:rPr/>
        <w:t>[1]</w:t>
        <w:tab/>
        <w:t>3GPP TR 21.905: "Vocabulary for 3GPP Specifications".</w:t>
      </w:r>
    </w:p>
    <w:p>
      <w:pPr>
        <w:pStyle w:val="EX"/>
        <w:rPr/>
      </w:pPr>
      <w:r>
        <w:rPr/>
        <w:t>[2]</w:t>
        <w:tab/>
        <w:t>3GPP RP-190224: "Revised SID: Study on NR V2X".</w:t>
      </w:r>
    </w:p>
    <w:p>
      <w:pPr>
        <w:pStyle w:val="EX"/>
        <w:rPr/>
      </w:pPr>
      <w:r>
        <w:rPr/>
        <w:t>[3]</w:t>
        <w:tab/>
        <w:t>3GPP TR 22.186: "Enhancement of 3GPP support for V2X scenarios; Stage 1".</w:t>
      </w:r>
    </w:p>
    <w:p>
      <w:pPr>
        <w:pStyle w:val="EX"/>
        <w:rPr/>
      </w:pPr>
      <w:r>
        <w:rPr/>
        <w:t>[4]</w:t>
        <w:tab/>
        <w:t>3GPP TR 38.913: "Study on Scenarios and Requirements for Next Generation Access Technologies".</w:t>
      </w:r>
    </w:p>
    <w:p>
      <w:pPr>
        <w:pStyle w:val="EX"/>
        <w:rPr/>
      </w:pPr>
      <w:r>
        <w:rPr/>
        <w:t>[5]</w:t>
        <w:tab/>
        <w:t>3GPP TR 37.885: "Study on evaluation methodology of new Vehicle-to-Everything V2X use cases for LTE and NR".</w:t>
      </w:r>
    </w:p>
    <w:p>
      <w:pPr>
        <w:pStyle w:val="EX"/>
        <w:rPr/>
      </w:pPr>
      <w:r>
        <w:rPr/>
        <w:t>[6]</w:t>
        <w:tab/>
        <w:t>3GPP TR 23.786: "Study on architecture enhancements for the Evolved Packet System (EPS) and the 5G System (5GS) to support advanced V2X services".</w:t>
      </w:r>
    </w:p>
    <w:p>
      <w:pPr>
        <w:pStyle w:val="EX"/>
        <w:rPr/>
      </w:pPr>
      <w:r>
        <w:rPr/>
        <w:t>[7]</w:t>
        <w:tab/>
        <w:t>3GPP TR 37.910: "Study on self evaluation towards IMT-2020 submission".</w:t>
      </w:r>
    </w:p>
    <w:p>
      <w:pPr>
        <w:pStyle w:val="EX"/>
        <w:rPr/>
      </w:pPr>
      <w:r>
        <w:rPr/>
        <w:t>[8]</w:t>
        <w:tab/>
        <w:t>3GPP TR 38.800: "NR and NG-RAN Overall Description; Stage 2".</w:t>
      </w:r>
    </w:p>
    <w:p>
      <w:pPr>
        <w:pStyle w:val="EX"/>
        <w:rPr/>
      </w:pPr>
      <w:r>
        <w:rPr/>
        <w:t>[9]</w:t>
        <w:tab/>
        <w:t>3GPP R1-1901899: "Additional field trial results from 39GHz vehicle to vehicle communications", AT&amp;T.</w:t>
      </w:r>
    </w:p>
    <w:p>
      <w:pPr>
        <w:pStyle w:val="EX"/>
        <w:rPr/>
      </w:pPr>
      <w:r>
        <w:rPr/>
        <w:t>[10]</w:t>
        <w:tab/>
        <w:t>3GPP R1-1805914: "V2X sidelink channel model", Huawei, HiSilicon.</w:t>
      </w:r>
    </w:p>
    <w:p>
      <w:pPr>
        <w:pStyle w:val="EX"/>
        <w:rPr/>
      </w:pPr>
      <w:r>
        <w:rPr/>
        <w:t>[11]</w:t>
        <w:tab/>
        <w:t>R1-1901540: "Sidelink resource allocation mode 2", Huawei, HiSilicon.</w:t>
      </w:r>
    </w:p>
    <w:p>
      <w:pPr>
        <w:pStyle w:val="EX"/>
        <w:rPr/>
      </w:pPr>
      <w:r>
        <w:rPr/>
        <w:t>[12]</w:t>
        <w:tab/>
        <w:t>R1-1903166: "Resource allocation procedures for Mode 2", Ericsson.</w:t>
      </w:r>
    </w:p>
    <w:p>
      <w:pPr>
        <w:pStyle w:val="EX"/>
        <w:rPr/>
      </w:pPr>
      <w:r>
        <w:rPr/>
        <w:t>[13]</w:t>
        <w:tab/>
        <w:t>3GPP R1-1902997: "Sidelink Resource Allocation Mechanism for NR V2X", Qualcomm Incorporated.</w:t>
      </w:r>
    </w:p>
    <w:p>
      <w:pPr>
        <w:pStyle w:val="EX"/>
        <w:rPr/>
      </w:pPr>
      <w:r>
        <w:rPr/>
        <w:t>[14]</w:t>
        <w:tab/>
        <w:t>3GPP R1-1903337: "Discussion on sidelink resource allocation mechanism", vivo.</w:t>
      </w:r>
    </w:p>
    <w:p>
      <w:pPr>
        <w:pStyle w:val="EX"/>
        <w:rPr/>
      </w:pPr>
      <w:r>
        <w:rPr/>
        <w:t>[15]</w:t>
        <w:tab/>
        <w:t>3GPP R1-1902484: "Resource allocation schemes for NR V2X sidelink communication", Intel Corporation.</w:t>
      </w:r>
    </w:p>
    <w:p>
      <w:pPr>
        <w:pStyle w:val="EX"/>
        <w:rPr/>
      </w:pPr>
      <w:r>
        <w:rPr/>
        <w:t>[16]</w:t>
        <w:tab/>
        <w:t>3GPP R1-1901880: "Analysis of Mode 2 resource schemes on sidelink", ZTE, Sanechips.</w:t>
      </w:r>
    </w:p>
    <w:p>
      <w:pPr>
        <w:pStyle w:val="EX"/>
        <w:rPr/>
      </w:pPr>
      <w:r>
        <w:rPr/>
        <w:t>[17]</w:t>
        <w:tab/>
        <w:t>3GPP R1-1902576: "On Sidelink Resource Allocation", Nokia, Nokia Shanghai Bell.</w:t>
      </w:r>
    </w:p>
    <w:p>
      <w:pPr>
        <w:pStyle w:val="EX"/>
        <w:rPr/>
      </w:pPr>
      <w:r>
        <w:rPr/>
        <w:t>[18]</w:t>
        <w:tab/>
        <w:t>3GPP R1-1901945: "Geographic Information based Dynamic TFRP Resource Selection Procedure in NR-V2X", Fujitsu.</w:t>
      </w:r>
    </w:p>
    <w:p>
      <w:pPr>
        <w:pStyle w:val="EX"/>
        <w:rPr/>
      </w:pPr>
      <w:r>
        <w:rPr/>
        <w:t>[19]</w:t>
        <w:tab/>
        <w:t>3GPP R1-1902389: "Discussion on UE autonomous RA in NR-V2X", OPPO.</w:t>
      </w:r>
    </w:p>
    <w:p>
      <w:pPr>
        <w:pStyle w:val="EX"/>
        <w:rPr/>
      </w:pPr>
      <w:r>
        <w:rPr/>
        <w:t>[20]</w:t>
        <w:tab/>
        <w:t>3GPP R1-1902283: "System level evaluations for NR V2X sidelink resource allocation", Samsung.</w:t>
      </w:r>
    </w:p>
    <w:p>
      <w:pPr>
        <w:pStyle w:val="EX"/>
        <w:rPr/>
      </w:pPr>
      <w:r>
        <w:rPr/>
        <w:t>[21]</w:t>
        <w:tab/>
        <w:t>3GPP R1-1902801: "Sidelink resource allocation mechanism for NR V2X", NTT DOCOMO, INC.</w:t>
      </w:r>
    </w:p>
    <w:p>
      <w:pPr>
        <w:pStyle w:val="EX"/>
        <w:rPr/>
      </w:pPr>
      <w:r>
        <w:rPr/>
        <w:t>[22]</w:t>
        <w:tab/>
        <w:t>3GPP R1-1901933: "Discussion on resource allocation mechanism for NR V2X", LG Electronics.</w:t>
      </w:r>
    </w:p>
    <w:p>
      <w:pPr>
        <w:pStyle w:val="EX"/>
        <w:rPr/>
      </w:pPr>
      <w:r>
        <w:rPr/>
        <w:t>[23]</w:t>
        <w:tab/>
        <w:t>3GPP R1-1901995: "Discussion on resource allocation mechanism in NR V2X", CATT.</w:t>
      </w:r>
    </w:p>
    <w:p>
      <w:pPr>
        <w:pStyle w:val="EX"/>
        <w:rPr/>
      </w:pPr>
      <w:r>
        <w:rPr/>
        <w:t>[24]</w:t>
        <w:tab/>
        <w:t>3GPP TR 38.824: "Study on physical layer enhancements for NR ultra-reliable and low latency case (URLLC)".</w:t>
      </w:r>
    </w:p>
    <w:p>
      <w:pPr>
        <w:pStyle w:val="Heading1"/>
        <w:ind w:left="1134" w:hanging="1134"/>
        <w:rPr/>
      </w:pPr>
      <w:bookmarkStart w:id="10" w:name="__RefHeading___Toc3237530"/>
      <w:bookmarkEnd w:id="10"/>
      <w:r>
        <w:rPr/>
        <w:t>3</w:t>
        <w:tab/>
        <w:t>Definitions, symbols and abbreviations</w:t>
      </w:r>
    </w:p>
    <w:p>
      <w:pPr>
        <w:pStyle w:val="Heading2"/>
        <w:rPr/>
      </w:pPr>
      <w:bookmarkStart w:id="11" w:name="__RefHeading___Toc3237531"/>
      <w:bookmarkEnd w:id="11"/>
      <w:r>
        <w:rPr/>
        <w:t>3.1</w:t>
        <w:tab/>
        <w:t>Definitions</w:t>
      </w:r>
    </w:p>
    <w:p>
      <w:pPr>
        <w:pStyle w:val="Normal"/>
        <w:rPr/>
      </w:pPr>
      <w:r>
        <w:rPr/>
        <w:t xml:space="preserve">For the purposes of the present document, the terms and definitions given in </w:t>
      </w:r>
      <w:bookmarkStart w:id="12" w:name="OLE_LINK5"/>
      <w:bookmarkStart w:id="13" w:name="OLE_LINK4"/>
      <w:bookmarkStart w:id="14" w:name="OLE_LINK3"/>
      <w:bookmarkStart w:id="15" w:name="OLE_LINK2"/>
      <w:bookmarkStart w:id="16" w:name="OLE_LINK1"/>
      <w:r>
        <w:rPr/>
        <w:t xml:space="preserve">3GPP </w:t>
      </w:r>
      <w:bookmarkEnd w:id="12"/>
      <w:bookmarkEnd w:id="13"/>
      <w:bookmarkEnd w:id="14"/>
      <w:bookmarkEnd w:id="15"/>
      <w:bookmarkEnd w:id="16"/>
      <w:r>
        <w:rPr/>
        <w:t>TR 21.905 [1] and the following apply. A term defined in the present document takes precedence over the definition of the same term, if any, in 3GPP TR 21.905 [1].</w:t>
      </w:r>
    </w:p>
    <w:p>
      <w:pPr>
        <w:pStyle w:val="Heading2"/>
        <w:rPr/>
      </w:pPr>
      <w:bookmarkStart w:id="17" w:name="__RefHeading___Toc3237532"/>
      <w:bookmarkEnd w:id="17"/>
      <w:r>
        <w:rPr/>
        <w:t>3.2</w:t>
        <w:tab/>
        <w:t>Symbols</w:t>
      </w:r>
    </w:p>
    <w:p>
      <w:pPr>
        <w:pStyle w:val="Normal"/>
        <w:keepNext w:val="true"/>
        <w:rPr/>
      </w:pPr>
      <w:r>
        <w:rPr/>
        <w:t>For the purposes of the present document, the following symbols apply:</w:t>
      </w:r>
    </w:p>
    <w:p>
      <w:pPr>
        <w:pStyle w:val="EW"/>
        <w:rPr/>
      </w:pPr>
      <w:r>
        <w:rPr/>
        <w:t>&lt;symbol&gt;</w:t>
        <w:tab/>
        <w:t>&lt;Explanation&gt;</w:t>
      </w:r>
    </w:p>
    <w:p>
      <w:pPr>
        <w:pStyle w:val="EW"/>
        <w:rPr/>
      </w:pPr>
      <w:r>
        <w:rPr/>
      </w:r>
    </w:p>
    <w:p>
      <w:pPr>
        <w:pStyle w:val="Heading2"/>
        <w:rPr/>
      </w:pPr>
      <w:bookmarkStart w:id="18" w:name="__RefHeading___Toc3237533"/>
      <w:bookmarkEnd w:id="18"/>
      <w:r>
        <w:rPr/>
        <w:t>3.3</w:t>
        <w:tab/>
        <w:t>Abbreviations</w:t>
      </w:r>
    </w:p>
    <w:p>
      <w:pPr>
        <w:pStyle w:val="Normal"/>
        <w:keepNext w:val="true"/>
        <w:rPr/>
      </w:pPr>
      <w:r>
        <w:rPr/>
        <w:t>For the purposes of the present document, the abbreviations given in 3GPP TR 21.905 [1] and the following apply. An abbreviation defined in the present document takes precedence over the definition of the same abbreviation, if any, in 3GPP TR 21.905 [1].</w:t>
      </w:r>
    </w:p>
    <w:p>
      <w:pPr>
        <w:pStyle w:val="Normal"/>
        <w:keepLines/>
        <w:spacing w:before="0" w:after="0"/>
        <w:ind w:left="1702" w:hanging="1418"/>
        <w:rPr>
          <w:lang w:eastAsia="ko-KR"/>
        </w:rPr>
      </w:pPr>
      <w:r>
        <w:rPr>
          <w:lang w:eastAsia="ko-KR"/>
        </w:rPr>
        <w:t>5GC</w:t>
        <w:tab/>
        <w:t>5G Core Network</w:t>
      </w:r>
    </w:p>
    <w:p>
      <w:pPr>
        <w:pStyle w:val="Normal"/>
        <w:keepLines/>
        <w:spacing w:before="0" w:after="0"/>
        <w:ind w:left="1702" w:hanging="1418"/>
        <w:rPr>
          <w:lang w:eastAsia="ko-KR"/>
        </w:rPr>
      </w:pPr>
      <w:r>
        <w:rPr>
          <w:lang w:eastAsia="ko-KR"/>
        </w:rPr>
        <w:t>CBR</w:t>
        <w:tab/>
        <w:t>Channel busy ratio</w:t>
      </w:r>
    </w:p>
    <w:p>
      <w:pPr>
        <w:pStyle w:val="Normal"/>
        <w:keepLines/>
        <w:spacing w:before="0" w:after="0"/>
        <w:ind w:left="1702" w:hanging="1418"/>
        <w:rPr>
          <w:lang w:eastAsia="ko-KR"/>
        </w:rPr>
      </w:pPr>
      <w:r>
        <w:rPr>
          <w:lang w:eastAsia="ko-KR"/>
        </w:rPr>
        <w:t>CE</w:t>
        <w:tab/>
        <w:t>Control Element</w:t>
      </w:r>
    </w:p>
    <w:p>
      <w:pPr>
        <w:pStyle w:val="Normal"/>
        <w:keepLines/>
        <w:spacing w:before="0" w:after="0"/>
        <w:ind w:left="1702" w:hanging="1418"/>
        <w:rPr>
          <w:lang w:eastAsia="ko-KR"/>
        </w:rPr>
      </w:pPr>
      <w:r>
        <w:rPr>
          <w:lang w:eastAsia="ko-KR"/>
        </w:rPr>
        <w:t>CU</w:t>
        <w:tab/>
        <w:t>Centralised unit</w:t>
      </w:r>
    </w:p>
    <w:p>
      <w:pPr>
        <w:pStyle w:val="Normal"/>
        <w:keepLines/>
        <w:spacing w:before="0" w:after="0"/>
        <w:ind w:left="1702" w:hanging="1418"/>
        <w:rPr>
          <w:lang w:eastAsia="ko-KR"/>
        </w:rPr>
      </w:pPr>
      <w:r>
        <w:rPr>
          <w:lang w:eastAsia="ko-KR"/>
        </w:rPr>
        <w:t>DU</w:t>
        <w:tab/>
        <w:t>Distributed unit</w:t>
      </w:r>
    </w:p>
    <w:p>
      <w:pPr>
        <w:pStyle w:val="Normal"/>
        <w:keepLines/>
        <w:spacing w:before="0" w:after="0"/>
        <w:ind w:left="1702" w:hanging="1418"/>
        <w:rPr>
          <w:lang w:eastAsia="ko-KR"/>
        </w:rPr>
      </w:pPr>
      <w:r>
        <w:rPr>
          <w:lang w:eastAsia="ko-KR"/>
        </w:rPr>
        <w:t>EN-DC</w:t>
        <w:tab/>
        <w:t>E-UTRA-NR Dual Connectivity</w:t>
      </w:r>
    </w:p>
    <w:p>
      <w:pPr>
        <w:pStyle w:val="Normal"/>
        <w:keepLines/>
        <w:spacing w:before="0" w:after="0"/>
        <w:ind w:left="1702" w:hanging="1418"/>
        <w:rPr>
          <w:lang w:eastAsia="ko-KR"/>
        </w:rPr>
      </w:pPr>
      <w:r>
        <w:rPr>
          <w:lang w:eastAsia="ko-KR"/>
        </w:rPr>
        <w:t>RLF</w:t>
        <w:tab/>
        <w:t>Radio link failure</w:t>
      </w:r>
    </w:p>
    <w:p>
      <w:pPr>
        <w:pStyle w:val="Normal"/>
        <w:keepLines/>
        <w:spacing w:before="0" w:after="0"/>
        <w:ind w:left="1702" w:hanging="1418"/>
        <w:rPr>
          <w:lang w:eastAsia="ko-KR"/>
        </w:rPr>
      </w:pPr>
      <w:r>
        <w:rPr>
          <w:lang w:eastAsia="ko-KR"/>
        </w:rPr>
        <w:t>FR</w:t>
        <w:tab/>
        <w:t>Frequency range</w:t>
      </w:r>
    </w:p>
    <w:p>
      <w:pPr>
        <w:pStyle w:val="Normal"/>
        <w:keepLines/>
        <w:spacing w:before="0" w:after="0"/>
        <w:ind w:left="1702" w:hanging="1418"/>
        <w:rPr>
          <w:lang w:eastAsia="ko-KR"/>
        </w:rPr>
      </w:pPr>
      <w:r>
        <w:rPr>
          <w:lang w:eastAsia="ko-KR"/>
        </w:rPr>
        <w:t>GNSS</w:t>
        <w:tab/>
        <w:t>Global navigation satellite system</w:t>
      </w:r>
    </w:p>
    <w:p>
      <w:pPr>
        <w:pStyle w:val="Normal"/>
        <w:keepLines/>
        <w:spacing w:before="0" w:after="0"/>
        <w:ind w:left="1702" w:hanging="1418"/>
        <w:rPr>
          <w:lang w:eastAsia="ko-KR"/>
        </w:rPr>
      </w:pPr>
      <w:r>
        <w:rPr>
          <w:lang w:eastAsia="ko-KR"/>
        </w:rPr>
        <w:t>ITS</w:t>
        <w:tab/>
        <w:t>Intelligent transport systems</w:t>
      </w:r>
    </w:p>
    <w:p>
      <w:pPr>
        <w:pStyle w:val="Normal"/>
        <w:keepLines/>
        <w:spacing w:before="0" w:after="0"/>
        <w:ind w:left="1702" w:hanging="1418"/>
        <w:rPr>
          <w:lang w:eastAsia="ko-KR"/>
        </w:rPr>
      </w:pPr>
      <w:r>
        <w:rPr>
          <w:lang w:eastAsia="ko-KR"/>
        </w:rPr>
        <w:t>MR-DC</w:t>
        <w:tab/>
        <w:t>Multi-Radio Dual Connectivity</w:t>
      </w:r>
    </w:p>
    <w:p>
      <w:pPr>
        <w:pStyle w:val="Normal"/>
        <w:keepLines/>
        <w:spacing w:before="0" w:after="0"/>
        <w:ind w:left="1702" w:hanging="1418"/>
        <w:rPr>
          <w:lang w:eastAsia="ko-KR"/>
        </w:rPr>
      </w:pPr>
      <w:r>
        <w:rPr>
          <w:lang w:eastAsia="ko-KR"/>
        </w:rPr>
        <w:t>NE-DC</w:t>
        <w:tab/>
        <w:t>NR-E-UTRA Dual Connectivity</w:t>
      </w:r>
    </w:p>
    <w:p>
      <w:pPr>
        <w:pStyle w:val="Normal"/>
        <w:keepLines/>
        <w:spacing w:before="0" w:after="0"/>
        <w:ind w:left="1702" w:hanging="1418"/>
        <w:rPr>
          <w:lang w:eastAsia="ko-KR"/>
        </w:rPr>
      </w:pPr>
      <w:r>
        <w:rPr>
          <w:lang w:eastAsia="ko-KR"/>
        </w:rPr>
        <w:t>NGEN-DC</w:t>
        <w:tab/>
        <w:t>NG-RAN E-UTRA-NR Dual Connectivity</w:t>
      </w:r>
    </w:p>
    <w:p>
      <w:pPr>
        <w:pStyle w:val="Normal"/>
        <w:keepLines/>
        <w:spacing w:before="0" w:after="0"/>
        <w:ind w:left="1702" w:hanging="1418"/>
        <w:rPr>
          <w:lang w:eastAsia="ko-KR"/>
        </w:rPr>
      </w:pPr>
      <w:r>
        <w:rPr>
          <w:lang w:eastAsia="ko-KR"/>
        </w:rPr>
        <w:t>OLPC</w:t>
        <w:tab/>
        <w:t>Open-loop power control</w:t>
      </w:r>
    </w:p>
    <w:p>
      <w:pPr>
        <w:pStyle w:val="Normal"/>
        <w:keepLines/>
        <w:spacing w:before="0" w:after="0"/>
        <w:ind w:left="1702" w:hanging="1418"/>
        <w:rPr>
          <w:lang w:eastAsia="ko-KR"/>
        </w:rPr>
      </w:pPr>
      <w:r>
        <w:rPr>
          <w:lang w:eastAsia="ko-KR"/>
        </w:rPr>
        <w:t>OS</w:t>
        <w:tab/>
        <w:t>OFDM symbol</w:t>
      </w:r>
    </w:p>
    <w:p>
      <w:pPr>
        <w:pStyle w:val="Normal"/>
        <w:keepLines/>
        <w:spacing w:before="0" w:after="0"/>
        <w:ind w:left="1702" w:hanging="1418"/>
        <w:rPr/>
      </w:pPr>
      <w:r>
        <w:rPr>
          <w:lang w:eastAsia="ko-KR"/>
        </w:rPr>
        <w:t>PSBCH</w:t>
        <w:tab/>
        <w:t>Physical SL broadcast channel</w:t>
      </w:r>
    </w:p>
    <w:p>
      <w:pPr>
        <w:pStyle w:val="Normal"/>
        <w:keepLines/>
        <w:spacing w:before="0" w:after="0"/>
        <w:ind w:left="1702" w:hanging="1418"/>
        <w:rPr>
          <w:lang w:eastAsia="ko-KR"/>
        </w:rPr>
      </w:pPr>
      <w:r>
        <w:rPr>
          <w:lang w:eastAsia="ko-KR"/>
        </w:rPr>
        <w:t>PSFCH</w:t>
        <w:tab/>
        <w:t>Physical SL feedback channel</w:t>
      </w:r>
    </w:p>
    <w:p>
      <w:pPr>
        <w:pStyle w:val="Normal"/>
        <w:keepLines/>
        <w:spacing w:before="0" w:after="0"/>
        <w:ind w:left="1702" w:hanging="1418"/>
        <w:rPr/>
      </w:pPr>
      <w:r>
        <w:rPr>
          <w:lang w:eastAsia="ko-KR"/>
        </w:rPr>
        <w:t>PSCCH</w:t>
        <w:tab/>
        <w:t>Physical SL control channel</w:t>
      </w:r>
    </w:p>
    <w:p>
      <w:pPr>
        <w:pStyle w:val="Normal"/>
        <w:keepLines/>
        <w:spacing w:before="0" w:after="0"/>
        <w:ind w:left="1702" w:hanging="1418"/>
        <w:rPr/>
      </w:pPr>
      <w:r>
        <w:rPr>
          <w:lang w:eastAsia="ko-KR"/>
        </w:rPr>
        <w:t>PSSCH</w:t>
        <w:tab/>
        <w:t>Physical SL shared channel</w:t>
      </w:r>
    </w:p>
    <w:p>
      <w:pPr>
        <w:pStyle w:val="Normal"/>
        <w:keepLines/>
        <w:spacing w:before="0" w:after="0"/>
        <w:ind w:left="1702" w:hanging="1418"/>
        <w:rPr>
          <w:lang w:eastAsia="ko-KR"/>
        </w:rPr>
      </w:pPr>
      <w:r>
        <w:rPr>
          <w:lang w:eastAsia="ko-KR"/>
        </w:rPr>
        <w:t>QFI</w:t>
        <w:tab/>
        <w:t>QoS Flow Identifier</w:t>
      </w:r>
    </w:p>
    <w:p>
      <w:pPr>
        <w:pStyle w:val="Normal"/>
        <w:keepLines/>
        <w:spacing w:before="0" w:after="0"/>
        <w:ind w:left="1702" w:hanging="1418"/>
        <w:rPr>
          <w:lang w:eastAsia="ko-KR"/>
        </w:rPr>
      </w:pPr>
      <w:r>
        <w:rPr>
          <w:lang w:eastAsia="ko-KR"/>
        </w:rPr>
        <w:t>RE</w:t>
        <w:tab/>
        <w:t>Resource element</w:t>
      </w:r>
    </w:p>
    <w:p>
      <w:pPr>
        <w:pStyle w:val="Normal"/>
        <w:keepLines/>
        <w:spacing w:before="0" w:after="0"/>
        <w:ind w:left="1702" w:hanging="1418"/>
        <w:rPr>
          <w:lang w:eastAsia="ko-KR"/>
        </w:rPr>
      </w:pPr>
      <w:r>
        <w:rPr>
          <w:lang w:eastAsia="ko-KR"/>
        </w:rPr>
        <w:t>RSU</w:t>
        <w:tab/>
        <w:t>Road side unit</w:t>
      </w:r>
    </w:p>
    <w:p>
      <w:pPr>
        <w:pStyle w:val="Normal"/>
        <w:keepLines/>
        <w:spacing w:before="0" w:after="0"/>
        <w:ind w:left="1702" w:hanging="1418"/>
        <w:rPr>
          <w:lang w:eastAsia="ko-KR"/>
        </w:rPr>
      </w:pPr>
      <w:r>
        <w:rPr>
          <w:lang w:eastAsia="ko-KR"/>
        </w:rPr>
        <w:t>SCS</w:t>
        <w:tab/>
        <w:t>Subcarrier spacing</w:t>
      </w:r>
    </w:p>
    <w:p>
      <w:pPr>
        <w:pStyle w:val="Normal"/>
        <w:keepLines/>
        <w:spacing w:before="0" w:after="0"/>
        <w:ind w:left="1702" w:hanging="1418"/>
        <w:rPr>
          <w:lang w:eastAsia="ko-KR"/>
        </w:rPr>
      </w:pPr>
      <w:r>
        <w:rPr>
          <w:lang w:eastAsia="ko-KR"/>
        </w:rPr>
        <w:t>SCI</w:t>
        <w:tab/>
        <w:t>Sidelink control information</w:t>
      </w:r>
    </w:p>
    <w:p>
      <w:pPr>
        <w:pStyle w:val="Normal"/>
        <w:keepLines/>
        <w:spacing w:before="0" w:after="0"/>
        <w:ind w:left="1702" w:hanging="1418"/>
        <w:rPr>
          <w:lang w:eastAsia="ko-KR"/>
        </w:rPr>
      </w:pPr>
      <w:r>
        <w:rPr>
          <w:lang w:eastAsia="ko-KR"/>
        </w:rPr>
        <w:t>SDAP</w:t>
        <w:tab/>
        <w:t>Service Data Adaptation Protocol</w:t>
      </w:r>
    </w:p>
    <w:p>
      <w:pPr>
        <w:pStyle w:val="Normal"/>
        <w:keepLines/>
        <w:spacing w:before="0" w:after="0"/>
        <w:ind w:left="1702" w:hanging="1418"/>
        <w:rPr>
          <w:lang w:eastAsia="ko-KR"/>
        </w:rPr>
      </w:pPr>
      <w:r>
        <w:rPr>
          <w:lang w:eastAsia="ko-KR"/>
        </w:rPr>
        <w:t>SFCI</w:t>
        <w:tab/>
        <w:t>SL feedback control information</w:t>
      </w:r>
    </w:p>
    <w:p>
      <w:pPr>
        <w:pStyle w:val="Normal"/>
        <w:keepLines/>
        <w:spacing w:before="0" w:after="0"/>
        <w:ind w:left="1702" w:hanging="1418"/>
        <w:rPr>
          <w:lang w:eastAsia="ko-KR"/>
        </w:rPr>
      </w:pPr>
      <w:r>
        <w:rPr>
          <w:lang w:eastAsia="ko-KR"/>
        </w:rPr>
        <w:t>SL</w:t>
        <w:tab/>
        <w:t>Sidelink</w:t>
      </w:r>
    </w:p>
    <w:p>
      <w:pPr>
        <w:pStyle w:val="Normal"/>
        <w:keepLines/>
        <w:spacing w:before="0" w:after="0"/>
        <w:ind w:left="1702" w:hanging="1418"/>
        <w:rPr>
          <w:lang w:eastAsia="ko-KR"/>
        </w:rPr>
      </w:pPr>
      <w:r>
        <w:rPr>
          <w:lang w:eastAsia="ko-KR"/>
        </w:rPr>
        <w:t>SLRB</w:t>
        <w:tab/>
        <w:t>SL radio bearer</w:t>
      </w:r>
    </w:p>
    <w:p>
      <w:pPr>
        <w:pStyle w:val="Normal"/>
        <w:keepLines/>
        <w:spacing w:before="0" w:after="0"/>
        <w:ind w:left="1702" w:hanging="1418"/>
        <w:rPr>
          <w:lang w:eastAsia="ko-KR"/>
        </w:rPr>
      </w:pPr>
      <w:r>
        <w:rPr>
          <w:lang w:eastAsia="ko-KR"/>
        </w:rPr>
        <w:t>SN</w:t>
        <w:tab/>
        <w:t>Secondary node</w:t>
      </w:r>
    </w:p>
    <w:p>
      <w:pPr>
        <w:pStyle w:val="Normal"/>
        <w:keepLines/>
        <w:spacing w:before="0" w:after="0"/>
        <w:ind w:left="1702" w:hanging="1418"/>
        <w:rPr>
          <w:lang w:eastAsia="ko-KR"/>
        </w:rPr>
      </w:pPr>
      <w:r>
        <w:rPr>
          <w:lang w:eastAsia="ko-KR"/>
        </w:rPr>
        <w:t>V2B</w:t>
        <w:tab/>
        <w:t>Vehicle to base station</w:t>
      </w:r>
    </w:p>
    <w:p>
      <w:pPr>
        <w:pStyle w:val="Normal"/>
        <w:keepLines/>
        <w:spacing w:before="0" w:after="0"/>
        <w:ind w:left="1702" w:hanging="1418"/>
        <w:rPr>
          <w:lang w:val="en-US" w:eastAsia="ko-KR"/>
        </w:rPr>
      </w:pPr>
      <w:r>
        <w:rPr>
          <w:lang w:val="en-US" w:eastAsia="ko-KR"/>
        </w:rPr>
        <w:t>V2I</w:t>
        <w:tab/>
        <w:t>Vehicle to infrastructure</w:t>
      </w:r>
    </w:p>
    <w:p>
      <w:pPr>
        <w:pStyle w:val="Normal"/>
        <w:keepLines/>
        <w:spacing w:before="0" w:after="0"/>
        <w:ind w:left="1702" w:hanging="1418"/>
        <w:rPr>
          <w:lang w:eastAsia="ko-KR"/>
        </w:rPr>
      </w:pPr>
      <w:r>
        <w:rPr>
          <w:lang w:eastAsia="ko-KR"/>
        </w:rPr>
        <w:t>V2P</w:t>
        <w:tab/>
        <w:t>Vehicle to pedestrian</w:t>
      </w:r>
    </w:p>
    <w:p>
      <w:pPr>
        <w:pStyle w:val="Normal"/>
        <w:keepLines/>
        <w:spacing w:before="0" w:after="0"/>
        <w:ind w:left="1702" w:hanging="1418"/>
        <w:rPr>
          <w:lang w:val="en-US" w:eastAsia="ko-KR"/>
        </w:rPr>
      </w:pPr>
      <w:r>
        <w:rPr>
          <w:lang w:val="en-US" w:eastAsia="ko-KR"/>
        </w:rPr>
        <w:t>V2R</w:t>
      </w:r>
      <w:r>
        <w:rPr>
          <w:lang w:val="en-US" w:eastAsia="ko-KR"/>
        </w:rPr>
        <w:tab/>
        <w:t>Vehicle to road side unit</w:t>
      </w:r>
    </w:p>
    <w:p>
      <w:pPr>
        <w:pStyle w:val="Normal"/>
        <w:keepLines/>
        <w:spacing w:before="0" w:after="0"/>
        <w:ind w:left="1702" w:hanging="1418"/>
        <w:rPr>
          <w:lang w:eastAsia="ko-KR"/>
        </w:rPr>
      </w:pPr>
      <w:r>
        <w:rPr>
          <w:lang w:eastAsia="ko-KR"/>
        </w:rPr>
        <w:t>V2V</w:t>
      </w:r>
      <w:r>
        <w:rPr>
          <w:lang w:eastAsia="ko-KR"/>
        </w:rPr>
        <w:tab/>
        <w:t>Vehicle to vehicle</w:t>
      </w:r>
    </w:p>
    <w:p>
      <w:pPr>
        <w:pStyle w:val="Normal"/>
        <w:keepLines/>
        <w:spacing w:before="0" w:after="0"/>
        <w:ind w:left="1702" w:hanging="1418"/>
        <w:rPr>
          <w:lang w:eastAsia="ko-KR"/>
        </w:rPr>
      </w:pPr>
      <w:r>
        <w:rPr>
          <w:lang w:eastAsia="ko-KR"/>
        </w:rPr>
        <w:t>V2X</w:t>
        <w:tab/>
        <w:t>Vehicle to everything</w:t>
      </w:r>
    </w:p>
    <w:p>
      <w:pPr>
        <w:pStyle w:val="EW"/>
        <w:rPr>
          <w:lang w:eastAsia="ko-KR"/>
        </w:rPr>
      </w:pPr>
      <w:r>
        <w:rPr>
          <w:lang w:eastAsia="ko-KR"/>
        </w:rPr>
      </w:r>
    </w:p>
    <w:p>
      <w:pPr>
        <w:pStyle w:val="Heading1"/>
        <w:ind w:left="1134" w:hanging="1134"/>
        <w:rPr/>
      </w:pPr>
      <w:bookmarkStart w:id="19" w:name="__RefHeading___Toc3237534"/>
      <w:bookmarkEnd w:id="19"/>
      <w:r>
        <w:rPr/>
        <w:t>4</w:t>
        <w:tab/>
        <w:t>Introduction</w:t>
      </w:r>
    </w:p>
    <w:p>
      <w:pPr>
        <w:pStyle w:val="Normal"/>
        <w:rPr/>
      </w:pPr>
      <w:r>
        <w:rPr/>
        <w:t>Support for V2V and V2X services has been introduced in LTE during Releases 14 and 15, in order to expand the 3GPP platform to the automotive industry. These work items defined an LTE SL suitable for vehicular applications, and complementary enhancements to the cellular infrastructure.</w:t>
      </w:r>
    </w:p>
    <w:p>
      <w:pPr>
        <w:pStyle w:val="Normal"/>
        <w:rPr/>
      </w:pPr>
      <w:r>
        <w:rPr/>
        <w:t>Further to this work, SA WG1 have defined Stage 1 requirements for support of enhanced V2X use cases, which are broadly arranged into four use case groups [3]:</w:t>
      </w:r>
    </w:p>
    <w:p>
      <w:pPr>
        <w:pStyle w:val="B1"/>
        <w:rPr/>
      </w:pPr>
      <w:r>
        <w:rPr>
          <w:lang w:val="en-US"/>
        </w:rPr>
        <w:t>1)</w:t>
        <w:tab/>
        <w:t xml:space="preserve">Vehicles Platooning enables the vehicles to dynamically form a platoon travelling together. All the vehicles in the platoon obtain information from the leading vehicle to manage this platoon. These information allow the vehicles to drive closer than normal in a coordinated manner, going to the same direction and travelling together. </w:t>
      </w:r>
    </w:p>
    <w:p>
      <w:pPr>
        <w:pStyle w:val="B1"/>
        <w:rPr/>
      </w:pPr>
      <w:r>
        <w:rPr>
          <w:lang w:val="en-US"/>
        </w:rPr>
        <w:t>2)</w:t>
        <w:tab/>
        <w:t>Extended Sensors enables the exchange of raw or processed data gathered through local sensors or live video images among vehicles, road site units, devices of pedestrian and V2X application servers. The vehicles can increase the perception of their environment beyond of what their own sensors can detect and have a more broad and holistic view of the local situation. High data rate is one of the key characteristics.</w:t>
      </w:r>
    </w:p>
    <w:p>
      <w:pPr>
        <w:pStyle w:val="B1"/>
        <w:rPr/>
      </w:pPr>
      <w:r>
        <w:rPr>
          <w:lang w:val="en-US"/>
        </w:rPr>
        <w:t>3)</w:t>
        <w:tab/>
        <w:t xml:space="preserve">Advanced Driving enables semi-automated or full-automated driving. Each vehicle and/or RSU shares its own perception data obtained from its local sensors with vehicles in proximity and that allows vehicles to synchronize and coordinate their trajectories or manoeuvres. Each vehicle shares its driving intention with vehicles in proximity too. </w:t>
      </w:r>
    </w:p>
    <w:p>
      <w:pPr>
        <w:pStyle w:val="B1"/>
        <w:rPr>
          <w:lang w:val="en-US"/>
        </w:rPr>
      </w:pPr>
      <w:r>
        <w:rPr>
          <w:lang w:val="en-US"/>
        </w:rPr>
        <w:t>4)</w:t>
        <w:tab/>
        <w:t>Remote Driving enables a remote driver or a V2X application to operate a remote vehicle for those passengers who cannot drive by themselves or remote vehicles located in dangerous environments. For a case where variation is limited and routes are predictable, such as public transportation, driving based on cloud computing can be used. High reliability and low latency are the main requirements.</w:t>
      </w:r>
    </w:p>
    <w:p>
      <w:pPr>
        <w:pStyle w:val="Normal"/>
        <w:rPr/>
      </w:pPr>
      <w:r>
        <w:rPr/>
        <w:t>In TSG RAN, a set of corresponding 5G RAN requirements, channel models, etc. for NR have been defined in TR 38.913 [4] and TR 37.885 [5].</w:t>
      </w:r>
    </w:p>
    <w:p>
      <w:pPr>
        <w:pStyle w:val="Normal"/>
        <w:rPr/>
      </w:pPr>
      <w:r>
        <w:rPr/>
        <w:t>This study investigates the RAN aspects of supporting these advanced use cases and requirements in NR, as phase 3 of V2X support in the 3GPP platform. This TR reports the study's findings on: NR SL design for V2X; Uu enhancements for advanced V2X use cases; Uu-based SL resource allocation/configuration by LTE and NR; RAT and interface selection; QoS management; and non-cochannel coexistence between NR and LTE SLs. The study addresses unlicensed ITS bands and licensed bands in frequency ranges below and above 6 GHz, i.e. FR1 and FR2, up to 52.6 GHz. As can be seen from these aspects, NR V2X will complement LTE V2X for advanced V2X services and support interworking with LTE V2X.</w:t>
      </w:r>
    </w:p>
    <w:p>
      <w:pPr>
        <w:pStyle w:val="Normal"/>
        <w:rPr/>
      </w:pPr>
      <w:r>
        <w:rPr/>
        <w:t>In the remainder of this document, the NR SL or the LTE SL may be referred to specifically. When no RAT is indicated, the NR SL is meant.</w:t>
      </w:r>
    </w:p>
    <w:p>
      <w:pPr>
        <w:pStyle w:val="Heading2"/>
        <w:rPr/>
      </w:pPr>
      <w:bookmarkStart w:id="20" w:name="__RefHeading___Toc3237535"/>
      <w:bookmarkEnd w:id="20"/>
      <w:r>
        <w:rPr/>
        <w:t>4.1</w:t>
        <w:tab/>
        <w:t>Operation scenarios</w:t>
      </w:r>
    </w:p>
    <w:p>
      <w:pPr>
        <w:pStyle w:val="Normal"/>
        <w:rPr/>
      </w:pPr>
      <w:r>
        <w:rPr/>
        <w:t>The scenarios considered in the study are captured in the following figures. The scenarios can be categorized into standalone and MR-DC scenarios regarding the architecture. The study prioritised Scenarios 1, 2 and 3, and MN controlling/configuring both NR SL and LTE SL in Scenarios 4, 5 and 6 which is covered by Scenarios 1, 2 and 3 respectively.</w:t>
      </w:r>
    </w:p>
    <w:p>
      <w:pPr>
        <w:pStyle w:val="Normal"/>
        <w:rPr/>
      </w:pPr>
      <w:r>
        <w:rPr/>
        <w:t>Figure 4.1-1, Figure 4.1-2 and Figure 4.1-3 illustrate the standalone scenarios to support V2X SL communication. Particularly:</w:t>
      </w:r>
    </w:p>
    <w:p>
      <w:pPr>
        <w:pStyle w:val="B1"/>
        <w:rPr/>
      </w:pPr>
      <w:r>
        <w:rPr/>
        <w:t>1) In scenario 1, a gNB provides control/configuration for a UE's V2X communication in both LTE SL and NR SL;</w:t>
      </w:r>
    </w:p>
    <w:p>
      <w:pPr>
        <w:pStyle w:val="B1"/>
        <w:rPr/>
      </w:pPr>
      <w:r>
        <w:rPr/>
        <w:t>2) In scenario 2, an ng-eNB provides control/configuration for a UE's V2X communication in both LTE SL and NR SL;</w:t>
      </w:r>
    </w:p>
    <w:p>
      <w:pPr>
        <w:pStyle w:val="B1"/>
        <w:rPr/>
      </w:pPr>
      <w:r>
        <w:rPr/>
        <w:t>3) In scenario 3, an eNB provides control/configuration for a UE's V2X communication in both LTE SL and NR SL.</w:t>
      </w:r>
    </w:p>
    <w:p>
      <w:pPr>
        <w:pStyle w:val="TH"/>
        <w:rPr>
          <w:lang w:eastAsia="zh-CN"/>
        </w:rPr>
      </w:pPr>
      <w:r>
        <w:rPr/>
        <w:drawing>
          <wp:inline distT="0" distB="0" distL="0" distR="0">
            <wp:extent cx="1668145" cy="1769745"/>
            <wp:effectExtent l="0" t="0" r="0" b="0"/>
            <wp:docPr id="14"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8" descr=""/>
                    <pic:cNvPicPr>
                      <a:picLocks noChangeAspect="1" noChangeArrowheads="1"/>
                    </pic:cNvPicPr>
                  </pic:nvPicPr>
                  <pic:blipFill>
                    <a:blip r:embed="rId6"/>
                    <a:srcRect l="-22" t="-20" r="-22" b="-20"/>
                    <a:stretch>
                      <a:fillRect/>
                    </a:stretch>
                  </pic:blipFill>
                  <pic:spPr bwMode="auto">
                    <a:xfrm>
                      <a:off x="0" y="0"/>
                      <a:ext cx="1668145" cy="1769745"/>
                    </a:xfrm>
                    <a:prstGeom prst="rect">
                      <a:avLst/>
                    </a:prstGeom>
                  </pic:spPr>
                </pic:pic>
              </a:graphicData>
            </a:graphic>
          </wp:inline>
        </w:drawing>
      </w:r>
    </w:p>
    <w:p>
      <w:pPr>
        <w:pStyle w:val="TF"/>
        <w:rPr/>
      </w:pPr>
      <w:r>
        <w:rPr>
          <w:lang w:val="en-US" w:eastAsia="en-US"/>
        </w:rPr>
        <w:t>Figure 4.1-1: Scenario 1</w:t>
      </w:r>
    </w:p>
    <w:p>
      <w:pPr>
        <w:pStyle w:val="TH"/>
        <w:rPr>
          <w:lang w:eastAsia="zh-CN"/>
        </w:rPr>
      </w:pPr>
      <w:r>
        <w:rPr/>
        <w:drawing>
          <wp:inline distT="0" distB="0" distL="0" distR="0">
            <wp:extent cx="1666875" cy="1771650"/>
            <wp:effectExtent l="0" t="0" r="0" b="0"/>
            <wp:docPr id="15"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59" descr=""/>
                    <pic:cNvPicPr>
                      <a:picLocks noChangeAspect="1" noChangeArrowheads="1"/>
                    </pic:cNvPicPr>
                  </pic:nvPicPr>
                  <pic:blipFill>
                    <a:blip r:embed="rId7"/>
                    <a:srcRect l="-22" t="-20" r="-22" b="-20"/>
                    <a:stretch>
                      <a:fillRect/>
                    </a:stretch>
                  </pic:blipFill>
                  <pic:spPr bwMode="auto">
                    <a:xfrm>
                      <a:off x="0" y="0"/>
                      <a:ext cx="1666875" cy="1771650"/>
                    </a:xfrm>
                    <a:prstGeom prst="rect">
                      <a:avLst/>
                    </a:prstGeom>
                  </pic:spPr>
                </pic:pic>
              </a:graphicData>
            </a:graphic>
          </wp:inline>
        </w:drawing>
      </w:r>
    </w:p>
    <w:p>
      <w:pPr>
        <w:pStyle w:val="TF"/>
        <w:rPr/>
      </w:pPr>
      <w:r>
        <w:rPr>
          <w:lang w:val="en-US" w:eastAsia="en-US"/>
        </w:rPr>
        <w:t>Figure 4.1-2: Scenario 2</w:t>
      </w:r>
    </w:p>
    <w:p>
      <w:pPr>
        <w:pStyle w:val="TH"/>
        <w:rPr>
          <w:lang w:eastAsia="zh-CN"/>
        </w:rPr>
      </w:pPr>
      <w:r>
        <w:rPr/>
        <w:drawing>
          <wp:inline distT="0" distB="0" distL="0" distR="0">
            <wp:extent cx="1666875" cy="1771650"/>
            <wp:effectExtent l="0" t="0" r="0" b="0"/>
            <wp:docPr id="16"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0" descr=""/>
                    <pic:cNvPicPr>
                      <a:picLocks noChangeAspect="1" noChangeArrowheads="1"/>
                    </pic:cNvPicPr>
                  </pic:nvPicPr>
                  <pic:blipFill>
                    <a:blip r:embed="rId8"/>
                    <a:srcRect l="-22" t="-20" r="-22" b="-20"/>
                    <a:stretch>
                      <a:fillRect/>
                    </a:stretch>
                  </pic:blipFill>
                  <pic:spPr bwMode="auto">
                    <a:xfrm>
                      <a:off x="0" y="0"/>
                      <a:ext cx="1666875" cy="1771650"/>
                    </a:xfrm>
                    <a:prstGeom prst="rect">
                      <a:avLst/>
                    </a:prstGeom>
                  </pic:spPr>
                </pic:pic>
              </a:graphicData>
            </a:graphic>
          </wp:inline>
        </w:drawing>
      </w:r>
    </w:p>
    <w:p>
      <w:pPr>
        <w:pStyle w:val="TF"/>
        <w:rPr>
          <w:lang w:val="en-US" w:eastAsia="en-US"/>
        </w:rPr>
      </w:pPr>
      <w:r>
        <w:rPr>
          <w:lang w:val="en-US" w:eastAsia="en-US"/>
        </w:rPr>
        <w:t>Figure 4.1-3: Scenario 3</w:t>
      </w:r>
    </w:p>
    <w:p>
      <w:pPr>
        <w:pStyle w:val="Normal"/>
        <w:rPr/>
      </w:pPr>
      <w:r>
        <w:rPr>
          <w:lang w:eastAsia="zh-CN"/>
        </w:rPr>
        <w:t>Figure 4.1-4, Figure 4.1-5 and Figure 4.1-6 illustrate the MR-DC scenarios to support V2X SL communication. Particularly:</w:t>
      </w:r>
    </w:p>
    <w:p>
      <w:pPr>
        <w:pStyle w:val="B1"/>
        <w:rPr/>
      </w:pPr>
      <w:r>
        <w:rPr>
          <w:lang w:eastAsia="zh-CN"/>
        </w:rPr>
        <w:t>1) In scenario 4, a UE's V2X communication in LTE SL and NR SL is controlled/configured by Uu while the UE is configured with NE-DC;</w:t>
      </w:r>
    </w:p>
    <w:p>
      <w:pPr>
        <w:pStyle w:val="B1"/>
        <w:rPr/>
      </w:pPr>
      <w:r>
        <w:rPr>
          <w:lang w:eastAsia="zh-CN"/>
        </w:rPr>
        <w:t>2) In scenario 5, a UE's V2X communication in LTE SL and NR SL is controlled/configured by Uu while the UE is configured in NGEN-DC;</w:t>
      </w:r>
    </w:p>
    <w:p>
      <w:pPr>
        <w:pStyle w:val="B1"/>
        <w:rPr/>
      </w:pPr>
      <w:r>
        <w:rPr>
          <w:lang w:eastAsia="zh-CN"/>
        </w:rPr>
        <w:t xml:space="preserve">3) In scenario 6, a UE's V2X communication in LTE SL and NR SL is controlled/configured by Uu while the UE is configured in EN-DC. </w:t>
      </w:r>
    </w:p>
    <w:p>
      <w:pPr>
        <w:pStyle w:val="TH"/>
        <w:rPr>
          <w:lang w:eastAsia="zh-CN"/>
        </w:rPr>
      </w:pPr>
      <w:r>
        <w:rPr/>
        <w:drawing>
          <wp:inline distT="0" distB="0" distL="0" distR="0">
            <wp:extent cx="1819275" cy="1771650"/>
            <wp:effectExtent l="0" t="0" r="0" b="0"/>
            <wp:docPr id="17" name="Image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61" descr=""/>
                    <pic:cNvPicPr>
                      <a:picLocks noChangeAspect="1" noChangeArrowheads="1"/>
                    </pic:cNvPicPr>
                  </pic:nvPicPr>
                  <pic:blipFill>
                    <a:blip r:embed="rId9"/>
                    <a:srcRect l="-20" t="-20" r="-20" b="-20"/>
                    <a:stretch>
                      <a:fillRect/>
                    </a:stretch>
                  </pic:blipFill>
                  <pic:spPr bwMode="auto">
                    <a:xfrm>
                      <a:off x="0" y="0"/>
                      <a:ext cx="1819275" cy="1771650"/>
                    </a:xfrm>
                    <a:prstGeom prst="rect">
                      <a:avLst/>
                    </a:prstGeom>
                  </pic:spPr>
                </pic:pic>
              </a:graphicData>
            </a:graphic>
          </wp:inline>
        </w:drawing>
      </w:r>
    </w:p>
    <w:p>
      <w:pPr>
        <w:pStyle w:val="TF"/>
        <w:rPr>
          <w:lang w:val="en-US" w:eastAsia="en-US"/>
        </w:rPr>
      </w:pPr>
      <w:r>
        <w:rPr>
          <w:lang w:val="en-US" w:eastAsia="en-US"/>
        </w:rPr>
        <w:t>Figure 4.1-4: Scenario 4</w:t>
      </w:r>
    </w:p>
    <w:p>
      <w:pPr>
        <w:pStyle w:val="TF"/>
        <w:rPr>
          <w:lang w:val="en-US" w:eastAsia="en-US"/>
        </w:rPr>
      </w:pPr>
      <w:r>
        <w:rPr>
          <w:lang w:val="en-US" w:eastAsia="en-US"/>
        </w:rPr>
      </w:r>
    </w:p>
    <w:p>
      <w:pPr>
        <w:pStyle w:val="TH"/>
        <w:rPr>
          <w:rFonts w:ascii="Times New Roman" w:hAnsi="Times New Roman" w:eastAsia="SimSun;宋体" w:cs="Times New Roman"/>
          <w:kern w:val="2"/>
          <w:szCs w:val="22"/>
          <w:lang w:eastAsia="zh-CN"/>
        </w:rPr>
      </w:pPr>
      <w:r>
        <w:rPr/>
        <w:drawing>
          <wp:inline distT="0" distB="0" distL="0" distR="0">
            <wp:extent cx="1819275" cy="1771650"/>
            <wp:effectExtent l="0" t="0" r="0" b="0"/>
            <wp:docPr id="18" name="Image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62" descr=""/>
                    <pic:cNvPicPr>
                      <a:picLocks noChangeAspect="1" noChangeArrowheads="1"/>
                    </pic:cNvPicPr>
                  </pic:nvPicPr>
                  <pic:blipFill>
                    <a:blip r:embed="rId10"/>
                    <a:srcRect l="-20" t="-20" r="-20" b="-20"/>
                    <a:stretch>
                      <a:fillRect/>
                    </a:stretch>
                  </pic:blipFill>
                  <pic:spPr bwMode="auto">
                    <a:xfrm>
                      <a:off x="0" y="0"/>
                      <a:ext cx="1819275" cy="1771650"/>
                    </a:xfrm>
                    <a:prstGeom prst="rect">
                      <a:avLst/>
                    </a:prstGeom>
                  </pic:spPr>
                </pic:pic>
              </a:graphicData>
            </a:graphic>
          </wp:inline>
        </w:drawing>
      </w:r>
    </w:p>
    <w:p>
      <w:pPr>
        <w:pStyle w:val="TF"/>
        <w:rPr>
          <w:lang w:val="en-US" w:eastAsia="en-US"/>
        </w:rPr>
      </w:pPr>
      <w:r>
        <w:rPr>
          <w:lang w:val="en-US" w:eastAsia="en-US"/>
        </w:rPr>
        <w:t>Figure 4.1-5: Scenario 5</w:t>
      </w:r>
    </w:p>
    <w:p>
      <w:pPr>
        <w:pStyle w:val="TH"/>
        <w:rPr>
          <w:lang w:val="en-US" w:eastAsia="en-US"/>
        </w:rPr>
      </w:pPr>
      <w:r>
        <w:rPr>
          <w:lang w:val="en-US" w:eastAsia="en-US"/>
        </w:rPr>
      </w:r>
    </w:p>
    <w:p>
      <w:pPr>
        <w:pStyle w:val="TH"/>
        <w:rPr>
          <w:rFonts w:ascii="Times New Roman" w:hAnsi="Times New Roman" w:eastAsia="SimSun;宋体" w:cs="Times New Roman"/>
          <w:kern w:val="2"/>
          <w:szCs w:val="22"/>
          <w:lang w:eastAsia="zh-CN"/>
        </w:rPr>
      </w:pPr>
      <w:r>
        <w:rPr/>
        <w:drawing>
          <wp:inline distT="0" distB="0" distL="0" distR="0">
            <wp:extent cx="1666875" cy="1771650"/>
            <wp:effectExtent l="0" t="0" r="0" b="0"/>
            <wp:docPr id="19" name="Image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63" descr=""/>
                    <pic:cNvPicPr>
                      <a:picLocks noChangeAspect="1" noChangeArrowheads="1"/>
                    </pic:cNvPicPr>
                  </pic:nvPicPr>
                  <pic:blipFill>
                    <a:blip r:embed="rId11"/>
                    <a:srcRect l="-22" t="-20" r="-22" b="-20"/>
                    <a:stretch>
                      <a:fillRect/>
                    </a:stretch>
                  </pic:blipFill>
                  <pic:spPr bwMode="auto">
                    <a:xfrm>
                      <a:off x="0" y="0"/>
                      <a:ext cx="1666875" cy="1771650"/>
                    </a:xfrm>
                    <a:prstGeom prst="rect">
                      <a:avLst/>
                    </a:prstGeom>
                  </pic:spPr>
                </pic:pic>
              </a:graphicData>
            </a:graphic>
          </wp:inline>
        </w:drawing>
      </w:r>
    </w:p>
    <w:p>
      <w:pPr>
        <w:pStyle w:val="TF"/>
        <w:rPr/>
      </w:pPr>
      <w:r>
        <w:rPr>
          <w:lang w:val="en-US" w:eastAsia="en-US"/>
        </w:rPr>
        <w:t>Figure 4.1-6: Scenario 6</w:t>
      </w:r>
    </w:p>
    <w:p>
      <w:pPr>
        <w:pStyle w:val="Heading1"/>
        <w:ind w:left="1134" w:hanging="1134"/>
        <w:rPr/>
      </w:pPr>
      <w:bookmarkStart w:id="21" w:name="__RefHeading___Toc3237536"/>
      <w:bookmarkEnd w:id="21"/>
      <w:r>
        <w:rPr/>
        <w:t>5</w:t>
        <w:tab/>
        <w:t>Sidelink (PC5) aspects</w:t>
      </w:r>
    </w:p>
    <w:p>
      <w:pPr>
        <w:pStyle w:val="Heading2"/>
        <w:rPr/>
      </w:pPr>
      <w:bookmarkStart w:id="22" w:name="__RefHeading___Toc3237537"/>
      <w:bookmarkEnd w:id="22"/>
      <w:r>
        <w:rPr/>
        <w:t>5.1</w:t>
        <w:tab/>
        <w:t>NR sidelink unicast, groupcast, and broadcast design</w:t>
      </w:r>
    </w:p>
    <w:p>
      <w:pPr>
        <w:pStyle w:val="Normal"/>
        <w:rPr/>
      </w:pPr>
      <w:r>
        <w:rPr/>
        <w:t>SL broadcast, groupcast, and unicast transmissions are supported for the in-coverage, out-of-coverage and partial-coverage scenarios.</w:t>
      </w:r>
    </w:p>
    <w:p>
      <w:pPr>
        <w:pStyle w:val="Normal"/>
        <w:rPr/>
      </w:pPr>
      <w:r>
        <w:rPr/>
        <w:t>The AS protocol stack for the control plane in the PC5 interface consists of at least RRC, PDCP, RLC and MAC sublayers, and the physical layer. The protocol stack of PC5-C is shown in Figure 5.1-1.</w:t>
      </w:r>
    </w:p>
    <w:p>
      <w:pPr>
        <w:pStyle w:val="TH"/>
        <w:rPr/>
      </w:pPr>
      <w:r>
        <w:rPr/>
        <w:drawing>
          <wp:inline distT="0" distB="0" distL="0" distR="0">
            <wp:extent cx="2286000" cy="1647825"/>
            <wp:effectExtent l="0" t="0" r="0" b="0"/>
            <wp:docPr id="20" name="Image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64" descr=""/>
                    <pic:cNvPicPr>
                      <a:picLocks noChangeAspect="1" noChangeArrowheads="1"/>
                    </pic:cNvPicPr>
                  </pic:nvPicPr>
                  <pic:blipFill>
                    <a:blip r:embed="rId12"/>
                    <a:srcRect l="-16" t="-22" r="-16" b="-22"/>
                    <a:stretch>
                      <a:fillRect/>
                    </a:stretch>
                  </pic:blipFill>
                  <pic:spPr bwMode="auto">
                    <a:xfrm>
                      <a:off x="0" y="0"/>
                      <a:ext cx="2286000" cy="1647825"/>
                    </a:xfrm>
                    <a:prstGeom prst="rect">
                      <a:avLst/>
                    </a:prstGeom>
                  </pic:spPr>
                </pic:pic>
              </a:graphicData>
            </a:graphic>
          </wp:inline>
        </w:drawing>
      </w:r>
    </w:p>
    <w:p>
      <w:pPr>
        <w:pStyle w:val="TF"/>
        <w:rPr>
          <w:lang w:val="en-US" w:eastAsia="en-US"/>
        </w:rPr>
      </w:pPr>
      <w:r>
        <w:rPr>
          <w:lang w:val="en-US" w:eastAsia="en-US"/>
        </w:rPr>
        <w:t>Figure 5.1-1</w:t>
      </w:r>
      <w:r>
        <w:rPr>
          <w:lang w:val="en-US" w:eastAsia="en-US"/>
        </w:rPr>
        <w:t xml:space="preserve">: </w:t>
      </w:r>
      <w:r>
        <w:rPr>
          <w:lang w:val="en-US" w:eastAsia="en-US"/>
        </w:rPr>
        <w:t>PC5 control plane</w:t>
      </w:r>
      <w:r>
        <w:rPr>
          <w:lang w:val="en-US" w:eastAsia="en-US"/>
        </w:rPr>
        <w:t xml:space="preserve"> </w:t>
      </w:r>
      <w:r>
        <w:rPr>
          <w:lang w:val="en-US" w:eastAsia="en-US"/>
        </w:rPr>
        <w:t>(</w:t>
      </w:r>
      <w:r>
        <w:rPr>
          <w:lang w:val="en-US" w:eastAsia="en-US"/>
        </w:rPr>
        <w:t>PC5-C</w:t>
      </w:r>
      <w:r>
        <w:rPr>
          <w:lang w:val="en-US" w:eastAsia="en-US"/>
        </w:rPr>
        <w:t>)</w:t>
      </w:r>
      <w:r>
        <w:rPr>
          <w:lang w:val="en-US" w:eastAsia="en-US"/>
        </w:rPr>
        <w:t xml:space="preserve"> protocol stack.</w:t>
      </w:r>
    </w:p>
    <w:p>
      <w:pPr>
        <w:pStyle w:val="Normal"/>
        <w:rPr/>
      </w:pPr>
      <w:r>
        <w:rPr>
          <w:rFonts w:eastAsia="SimSun;宋体"/>
          <w:kern w:val="2"/>
          <w:szCs w:val="22"/>
          <w:lang w:eastAsia="zh-CN"/>
        </w:rPr>
        <w:t xml:space="preserve">The AS protocol stack for user plane in the PC5 interface consists of SDAP, </w:t>
      </w:r>
      <w:r>
        <w:rPr/>
        <w:t>PDCP, RLC and MAC sublayers, and the physical layer</w:t>
      </w:r>
      <w:r>
        <w:rPr>
          <w:rFonts w:eastAsia="SimSun;宋体"/>
          <w:kern w:val="2"/>
          <w:szCs w:val="22"/>
          <w:lang w:eastAsia="zh-CN"/>
        </w:rPr>
        <w:t>. The protocol stack of PC5-U is shown in Figure 5.1-2.</w:t>
      </w:r>
    </w:p>
    <w:p>
      <w:pPr>
        <w:pStyle w:val="TF"/>
        <w:rPr>
          <w:rFonts w:eastAsia="SimSun;宋体"/>
          <w:kern w:val="2"/>
          <w:szCs w:val="22"/>
          <w:lang w:eastAsia="zh-CN"/>
        </w:rPr>
      </w:pPr>
      <w:r>
        <w:rPr/>
        <w:drawing>
          <wp:inline distT="0" distB="0" distL="0" distR="0">
            <wp:extent cx="2286000" cy="1590675"/>
            <wp:effectExtent l="0" t="0" r="0" b="0"/>
            <wp:docPr id="21" name="Image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5" descr=""/>
                    <pic:cNvPicPr>
                      <a:picLocks noChangeAspect="1" noChangeArrowheads="1"/>
                    </pic:cNvPicPr>
                  </pic:nvPicPr>
                  <pic:blipFill>
                    <a:blip r:embed="rId13"/>
                    <a:srcRect l="-16" t="-23" r="-16" b="-23"/>
                    <a:stretch>
                      <a:fillRect/>
                    </a:stretch>
                  </pic:blipFill>
                  <pic:spPr bwMode="auto">
                    <a:xfrm>
                      <a:off x="0" y="0"/>
                      <a:ext cx="2286000" cy="1590675"/>
                    </a:xfrm>
                    <a:prstGeom prst="rect">
                      <a:avLst/>
                    </a:prstGeom>
                  </pic:spPr>
                </pic:pic>
              </a:graphicData>
            </a:graphic>
          </wp:inline>
        </w:drawing>
      </w:r>
    </w:p>
    <w:p>
      <w:pPr>
        <w:pStyle w:val="TF"/>
        <w:rPr/>
      </w:pPr>
      <w:r>
        <w:rPr/>
        <w:t>Figure 5.1-2: PC5 user plane (PC5-U) protocol stack.</w:t>
      </w:r>
    </w:p>
    <w:p>
      <w:pPr>
        <w:pStyle w:val="Normal"/>
        <w:rPr/>
      </w:pPr>
      <w:r>
        <w:rPr/>
        <w:t>For the purposes of physical layer analysis, it is assumed that higher layers decide if unicast, groupcast, or broadcast transmission is to be used for a particular data transfer, and they correspondingly inform the physical layer. When considering a unicast or groupcast transmission, it is assumed that the UE is able to establish which unicast or groupcast session a transmission belongs to, and that the following information is known to the physical layer:</w:t>
      </w:r>
    </w:p>
    <w:p>
      <w:pPr>
        <w:pStyle w:val="B1"/>
        <w:rPr/>
      </w:pPr>
      <w:r>
        <w:rPr/>
        <w:t>-</w:t>
        <w:tab/>
        <w:t>Identities:</w:t>
      </w:r>
    </w:p>
    <w:p>
      <w:pPr>
        <w:pStyle w:val="B2"/>
        <w:rPr/>
      </w:pPr>
      <w:r>
        <w:rPr/>
        <w:t>-</w:t>
        <w:tab/>
        <w:t>The layer-1 source and destination IDs, conveyed in SCI</w:t>
      </w:r>
    </w:p>
    <w:p>
      <w:pPr>
        <w:pStyle w:val="B2"/>
        <w:rPr/>
      </w:pPr>
      <w:r>
        <w:rPr/>
        <w:t>-</w:t>
        <w:tab/>
        <w:t>Additional layer-1 ID(s), conveyed via PSCCH, at least for the purpose of identifying which transmissions can be combined in reception when HARQ feedback is in use (see Section 5.1.2.2)</w:t>
      </w:r>
    </w:p>
    <w:p>
      <w:pPr>
        <w:pStyle w:val="B2"/>
        <w:rPr/>
      </w:pPr>
      <w:r>
        <w:rPr/>
        <w:t>-</w:t>
        <w:tab/>
        <w:t>HARQ process ID</w:t>
      </w:r>
    </w:p>
    <w:p>
      <w:pPr>
        <w:pStyle w:val="Normal"/>
        <w:rPr>
          <w:lang w:val="en-US" w:eastAsia="en-US"/>
        </w:rPr>
      </w:pPr>
      <w:r>
        <w:rPr>
          <w:lang w:val="en-US" w:eastAsia="en-US"/>
        </w:rPr>
        <w:t>For the purpose of Layer 2 analysis, it is assumed that upper layers (i.e. above AS) provide the information on whether it is a unicast, groupcast or broadcast transmission for a particular data transfer. For the unicast and groupcast transmission in SL, the following information is known to Layer 2:</w:t>
      </w:r>
    </w:p>
    <w:p>
      <w:pPr>
        <w:pStyle w:val="B1"/>
        <w:rPr>
          <w:lang w:val="en-US" w:eastAsia="en-US"/>
        </w:rPr>
      </w:pPr>
      <w:r>
        <w:rPr>
          <w:lang w:val="en-US" w:eastAsia="en-US"/>
        </w:rPr>
        <w:t>-</w:t>
        <w:tab/>
        <w:t>Identities:</w:t>
      </w:r>
    </w:p>
    <w:p>
      <w:pPr>
        <w:pStyle w:val="B2"/>
        <w:rPr>
          <w:lang w:val="en-US" w:eastAsia="en-US"/>
        </w:rPr>
      </w:pPr>
      <w:r>
        <w:rPr>
          <w:lang w:val="en-US" w:eastAsia="en-US"/>
        </w:rPr>
        <w:t>-</w:t>
        <w:tab/>
        <w:t>Unicast: destination ID, source ID</w:t>
      </w:r>
    </w:p>
    <w:p>
      <w:pPr>
        <w:pStyle w:val="B2"/>
        <w:rPr>
          <w:lang w:val="en-US" w:eastAsia="en-US"/>
        </w:rPr>
      </w:pPr>
      <w:r>
        <w:rPr>
          <w:lang w:val="en-US" w:eastAsia="en-US"/>
        </w:rPr>
        <w:t>-</w:t>
        <w:tab/>
        <w:t>Groupcast: destination Group ID, source ID</w:t>
      </w:r>
    </w:p>
    <w:p>
      <w:pPr>
        <w:pStyle w:val="Normal"/>
        <w:rPr/>
      </w:pPr>
      <w:r>
        <w:rPr>
          <w:lang w:val="en-US" w:eastAsia="en-US"/>
        </w:rPr>
        <w:t>Any UE configured to receive a group destination Layer 2 ID is allowed to receive the groupcast transmission, whether it is within or beyond the "minimum communication range" provided by upper layers.</w:t>
      </w:r>
    </w:p>
    <w:p>
      <w:pPr>
        <w:pStyle w:val="Normal"/>
        <w:rPr>
          <w:lang w:val="en-US" w:eastAsia="en-US"/>
        </w:rPr>
      </w:pPr>
      <w:r>
        <w:rPr>
          <w:lang w:val="en-US" w:eastAsia="en-US"/>
        </w:rPr>
        <w:t>For AS-level link management in unicast, SL RLM/RLF declaration is supported. For RLC AM in SL unicast, RLF declaration is triggered by indication from RLC that the maximum number of retransmissions has been reached. The AS-level link status (e.g., failure) should be informed to upper layers. No RLM design specific to groupcast, different than the RLM procedure for unicast, is considered. There is no need for RLM/RLF declarations among group members for groupcast.</w:t>
      </w:r>
    </w:p>
    <w:p>
      <w:pPr>
        <w:pStyle w:val="Normal"/>
        <w:rPr>
          <w:lang w:val="en-US" w:eastAsia="en-US"/>
        </w:rPr>
      </w:pPr>
      <w:r>
        <w:rPr>
          <w:lang w:val="en-US" w:eastAsia="en-US"/>
        </w:rPr>
        <w:t>Discovery procedure and related messages for unicast and groupcast transmission are up to upper layers.</w:t>
      </w:r>
    </w:p>
    <w:p>
      <w:pPr>
        <w:pStyle w:val="Heading3"/>
        <w:rPr/>
      </w:pPr>
      <w:bookmarkStart w:id="23" w:name="__RefHeading___Toc3237538"/>
      <w:bookmarkEnd w:id="23"/>
      <w:r>
        <w:rPr/>
        <w:t>5.1.1</w:t>
        <w:tab/>
        <w:t>Physical layer structures</w:t>
      </w:r>
    </w:p>
    <w:p>
      <w:pPr>
        <w:pStyle w:val="Normal"/>
        <w:rPr/>
      </w:pPr>
      <w:r>
        <w:rPr/>
        <w:t>In this section, the design of a physical SL control channel (PSCCH), a physical SL shared channel (PSSCH), a physical SL feedback channel (PSFCH) and other matters related to physical layer structures are studied. In addition to what is discussed in this TR, at least aspects related to modulation, scrambling, RE mapping and rate matching would be included in normative work. For design of the physical SL broadcast channel (PSBCH), refer to Section 5.2.</w:t>
      </w:r>
    </w:p>
    <w:p>
      <w:pPr>
        <w:pStyle w:val="Normal"/>
        <w:rPr/>
      </w:pPr>
      <w:r>
        <w:rPr/>
        <w:t>The waveform supported in the study is CP-OFDM.</w:t>
      </w:r>
    </w:p>
    <w:p>
      <w:pPr>
        <w:pStyle w:val="Heading4"/>
        <w:ind w:left="1418" w:hanging="1418"/>
        <w:rPr/>
      </w:pPr>
      <w:bookmarkStart w:id="24" w:name="__RefHeading___Toc3237539"/>
      <w:bookmarkEnd w:id="24"/>
      <w:r>
        <w:rPr/>
        <w:t>5.1.1.1</w:t>
        <w:tab/>
        <w:t>Subcarrier spacing and cyclic prefix</w:t>
      </w:r>
    </w:p>
    <w:p>
      <w:pPr>
        <w:pStyle w:val="Normal"/>
        <w:rPr/>
      </w:pPr>
      <w:r>
        <w:rPr/>
        <w:t>In FR1, 15 kHz, 30 kHz and 60 kHz SCS are supported with normal CP, and 60 kHz SCS with extended CP. In FR2, 60 kHz and 120 kHz SCS are supported with normal CP, and 60 kHz SCS with extended CP. In a given carrier, a UE is not required to receive simultaneously SL transmissions with more than one combination of SCS and CP, nor transmit simultaneously SL transmissions with more than one combination of SCS and CP. The numerology configuration is part of the SL BWP configuration (see Section 5.1.1.3).</w:t>
      </w:r>
    </w:p>
    <w:p>
      <w:pPr>
        <w:pStyle w:val="Heading4"/>
        <w:ind w:left="1418" w:hanging="1418"/>
        <w:rPr/>
      </w:pPr>
      <w:bookmarkStart w:id="25" w:name="__RefHeading___Toc3237540"/>
      <w:bookmarkEnd w:id="25"/>
      <w:r>
        <w:rPr/>
        <w:t>5.1.1.2</w:t>
        <w:tab/>
        <w:t>Channel coding</w:t>
      </w:r>
    </w:p>
    <w:p>
      <w:pPr>
        <w:pStyle w:val="Normal"/>
        <w:rPr/>
      </w:pPr>
      <w:r>
        <w:rPr/>
        <w:t>The channel coding defined for data and control in NR Uu are respectively the starting points for data and control on the NR SL.</w:t>
      </w:r>
    </w:p>
    <w:p>
      <w:pPr>
        <w:pStyle w:val="Heading4"/>
        <w:ind w:left="1418" w:hanging="1418"/>
        <w:rPr/>
      </w:pPr>
      <w:bookmarkStart w:id="26" w:name="__RefHeading___Toc3237541"/>
      <w:bookmarkEnd w:id="26"/>
      <w:r>
        <w:rPr/>
        <w:t>5.1.1.3</w:t>
        <w:tab/>
        <w:t>SL bandwidth parts and resource pools</w:t>
      </w:r>
    </w:p>
    <w:p>
      <w:pPr>
        <w:pStyle w:val="Normal"/>
        <w:rPr/>
      </w:pPr>
      <w:r>
        <w:rPr/>
        <w:t>BWP is defined for SL, and the same SL BWP is used for transmission and reception. In specification terms, in a licensed carrier, SL BWP would be defined separately, and have separate configuration signalling, from Uu BWP. One SL BWP is (pre-)configured for RRC IDLE and out-of-coverage NR V2X UEs in a carrier. For UEs in RRC_CONNECTED mode, one SL BWP is active in a carrier. No signalling is exchanged over SL for the activation or deactivation of a SL BWP.</w:t>
      </w:r>
    </w:p>
    <w:p>
      <w:pPr>
        <w:pStyle w:val="Normal"/>
        <w:rPr/>
      </w:pPr>
      <w:r>
        <w:rPr/>
        <w:t>In a carrier, only one SL BWP is configured for a UE, and the UE is not expected to use at the same time a different numerology in the SL BWP than an active UL BWP.</w:t>
      </w:r>
    </w:p>
    <w:p>
      <w:pPr>
        <w:pStyle w:val="Normal"/>
        <w:rPr/>
      </w:pPr>
      <w:r>
        <w:rPr/>
        <w:t>A resource pool is a set of time-frequency resources that can be used for SL transmission and/or reception. From the UE point of view, a resource pool is inside the UE's bandwidth, within a SL BWP and has a single numerology. Time domain resources in a resource pool can be non-contiguous. Multiple resource pools can be (pre-)configured to a UE in a carrier.</w:t>
      </w:r>
    </w:p>
    <w:p>
      <w:pPr>
        <w:pStyle w:val="Heading4"/>
        <w:ind w:left="1418" w:hanging="1418"/>
        <w:rPr/>
      </w:pPr>
      <w:bookmarkStart w:id="27" w:name="__RefHeading___Toc3237542"/>
      <w:bookmarkEnd w:id="27"/>
      <w:r>
        <w:rPr/>
        <w:t>5.1.1.4</w:t>
        <w:tab/>
        <w:t>Resource arrangements</w:t>
      </w:r>
    </w:p>
    <w:p>
      <w:pPr>
        <w:pStyle w:val="Normal"/>
        <w:rPr/>
      </w:pPr>
      <w:r>
        <w:rPr/>
        <w:t>NR V2X may be deployed in a carrier dedicated to ITS services, or a carrier shared with cellular services. Therefore, resource arrangements where all the symbols in a slot are available for SL, and where only a subset of consecutive symbols in a slot (which are not dynamically indicated) are available for SL are supported. The latter case is not intended for use in ITS spectrum, if normative specification work does not find a forward compatibility issue.</w:t>
      </w:r>
    </w:p>
    <w:p>
      <w:pPr>
        <w:pStyle w:val="Normal"/>
        <w:rPr/>
      </w:pPr>
      <w:r>
        <w:rPr/>
        <w:t>Resource allocation for PSSCH is based on the concept of sub-channels in the frequency domain, and a UE performs either transmission or reception in a slot on a carrier. Blind retransmissions of a TB are supported, and resource allocation Mode 2 (see section 5.3.1) supports reservation of SL resources at least for such blind retransmission.</w:t>
      </w:r>
    </w:p>
    <w:p>
      <w:pPr>
        <w:pStyle w:val="Normal"/>
        <w:rPr/>
      </w:pPr>
      <w:r>
        <w:rPr/>
        <w:t>PSFCH (see section 5.1.2.2) supports at least a format which uses the last symbol(s) available for SL in a slot.</w:t>
      </w:r>
    </w:p>
    <w:p>
      <w:pPr>
        <w:pStyle w:val="Heading4"/>
        <w:ind w:left="1418" w:hanging="1418"/>
        <w:rPr/>
      </w:pPr>
      <w:bookmarkStart w:id="28" w:name="__RefHeading___Toc3237543"/>
      <w:bookmarkEnd w:id="28"/>
      <w:r>
        <w:rPr/>
        <w:t>5.1.1.5</w:t>
        <w:tab/>
        <w:t>Reference signals</w:t>
      </w:r>
    </w:p>
    <w:p>
      <w:pPr>
        <w:pStyle w:val="Normal"/>
        <w:rPr/>
      </w:pPr>
      <w:r>
        <w:rPr/>
        <w:t>DM-RS associated with PSSCH are transmitted in one of several possible patterns in the time domain. In FR2, a PT-RS for PSSCH is also supported.</w:t>
      </w:r>
    </w:p>
    <w:p>
      <w:pPr>
        <w:pStyle w:val="Normal"/>
        <w:rPr/>
      </w:pPr>
      <w:r>
        <w:rPr/>
        <w:t>Other candidate reference signals are: CSI-RS (see section 5.1.2.3 for CSI procedure), SRS, and AGC training signal.</w:t>
      </w:r>
    </w:p>
    <w:p>
      <w:pPr>
        <w:pStyle w:val="Heading3"/>
        <w:rPr/>
      </w:pPr>
      <w:bookmarkStart w:id="29" w:name="__RefHeading___Toc3237544"/>
      <w:bookmarkEnd w:id="29"/>
      <w:r>
        <w:rPr/>
        <w:t>5.1.2</w:t>
        <w:tab/>
        <w:t>Physical layer procedures</w:t>
      </w:r>
    </w:p>
    <w:p>
      <w:pPr>
        <w:pStyle w:val="Normal"/>
        <w:rPr/>
      </w:pPr>
      <w:r>
        <w:rPr/>
        <w:t>In this section, physical layer procedures are studied. For procedures related to SL synchronization, refer to Section 5.2</w:t>
      </w:r>
    </w:p>
    <w:p>
      <w:pPr>
        <w:pStyle w:val="Heading4"/>
        <w:ind w:left="1418" w:hanging="1418"/>
        <w:rPr/>
      </w:pPr>
      <w:bookmarkStart w:id="30" w:name="__RefHeading___Toc3237545"/>
      <w:bookmarkEnd w:id="30"/>
      <w:r>
        <w:rPr/>
        <w:t>5.1.2.1</w:t>
        <w:tab/>
        <w:t>Multiplexing of physical channels</w:t>
      </w:r>
    </w:p>
    <w:p>
      <w:pPr>
        <w:pStyle w:val="Normal"/>
        <w:rPr/>
      </w:pPr>
      <w:r>
        <w:rPr/>
        <w:t>For the purposes of this section, a PSSCH is said to be "associated" to a PSCCH when the PSCCH carries at least the SCI necessary to decode the PSSCH. The following options for multiplexing of a PSCCH and associated PSSCH are studied:</w:t>
      </w:r>
    </w:p>
    <w:p>
      <w:pPr>
        <w:pStyle w:val="Normal"/>
        <w:rPr/>
      </w:pPr>
      <w:r>
        <w:rPr>
          <w:b/>
        </w:rPr>
        <w:t>Option 1</w:t>
      </w:r>
      <w:r>
        <w:rPr/>
        <w:t>: PSCCH and the associated PSSCH are transmitted using non-overlapping time resources.</w:t>
      </w:r>
    </w:p>
    <w:p>
      <w:pPr>
        <w:pStyle w:val="B1"/>
        <w:rPr/>
      </w:pPr>
      <w:r>
        <w:rPr>
          <w:b/>
        </w:rPr>
        <w:t>-</w:t>
        <w:tab/>
        <w:t>Option 1A</w:t>
      </w:r>
      <w:r>
        <w:rPr/>
        <w:t>: The frequency resources used by the two channels are the same.</w:t>
      </w:r>
    </w:p>
    <w:p>
      <w:pPr>
        <w:pStyle w:val="B1"/>
        <w:rPr/>
      </w:pPr>
      <w:r>
        <w:rPr>
          <w:b/>
        </w:rPr>
        <w:t>-</w:t>
        <w:tab/>
        <w:t>Option 1B</w:t>
      </w:r>
      <w:r>
        <w:rPr/>
        <w:t>: The frequency resources used by the two channels can be different.</w:t>
      </w:r>
    </w:p>
    <w:p>
      <w:pPr>
        <w:pStyle w:val="Normal"/>
        <w:rPr/>
      </w:pPr>
      <w:r>
        <w:rPr>
          <w:b/>
        </w:rPr>
        <w:t>Option 2</w:t>
      </w:r>
      <w:r>
        <w:rPr/>
        <w:t>: PSCCH and the associated PSSCH are transmitted using non-overlapping frequency resources in the all the time resources used for transmission. The time resources used by the two channels are the same.</w:t>
      </w:r>
    </w:p>
    <w:p>
      <w:pPr>
        <w:pStyle w:val="Normal"/>
        <w:rPr/>
      </w:pPr>
      <w:r>
        <w:rPr>
          <w:b/>
        </w:rPr>
        <w:t>Option 3</w:t>
      </w:r>
      <w:r>
        <w:rPr/>
        <w:t>: Part of PSCCH and the associated PSSCH are transmitted using overlapping time resources in non-overlapping frequency resources, but another part of the associated PSSCH and/or another part of the PSCCH are transmitted using non-overlapping time resources.</w:t>
      </w:r>
    </w:p>
    <w:p>
      <w:pPr>
        <w:pStyle w:val="TH"/>
        <w:rPr>
          <w:lang w:val="en-US" w:eastAsia="en-US"/>
        </w:rPr>
      </w:pPr>
      <w:r>
        <w:rPr>
          <w:lang w:val="en-US" w:eastAsia="en-US"/>
        </w:rPr>
        <w:drawing>
          <wp:inline distT="0" distB="0" distL="0" distR="0">
            <wp:extent cx="3531870" cy="2581275"/>
            <wp:effectExtent l="0" t="0" r="0" b="0"/>
            <wp:docPr id="22" name="그림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그림 1" descr=""/>
                    <pic:cNvPicPr>
                      <a:picLocks noChangeAspect="1" noChangeArrowheads="1"/>
                    </pic:cNvPicPr>
                  </pic:nvPicPr>
                  <pic:blipFill>
                    <a:blip r:embed="rId14"/>
                    <a:srcRect l="-5" t="-6" r="-5" b="-6"/>
                    <a:stretch>
                      <a:fillRect/>
                    </a:stretch>
                  </pic:blipFill>
                  <pic:spPr bwMode="auto">
                    <a:xfrm>
                      <a:off x="0" y="0"/>
                      <a:ext cx="3531870" cy="2581275"/>
                    </a:xfrm>
                    <a:prstGeom prst="rect">
                      <a:avLst/>
                    </a:prstGeom>
                  </pic:spPr>
                </pic:pic>
              </a:graphicData>
            </a:graphic>
          </wp:inline>
        </w:drawing>
      </w:r>
    </w:p>
    <w:p>
      <w:pPr>
        <w:pStyle w:val="TF"/>
        <w:rPr>
          <w:lang w:val="en-US" w:eastAsia="en-US"/>
        </w:rPr>
      </w:pPr>
      <w:r>
        <w:rPr>
          <w:lang w:val="en-US" w:eastAsia="en-US"/>
        </w:rPr>
        <w:t>Figure 1: Illustration of multiplexing options for PSCCH and associated PSSCH.</w:t>
      </w:r>
    </w:p>
    <w:p>
      <w:pPr>
        <w:pStyle w:val="Normal"/>
        <w:rPr>
          <w:lang w:val="en-US" w:eastAsia="en-US"/>
        </w:rPr>
      </w:pPr>
      <w:r>
        <w:rPr>
          <w:lang w:val="en-US" w:eastAsia="en-US"/>
        </w:rPr>
        <w:t>Of the options described above, at least Option 3 is supported. (</w:t>
      </w:r>
      <w:r>
        <w:rPr>
          <w:i/>
        </w:rPr>
        <w:t>Editor's note: this is a RAN1 working assumption).</w:t>
      </w:r>
    </w:p>
    <w:p>
      <w:pPr>
        <w:pStyle w:val="Heading4"/>
        <w:ind w:left="1418" w:hanging="1418"/>
        <w:rPr/>
      </w:pPr>
      <w:bookmarkStart w:id="31" w:name="__RefHeading___Toc3237546"/>
      <w:bookmarkStart w:id="32" w:name="_Ref525569774"/>
      <w:bookmarkStart w:id="33" w:name="_Ref525569763"/>
      <w:bookmarkEnd w:id="31"/>
      <w:r>
        <w:rPr/>
        <w:t>5.1.2.2</w:t>
        <w:tab/>
        <w:t>HARQ procedures</w:t>
      </w:r>
    </w:p>
    <w:p>
      <w:pPr>
        <w:pStyle w:val="Heading5"/>
        <w:ind w:left="1701" w:hanging="1701"/>
        <w:rPr/>
      </w:pPr>
      <w:bookmarkStart w:id="34" w:name="__RefHeading___Toc3237547"/>
      <w:bookmarkEnd w:id="34"/>
      <w:r>
        <w:rPr/>
        <w:t>5.1.2.2.1</w:t>
        <w:tab/>
        <w:t>General HARQ procedure</w:t>
      </w:r>
    </w:p>
    <w:p>
      <w:pPr>
        <w:pStyle w:val="Normal"/>
        <w:rPr/>
      </w:pPr>
      <w:r>
        <w:rPr/>
        <w:t>For SL unicast and groupcast, HARQ feedback and HARQ combining in the physical layer are supported. HARQ-ACK feedback for a PSSCH is carried in SFCI format(s) via PSFCH in resource allocation Modes 1 and 2.</w:t>
      </w:r>
    </w:p>
    <w:p>
      <w:pPr>
        <w:pStyle w:val="Normal"/>
        <w:rPr/>
      </w:pPr>
      <w:r>
        <w:rPr/>
        <w:t>When SL HARQ feedback is enabled for unicast, in the case of non-CBG operation the receiver UE generates HARQ-ACK if it successfully decodes the corresponding TB. It generates HARQ-NACK if it does not successfully decode the corresponding TB after decoding the associated PSCCH targeted to the receiver UE.</w:t>
      </w:r>
    </w:p>
    <w:p>
      <w:pPr>
        <w:pStyle w:val="Normal"/>
        <w:rPr/>
      </w:pPr>
      <w:r>
        <w:rPr/>
        <w:t xml:space="preserve">When SL HARQ feedback is enabled for groupcast, it is supported to use TX-RX distance and/or RSRP in deciding whether to send HARQ feedback. In the case of non-CBG operation, two options are supported: </w:t>
      </w:r>
      <w:r>
        <w:rPr>
          <w:i/>
        </w:rPr>
        <w:t>(Editor's note: This is a RAN1 working assumption)</w:t>
      </w:r>
    </w:p>
    <w:p>
      <w:pPr>
        <w:pStyle w:val="Normal"/>
        <w:rPr/>
      </w:pPr>
      <w:r>
        <w:rPr>
          <w:b/>
        </w:rPr>
        <w:t>Option 1:</w:t>
      </w:r>
      <w:r>
        <w:rPr/>
        <w:t xml:space="preserve"> Receiver UE transmits HARQ-NACK on PSFCH if it fails to decode the corresponding TB after decoding the associated PSCCH. It transmits no signal on PSFCH otherwise.</w:t>
      </w:r>
    </w:p>
    <w:p>
      <w:pPr>
        <w:pStyle w:val="Normal"/>
        <w:rPr/>
      </w:pPr>
      <w:r>
        <w:rPr>
          <w:b/>
        </w:rPr>
        <w:t>Option 2:</w:t>
      </w:r>
      <w:r>
        <w:rPr/>
        <w:t xml:space="preserve"> Receiver UE transmits HARQ-ACK on PSFCH if it successfully decodes the corresponding TB. It transmits HARQ-NACK on PSFCH if it does not successfully decode the corresponding TB after decoding the associated PSCCH which targets the receiver UE.</w:t>
      </w:r>
    </w:p>
    <w:p>
      <w:pPr>
        <w:pStyle w:val="Heading5"/>
        <w:ind w:left="1701" w:hanging="1701"/>
        <w:rPr/>
      </w:pPr>
      <w:bookmarkStart w:id="35" w:name="__RefHeading___Toc3237548"/>
      <w:bookmarkEnd w:id="35"/>
      <w:r>
        <w:rPr/>
        <w:t>5.1.2.2.2</w:t>
        <w:tab/>
        <w:t>HARQ procedure details for Mode 1 resource allocation</w:t>
      </w:r>
    </w:p>
    <w:p>
      <w:pPr>
        <w:pStyle w:val="Normal"/>
        <w:rPr/>
      </w:pPr>
      <w:r>
        <w:rPr/>
        <w:t>The time between PSSCH and sending HARQ feedback on PSFCH is (pre-)configured. For unicast and groupcast, if retransmission is needed on the SL, this can be indicated to the gNB by an in-coverage UE using PUCCH. It is supported that the transmitter UE sends the indication to its serving gNB in a form such as SR/BSR, but not in the form of HARQ ACK/NACK.</w:t>
      </w:r>
    </w:p>
    <w:p>
      <w:pPr>
        <w:pStyle w:val="Normal"/>
        <w:rPr/>
      </w:pPr>
      <w:r>
        <w:rPr/>
        <w:t>The study considered an additional option of the receiver UE sending the indication to its serving gNB, as HARQ ACK/NACK, and assuming no inter-BS communication.</w:t>
      </w:r>
    </w:p>
    <w:p>
      <w:pPr>
        <w:pStyle w:val="Normal"/>
        <w:rPr/>
      </w:pPr>
      <w:r>
        <w:rPr/>
        <w:t>SL re-transmission resources can also be scheduled by the gNB without receiving such an indication.</w:t>
      </w:r>
    </w:p>
    <w:p>
      <w:pPr>
        <w:pStyle w:val="Heading5"/>
        <w:ind w:left="1701" w:hanging="1701"/>
        <w:rPr/>
      </w:pPr>
      <w:bookmarkStart w:id="36" w:name="__RefHeading___Toc3237549"/>
      <w:bookmarkEnd w:id="36"/>
      <w:r>
        <w:rPr/>
        <w:t>5.1.2.2.3</w:t>
        <w:tab/>
        <w:t>HARQ procedure details for Mode 2 resource allocation</w:t>
      </w:r>
    </w:p>
    <w:p>
      <w:pPr>
        <w:pStyle w:val="Normal"/>
        <w:rPr/>
      </w:pPr>
      <w:r>
        <w:rPr/>
        <w:t>The time between PSSCH and sending HARQ feedback on PSFCH is (pre-)configured.</w:t>
      </w:r>
    </w:p>
    <w:p>
      <w:pPr>
        <w:pStyle w:val="Heading4"/>
        <w:ind w:left="1418" w:hanging="1418"/>
        <w:rPr/>
      </w:pPr>
      <w:bookmarkStart w:id="37" w:name="__RefHeading___Toc3237550"/>
      <w:bookmarkEnd w:id="37"/>
      <w:r>
        <w:rPr/>
        <w:t>5.1.2.3</w:t>
        <w:tab/>
        <w:t>CSI acquisition</w:t>
      </w:r>
    </w:p>
    <w:p>
      <w:pPr>
        <w:pStyle w:val="Normal"/>
        <w:rPr/>
      </w:pPr>
      <w:r>
        <w:rPr/>
        <w:t>Examples of CSI information for V2X are CQI, PMI, RI, RSRP, RSRQ, pathgain/pathloss, SRI, CRI, interference condition, vehicle motion. For unicast communication, CQI, RI and PMI, or a subset among them, are supported with non-subband-based aperiodic CSI reports assuming no more than 4 antenna ports. The CSI procedure does not rely on a 'standalone' RS. CSI reporting can be enabled and disabled by configuration.</w:t>
      </w:r>
    </w:p>
    <w:p>
      <w:pPr>
        <w:pStyle w:val="Heading4"/>
        <w:ind w:left="1418" w:hanging="1418"/>
        <w:rPr/>
      </w:pPr>
      <w:bookmarkStart w:id="38" w:name="__RefHeading___Toc3237551"/>
      <w:bookmarkEnd w:id="38"/>
      <w:r>
        <w:rPr/>
        <w:t>5.1.2.4</w:t>
        <w:tab/>
        <w:t>Power control</w:t>
      </w:r>
    </w:p>
    <w:p>
      <w:pPr>
        <w:pStyle w:val="Normal"/>
        <w:rPr/>
      </w:pPr>
      <w:r>
        <w:rPr/>
        <w:t>Open-loop power control procedures are supported for SL. When the transmitting UE is in-coverage, gNB can enable OLPC for a unicast, groupcast or broadcast transmission based on the pathloss between the transmitting UE and its serving gNB. This is in order to mitigate interference to the gNB's UL reception. Additionally, at least for unicast, (pre-)configuration can enable also using the pathloss between the transmitting and receiving UE. The transmitting UE derives the pathloss estimation from a SL RSRP reported by the receiving UE.</w:t>
      </w:r>
    </w:p>
    <w:p>
      <w:pPr>
        <w:pStyle w:val="Normal"/>
        <w:rPr>
          <w:i/>
          <w:i/>
        </w:rPr>
      </w:pPr>
      <w:r>
        <w:rPr/>
        <w:t>To support OLPC, long-term measurements, i.e. with L3 filtering, on SL are supported, at least for unicast.</w:t>
      </w:r>
    </w:p>
    <w:p>
      <w:pPr>
        <w:pStyle w:val="Normal"/>
        <w:rPr/>
      </w:pPr>
      <w:r>
        <w:rPr/>
        <w:t>The SL does not support TPC commands.</w:t>
      </w:r>
    </w:p>
    <w:p>
      <w:pPr>
        <w:pStyle w:val="Heading4"/>
        <w:ind w:left="1418" w:hanging="1418"/>
        <w:rPr/>
      </w:pPr>
      <w:bookmarkStart w:id="39" w:name="__RefHeading___Toc3237552"/>
      <w:bookmarkEnd w:id="39"/>
      <w:r>
        <w:rPr/>
        <w:t>5.1.2.5</w:t>
        <w:tab/>
        <w:t>Beam management</w:t>
      </w:r>
    </w:p>
    <w:p>
      <w:pPr>
        <w:pStyle w:val="Normal"/>
        <w:rPr/>
      </w:pPr>
      <w:r>
        <w:rPr/>
        <w:t>RAN1 conducted a limited study on beam management, and concluded that it is beneficial for the SL. In FR1, it is feasible to support V2X use cases without SL beam management. In FR2, it is feasible to support some V2X use cases without SL beam management in some scenarios. To improve communication range in FR2, panel selection is necessary.</w:t>
      </w:r>
    </w:p>
    <w:p>
      <w:pPr>
        <w:pStyle w:val="Heading2"/>
        <w:rPr/>
      </w:pPr>
      <w:bookmarkStart w:id="40" w:name="_Ref525569774"/>
      <w:bookmarkStart w:id="41" w:name="_Ref525569763"/>
      <w:bookmarkStart w:id="42" w:name="__RefHeading___Toc3237553"/>
      <w:bookmarkEnd w:id="42"/>
      <w:r>
        <w:rPr/>
        <w:t>5.2</w:t>
        <w:tab/>
        <w:t>Synchronization</w:t>
      </w:r>
      <w:bookmarkEnd w:id="40"/>
      <w:bookmarkEnd w:id="41"/>
    </w:p>
    <w:p>
      <w:pPr>
        <w:pStyle w:val="Normal"/>
        <w:rPr/>
      </w:pPr>
      <w:r>
        <w:rPr/>
        <w:t>The V2X SL synchronization includes the following:</w:t>
      </w:r>
    </w:p>
    <w:p>
      <w:pPr>
        <w:pStyle w:val="B1"/>
        <w:rPr/>
      </w:pPr>
      <w:r>
        <w:rPr/>
        <w:t>-</w:t>
        <w:tab/>
        <w:t>SL synchronization signals: SL primary synchronization signal (S-PSS), SL secondary synchronization signal (S-SSS)</w:t>
      </w:r>
    </w:p>
    <w:p>
      <w:pPr>
        <w:pStyle w:val="B1"/>
        <w:rPr/>
      </w:pPr>
      <w:r>
        <w:rPr/>
        <w:t>-</w:t>
        <w:tab/>
        <w:t>Physical SL broadcast channel (PSBCH)</w:t>
      </w:r>
    </w:p>
    <w:p>
      <w:pPr>
        <w:pStyle w:val="B1"/>
        <w:rPr/>
      </w:pPr>
      <w:r>
        <w:rPr/>
        <w:t>-</w:t>
        <w:tab/>
        <w:t>SL synchronization sources and procedures</w:t>
      </w:r>
    </w:p>
    <w:p>
      <w:pPr>
        <w:pStyle w:val="Normal"/>
        <w:rPr/>
      </w:pPr>
      <w:r>
        <w:rPr/>
        <w:t>The use of other SL signals and channels for SL synchronization, such as reference signals and PSCCH/PSSCH is also studied.</w:t>
      </w:r>
    </w:p>
    <w:p>
      <w:pPr>
        <w:pStyle w:val="Heading3"/>
        <w:rPr/>
      </w:pPr>
      <w:bookmarkStart w:id="43" w:name="__RefHeading___Toc3237554"/>
      <w:bookmarkEnd w:id="43"/>
      <w:r>
        <w:rPr/>
        <w:t>5.2.1</w:t>
        <w:tab/>
        <w:t>S-PSS, S-SSS, PSBCH</w:t>
      </w:r>
    </w:p>
    <w:p>
      <w:pPr>
        <w:pStyle w:val="Normal"/>
        <w:rPr/>
      </w:pPr>
      <w:r>
        <w:rPr/>
        <w:t xml:space="preserve">S-PSS, S-SSS and PSBCH are structured in a block format (S-SSB) which supports periodic transmission. The S-SSB has the same numerology (i.e. SCS and CP length) as PSCCH/PSSCH in a carrier, transmission bandwidth is within the (pre-)configured SL BWP, and its frequency location is (pre-)configured. This leads to no need for the UE to perform hypothesis detection in frequency to find S-SSB in a carrier. </w:t>
      </w:r>
    </w:p>
    <w:p>
      <w:pPr>
        <w:pStyle w:val="Normal"/>
        <w:rPr/>
      </w:pPr>
      <w:r>
        <w:rPr/>
        <w:t xml:space="preserve">The sequence for S-PSS is an </w:t>
      </w:r>
      <w:r>
        <w:rPr>
          <w:i/>
        </w:rPr>
        <w:t>m</w:t>
      </w:r>
      <w:r>
        <w:rPr/>
        <w:t>-sequence, and the sequence for S-SSS is a Gold sequence. Note that these are respectively the same types of sequence as PSS and SSS.</w:t>
      </w:r>
    </w:p>
    <w:p>
      <w:pPr>
        <w:pStyle w:val="Heading3"/>
        <w:rPr/>
      </w:pPr>
      <w:bookmarkStart w:id="44" w:name="__RefHeading___Toc3237555"/>
      <w:bookmarkEnd w:id="44"/>
      <w:r>
        <w:rPr/>
        <w:t>5.2.2</w:t>
        <w:tab/>
        <w:t>Synchronization procedure</w:t>
      </w:r>
    </w:p>
    <w:p>
      <w:pPr>
        <w:pStyle w:val="Normal"/>
        <w:rPr/>
      </w:pPr>
      <w:r>
        <w:rPr/>
        <w:t>SL synchronization sources are GNSS, gNB, eNB, NR UE, each associated with a synchronization priority, as shown in Table 5.2.2-1.</w:t>
      </w:r>
    </w:p>
    <w:p>
      <w:pPr>
        <w:pStyle w:val="TH"/>
        <w:rPr/>
      </w:pPr>
      <w:r>
        <w:rPr/>
        <w:t>Table 5.2.2-1: Synchronization source priority</w:t>
      </w:r>
    </w:p>
    <w:tbl>
      <w:tblPr>
        <w:tblW w:w="8411" w:type="dxa"/>
        <w:jc w:val="center"/>
        <w:tblInd w:w="0" w:type="dxa"/>
        <w:tblLayout w:type="fixed"/>
        <w:tblCellMar>
          <w:top w:w="0" w:type="dxa"/>
          <w:left w:w="108" w:type="dxa"/>
          <w:bottom w:w="0" w:type="dxa"/>
          <w:right w:w="108" w:type="dxa"/>
        </w:tblCellMar>
      </w:tblPr>
      <w:tblGrid>
        <w:gridCol w:w="1297"/>
        <w:gridCol w:w="3437"/>
        <w:gridCol w:w="3677"/>
      </w:tblGrid>
      <w:tr>
        <w:trPr/>
        <w:tc>
          <w:tcPr>
            <w:tcW w:w="1297" w:type="dxa"/>
            <w:tcBorders>
              <w:top w:val="single" w:sz="4" w:space="0" w:color="000000"/>
              <w:left w:val="single" w:sz="4" w:space="0" w:color="000000"/>
              <w:bottom w:val="single" w:sz="4" w:space="0" w:color="000000"/>
              <w:right w:val="single" w:sz="4" w:space="0" w:color="000000"/>
            </w:tcBorders>
          </w:tcPr>
          <w:p>
            <w:pPr>
              <w:pStyle w:val="TAH"/>
              <w:rPr/>
            </w:pPr>
            <w:r>
              <w:rPr/>
              <w:t>Priority level</w:t>
            </w:r>
          </w:p>
        </w:tc>
        <w:tc>
          <w:tcPr>
            <w:tcW w:w="3437" w:type="dxa"/>
            <w:tcBorders>
              <w:top w:val="single" w:sz="4" w:space="0" w:color="000000"/>
              <w:left w:val="single" w:sz="4" w:space="0" w:color="000000"/>
              <w:bottom w:val="single" w:sz="4" w:space="0" w:color="000000"/>
              <w:right w:val="single" w:sz="4" w:space="0" w:color="000000"/>
            </w:tcBorders>
          </w:tcPr>
          <w:p>
            <w:pPr>
              <w:pStyle w:val="TAH"/>
              <w:rPr/>
            </w:pPr>
            <w:r>
              <w:rPr/>
              <w:t>GNSS-based synchronization</w:t>
            </w:r>
          </w:p>
        </w:tc>
        <w:tc>
          <w:tcPr>
            <w:tcW w:w="3677" w:type="dxa"/>
            <w:tcBorders>
              <w:top w:val="single" w:sz="4" w:space="0" w:color="000000"/>
              <w:left w:val="single" w:sz="4" w:space="0" w:color="000000"/>
              <w:bottom w:val="single" w:sz="4" w:space="0" w:color="000000"/>
              <w:right w:val="single" w:sz="4" w:space="0" w:color="000000"/>
            </w:tcBorders>
          </w:tcPr>
          <w:p>
            <w:pPr>
              <w:pStyle w:val="TAH"/>
              <w:rPr/>
            </w:pPr>
            <w:r>
              <w:rPr/>
              <w:t>gNB/eNB-based synchronization</w:t>
            </w:r>
          </w:p>
        </w:tc>
      </w:tr>
      <w:tr>
        <w:trPr/>
        <w:tc>
          <w:tcPr>
            <w:tcW w:w="1297" w:type="dxa"/>
            <w:tcBorders>
              <w:top w:val="single" w:sz="4" w:space="0" w:color="000000"/>
              <w:left w:val="single" w:sz="4" w:space="0" w:color="000000"/>
              <w:bottom w:val="single" w:sz="4" w:space="0" w:color="000000"/>
              <w:right w:val="single" w:sz="4" w:space="0" w:color="000000"/>
            </w:tcBorders>
          </w:tcPr>
          <w:p>
            <w:pPr>
              <w:pStyle w:val="TAC"/>
              <w:rPr/>
            </w:pPr>
            <w:r>
              <w:rPr/>
              <w:t>P0</w:t>
            </w:r>
          </w:p>
        </w:tc>
        <w:tc>
          <w:tcPr>
            <w:tcW w:w="3437" w:type="dxa"/>
            <w:tcBorders>
              <w:top w:val="single" w:sz="4" w:space="0" w:color="000000"/>
              <w:left w:val="single" w:sz="4" w:space="0" w:color="000000"/>
              <w:bottom w:val="single" w:sz="4" w:space="0" w:color="000000"/>
              <w:right w:val="single" w:sz="4" w:space="0" w:color="000000"/>
            </w:tcBorders>
          </w:tcPr>
          <w:p>
            <w:pPr>
              <w:pStyle w:val="TAL"/>
              <w:rPr/>
            </w:pPr>
            <w:r>
              <w:rPr/>
              <w:t>GNSS</w:t>
            </w:r>
          </w:p>
        </w:tc>
        <w:tc>
          <w:tcPr>
            <w:tcW w:w="3677" w:type="dxa"/>
            <w:tcBorders>
              <w:top w:val="single" w:sz="4" w:space="0" w:color="000000"/>
              <w:left w:val="single" w:sz="4" w:space="0" w:color="000000"/>
              <w:bottom w:val="single" w:sz="4" w:space="0" w:color="000000"/>
              <w:right w:val="single" w:sz="4" w:space="0" w:color="000000"/>
            </w:tcBorders>
          </w:tcPr>
          <w:p>
            <w:pPr>
              <w:pStyle w:val="TAL"/>
              <w:rPr/>
            </w:pPr>
            <w:r>
              <w:rPr/>
              <w:t>gNB/eNB</w:t>
            </w:r>
          </w:p>
        </w:tc>
      </w:tr>
      <w:tr>
        <w:trPr/>
        <w:tc>
          <w:tcPr>
            <w:tcW w:w="1297" w:type="dxa"/>
            <w:tcBorders>
              <w:top w:val="single" w:sz="4" w:space="0" w:color="000000"/>
              <w:left w:val="single" w:sz="4" w:space="0" w:color="000000"/>
              <w:bottom w:val="single" w:sz="4" w:space="0" w:color="000000"/>
              <w:right w:val="single" w:sz="4" w:space="0" w:color="000000"/>
            </w:tcBorders>
          </w:tcPr>
          <w:p>
            <w:pPr>
              <w:pStyle w:val="TAC"/>
              <w:rPr/>
            </w:pPr>
            <w:r>
              <w:rPr/>
              <w:t>P1</w:t>
            </w:r>
          </w:p>
        </w:tc>
        <w:tc>
          <w:tcPr>
            <w:tcW w:w="3437" w:type="dxa"/>
            <w:tcBorders>
              <w:top w:val="single" w:sz="4" w:space="0" w:color="000000"/>
              <w:left w:val="single" w:sz="4" w:space="0" w:color="000000"/>
              <w:bottom w:val="single" w:sz="4" w:space="0" w:color="000000"/>
              <w:right w:val="single" w:sz="4" w:space="0" w:color="000000"/>
            </w:tcBorders>
          </w:tcPr>
          <w:p>
            <w:pPr>
              <w:pStyle w:val="TAL"/>
              <w:rPr/>
            </w:pPr>
            <w:r>
              <w:rPr/>
              <w:t>All UEs directly synchronized to GNSS</w:t>
            </w:r>
          </w:p>
        </w:tc>
        <w:tc>
          <w:tcPr>
            <w:tcW w:w="3677" w:type="dxa"/>
            <w:tcBorders>
              <w:top w:val="single" w:sz="4" w:space="0" w:color="000000"/>
              <w:left w:val="single" w:sz="4" w:space="0" w:color="000000"/>
              <w:bottom w:val="single" w:sz="4" w:space="0" w:color="000000"/>
              <w:right w:val="single" w:sz="4" w:space="0" w:color="000000"/>
            </w:tcBorders>
          </w:tcPr>
          <w:p>
            <w:pPr>
              <w:pStyle w:val="TAL"/>
              <w:rPr/>
            </w:pPr>
            <w:r>
              <w:rPr/>
              <w:t>All UEs directly synchronized to gNB/eNB</w:t>
            </w:r>
          </w:p>
        </w:tc>
      </w:tr>
      <w:tr>
        <w:trPr/>
        <w:tc>
          <w:tcPr>
            <w:tcW w:w="1297" w:type="dxa"/>
            <w:tcBorders>
              <w:top w:val="single" w:sz="4" w:space="0" w:color="000000"/>
              <w:left w:val="single" w:sz="4" w:space="0" w:color="000000"/>
              <w:bottom w:val="single" w:sz="4" w:space="0" w:color="000000"/>
              <w:right w:val="single" w:sz="4" w:space="0" w:color="000000"/>
            </w:tcBorders>
          </w:tcPr>
          <w:p>
            <w:pPr>
              <w:pStyle w:val="TAC"/>
              <w:rPr/>
            </w:pPr>
            <w:r>
              <w:rPr/>
              <w:t>P2</w:t>
            </w:r>
          </w:p>
        </w:tc>
        <w:tc>
          <w:tcPr>
            <w:tcW w:w="3437" w:type="dxa"/>
            <w:tcBorders>
              <w:top w:val="single" w:sz="4" w:space="0" w:color="000000"/>
              <w:left w:val="single" w:sz="4" w:space="0" w:color="000000"/>
              <w:bottom w:val="single" w:sz="4" w:space="0" w:color="000000"/>
              <w:right w:val="single" w:sz="4" w:space="0" w:color="000000"/>
            </w:tcBorders>
          </w:tcPr>
          <w:p>
            <w:pPr>
              <w:pStyle w:val="TAL"/>
              <w:rPr/>
            </w:pPr>
            <w:r>
              <w:rPr/>
              <w:t>All UEs indirectly synchronized to GNSS</w:t>
            </w:r>
          </w:p>
        </w:tc>
        <w:tc>
          <w:tcPr>
            <w:tcW w:w="3677" w:type="dxa"/>
            <w:tcBorders>
              <w:top w:val="single" w:sz="4" w:space="0" w:color="000000"/>
              <w:left w:val="single" w:sz="4" w:space="0" w:color="000000"/>
              <w:bottom w:val="single" w:sz="4" w:space="0" w:color="000000"/>
              <w:right w:val="single" w:sz="4" w:space="0" w:color="000000"/>
            </w:tcBorders>
          </w:tcPr>
          <w:p>
            <w:pPr>
              <w:pStyle w:val="TAL"/>
              <w:rPr/>
            </w:pPr>
            <w:r>
              <w:rPr/>
              <w:t>All UEs indirectly synchronized to gNB/eNB</w:t>
            </w:r>
          </w:p>
        </w:tc>
      </w:tr>
      <w:tr>
        <w:trPr/>
        <w:tc>
          <w:tcPr>
            <w:tcW w:w="1297" w:type="dxa"/>
            <w:tcBorders>
              <w:top w:val="single" w:sz="4" w:space="0" w:color="000000"/>
              <w:left w:val="single" w:sz="4" w:space="0" w:color="000000"/>
              <w:bottom w:val="single" w:sz="4" w:space="0" w:color="000000"/>
              <w:right w:val="single" w:sz="4" w:space="0" w:color="000000"/>
            </w:tcBorders>
          </w:tcPr>
          <w:p>
            <w:pPr>
              <w:pStyle w:val="TAC"/>
              <w:rPr/>
            </w:pPr>
            <w:r>
              <w:rPr/>
              <w:t>P3</w:t>
            </w:r>
          </w:p>
        </w:tc>
        <w:tc>
          <w:tcPr>
            <w:tcW w:w="3437" w:type="dxa"/>
            <w:tcBorders>
              <w:top w:val="single" w:sz="4" w:space="0" w:color="000000"/>
              <w:left w:val="single" w:sz="4" w:space="0" w:color="000000"/>
              <w:bottom w:val="single" w:sz="4" w:space="0" w:color="000000"/>
              <w:right w:val="single" w:sz="4" w:space="0" w:color="000000"/>
            </w:tcBorders>
          </w:tcPr>
          <w:p>
            <w:pPr>
              <w:pStyle w:val="TAL"/>
              <w:rPr/>
            </w:pPr>
            <w:r>
              <w:rPr/>
              <w:t>Any other UE</w:t>
            </w:r>
          </w:p>
        </w:tc>
        <w:tc>
          <w:tcPr>
            <w:tcW w:w="3677" w:type="dxa"/>
            <w:tcBorders>
              <w:top w:val="single" w:sz="4" w:space="0" w:color="000000"/>
              <w:left w:val="single" w:sz="4" w:space="0" w:color="000000"/>
              <w:bottom w:val="single" w:sz="4" w:space="0" w:color="000000"/>
              <w:right w:val="single" w:sz="4" w:space="0" w:color="000000"/>
            </w:tcBorders>
          </w:tcPr>
          <w:p>
            <w:pPr>
              <w:pStyle w:val="TAL"/>
              <w:rPr/>
            </w:pPr>
            <w:r>
              <w:rPr/>
              <w:t>GNSS</w:t>
            </w:r>
          </w:p>
        </w:tc>
      </w:tr>
      <w:tr>
        <w:trPr/>
        <w:tc>
          <w:tcPr>
            <w:tcW w:w="1297" w:type="dxa"/>
            <w:tcBorders>
              <w:top w:val="single" w:sz="4" w:space="0" w:color="000000"/>
              <w:left w:val="single" w:sz="4" w:space="0" w:color="000000"/>
              <w:bottom w:val="single" w:sz="4" w:space="0" w:color="000000"/>
              <w:right w:val="single" w:sz="4" w:space="0" w:color="000000"/>
            </w:tcBorders>
          </w:tcPr>
          <w:p>
            <w:pPr>
              <w:pStyle w:val="TAC"/>
              <w:rPr/>
            </w:pPr>
            <w:r>
              <w:rPr/>
              <w:t>P4</w:t>
            </w:r>
          </w:p>
        </w:tc>
        <w:tc>
          <w:tcPr>
            <w:tcW w:w="3437"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3677" w:type="dxa"/>
            <w:tcBorders>
              <w:top w:val="single" w:sz="4" w:space="0" w:color="000000"/>
              <w:left w:val="single" w:sz="4" w:space="0" w:color="000000"/>
              <w:bottom w:val="single" w:sz="4" w:space="0" w:color="000000"/>
              <w:right w:val="single" w:sz="4" w:space="0" w:color="000000"/>
            </w:tcBorders>
          </w:tcPr>
          <w:p>
            <w:pPr>
              <w:pStyle w:val="TAL"/>
              <w:rPr/>
            </w:pPr>
            <w:r>
              <w:rPr/>
              <w:t>All UEs directly synchronized to GNSS</w:t>
            </w:r>
          </w:p>
        </w:tc>
      </w:tr>
      <w:tr>
        <w:trPr/>
        <w:tc>
          <w:tcPr>
            <w:tcW w:w="1297" w:type="dxa"/>
            <w:tcBorders>
              <w:top w:val="single" w:sz="4" w:space="0" w:color="000000"/>
              <w:left w:val="single" w:sz="4" w:space="0" w:color="000000"/>
              <w:bottom w:val="single" w:sz="4" w:space="0" w:color="000000"/>
              <w:right w:val="single" w:sz="4" w:space="0" w:color="000000"/>
            </w:tcBorders>
          </w:tcPr>
          <w:p>
            <w:pPr>
              <w:pStyle w:val="TAC"/>
              <w:rPr/>
            </w:pPr>
            <w:r>
              <w:rPr/>
              <w:t>P5</w:t>
            </w:r>
          </w:p>
        </w:tc>
        <w:tc>
          <w:tcPr>
            <w:tcW w:w="3437"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3677" w:type="dxa"/>
            <w:tcBorders>
              <w:top w:val="single" w:sz="4" w:space="0" w:color="000000"/>
              <w:left w:val="single" w:sz="4" w:space="0" w:color="000000"/>
              <w:bottom w:val="single" w:sz="4" w:space="0" w:color="000000"/>
              <w:right w:val="single" w:sz="4" w:space="0" w:color="000000"/>
            </w:tcBorders>
          </w:tcPr>
          <w:p>
            <w:pPr>
              <w:pStyle w:val="TAL"/>
              <w:rPr/>
            </w:pPr>
            <w:r>
              <w:rPr/>
              <w:t>All UEs indirectly synchronized to GNSS</w:t>
            </w:r>
          </w:p>
        </w:tc>
      </w:tr>
      <w:tr>
        <w:trPr/>
        <w:tc>
          <w:tcPr>
            <w:tcW w:w="1297" w:type="dxa"/>
            <w:tcBorders>
              <w:top w:val="single" w:sz="4" w:space="0" w:color="000000"/>
              <w:left w:val="single" w:sz="4" w:space="0" w:color="000000"/>
              <w:bottom w:val="single" w:sz="4" w:space="0" w:color="000000"/>
              <w:right w:val="single" w:sz="4" w:space="0" w:color="000000"/>
            </w:tcBorders>
          </w:tcPr>
          <w:p>
            <w:pPr>
              <w:pStyle w:val="TAC"/>
              <w:rPr/>
            </w:pPr>
            <w:r>
              <w:rPr/>
              <w:t>P6</w:t>
            </w:r>
          </w:p>
        </w:tc>
        <w:tc>
          <w:tcPr>
            <w:tcW w:w="3437" w:type="dxa"/>
            <w:tcBorders>
              <w:top w:val="single" w:sz="4" w:space="0" w:color="000000"/>
              <w:left w:val="single" w:sz="4" w:space="0" w:color="000000"/>
              <w:bottom w:val="single" w:sz="4" w:space="0" w:color="000000"/>
              <w:right w:val="single" w:sz="4" w:space="0" w:color="000000"/>
            </w:tcBorders>
          </w:tcPr>
          <w:p>
            <w:pPr>
              <w:pStyle w:val="TAL"/>
              <w:rPr/>
            </w:pPr>
            <w:r>
              <w:rPr/>
              <w:t>N/A</w:t>
            </w:r>
          </w:p>
        </w:tc>
        <w:tc>
          <w:tcPr>
            <w:tcW w:w="3677" w:type="dxa"/>
            <w:tcBorders>
              <w:top w:val="single" w:sz="4" w:space="0" w:color="000000"/>
              <w:left w:val="single" w:sz="4" w:space="0" w:color="000000"/>
              <w:bottom w:val="single" w:sz="4" w:space="0" w:color="000000"/>
              <w:right w:val="single" w:sz="4" w:space="0" w:color="000000"/>
            </w:tcBorders>
          </w:tcPr>
          <w:p>
            <w:pPr>
              <w:pStyle w:val="TAL"/>
              <w:rPr/>
            </w:pPr>
            <w:r>
              <w:rPr/>
              <w:t>Any other UE</w:t>
            </w:r>
          </w:p>
        </w:tc>
      </w:tr>
    </w:tbl>
    <w:p>
      <w:pPr>
        <w:pStyle w:val="Normal"/>
        <w:rPr>
          <w:i/>
          <w:i/>
        </w:rPr>
      </w:pPr>
      <w:r>
        <w:rPr>
          <w:i/>
        </w:rPr>
        <w:t>(Editor's note: Table 5.2.2-1 is a RAN1 working assumption)</w:t>
      </w:r>
    </w:p>
    <w:p>
      <w:pPr>
        <w:pStyle w:val="Normal"/>
        <w:rPr/>
      </w:pPr>
      <w:r>
        <w:rPr/>
        <w:t>Whether GNSS- or gNB/eNB-based synchronization is used is (pre-)configured. In single-carrier operation, UE derives its transmission timing from the available synchronization reference with the highest priority.</w:t>
      </w:r>
    </w:p>
    <w:p>
      <w:pPr>
        <w:pStyle w:val="Normal"/>
        <w:rPr/>
      </w:pPr>
      <w:r>
        <w:rPr/>
        <w:t>An eNB can be a synchronization source only for NR UEs which support LTE Uu/PC5 or LTE Uu. Operation when the NR SL is synchronized with an LTE SL, and where the NR and LTE SL synchronization procedures operate independently are relevant to normative specification work.</w:t>
      </w:r>
    </w:p>
    <w:p>
      <w:pPr>
        <w:pStyle w:val="Normal"/>
        <w:rPr/>
      </w:pPr>
      <w:r>
        <w:rPr/>
        <w:t>On an unlicensed (ITS) carrier where no cellular network is present, it is also supported to use a SL RS for the purpose of synchronization. Such an RS is neither a part of S-PSS/S-SSS nor is it transmitted or designed specifically for this purpose.</w:t>
      </w:r>
    </w:p>
    <w:p>
      <w:pPr>
        <w:pStyle w:val="Heading2"/>
        <w:rPr/>
      </w:pPr>
      <w:bookmarkStart w:id="45" w:name="__RefHeading___Toc3237556"/>
      <w:bookmarkEnd w:id="45"/>
      <w:r>
        <w:rPr/>
        <w:t>5.3</w:t>
        <w:tab/>
        <w:t>Resource allocation</w:t>
      </w:r>
    </w:p>
    <w:p>
      <w:pPr>
        <w:pStyle w:val="Normal"/>
        <w:rPr/>
      </w:pPr>
      <w:r>
        <w:rPr/>
        <w:t>The study defines at least the following two SL resource allocation modes:</w:t>
      </w:r>
    </w:p>
    <w:p>
      <w:pPr>
        <w:pStyle w:val="Normal"/>
        <w:rPr>
          <w:b/>
          <w:b/>
          <w:bCs/>
          <w:u w:val="single"/>
        </w:rPr>
      </w:pPr>
      <w:r>
        <w:rPr>
          <w:b/>
        </w:rPr>
        <w:t>Mode 1</w:t>
      </w:r>
      <w:r>
        <w:rPr/>
        <w:t>: BS schedules SL resource(s) to be used by UE for SL transmission(s). See section 6.2.1.</w:t>
      </w:r>
    </w:p>
    <w:p>
      <w:pPr>
        <w:pStyle w:val="Normal"/>
        <w:rPr/>
      </w:pPr>
      <w:r>
        <w:rPr>
          <w:b/>
        </w:rPr>
        <w:t>Mode 2</w:t>
      </w:r>
      <w:r>
        <w:rPr/>
        <w:t>: UE determines, i.e. BS does not schedule, SL transmission resource(s) within SL resources configured by BS/network or pre-configured SL resources. See section 5.3.1.</w:t>
      </w:r>
    </w:p>
    <w:p>
      <w:pPr>
        <w:pStyle w:val="Normal"/>
        <w:ind w:left="46" w:hanging="0"/>
        <w:rPr/>
      </w:pPr>
      <w:r>
        <w:rPr/>
        <w:t>The definition of SL resource allocation Mode 2 covers:</w:t>
      </w:r>
    </w:p>
    <w:p>
      <w:pPr>
        <w:pStyle w:val="B1"/>
        <w:rPr/>
      </w:pPr>
      <w:r>
        <w:rPr/>
        <w:t>a)</w:t>
        <w:tab/>
        <w:t>UE autonomously selects SL resource for transmission</w:t>
      </w:r>
    </w:p>
    <w:p>
      <w:pPr>
        <w:pStyle w:val="B1"/>
        <w:rPr/>
      </w:pPr>
      <w:r>
        <w:rPr/>
        <w:t>b)</w:t>
        <w:tab/>
        <w:t>UE assists SL resource selection for other UE(s), a functionality which can be part of a), c), d)</w:t>
      </w:r>
    </w:p>
    <w:p>
      <w:pPr>
        <w:pStyle w:val="B1"/>
        <w:rPr/>
      </w:pPr>
      <w:r>
        <w:rPr/>
        <w:t>c)</w:t>
        <w:tab/>
        <w:t>UE is configured with NR configured grant (Type-1 like) for SL transmission</w:t>
      </w:r>
    </w:p>
    <w:p>
      <w:pPr>
        <w:pStyle w:val="B1"/>
        <w:rPr/>
      </w:pPr>
      <w:r>
        <w:rPr/>
        <w:t>d)</w:t>
        <w:tab/>
        <w:t>UE schedules SL transmissions of other UEs</w:t>
      </w:r>
    </w:p>
    <w:p>
      <w:pPr>
        <w:pStyle w:val="Heading3"/>
        <w:rPr/>
      </w:pPr>
      <w:bookmarkStart w:id="46" w:name="__RefHeading___Toc3237557"/>
      <w:bookmarkEnd w:id="46"/>
      <w:r>
        <w:rPr/>
        <w:t>5.3.1</w:t>
        <w:tab/>
        <w:t>Resource allocation Mode 2</w:t>
      </w:r>
    </w:p>
    <w:p>
      <w:pPr>
        <w:pStyle w:val="Normal"/>
        <w:rPr/>
      </w:pPr>
      <w:r>
        <w:rPr/>
        <w:t>Resource allocation Mode 2 supports reservation of SL resources at least for blind retransmission.</w:t>
      </w:r>
    </w:p>
    <w:p>
      <w:pPr>
        <w:pStyle w:val="Heading3"/>
        <w:rPr/>
      </w:pPr>
      <w:bookmarkStart w:id="47" w:name="__RefHeading___Toc3237558"/>
      <w:bookmarkEnd w:id="47"/>
      <w:r>
        <w:rPr/>
        <w:t>5.3.1.1</w:t>
        <w:tab/>
        <w:t>Sensing</w:t>
        <w:tab/>
        <w:t>and resource (re-)selection</w:t>
      </w:r>
    </w:p>
    <w:p>
      <w:pPr>
        <w:pStyle w:val="Normal"/>
        <w:rPr/>
      </w:pPr>
      <w:r>
        <w:rPr/>
        <w:t>Sensing- and resource (re-)selection-related procedures are supported for resource allocation Mode 2.</w:t>
      </w:r>
    </w:p>
    <w:p>
      <w:pPr>
        <w:pStyle w:val="Normal"/>
        <w:rPr/>
      </w:pPr>
      <w:r>
        <w:rPr/>
        <w:t>The sensing procedure considered is defined as decoding SCI(s) from other UEs and/or SL measurements. Decoding SCI(s) in this procedure provides at least information on SL resources indicated by the UE transmitting the SCI. The sensing procedure uses a L1 SL RSRP measurement based on SL DMRS when the corresponding SCI is decoded.</w:t>
      </w:r>
    </w:p>
    <w:p>
      <w:pPr>
        <w:pStyle w:val="Normal"/>
        <w:rPr/>
      </w:pPr>
      <w:r>
        <w:rPr/>
        <w:t>The resource (re-)selection procedure considered uses the results of the sensing procedure to determine resource(s) for SL transmission.</w:t>
      </w:r>
    </w:p>
    <w:p>
      <w:pPr>
        <w:pStyle w:val="Heading3"/>
        <w:rPr/>
      </w:pPr>
      <w:bookmarkStart w:id="48" w:name="__RefHeading___Toc3237559"/>
      <w:bookmarkEnd w:id="48"/>
      <w:r>
        <w:rPr/>
        <w:t>5.3.1.2</w:t>
        <w:tab/>
        <w:t>Mode 2(a)</w:t>
      </w:r>
    </w:p>
    <w:p>
      <w:pPr>
        <w:pStyle w:val="Normal"/>
        <w:rPr/>
      </w:pPr>
      <w:r>
        <w:rPr/>
        <w:t>The study considers SL sensing and resource selection procedures for Mode 2(a), in the context of a semi-persistent scheme where resource(s) are selected for multiple transmissions of different TBs and a dynamic scheme where resource(s) are selected for each TB transmission.</w:t>
      </w:r>
    </w:p>
    <w:p>
      <w:pPr>
        <w:pStyle w:val="Normal"/>
        <w:rPr/>
      </w:pPr>
      <w:r>
        <w:rPr/>
        <w:t>The following techniques are studied to identify occupied SL resources:</w:t>
      </w:r>
    </w:p>
    <w:p>
      <w:pPr>
        <w:pStyle w:val="B1"/>
        <w:rPr/>
      </w:pPr>
      <w:r>
        <w:rPr/>
        <w:t>-</w:t>
        <w:tab/>
        <w:t>Decoding of SL control channel transmissions</w:t>
      </w:r>
    </w:p>
    <w:p>
      <w:pPr>
        <w:pStyle w:val="B1"/>
        <w:rPr/>
      </w:pPr>
      <w:r>
        <w:rPr/>
        <w:t>-</w:t>
        <w:tab/>
        <w:t>SL measurements</w:t>
      </w:r>
    </w:p>
    <w:p>
      <w:pPr>
        <w:pStyle w:val="B1"/>
        <w:rPr/>
      </w:pPr>
      <w:r>
        <w:rPr/>
        <w:t>-</w:t>
        <w:tab/>
        <w:t>Detection of SL transmissions</w:t>
      </w:r>
    </w:p>
    <w:p>
      <w:pPr>
        <w:pStyle w:val="Normal"/>
        <w:rPr/>
      </w:pPr>
      <w:r>
        <w:rPr/>
        <w:t>The following aspects are studied for SL resource selection</w:t>
      </w:r>
    </w:p>
    <w:p>
      <w:pPr>
        <w:pStyle w:val="B1"/>
        <w:rPr/>
      </w:pPr>
      <w:r>
        <w:rPr/>
        <w:t>-</w:t>
        <w:tab/>
        <w:t>How a UE selects resource for PSCCH and PSSCH transmission (and other SL physical channel/signals that are defined)</w:t>
      </w:r>
    </w:p>
    <w:p>
      <w:pPr>
        <w:pStyle w:val="B1"/>
        <w:rPr/>
      </w:pPr>
      <w:r>
        <w:rPr/>
        <w:t>-</w:t>
        <w:tab/>
        <w:t>Which information is used by UE for resource selection procedure</w:t>
      </w:r>
    </w:p>
    <w:p>
      <w:pPr>
        <w:pStyle w:val="Heading3"/>
        <w:rPr/>
      </w:pPr>
      <w:bookmarkStart w:id="49" w:name="__RefHeading___Toc3237560"/>
      <w:bookmarkEnd w:id="49"/>
      <w:r>
        <w:rPr/>
        <w:t>5.3.1.3</w:t>
        <w:tab/>
        <w:t>Mode 2(c)</w:t>
      </w:r>
    </w:p>
    <w:p>
      <w:pPr>
        <w:pStyle w:val="Normal"/>
        <w:rPr/>
      </w:pPr>
      <w:r>
        <w:rPr/>
        <w:t>For out-of-coverage operation, Mode 2(c) assumes a (pre-)configuration of single or multiple SL transmission patterns, defined on each SL resource pool. For in-coverage operation, Mode 2(c) assumes that gNB configuration indicates single or multiple SL transmission patterns, defined on each SL resource pool. If there is a single pattern configured to a transmitting UE, there is no sensing procedure executed by UE, while if multiple patterns are configured, there is a possibility of a sensing procedure.</w:t>
      </w:r>
    </w:p>
    <w:p>
      <w:pPr>
        <w:pStyle w:val="Normal"/>
        <w:rPr/>
      </w:pPr>
      <w:r>
        <w:rPr/>
        <w:t>A 'pattern' is defined by the size and position(s) of the resource in time and frequency, and the number of resources.</w:t>
      </w:r>
    </w:p>
    <w:p>
      <w:pPr>
        <w:pStyle w:val="Heading3"/>
        <w:rPr/>
      </w:pPr>
      <w:bookmarkStart w:id="50" w:name="__RefHeading___Toc3237561"/>
      <w:bookmarkEnd w:id="50"/>
      <w:r>
        <w:rPr/>
        <w:t>5.3.1.4</w:t>
        <w:tab/>
        <w:t>Mode 2(d)</w:t>
      </w:r>
    </w:p>
    <w:p>
      <w:pPr>
        <w:pStyle w:val="Normal"/>
        <w:rPr/>
      </w:pPr>
      <w:r>
        <w:rPr/>
        <w:t>In the context of group-based SL communication, it supported for UE-A to inform its serving gNB about members UE-B, UE-C, and so on of a group, and for the gNB to provide individual resource pool configurations and/or individual resource configurations to each group member through UE-A. UE-A cannot modify the configurations, and there is no direct connection required between any member UE and the gNB. Higher-layer only signalling is used to provide the configurations. Such functionality is up to UE capability(ies).</w:t>
      </w:r>
    </w:p>
    <w:p>
      <w:pPr>
        <w:pStyle w:val="Heading2"/>
        <w:rPr/>
      </w:pPr>
      <w:bookmarkStart w:id="51" w:name="__RefHeading___Toc3237562"/>
      <w:bookmarkEnd w:id="51"/>
      <w:r>
        <w:rPr/>
        <w:t>5.4</w:t>
        <w:tab/>
        <w:t>L2/L3 protocols</w:t>
      </w:r>
    </w:p>
    <w:p>
      <w:pPr>
        <w:pStyle w:val="Normal"/>
        <w:rPr/>
      </w:pPr>
      <w:r>
        <w:rPr/>
        <w:t>V2X SL communication is supported for UEs in RRC_CONNECTED, RRC_IDLE and (in NR) RRC_INACTIVE modes.</w:t>
      </w:r>
    </w:p>
    <w:p>
      <w:pPr>
        <w:pStyle w:val="Normal"/>
        <w:rPr/>
      </w:pPr>
      <w:r>
        <w:rPr/>
        <w:t>UEs in RRC_INACTIVE or RRC_IDLE perform V2X SL communication by using the cell-specific configurations included in SIB(s) specific to V2X.</w:t>
      </w:r>
    </w:p>
    <w:p>
      <w:pPr>
        <w:pStyle w:val="Heading2"/>
        <w:rPr/>
      </w:pPr>
      <w:bookmarkStart w:id="52" w:name="__RefHeading___Toc3237563"/>
      <w:bookmarkEnd w:id="52"/>
      <w:r>
        <w:rPr/>
        <w:t>5.4.1</w:t>
        <w:tab/>
        <w:t>MAC</w:t>
      </w:r>
    </w:p>
    <w:p>
      <w:pPr>
        <w:pStyle w:val="Normal"/>
        <w:rPr/>
      </w:pPr>
      <w:r>
        <w:rPr/>
        <w:t>The MAC sublayer provides the following functions for SL:</w:t>
      </w:r>
    </w:p>
    <w:p>
      <w:pPr>
        <w:pStyle w:val="B1"/>
        <w:rPr/>
      </w:pPr>
      <w:r>
        <w:rPr/>
        <w:t>-</w:t>
        <w:tab/>
        <w:t>Layer 2 packet filtering (at least for broadcast, if it is concluded that full identification is not used in L1 control information)</w:t>
      </w:r>
    </w:p>
    <w:p>
      <w:pPr>
        <w:pStyle w:val="B1"/>
        <w:rPr/>
      </w:pPr>
      <w:r>
        <w:rPr/>
        <w:t>-</w:t>
        <w:tab/>
        <w:t>SL carrier/resource (re-)selection, at least for broadcast;</w:t>
      </w:r>
    </w:p>
    <w:p>
      <w:pPr>
        <w:pStyle w:val="B1"/>
        <w:rPr/>
      </w:pPr>
      <w:r>
        <w:rPr/>
        <w:t>-</w:t>
        <w:tab/>
        <w:t>SL HARQ transmissions without HARQ feedback and SL process, at least for broadcast;</w:t>
      </w:r>
    </w:p>
    <w:p>
      <w:pPr>
        <w:pStyle w:val="B1"/>
        <w:rPr/>
      </w:pPr>
      <w:r>
        <w:rPr/>
        <w:t>-</w:t>
        <w:tab/>
        <w:t>SL specific logical channel prioritization, at least for broadcast;</w:t>
      </w:r>
    </w:p>
    <w:p>
      <w:pPr>
        <w:pStyle w:val="B1"/>
        <w:rPr/>
      </w:pPr>
      <w:r>
        <w:rPr/>
        <w:t>-</w:t>
        <w:tab/>
        <w:t>SL Scheduling Request, for broadcast, groupcast and unicast;</w:t>
      </w:r>
    </w:p>
    <w:p>
      <w:pPr>
        <w:pStyle w:val="B1"/>
        <w:rPr/>
      </w:pPr>
      <w:r>
        <w:rPr/>
        <w:t>-</w:t>
        <w:tab/>
        <w:t>SL Buffer Status Reporting, for broadcast, groupcast and unicast;</w:t>
      </w:r>
    </w:p>
    <w:p>
      <w:pPr>
        <w:pStyle w:val="B1"/>
        <w:rPr/>
      </w:pPr>
      <w:r>
        <w:rPr/>
        <w:t>-</w:t>
        <w:tab/>
        <w:t>UL/SL TX prioritization, for broadcast, groupcast and unicast.</w:t>
      </w:r>
    </w:p>
    <w:p>
      <w:pPr>
        <w:pStyle w:val="Normal"/>
        <w:rPr/>
      </w:pPr>
      <w:r>
        <w:rPr/>
        <w:t>The study also investigates whether and how to enhance SR procedure/configuration, MAC PDU format, HARQ/CSI feedback/procedure for groupcast and unicast, and configured SL grant transmission for MAC.</w:t>
      </w:r>
    </w:p>
    <w:p>
      <w:pPr>
        <w:pStyle w:val="Heading2"/>
        <w:rPr/>
      </w:pPr>
      <w:bookmarkStart w:id="53" w:name="__RefHeading___Toc3237564"/>
      <w:bookmarkEnd w:id="53"/>
      <w:r>
        <w:rPr/>
        <w:t>5.4.2</w:t>
        <w:tab/>
        <w:t>RLC</w:t>
      </w:r>
    </w:p>
    <w:p>
      <w:pPr>
        <w:pStyle w:val="Normal"/>
        <w:rPr/>
      </w:pPr>
      <w:r>
        <w:rPr/>
        <w:t>The RLC sublayer provides the following functions for SL:</w:t>
      </w:r>
    </w:p>
    <w:p>
      <w:pPr>
        <w:pStyle w:val="B1"/>
        <w:rPr/>
      </w:pPr>
      <w:r>
        <w:rPr/>
        <w:t>-</w:t>
        <w:tab/>
        <w:t>Segmentation and reassembly of RLC SDUs, for broadcast, groupcast and unicast;</w:t>
      </w:r>
    </w:p>
    <w:p>
      <w:pPr>
        <w:pStyle w:val="B1"/>
        <w:rPr/>
      </w:pPr>
      <w:r>
        <w:rPr/>
        <w:t>-</w:t>
        <w:tab/>
        <w:t>RLC SDU discard function for broadcast, groupcast and unicast;</w:t>
      </w:r>
    </w:p>
    <w:p>
      <w:pPr>
        <w:pStyle w:val="Normal"/>
        <w:rPr/>
      </w:pPr>
      <w:r>
        <w:rPr/>
        <w:t>A UM RLC entity is configured to submit/receive RLC PDUs for user packets of SL broadcast, groupcast or unicast. If SBCCH is used for SL (see Section 5.2 for physical layer synchronization), a TM RLC entity is configured to submit/receive RLC PDUs for control information. RLC AM is supported for SL unicast, and is not supported for SL broadcast and groupcast.</w:t>
      </w:r>
    </w:p>
    <w:p>
      <w:pPr>
        <w:pStyle w:val="Heading2"/>
        <w:rPr/>
      </w:pPr>
      <w:bookmarkStart w:id="54" w:name="__RefHeading___Toc3237565"/>
      <w:bookmarkEnd w:id="54"/>
      <w:r>
        <w:rPr/>
        <w:t>5.4.3</w:t>
        <w:tab/>
        <w:t>PDCP</w:t>
      </w:r>
    </w:p>
    <w:p>
      <w:pPr>
        <w:pStyle w:val="Normal"/>
        <w:rPr/>
      </w:pPr>
      <w:r>
        <w:rPr/>
        <w:t>The PDCP sublayer provides the following functions for SL broadcast, groupcast and unicast:</w:t>
      </w:r>
    </w:p>
    <w:p>
      <w:pPr>
        <w:pStyle w:val="B1"/>
        <w:rPr/>
      </w:pPr>
      <w:r>
        <w:rPr/>
        <w:t>-</w:t>
        <w:tab/>
        <w:t>SL packet duplication and duplicated PDU discard, at least for broadcast and groupcast;</w:t>
      </w:r>
    </w:p>
    <w:p>
      <w:pPr>
        <w:pStyle w:val="B1"/>
        <w:rPr/>
      </w:pPr>
      <w:r>
        <w:rPr/>
        <w:t>-</w:t>
        <w:tab/>
        <w:t>Timer based SDU discard, for broadcast, groupcast and unicast.</w:t>
      </w:r>
    </w:p>
    <w:p>
      <w:pPr>
        <w:pStyle w:val="Heading2"/>
        <w:rPr/>
      </w:pPr>
      <w:bookmarkStart w:id="55" w:name="__RefHeading___Toc3237566"/>
      <w:bookmarkEnd w:id="55"/>
      <w:r>
        <w:rPr/>
        <w:t>5.4.4</w:t>
        <w:tab/>
        <w:t>RRC</w:t>
      </w:r>
    </w:p>
    <w:p>
      <w:pPr>
        <w:pStyle w:val="Normal"/>
        <w:rPr/>
      </w:pPr>
      <w:r>
        <w:rPr/>
        <w:t>RRC is used to exchange at least UE capabilities and AS layer configurations. For UE capability transfer, the information flow is triggered during or after PC5-S signalling for direct link setup, and can be done in a one-way manner, e.g. as shown in Figure 5.4.4-1, or a two-way manner, e.g. as shown in Figure 5.4.4-2.</w:t>
      </w:r>
    </w:p>
    <w:p>
      <w:pPr>
        <w:pStyle w:val="TH"/>
        <w:rPr/>
      </w:pPr>
      <w:r>
        <w:rPr/>
        <w:drawing>
          <wp:inline distT="0" distB="0" distL="0" distR="0">
            <wp:extent cx="2286000" cy="1171575"/>
            <wp:effectExtent l="0" t="0" r="0" b="0"/>
            <wp:docPr id="23" name="Image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66" descr=""/>
                    <pic:cNvPicPr>
                      <a:picLocks noChangeAspect="1" noChangeArrowheads="1"/>
                    </pic:cNvPicPr>
                  </pic:nvPicPr>
                  <pic:blipFill>
                    <a:blip r:embed="rId15"/>
                    <a:srcRect l="-16" t="-31" r="-16" b="-31"/>
                    <a:stretch>
                      <a:fillRect/>
                    </a:stretch>
                  </pic:blipFill>
                  <pic:spPr bwMode="auto">
                    <a:xfrm>
                      <a:off x="0" y="0"/>
                      <a:ext cx="2286000" cy="1171575"/>
                    </a:xfrm>
                    <a:prstGeom prst="rect">
                      <a:avLst/>
                    </a:prstGeom>
                  </pic:spPr>
                </pic:pic>
              </a:graphicData>
            </a:graphic>
          </wp:inline>
        </w:drawing>
      </w:r>
    </w:p>
    <w:p>
      <w:pPr>
        <w:pStyle w:val="TF"/>
        <w:rPr/>
      </w:pPr>
      <w:r>
        <w:rPr/>
        <w:t>Figure 5.4.4-1: One-way information flow for UE capability transfer</w:t>
      </w:r>
    </w:p>
    <w:p>
      <w:pPr>
        <w:pStyle w:val="TH"/>
        <w:rPr/>
      </w:pPr>
      <w:r>
        <w:rPr/>
        <w:drawing>
          <wp:inline distT="0" distB="0" distL="0" distR="0">
            <wp:extent cx="2286000" cy="1485900"/>
            <wp:effectExtent l="0" t="0" r="0" b="0"/>
            <wp:docPr id="24" name="Image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67" descr=""/>
                    <pic:cNvPicPr>
                      <a:picLocks noChangeAspect="1" noChangeArrowheads="1"/>
                    </pic:cNvPicPr>
                  </pic:nvPicPr>
                  <pic:blipFill>
                    <a:blip r:embed="rId16"/>
                    <a:srcRect l="-16" t="-24" r="-16" b="-24"/>
                    <a:stretch>
                      <a:fillRect/>
                    </a:stretch>
                  </pic:blipFill>
                  <pic:spPr bwMode="auto">
                    <a:xfrm>
                      <a:off x="0" y="0"/>
                      <a:ext cx="2286000" cy="1485900"/>
                    </a:xfrm>
                    <a:prstGeom prst="rect">
                      <a:avLst/>
                    </a:prstGeom>
                  </pic:spPr>
                </pic:pic>
              </a:graphicData>
            </a:graphic>
          </wp:inline>
        </w:drawing>
      </w:r>
    </w:p>
    <w:p>
      <w:pPr>
        <w:pStyle w:val="TF"/>
        <w:rPr/>
      </w:pPr>
      <w:r>
        <w:rPr/>
        <w:t>Figure 5.4.4-2: Two-way information flow for UE capability transfer</w:t>
      </w:r>
    </w:p>
    <w:p>
      <w:pPr>
        <w:pStyle w:val="Normal"/>
        <w:rPr/>
      </w:pPr>
      <w:r>
        <w:rPr/>
        <w:t>For AS layer configuration, the information flow is triggered during or after PC5-S signalling for direct link setup, and can be done in the two-way manner, e.g. as shown in Figure 5.4.4-3.</w:t>
      </w:r>
    </w:p>
    <w:p>
      <w:pPr>
        <w:pStyle w:val="TH"/>
        <w:rPr/>
      </w:pPr>
      <w:r>
        <w:rPr/>
        <w:drawing>
          <wp:inline distT="0" distB="0" distL="0" distR="0">
            <wp:extent cx="2371725" cy="1485900"/>
            <wp:effectExtent l="0" t="0" r="0" b="0"/>
            <wp:docPr id="25" name="Image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8" descr=""/>
                    <pic:cNvPicPr>
                      <a:picLocks noChangeAspect="1" noChangeArrowheads="1"/>
                    </pic:cNvPicPr>
                  </pic:nvPicPr>
                  <pic:blipFill>
                    <a:blip r:embed="rId17"/>
                    <a:srcRect l="-15" t="-24" r="-15" b="-24"/>
                    <a:stretch>
                      <a:fillRect/>
                    </a:stretch>
                  </pic:blipFill>
                  <pic:spPr bwMode="auto">
                    <a:xfrm>
                      <a:off x="0" y="0"/>
                      <a:ext cx="2371725" cy="1485900"/>
                    </a:xfrm>
                    <a:prstGeom prst="rect">
                      <a:avLst/>
                    </a:prstGeom>
                  </pic:spPr>
                </pic:pic>
              </a:graphicData>
            </a:graphic>
          </wp:inline>
        </w:drawing>
      </w:r>
    </w:p>
    <w:p>
      <w:pPr>
        <w:pStyle w:val="TF"/>
        <w:rPr/>
      </w:pPr>
      <w:r>
        <w:rPr/>
        <w:t>Figure 5.4.4-3: SL AS layer configuration information flow</w:t>
      </w:r>
    </w:p>
    <w:p>
      <w:pPr>
        <w:pStyle w:val="Normal"/>
        <w:rPr/>
      </w:pPr>
      <w:r>
        <w:rPr/>
        <w:t>There is no need for one-to-many PC5-RRC connection establishment among group members for groupcast.</w:t>
      </w:r>
    </w:p>
    <w:p>
      <w:pPr>
        <w:pStyle w:val="Heading2"/>
        <w:rPr/>
      </w:pPr>
      <w:bookmarkStart w:id="56" w:name="__RefHeading___Toc3237567"/>
      <w:bookmarkEnd w:id="56"/>
      <w:r>
        <w:rPr/>
        <w:t>5.4.5</w:t>
        <w:tab/>
        <w:t>SDAP</w:t>
      </w:r>
    </w:p>
    <w:p>
      <w:pPr>
        <w:pStyle w:val="Normal"/>
        <w:rPr/>
      </w:pPr>
      <w:r>
        <w:rPr/>
        <w:t>The SDAP sublayer provides the following functions for SL unicast which apply to the per-flow Qo</w:t>
      </w:r>
      <w:r>
        <w:rPr>
          <w:rFonts w:eastAsia="SimSun;宋体"/>
          <w:lang w:eastAsia="zh-CN"/>
        </w:rPr>
        <w:t>S model described in [6] in the upper layers</w:t>
      </w:r>
      <w:r>
        <w:rPr/>
        <w:t>:</w:t>
      </w:r>
    </w:p>
    <w:p>
      <w:pPr>
        <w:pStyle w:val="B1"/>
        <w:rPr/>
      </w:pPr>
      <w:r>
        <w:rPr/>
        <w:t>-</w:t>
        <w:tab/>
        <w:t>QoS flow to SLRB mapping for SL unicast.</w:t>
      </w:r>
    </w:p>
    <w:p>
      <w:pPr>
        <w:pStyle w:val="Normal"/>
        <w:rPr/>
      </w:pPr>
      <w:r>
        <w:rPr>
          <w:rFonts w:eastAsia="SimSun;宋体"/>
          <w:lang w:eastAsia="zh-CN"/>
        </w:rPr>
        <w:t xml:space="preserve">The </w:t>
      </w:r>
      <w:r>
        <w:rPr>
          <w:rFonts w:eastAsia="SimSun;宋体"/>
          <w:lang w:eastAsia="zh-CN"/>
        </w:rPr>
        <w:t>SDAP sublayer does not apply to SL broadcast</w:t>
      </w:r>
      <w:r>
        <w:rPr>
          <w:rFonts w:eastAsia="SimSun;宋体"/>
          <w:lang w:eastAsia="zh-CN"/>
        </w:rPr>
        <w:t xml:space="preserve"> or groupcast.</w:t>
      </w:r>
    </w:p>
    <w:p>
      <w:pPr>
        <w:pStyle w:val="Heading1"/>
        <w:ind w:left="1134" w:hanging="1134"/>
        <w:rPr/>
      </w:pPr>
      <w:bookmarkStart w:id="57" w:name="__RefHeading___Toc3237568"/>
      <w:bookmarkEnd w:id="57"/>
      <w:r>
        <w:rPr/>
        <w:t>6</w:t>
        <w:tab/>
        <w:t>Uplink and downlink (Uu) aspects</w:t>
      </w:r>
    </w:p>
    <w:p>
      <w:pPr>
        <w:pStyle w:val="Heading2"/>
        <w:rPr/>
      </w:pPr>
      <w:bookmarkStart w:id="58" w:name="__RefHeading___Toc3237569"/>
      <w:bookmarkEnd w:id="58"/>
      <w:r>
        <w:rPr/>
        <w:t>6.1</w:t>
        <w:tab/>
        <w:t>Advanced V2X use cases over Uu interfaces</w:t>
      </w:r>
    </w:p>
    <w:p>
      <w:pPr>
        <w:pStyle w:val="Heading3"/>
        <w:rPr/>
      </w:pPr>
      <w:bookmarkStart w:id="59" w:name="__RefHeading___Toc3237570"/>
      <w:bookmarkEnd w:id="59"/>
      <w:r>
        <w:rPr/>
        <w:t>6.1.1</w:t>
        <w:tab/>
        <w:t>LTE Uu</w:t>
      </w:r>
    </w:p>
    <w:p>
      <w:pPr>
        <w:pStyle w:val="Normal"/>
        <w:rPr/>
      </w:pPr>
      <w:r>
        <w:rPr/>
        <w:t>LTE Rel-15 introduced the HRLLC feature which was designed based on the sTTI frame structure to fulfil the target that a packet of 32 bytes can be delivered within a 1 ms air interface latency with 10</w:t>
      </w:r>
      <w:r>
        <w:rPr>
          <w:vertAlign w:val="superscript"/>
        </w:rPr>
        <w:t>-5</w:t>
      </w:r>
      <w:r>
        <w:rPr/>
        <w:t xml:space="preserve"> BLER. The HRLLC feature supports </w:t>
      </w:r>
      <w:r>
        <w:rPr>
          <w:i/>
        </w:rPr>
        <w:t>K</w:t>
      </w:r>
      <w:r>
        <w:rPr/>
        <w:t xml:space="preserve"> consecutive subslot-ba</w:t>
      </w:r>
      <w:r>
        <w:rPr/>
        <w:t xml:space="preserve">sed PDSCH transmissions for improving reliability with the same resource allocation, MCS and HARQ process, where </w:t>
      </w:r>
      <w:r>
        <w:rPr>
          <w:i/>
        </w:rPr>
        <w:t>K</w:t>
      </w:r>
      <w:r>
        <w:rPr/>
        <w:t xml:space="preserve"> </w:t>
      </w:r>
      <w:r>
        <w:rPr>
          <w:rFonts w:cs="Malgun Gothic" w:ascii="Malgun Gothic" w:hAnsi="Malgun Gothic"/>
        </w:rPr>
        <w:t>∈</w:t>
      </w:r>
      <w:r>
        <w:rPr/>
        <w:t xml:space="preserve"> {</w:t>
      </w:r>
      <w:r>
        <w:rPr/>
        <w:t>1, 2, 3, 4 or 6}</w:t>
      </w:r>
      <w:r>
        <w:rPr/>
        <w:t>,</w:t>
      </w:r>
      <w:r>
        <w:rPr/>
        <w:t xml:space="preserve"> and is indicated in a single DCI. UE will not expect retransmission within the latency budget if the initial transmissio</w:t>
      </w:r>
      <w:r>
        <w:rPr/>
        <w:t>n decoding fails.</w:t>
      </w:r>
    </w:p>
    <w:p>
      <w:pPr>
        <w:pStyle w:val="Normal"/>
        <w:rPr/>
      </w:pPr>
      <w:r>
        <w:rPr/>
        <w:t xml:space="preserve">In addition, uplink SPS with repetition was introduced in the HRLLC feature in order to improve reliability and reduce latency. The number of repetitions </w:t>
      </w:r>
      <w:r>
        <w:rPr>
          <w:i/>
        </w:rPr>
        <w:t>K</w:t>
      </w:r>
      <w:r>
        <w:rPr/>
        <w:t xml:space="preserve"> must not exceed the periodicity length </w:t>
      </w:r>
      <w:r>
        <w:rPr>
          <w:i/>
        </w:rPr>
        <w:t>P</w:t>
      </w:r>
      <w:r>
        <w:rPr/>
        <w:t>, but if new data arrives and misses the first transmission occasion within the repetition window, the UE has to wait for the next first sTTI of the transmission window. Therefore, in order to shorten the delay, the specifications allow multiple SPS configurations to be activated on the same serving cell.</w:t>
      </w:r>
    </w:p>
    <w:p>
      <w:pPr>
        <w:pStyle w:val="Normal"/>
        <w:rPr/>
      </w:pPr>
      <w:r>
        <w:rPr/>
        <w:t>The descriptions above show the basis of the HRLLC feature, however the specifications also include ways that higher performance can be achieved.</w:t>
      </w:r>
    </w:p>
    <w:p>
      <w:pPr>
        <w:pStyle w:val="Normal"/>
        <w:rPr/>
      </w:pPr>
      <w:r>
        <w:rPr/>
        <w:t>For downlink, UE can expect retransmission(s) when the initial transmission fails and improve performance by combining retransmission(s) and initial transmission given the air interface latency budget (3 ms) is larger for supporting remote driving via LTE Uu interface than the 1 ms that assumed in LTE HRLLC. Note this does not have impact on specifications.</w:t>
      </w:r>
    </w:p>
    <w:p>
      <w:pPr>
        <w:pStyle w:val="Normal"/>
        <w:rPr/>
      </w:pPr>
      <w:r>
        <w:rPr/>
        <w:t xml:space="preserve">For uplink, since the uplink packet size of 5220 bytes of remote driving is much larger than 32 bytes, using carrier aggregation for uplink can support large packet size transmission. This does not have impact on specifications assuming no increase in the maximum number of component carriers. </w:t>
      </w:r>
    </w:p>
    <w:p>
      <w:pPr>
        <w:pStyle w:val="Normal"/>
        <w:rPr/>
      </w:pPr>
      <w:r>
        <w:rPr/>
        <w:t>In general, the techniques introduced in Rel-15 NR URLLC and being discussed in Rel-16 NR URLLC can be considered potentially applicable to LTE as Uu enhancements. However, such enhancements would need significant LTE specification changes.</w:t>
      </w:r>
    </w:p>
    <w:p>
      <w:pPr>
        <w:pStyle w:val="Normal"/>
        <w:rPr/>
      </w:pPr>
      <w:r>
        <w:rPr/>
        <w:t>In terms of supporting advanced V2X uses cases over the LTE Uu interface, since there are options with no specification impact, the options with specification impact are not needed.</w:t>
      </w:r>
    </w:p>
    <w:p>
      <w:pPr>
        <w:pStyle w:val="Heading3"/>
        <w:rPr/>
      </w:pPr>
      <w:bookmarkStart w:id="60" w:name="__RefHeading___Toc3237571"/>
      <w:bookmarkEnd w:id="60"/>
      <w:r>
        <w:rPr/>
        <w:t>6.1.2</w:t>
        <w:tab/>
        <w:t>NR Uu</w:t>
      </w:r>
    </w:p>
    <w:p>
      <w:pPr>
        <w:pStyle w:val="Normal"/>
        <w:rPr/>
      </w:pPr>
      <w:r>
        <w:rPr/>
        <w:t>NR supports having multiple active UL configured grants in a given BWP in a given cell, of which not more than one is used simultaneously for transmission by UE. DCI is used to identify the type-2 UL configured grant to be activated or deactivated.</w:t>
      </w:r>
    </w:p>
    <w:p>
      <w:pPr>
        <w:pStyle w:val="Normal"/>
        <w:rPr/>
      </w:pPr>
      <w:r>
        <w:rPr/>
        <w:t>The UE can report assistance information to the gNB consisting of at least UE-related geographic information such as position and, at least for periodic traffic, reports of Uu and SL V2X traffic periodicity, timing offset, and message size.</w:t>
      </w:r>
    </w:p>
    <w:p>
      <w:pPr>
        <w:pStyle w:val="Normal"/>
        <w:rPr/>
      </w:pPr>
      <w:r>
        <w:rPr/>
        <w:t>Rel-15 NR does not support multicast/broadcast over the Uu interface. There are two technologies for Uu multicast/broadcast in 3GPP previously: multimedia broadcast single frequency network (MBSFN) and single-cell point-to-multipoint (SC-PTM), both supported in LTE</w:t>
      </w:r>
      <w:r>
        <w:rPr>
          <w:lang w:eastAsia="ko-KR"/>
        </w:rPr>
        <w:t>.</w:t>
      </w:r>
      <w:r>
        <w:rPr/>
        <w:t xml:space="preserve"> NR Uu multicast/broadcast are beneficial at least in terms of resource utilization for V2X use cases in some scenarios.</w:t>
      </w:r>
    </w:p>
    <w:p>
      <w:pPr>
        <w:pStyle w:val="Heading2"/>
        <w:rPr/>
      </w:pPr>
      <w:bookmarkStart w:id="61" w:name="__RefHeading___Toc3237572"/>
      <w:bookmarkEnd w:id="61"/>
      <w:r>
        <w:rPr/>
        <w:t>6.2</w:t>
        <w:tab/>
        <w:t>Uu-based SL resource allocation/configuration</w:t>
      </w:r>
    </w:p>
    <w:p>
      <w:pPr>
        <w:pStyle w:val="Normal"/>
        <w:rPr/>
      </w:pPr>
      <w:r>
        <w:rPr/>
        <w:t>The study considers how the NR and LTE Uu interfaces are used to control/configure SL resource allocation. If MR-DC is configured for a UE performing V2X sidelink communication, SN is not allowed to control/configure SL resources.</w:t>
      </w:r>
    </w:p>
    <w:p>
      <w:pPr>
        <w:pStyle w:val="Heading3"/>
        <w:rPr/>
      </w:pPr>
      <w:bookmarkStart w:id="62" w:name="__RefHeading___Toc3237573"/>
      <w:bookmarkEnd w:id="62"/>
      <w:r>
        <w:rPr/>
        <w:t>6.2.1</w:t>
        <w:tab/>
        <w:t>Control of NR SL by NR</w:t>
      </w:r>
    </w:p>
    <w:p>
      <w:pPr>
        <w:pStyle w:val="Normal"/>
        <w:rPr/>
      </w:pPr>
      <w:r>
        <w:rPr/>
        <w:t>The study considers how NR Uu can assign NR SL resources for the cases of (i) a licensed carrier shared between NR Uu and NR SL; and (ii) a carrier dedicated to NR SL. The following techniques are supported for resource allocation Mode 1:</w:t>
      </w:r>
    </w:p>
    <w:p>
      <w:pPr>
        <w:pStyle w:val="B1"/>
        <w:rPr/>
      </w:pPr>
      <w:r>
        <w:rPr/>
        <w:t>-</w:t>
        <w:tab/>
        <w:t>Dynamic resource allocation</w:t>
      </w:r>
    </w:p>
    <w:p>
      <w:pPr>
        <w:pStyle w:val="B1"/>
        <w:rPr/>
      </w:pPr>
      <w:r>
        <w:rPr/>
        <w:t>-</w:t>
        <w:tab/>
        <w:t>Configured grant Type 1 and Type 2</w:t>
      </w:r>
    </w:p>
    <w:p>
      <w:pPr>
        <w:pStyle w:val="Normal"/>
        <w:rPr/>
      </w:pPr>
      <w:r>
        <w:rPr/>
        <w:t>In the above, the level of network control is also studied, for example whether the UE may select other parameters (e.g., MCS) and/or the exact transmission resources, and whether the selection is autonomous or not.</w:t>
      </w:r>
    </w:p>
    <w:p>
      <w:pPr>
        <w:pStyle w:val="Heading4"/>
        <w:ind w:left="1418" w:hanging="1418"/>
        <w:rPr/>
      </w:pPr>
      <w:bookmarkStart w:id="63" w:name="__RefHeading___Toc3237574"/>
      <w:bookmarkEnd w:id="63"/>
      <w:r>
        <w:rPr/>
        <w:t>6.2.1.1</w:t>
        <w:tab/>
        <w:t>RRC</w:t>
      </w:r>
    </w:p>
    <w:p>
      <w:pPr>
        <w:pStyle w:val="Normal"/>
        <w:rPr/>
      </w:pPr>
      <w:r>
        <w:rPr/>
        <w:t>To support V2X SL communication, the RRC layer provides at least the following functionalities in Uu:</w:t>
      </w:r>
    </w:p>
    <w:p>
      <w:pPr>
        <w:pStyle w:val="B1"/>
        <w:rPr/>
      </w:pPr>
      <w:r>
        <w:rPr/>
        <w:t>-</w:t>
        <w:tab/>
        <w:t>Acquisition of V2X-specific SIB(s);</w:t>
      </w:r>
    </w:p>
    <w:p>
      <w:pPr>
        <w:pStyle w:val="B1"/>
        <w:rPr/>
      </w:pPr>
      <w:r>
        <w:rPr/>
        <w:t>-</w:t>
        <w:tab/>
        <w:t>Establishment of RRC connection for V2X SL communication: For the UE configured by upper layers to transmit V2X SL communication, and having data to transmit, an RRC connection is established at least if the frequency on which the UE is configured to transmit for SL communication is included in the V2X-specific SIB(s), without the inclusion of transmission resource pool for that frequency;</w:t>
      </w:r>
    </w:p>
    <w:p>
      <w:pPr>
        <w:pStyle w:val="B1"/>
        <w:rPr/>
      </w:pPr>
      <w:r>
        <w:rPr/>
        <w:t>-</w:t>
        <w:tab/>
        <w:t xml:space="preserve">Configuration of resource allocation modes for V2X communication in SL: </w:t>
      </w:r>
    </w:p>
    <w:p>
      <w:pPr>
        <w:pStyle w:val="B2"/>
        <w:rPr/>
      </w:pPr>
      <w:r>
        <w:rPr/>
        <w:t>-</w:t>
        <w:tab/>
        <w:t>Resource allocation Mode 1 and Mode 2 can be configured at the same time for the UE;</w:t>
      </w:r>
    </w:p>
    <w:p>
      <w:pPr>
        <w:pStyle w:val="B2"/>
        <w:rPr/>
      </w:pPr>
      <w:r>
        <w:rPr/>
        <w:t>-</w:t>
        <w:tab/>
        <w:t>The network can provide pools of resources in which UE autonomously selects sidelink grant for 'sidelink unicast/groupcast/broadcast' via broadcast system information and/or dedicated signalling;</w:t>
      </w:r>
    </w:p>
    <w:p>
      <w:pPr>
        <w:pStyle w:val="B2"/>
        <w:rPr/>
      </w:pPr>
      <w:r>
        <w:rPr/>
        <w:t>-</w:t>
        <w:tab/>
        <w:t>Mode 2 resource configuration can be provided for a given validity area where UE does not need to acquire a new Mode 2 resource configuration while moving within the validity area, at least when this configuration is provided by SIB (e.g. reuse valid area of NR SIB);</w:t>
      </w:r>
    </w:p>
    <w:p>
      <w:pPr>
        <w:pStyle w:val="B1"/>
        <w:rPr/>
      </w:pPr>
      <w:r>
        <w:rPr/>
        <w:t>-</w:t>
        <w:tab/>
        <w:t>Mobility management:</w:t>
      </w:r>
    </w:p>
    <w:p>
      <w:pPr>
        <w:pStyle w:val="B2"/>
        <w:rPr/>
      </w:pPr>
      <w:r>
        <w:rPr/>
        <w:t>-</w:t>
        <w:tab/>
        <w:t xml:space="preserve">During handover, the transmission and reception of V2X SL communication are performed based on at least configuration of the exceptional transmission resource pool and reception resource pool of the target cell, which can be used by the UE during handover, are provided in the handover command; </w:t>
      </w:r>
    </w:p>
    <w:p>
      <w:pPr>
        <w:pStyle w:val="B2"/>
        <w:rPr/>
      </w:pPr>
      <w:r>
        <w:rPr/>
        <w:t>-</w:t>
        <w:tab/>
        <w:t>Cell selection and reselection for V2X SL communication are performed based on at least the following criteria and configurations:</w:t>
      </w:r>
    </w:p>
    <w:p>
      <w:pPr>
        <w:pStyle w:val="B3"/>
        <w:rPr/>
      </w:pPr>
      <w:r>
        <w:rPr/>
        <w:t>-</w:t>
        <w:tab/>
        <w:t>The carrier frequencies that may provide V2X SL resource configuration or inter-frequency configuration can be (pre-)configured;</w:t>
      </w:r>
    </w:p>
    <w:p>
      <w:pPr>
        <w:pStyle w:val="B3"/>
        <w:rPr/>
      </w:pPr>
      <w:r>
        <w:rPr/>
        <w:t>-</w:t>
        <w:tab/>
        <w:t>The frequencies providing inter-frequency V2X SL configurations are prioritized during cell (re-)selection;</w:t>
      </w:r>
    </w:p>
    <w:p>
      <w:pPr>
        <w:pStyle w:val="B3"/>
        <w:rPr/>
      </w:pPr>
      <w:r>
        <w:rPr/>
        <w:t>-</w:t>
        <w:tab/>
        <w:t>It is up to UE implementation how to minimize the interruption of V2X SL transmission and reception during cell reselection;</w:t>
      </w:r>
    </w:p>
    <w:p>
      <w:pPr>
        <w:pStyle w:val="B1"/>
        <w:rPr/>
      </w:pPr>
      <w:r>
        <w:rPr/>
        <w:t>-</w:t>
        <w:tab/>
        <w:t>Reporting of UE SL information;</w:t>
      </w:r>
    </w:p>
    <w:p>
      <w:pPr>
        <w:pStyle w:val="B1"/>
        <w:rPr/>
      </w:pPr>
      <w:r>
        <w:rPr/>
        <w:t>-</w:t>
        <w:tab/>
        <w:t>SL-related measurement and reporting, including:</w:t>
      </w:r>
    </w:p>
    <w:p>
      <w:pPr>
        <w:pStyle w:val="B2"/>
        <w:rPr/>
      </w:pPr>
      <w:r>
        <w:rPr/>
        <w:t>-</w:t>
        <w:tab/>
        <w:t>Measuring and reporting of CBR;</w:t>
      </w:r>
    </w:p>
    <w:p>
      <w:pPr>
        <w:pStyle w:val="B2"/>
        <w:rPr/>
      </w:pPr>
      <w:r>
        <w:rPr/>
        <w:t>-</w:t>
        <w:tab/>
        <w:t>Reporting of location information;</w:t>
      </w:r>
    </w:p>
    <w:p>
      <w:pPr>
        <w:pStyle w:val="B1"/>
        <w:rPr/>
      </w:pPr>
      <w:r>
        <w:rPr/>
        <w:t>-</w:t>
        <w:tab/>
        <w:t>Reporting of UE assistance information for traffic pattern(s) (periodicity, offset and packet size), at least for periodic traffic.</w:t>
      </w:r>
    </w:p>
    <w:p>
      <w:pPr>
        <w:pStyle w:val="Heading4"/>
        <w:ind w:left="1418" w:hanging="1418"/>
        <w:rPr/>
      </w:pPr>
      <w:bookmarkStart w:id="64" w:name="__RefHeading___Toc3237575"/>
      <w:bookmarkEnd w:id="64"/>
      <w:r>
        <w:rPr/>
        <w:t>6.2.1.2</w:t>
        <w:tab/>
        <w:t>MAC</w:t>
      </w:r>
    </w:p>
    <w:p>
      <w:pPr>
        <w:pStyle w:val="Normal"/>
        <w:rPr/>
      </w:pPr>
      <w:r>
        <w:rPr/>
        <w:t>To support V2X SL communication, the MAC layer provides at least the following functionalities in Uu:</w:t>
      </w:r>
    </w:p>
    <w:p>
      <w:pPr>
        <w:pStyle w:val="B1"/>
        <w:rPr/>
      </w:pPr>
      <w:r>
        <w:rPr/>
        <w:t>-</w:t>
        <w:tab/>
        <w:t>Scheduling Request:</w:t>
      </w:r>
    </w:p>
    <w:p>
      <w:pPr>
        <w:pStyle w:val="B2"/>
        <w:rPr/>
      </w:pPr>
      <w:r>
        <w:rPr/>
        <w:t>-</w:t>
        <w:tab/>
        <w:t>Separate SR resources and configurations for UL and SL;</w:t>
      </w:r>
    </w:p>
    <w:p>
      <w:pPr>
        <w:pStyle w:val="B2"/>
        <w:rPr/>
      </w:pPr>
      <w:r>
        <w:rPr/>
        <w:t>-</w:t>
        <w:tab/>
        <w:t>Multiple SR resources and configurations for different SL logical channels;</w:t>
      </w:r>
    </w:p>
    <w:p>
      <w:pPr>
        <w:pStyle w:val="B1"/>
        <w:rPr/>
      </w:pPr>
      <w:r>
        <w:rPr/>
        <w:t>-</w:t>
        <w:tab/>
        <w:t>Sidelink Buffer Status Reporting:</w:t>
      </w:r>
    </w:p>
    <w:p>
      <w:pPr>
        <w:pStyle w:val="B2"/>
        <w:rPr/>
      </w:pPr>
      <w:r>
        <w:rPr/>
        <w:t>-</w:t>
        <w:tab/>
        <w:t>At least destination information, LCG information and SL Buffer Size are included in SL BSR MAC CE.</w:t>
      </w:r>
    </w:p>
    <w:p>
      <w:pPr>
        <w:pStyle w:val="Heading3"/>
        <w:rPr/>
      </w:pPr>
      <w:bookmarkStart w:id="65" w:name="__RefHeading___Toc3237576"/>
      <w:bookmarkEnd w:id="65"/>
      <w:r>
        <w:rPr/>
        <w:t>6.2.2</w:t>
        <w:tab/>
        <w:t>Control of NR SL by LTE</w:t>
      </w:r>
    </w:p>
    <w:p>
      <w:pPr>
        <w:pStyle w:val="Normal"/>
        <w:rPr/>
      </w:pPr>
      <w:r>
        <w:rPr/>
        <w:t>LTE can provide the necessary semi-static configurations for NR SL resource allocation Mode 1 and Mode 2. For Mode 1, the configuration is of a Type 1 configured grant with configuration limited to time-frequency resources and periodicity, without additional functions or procedures on the LTE Uu interface.</w:t>
      </w:r>
    </w:p>
    <w:p>
      <w:pPr>
        <w:pStyle w:val="Heading3"/>
        <w:rPr/>
      </w:pPr>
      <w:bookmarkStart w:id="66" w:name="__RefHeading___Toc3237577"/>
      <w:bookmarkEnd w:id="66"/>
      <w:r>
        <w:rPr/>
        <w:t>6.2.3</w:t>
        <w:tab/>
        <w:t>Control of LTE SL by NR</w:t>
      </w:r>
    </w:p>
    <w:p>
      <w:pPr>
        <w:pStyle w:val="Normal"/>
        <w:rPr/>
      </w:pPr>
      <w:r>
        <w:rPr/>
        <w:t>NR can provide the necessary semi-static configurations for LTE SL mode 4. For control of LTE SL SPS transmissions when the UE has the relevant capability, under the premise that there is sufficient time for coordination between the NR and LTE modules, it is supported from the physical layer point of view that Uu-RRC (and not DCI) delivers and releases the SPS grant configuration. In normative work, specification change to LTE is needed to support reception via Uu-RRC of a message containing LTE SL mode 3 grant content and timing.</w:t>
      </w:r>
    </w:p>
    <w:p>
      <w:pPr>
        <w:pStyle w:val="Heading1"/>
        <w:ind w:left="1134" w:hanging="1134"/>
        <w:rPr/>
      </w:pPr>
      <w:bookmarkStart w:id="67" w:name="__RefHeading___Toc3237578"/>
      <w:bookmarkEnd w:id="67"/>
      <w:r>
        <w:rPr/>
        <w:t>7</w:t>
        <w:tab/>
        <w:t>QoS management</w:t>
      </w:r>
    </w:p>
    <w:p>
      <w:pPr>
        <w:pStyle w:val="Normal"/>
        <w:rPr/>
      </w:pPr>
      <w:r>
        <w:rPr/>
        <w:t>QoS management is relevant to V2X in the context of its use in resource allocation, congestion control, in-device coexistence, power control and SLRB configuration. Physical layer parameters related to QoS management are the priority, latency, reliability and minimum required communication range (as defined by higher layers) of the traffic being delivered. Data rate requirements are also supported in the AS. A SL congestion metric and, at least in resource allocation mode 2, mechanisms for congestion control are needed. It is beneficial to report the SL congestion metric to gNB.</w:t>
      </w:r>
    </w:p>
    <w:p>
      <w:pPr>
        <w:pStyle w:val="Normal"/>
        <w:rPr/>
      </w:pPr>
      <w:r>
        <w:rPr/>
        <w:t>For SL unicast, groupcast and broadcast, QoS parameters of V2X packets are provided by upper layers to the AS. For SL unicast, the SLRBs are (pre-)configured based on the signalling flows and procedures shown in Figures 7-1 and 7-2. The per-flow QoS model described in [6] is assumed in upper layers.</w:t>
      </w:r>
    </w:p>
    <w:p>
      <w:pPr>
        <w:pStyle w:val="TH"/>
        <w:rPr>
          <w:lang w:val="en-US" w:eastAsia="en-US"/>
        </w:rPr>
      </w:pPr>
      <w:r>
        <w:rPr/>
        <w:drawing>
          <wp:inline distT="0" distB="0" distL="0" distR="0">
            <wp:extent cx="5191125" cy="4495800"/>
            <wp:effectExtent l="0" t="0" r="0" b="0"/>
            <wp:docPr id="26" name="Image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9" descr=""/>
                    <pic:cNvPicPr>
                      <a:picLocks noChangeAspect="1" noChangeArrowheads="1"/>
                    </pic:cNvPicPr>
                  </pic:nvPicPr>
                  <pic:blipFill>
                    <a:blip r:embed="rId18"/>
                    <a:srcRect l="-7" t="-8" r="-7" b="-8"/>
                    <a:stretch>
                      <a:fillRect/>
                    </a:stretch>
                  </pic:blipFill>
                  <pic:spPr bwMode="auto">
                    <a:xfrm>
                      <a:off x="0" y="0"/>
                      <a:ext cx="5191125" cy="4495800"/>
                    </a:xfrm>
                    <a:prstGeom prst="rect">
                      <a:avLst/>
                    </a:prstGeom>
                  </pic:spPr>
                </pic:pic>
              </a:graphicData>
            </a:graphic>
          </wp:inline>
        </w:drawing>
      </w:r>
    </w:p>
    <w:p>
      <w:pPr>
        <w:pStyle w:val="TF"/>
        <w:rPr/>
      </w:pPr>
      <w:r>
        <w:rPr/>
        <w:t>Figure 7-1: SLRB configuration for SL unicast (UE-specific)</w:t>
      </w:r>
    </w:p>
    <w:p>
      <w:pPr>
        <w:pStyle w:val="Normal"/>
        <w:rPr/>
      </w:pPr>
      <w:r>
        <w:rPr/>
        <w:t>In Step 0 of Figure 7-1, the PC5 QoS profile, i.e. a set of specific PC5 QoS parameters, and PC5 QoS rule for each PC5 QoS flow are provisioned to the UE in advance by service authorization and provisioning procedures as in [6]; similarly, PC5 QoS profile for each QoS flow is also provisioned to the gNB/ng-eNB in advance. Then, when packet(s) arrive, the UE can first derive the identifier of the associated PC5 QoS flow(s) (i.e. PC5 QFI) based on the PC5 QoS rules configured in Step 0, and may then report the derived PC5 QFI(s) to the gNB/ng-eNB in Step 3. The gNB/ng-eNB can derive the QoS profile(s) of these reported PC5 QFI(s) based on the provisioning from 5GC in Step 0, and may signal the configurations of the SLRB(s) associated with the PC5 QFI(s) UE reported via RRC dedicated signalling in Step 4. These SLRB configurations may include PC5 QoS flow to SLRB mapping, SDAP/PDCP/RLC/LCH configurations, etc. In Step 5, the UE in the AS establishes SLRB(s) associated with the PC5 QFI(s) of the packet(s) with the peer UE as per gNB/ng-eNB configuration, and maps available packet(s) to the SLRB(s) established. SL unicast transmission can then occur.</w:t>
      </w:r>
    </w:p>
    <w:p>
      <w:pPr>
        <w:pStyle w:val="NO"/>
        <w:rPr/>
      </w:pPr>
      <w:r>
        <w:rPr/>
        <w:t>NOTE: How the PC5 QFI is defined is up to SA2 WG2.</w:t>
      </w:r>
    </w:p>
    <w:p>
      <w:pPr>
        <w:pStyle w:val="TH"/>
        <w:rPr>
          <w:lang w:val="en-US" w:eastAsia="en-US"/>
        </w:rPr>
      </w:pPr>
      <w:r>
        <w:rPr/>
        <w:drawing>
          <wp:inline distT="0" distB="0" distL="0" distR="0">
            <wp:extent cx="5276850" cy="4495800"/>
            <wp:effectExtent l="0" t="0" r="0" b="0"/>
            <wp:docPr id="27" name="Image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70" descr=""/>
                    <pic:cNvPicPr>
                      <a:picLocks noChangeAspect="1" noChangeArrowheads="1"/>
                    </pic:cNvPicPr>
                  </pic:nvPicPr>
                  <pic:blipFill>
                    <a:blip r:embed="rId19"/>
                    <a:srcRect l="-7" t="-8" r="-7" b="-8"/>
                    <a:stretch>
                      <a:fillRect/>
                    </a:stretch>
                  </pic:blipFill>
                  <pic:spPr bwMode="auto">
                    <a:xfrm>
                      <a:off x="0" y="0"/>
                      <a:ext cx="5276850" cy="4495800"/>
                    </a:xfrm>
                    <a:prstGeom prst="rect">
                      <a:avLst/>
                    </a:prstGeom>
                  </pic:spPr>
                </pic:pic>
              </a:graphicData>
            </a:graphic>
          </wp:inline>
        </w:drawing>
      </w:r>
    </w:p>
    <w:p>
      <w:pPr>
        <w:pStyle w:val="TF"/>
        <w:rPr/>
      </w:pPr>
      <w:r>
        <w:rPr>
          <w:lang w:val="en-US" w:eastAsia="en-US"/>
        </w:rPr>
        <w:t>Figure 7-</w:t>
      </w:r>
      <w:r>
        <w:rPr>
          <w:lang w:val="en-US" w:eastAsia="en-US"/>
        </w:rPr>
        <w:t>2:</w:t>
      </w:r>
      <w:r>
        <w:rPr>
          <w:lang w:val="en-US" w:eastAsia="en-US"/>
        </w:rPr>
        <w:t xml:space="preserve"> </w:t>
      </w:r>
      <w:r>
        <w:rPr>
          <w:lang w:val="en-US" w:eastAsia="en-US"/>
        </w:rPr>
        <w:t>SLRB configuration for SL unicast (pre-configuration based)</w:t>
      </w:r>
    </w:p>
    <w:p>
      <w:pPr>
        <w:pStyle w:val="Normal"/>
        <w:rPr/>
      </w:pPr>
      <w:r>
        <w:rPr/>
        <w:t>In Figure 7-2, both the PC5 QoS rules which are used in the upper layers for filtering and the SLRB configuration for each PC5 QoS flow in the AS layer are pre-configured as in Step 0 (either via CN signalling, pre-configured in UICC or pre-configured in ME [6]). In Step 1-3, the UE derives the identifier of the associated PC5 QoS flow(s) for the arriving packets, autonomously sets up associated SLRB(s) with the peer UE depending on the pre-configuration, and maps the packet(s) into corresponding SLRB(s) based on their associated PC5 QoS flow identifiers. SL unicast transmission can then occur.</w:t>
      </w:r>
    </w:p>
    <w:p>
      <w:pPr>
        <w:pStyle w:val="Normal"/>
        <w:rPr/>
      </w:pPr>
      <w:r>
        <w:rPr/>
        <w:t>For NR SL unicast, the PC5 QoS flow to SLRB mapping is performed in the SDAP layer of the UE. Some SLRB configurations (including at least SN length, RLC mode and PC5 QoS profile associated with each SLRB) for unicast need to be informed by one UE to the peer UE in SL, when they are (pre-)configured at the UE.</w:t>
      </w:r>
    </w:p>
    <w:p>
      <w:pPr>
        <w:pStyle w:val="Normal"/>
        <w:rPr/>
      </w:pPr>
      <w:r>
        <w:rPr/>
        <w:t>For V2X sidelink transmission in SL groupcast and broadcast, the SLRB configurations are (pre)configured based on the signalling flows and procedures shown in Figure 7-3, Figure 7-4 and Figure 7-5 below.  For SL groupcast and broadcast, the per-packet QoS model described in [6] is assumed in the upper layers; particularly, PQI and other potential QoS parameters (if any) are set by the UE's upper layers to represent a set of per-packet PC5 QoS parameters, i.e. the PC5 QoS profile, which are tagged on each V2X packet submitted to the AS.</w:t>
      </w:r>
    </w:p>
    <w:p>
      <w:pPr>
        <w:pStyle w:val="TH"/>
        <w:rPr>
          <w:lang w:val="en-US" w:eastAsia="en-US"/>
        </w:rPr>
      </w:pPr>
      <w:r>
        <w:rPr/>
        <w:drawing>
          <wp:inline distT="0" distB="0" distL="0" distR="0">
            <wp:extent cx="5172075" cy="4495800"/>
            <wp:effectExtent l="0" t="0" r="0" b="0"/>
            <wp:docPr id="28" name="Image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1" descr=""/>
                    <pic:cNvPicPr>
                      <a:picLocks noChangeAspect="1" noChangeArrowheads="1"/>
                    </pic:cNvPicPr>
                  </pic:nvPicPr>
                  <pic:blipFill>
                    <a:blip r:embed="rId20"/>
                    <a:srcRect l="-7" t="-8" r="-7" b="-8"/>
                    <a:stretch>
                      <a:fillRect/>
                    </a:stretch>
                  </pic:blipFill>
                  <pic:spPr bwMode="auto">
                    <a:xfrm>
                      <a:off x="0" y="0"/>
                      <a:ext cx="5172075" cy="4495800"/>
                    </a:xfrm>
                    <a:prstGeom prst="rect">
                      <a:avLst/>
                    </a:prstGeom>
                  </pic:spPr>
                </pic:pic>
              </a:graphicData>
            </a:graphic>
          </wp:inline>
        </w:drawing>
      </w:r>
    </w:p>
    <w:p>
      <w:pPr>
        <w:pStyle w:val="TF"/>
        <w:rPr>
          <w:lang w:val="en-US" w:eastAsia="en-US"/>
        </w:rPr>
      </w:pPr>
      <w:r>
        <w:rPr>
          <w:lang w:val="en-US" w:eastAsia="en-US"/>
        </w:rPr>
        <w:t>Figure 7-3: SLRB configuration for SL groupcast and broadcast (UE-specific)</w:t>
      </w:r>
    </w:p>
    <w:p>
      <w:pPr>
        <w:pStyle w:val="Normal"/>
        <w:rPr/>
      </w:pPr>
      <w:r>
        <w:rPr/>
        <w:t>In Figure 7-3, steps 1-2, the PC5 QoS profile of each arriving V2X packet is set by the upper layers and submitted to the AS. In Step 3, the UE may report the PC5 QoS profile(s) of the packet(s) to the gNB/ng-eNB, and requests the configuration of the SLRB(s) associated with these PC5 QoS profile(s) reported. In response, the gNB/ng-eNB may signal the configurations of the SLRB(s) associated with the PC5 QoS profile(s) reported via RRC dedicated signalling; these SLRB configurations may include PC5 QoS profile to SLRB mapping, PDCP/RLC/LCH configurations, etc. In Step 5, the UE in the AS establishes SLRB(s) associated with the QoS profile of the packet(s) as per gNB/ng-eNB configuration, and maps the packet(s) to the SLRB(s) established. SL groupcast or broadcast transmission can then occur.</w:t>
      </w:r>
    </w:p>
    <w:p>
      <w:pPr>
        <w:pStyle w:val="TH"/>
        <w:rPr>
          <w:lang w:val="en-US" w:eastAsia="en-US"/>
        </w:rPr>
      </w:pPr>
      <w:r>
        <w:rPr/>
        <w:drawing>
          <wp:inline distT="0" distB="0" distL="0" distR="0">
            <wp:extent cx="5191125" cy="4486275"/>
            <wp:effectExtent l="0" t="0" r="0" b="0"/>
            <wp:docPr id="29" name="Image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72" descr=""/>
                    <pic:cNvPicPr>
                      <a:picLocks noChangeAspect="1" noChangeArrowheads="1"/>
                    </pic:cNvPicPr>
                  </pic:nvPicPr>
                  <pic:blipFill>
                    <a:blip r:embed="rId21"/>
                    <a:srcRect l="-7" t="-8" r="-7" b="-8"/>
                    <a:stretch>
                      <a:fillRect/>
                    </a:stretch>
                  </pic:blipFill>
                  <pic:spPr bwMode="auto">
                    <a:xfrm>
                      <a:off x="0" y="0"/>
                      <a:ext cx="5191125" cy="4486275"/>
                    </a:xfrm>
                    <a:prstGeom prst="rect">
                      <a:avLst/>
                    </a:prstGeom>
                  </pic:spPr>
                </pic:pic>
              </a:graphicData>
            </a:graphic>
          </wp:inline>
        </w:drawing>
      </w:r>
    </w:p>
    <w:p>
      <w:pPr>
        <w:pStyle w:val="TF"/>
        <w:rPr/>
      </w:pPr>
      <w:r>
        <w:rPr>
          <w:rFonts w:cs="Arial"/>
          <w:lang w:val="en-US" w:eastAsia="en-US"/>
        </w:rPr>
        <w:t>Figure 7-4: SLRB configuration for SL groupcast and broadcast (</w:t>
      </w:r>
      <w:r>
        <w:rPr>
          <w:rFonts w:cs="Arial"/>
          <w:lang w:val="en-US" w:eastAsia="en-US"/>
        </w:rPr>
        <w:t>cell-specific</w:t>
      </w:r>
      <w:r>
        <w:rPr>
          <w:rFonts w:cs="Arial"/>
          <w:lang w:val="en-US" w:eastAsia="en-US"/>
        </w:rPr>
        <w:t>)</w:t>
      </w:r>
    </w:p>
    <w:p>
      <w:pPr>
        <w:pStyle w:val="Normal"/>
        <w:rPr/>
      </w:pPr>
      <w:r>
        <w:rPr>
          <w:rFonts w:eastAsia="SimSun;宋体"/>
          <w:lang w:eastAsia="zh-CN"/>
        </w:rPr>
        <w:t xml:space="preserve">In Figure 7-4, the </w:t>
      </w:r>
      <w:r>
        <w:rPr>
          <w:rFonts w:eastAsia="SimSun;宋体"/>
          <w:lang w:eastAsia="zh-CN"/>
        </w:rPr>
        <w:t xml:space="preserve">gNB/ng-eNB uses V2X specific SIB to </w:t>
      </w:r>
      <w:r>
        <w:rPr>
          <w:rFonts w:eastAsia="SimSun;宋体"/>
          <w:lang w:eastAsia="zh-CN"/>
        </w:rPr>
        <w:t>broadcast</w:t>
      </w:r>
      <w:r>
        <w:rPr>
          <w:rFonts w:eastAsia="SimSun;宋体"/>
          <w:lang w:eastAsia="zh-CN"/>
        </w:rPr>
        <w:t xml:space="preserve"> the SLRB configuration associated with each possible PC5 QoS profile</w:t>
      </w:r>
      <w:r>
        <w:rPr>
          <w:rFonts w:eastAsia="SimSun;宋体"/>
          <w:lang w:eastAsia="zh-CN"/>
        </w:rPr>
        <w:t xml:space="preserve"> in Step 0</w:t>
      </w:r>
      <w:r>
        <w:rPr>
          <w:rFonts w:eastAsia="SimSun;宋体"/>
          <w:lang w:eastAsia="zh-CN"/>
        </w:rPr>
        <w:t>.</w:t>
      </w:r>
      <w:r>
        <w:rPr>
          <w:rFonts w:eastAsia="SimSun;宋体"/>
          <w:lang w:eastAsia="zh-CN"/>
        </w:rPr>
        <w:t xml:space="preserve"> W</w:t>
      </w:r>
      <w:r>
        <w:rPr>
          <w:rFonts w:eastAsia="SimSun;宋体"/>
          <w:lang w:eastAsia="zh-CN"/>
        </w:rPr>
        <w:t>hen packet(s) with specific PC5 QoS profile(s) arrive in Step 1</w:t>
      </w:r>
      <w:r>
        <w:rPr>
          <w:rFonts w:eastAsia="SimSun;宋体"/>
          <w:lang w:eastAsia="zh-CN"/>
        </w:rPr>
        <w:t>-</w:t>
      </w:r>
      <w:r>
        <w:rPr>
          <w:rFonts w:eastAsia="SimSun;宋体"/>
          <w:lang w:eastAsia="zh-CN"/>
        </w:rPr>
        <w:t xml:space="preserve">2, the UE establishes the SLRB(s) corresponding to these QoS profile(s) as per the cell-specific configurations </w:t>
      </w:r>
      <w:r>
        <w:rPr>
          <w:rFonts w:eastAsia="SimSun;宋体"/>
          <w:lang w:eastAsia="zh-CN"/>
        </w:rPr>
        <w:t>broadcast</w:t>
      </w:r>
      <w:r>
        <w:rPr>
          <w:rFonts w:eastAsia="SimSun;宋体"/>
          <w:lang w:eastAsia="zh-CN"/>
        </w:rPr>
        <w:t xml:space="preserve"> in the SIB and maps the packet(s) to the</w:t>
      </w:r>
      <w:r>
        <w:rPr>
          <w:rFonts w:eastAsia="SimSun;宋体"/>
          <w:lang w:eastAsia="zh-CN"/>
        </w:rPr>
        <w:t xml:space="preserve"> established</w:t>
      </w:r>
      <w:r>
        <w:rPr>
          <w:rFonts w:eastAsia="SimSun;宋体"/>
          <w:lang w:eastAsia="zh-CN"/>
        </w:rPr>
        <w:t xml:space="preserve"> SLRB(s)</w:t>
      </w:r>
      <w:r>
        <w:rPr>
          <w:rFonts w:eastAsia="SimSun;宋体"/>
          <w:lang w:eastAsia="zh-CN"/>
        </w:rPr>
        <w:t>.</w:t>
      </w:r>
    </w:p>
    <w:p>
      <w:pPr>
        <w:pStyle w:val="TH"/>
        <w:rPr>
          <w:lang w:val="en-US" w:eastAsia="en-US"/>
        </w:rPr>
      </w:pPr>
      <w:r>
        <w:rPr/>
        <w:drawing>
          <wp:inline distT="0" distB="0" distL="0" distR="0">
            <wp:extent cx="5276850" cy="4495800"/>
            <wp:effectExtent l="0" t="0" r="0" b="0"/>
            <wp:docPr id="30" name="Image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73" descr=""/>
                    <pic:cNvPicPr>
                      <a:picLocks noChangeAspect="1" noChangeArrowheads="1"/>
                    </pic:cNvPicPr>
                  </pic:nvPicPr>
                  <pic:blipFill>
                    <a:blip r:embed="rId22"/>
                    <a:srcRect l="-7" t="-8" r="-7" b="-8"/>
                    <a:stretch>
                      <a:fillRect/>
                    </a:stretch>
                  </pic:blipFill>
                  <pic:spPr bwMode="auto">
                    <a:xfrm>
                      <a:off x="0" y="0"/>
                      <a:ext cx="5276850" cy="4495800"/>
                    </a:xfrm>
                    <a:prstGeom prst="rect">
                      <a:avLst/>
                    </a:prstGeom>
                  </pic:spPr>
                </pic:pic>
              </a:graphicData>
            </a:graphic>
          </wp:inline>
        </w:drawing>
      </w:r>
    </w:p>
    <w:p>
      <w:pPr>
        <w:pStyle w:val="TF"/>
        <w:rPr/>
      </w:pPr>
      <w:r>
        <w:rPr>
          <w:rFonts w:cs="Arial"/>
          <w:lang w:val="en-US" w:eastAsia="en-US"/>
        </w:rPr>
        <w:t>Figure7-5:</w:t>
      </w:r>
      <w:r>
        <w:rPr>
          <w:rFonts w:cs="Arial"/>
          <w:lang w:val="en-US" w:eastAsia="en-US"/>
        </w:rPr>
        <w:t xml:space="preserve"> SLRB configuration for SL groupcast and broadcast</w:t>
      </w:r>
      <w:r>
        <w:rPr>
          <w:rFonts w:cs="Arial"/>
          <w:lang w:val="en-US" w:eastAsia="en-US"/>
        </w:rPr>
        <w:t xml:space="preserve"> </w:t>
      </w:r>
      <w:r>
        <w:rPr>
          <w:rFonts w:cs="Arial"/>
          <w:lang w:val="en-US" w:eastAsia="en-US"/>
        </w:rPr>
        <w:t>(</w:t>
      </w:r>
      <w:r>
        <w:rPr>
          <w:rFonts w:cs="Arial"/>
          <w:lang w:val="en-US" w:eastAsia="en-US"/>
        </w:rPr>
        <w:t>pre-configuration</w:t>
      </w:r>
      <w:r>
        <w:rPr>
          <w:rFonts w:cs="Arial"/>
          <w:lang w:val="en-US" w:eastAsia="en-US"/>
        </w:rPr>
        <w:t xml:space="preserve"> based)</w:t>
      </w:r>
    </w:p>
    <w:p>
      <w:pPr>
        <w:pStyle w:val="Normal"/>
        <w:rPr>
          <w:lang w:val="en-US" w:eastAsia="en-US"/>
        </w:rPr>
      </w:pPr>
      <w:r>
        <w:rPr>
          <w:rFonts w:eastAsia="SimSun;宋体"/>
          <w:lang w:eastAsia="zh-CN"/>
        </w:rPr>
        <w:t>In Figure 7-5,</w:t>
      </w:r>
      <w:r>
        <w:rPr>
          <w:rFonts w:eastAsia="SimSun;宋体"/>
          <w:lang w:eastAsia="zh-CN"/>
        </w:rPr>
        <w:t xml:space="preserve"> the SLRBs associated with all PC5 QoS profiles are pre-configured </w:t>
      </w:r>
      <w:r>
        <w:rPr>
          <w:rFonts w:eastAsia="SimSun;宋体"/>
          <w:lang w:eastAsia="zh-CN"/>
        </w:rPr>
        <w:t>to</w:t>
      </w:r>
      <w:r>
        <w:rPr>
          <w:rFonts w:eastAsia="SimSun;宋体"/>
          <w:lang w:eastAsia="zh-CN"/>
        </w:rPr>
        <w:t xml:space="preserve"> the UE (either via </w:t>
      </w:r>
      <w:r>
        <w:rPr>
          <w:rFonts w:eastAsia="SimSun;宋体"/>
          <w:lang w:eastAsia="zh-CN"/>
        </w:rPr>
        <w:t xml:space="preserve">CN </w:t>
      </w:r>
      <w:r>
        <w:rPr>
          <w:rFonts w:eastAsia="SimSun;宋体"/>
          <w:lang w:eastAsia="zh-CN"/>
        </w:rPr>
        <w:t>signalling, pre-configured in UICC</w:t>
      </w:r>
      <w:r>
        <w:rPr>
          <w:rFonts w:eastAsia="SimSun;宋体"/>
          <w:lang w:eastAsia="zh-CN"/>
        </w:rPr>
        <w:t>,</w:t>
      </w:r>
      <w:r>
        <w:rPr>
          <w:rFonts w:eastAsia="SimSun;宋体"/>
          <w:lang w:eastAsia="zh-CN"/>
        </w:rPr>
        <w:t xml:space="preserve"> or pre-configured in ME [</w:t>
      </w:r>
      <w:r>
        <w:rPr>
          <w:rFonts w:eastAsia="SimSun;宋体"/>
          <w:lang w:eastAsia="zh-CN"/>
        </w:rPr>
        <w:t>6</w:t>
      </w:r>
      <w:r>
        <w:rPr>
          <w:rFonts w:eastAsia="SimSun;宋体"/>
          <w:lang w:eastAsia="zh-CN"/>
        </w:rPr>
        <w:t>])</w:t>
      </w:r>
      <w:r>
        <w:rPr>
          <w:rFonts w:eastAsia="SimSun;宋体"/>
          <w:lang w:eastAsia="zh-CN"/>
        </w:rPr>
        <w:t xml:space="preserve"> as in Step 0</w:t>
      </w:r>
      <w:r>
        <w:rPr>
          <w:rFonts w:eastAsia="SimSun;宋体"/>
          <w:lang w:eastAsia="zh-CN"/>
        </w:rPr>
        <w:t xml:space="preserve">. </w:t>
      </w:r>
      <w:r>
        <w:rPr>
          <w:rFonts w:eastAsia="SimSun;宋体"/>
          <w:lang w:eastAsia="zh-CN"/>
        </w:rPr>
        <w:t>In the steps afterwards</w:t>
      </w:r>
      <w:r>
        <w:rPr>
          <w:rFonts w:eastAsia="SimSun;宋体"/>
          <w:lang w:eastAsia="zh-CN"/>
        </w:rPr>
        <w:t>, the UE autonomously set</w:t>
      </w:r>
      <w:r>
        <w:rPr>
          <w:rFonts w:eastAsia="SimSun;宋体"/>
          <w:lang w:eastAsia="zh-CN"/>
        </w:rPr>
        <w:t xml:space="preserve">s </w:t>
      </w:r>
      <w:r>
        <w:rPr>
          <w:rFonts w:eastAsia="SimSun;宋体"/>
          <w:lang w:eastAsia="zh-CN"/>
        </w:rPr>
        <w:t xml:space="preserve">up SLRB(s) </w:t>
      </w:r>
      <w:r>
        <w:rPr>
          <w:rFonts w:eastAsia="SimSun;宋体"/>
          <w:lang w:eastAsia="zh-CN"/>
        </w:rPr>
        <w:t>associated</w:t>
      </w:r>
      <w:r>
        <w:rPr>
          <w:rFonts w:eastAsia="SimSun;宋体"/>
          <w:lang w:eastAsia="zh-CN"/>
        </w:rPr>
        <w:t xml:space="preserve"> </w:t>
      </w:r>
      <w:r>
        <w:rPr>
          <w:rFonts w:eastAsia="SimSun;宋体"/>
          <w:lang w:eastAsia="zh-CN"/>
        </w:rPr>
        <w:t xml:space="preserve">with </w:t>
      </w:r>
      <w:r>
        <w:rPr>
          <w:rFonts w:eastAsia="SimSun;宋体"/>
          <w:lang w:eastAsia="zh-CN"/>
        </w:rPr>
        <w:t>the PC5 QoS profile</w:t>
      </w:r>
      <w:r>
        <w:rPr>
          <w:rFonts w:eastAsia="SimSun;宋体"/>
          <w:lang w:eastAsia="zh-CN"/>
        </w:rPr>
        <w:t>(s)</w:t>
      </w:r>
      <w:r>
        <w:rPr>
          <w:rFonts w:eastAsia="SimSun;宋体"/>
          <w:lang w:eastAsia="zh-CN"/>
        </w:rPr>
        <w:t xml:space="preserve"> of the arriving packet(s) and maps the packet(s) to the </w:t>
      </w:r>
      <w:r>
        <w:rPr>
          <w:rFonts w:eastAsia="SimSun;宋体"/>
          <w:lang w:eastAsia="zh-CN"/>
        </w:rPr>
        <w:t>associated</w:t>
      </w:r>
      <w:r>
        <w:rPr>
          <w:rFonts w:eastAsia="SimSun;宋体"/>
          <w:lang w:eastAsia="zh-CN"/>
        </w:rPr>
        <w:t xml:space="preserve"> SLRBs established</w:t>
      </w:r>
      <w:r>
        <w:rPr>
          <w:rFonts w:eastAsia="SimSun;宋体"/>
          <w:lang w:eastAsia="zh-CN"/>
        </w:rPr>
        <w:t xml:space="preserve"> based on the pre-configuration.</w:t>
      </w:r>
    </w:p>
    <w:p>
      <w:pPr>
        <w:pStyle w:val="Heading1"/>
        <w:ind w:left="1134" w:hanging="1134"/>
        <w:rPr/>
      </w:pPr>
      <w:bookmarkStart w:id="68" w:name="__RefHeading___Toc3237579"/>
      <w:bookmarkEnd w:id="68"/>
      <w:r>
        <w:rPr/>
        <w:t>8</w:t>
        <w:tab/>
        <w:t>RAT and interface selection</w:t>
      </w:r>
    </w:p>
    <w:p>
      <w:pPr>
        <w:pStyle w:val="Normal"/>
        <w:rPr/>
      </w:pPr>
      <w:r>
        <w:rPr/>
        <w:t>It is assumed that the candidate RAT(s) for SL transmission are associated with a service type by upper layers. A given V2X service type may be associated with: 1) LTE RAT only, 2) NR RAT only, 3) LTE or NR RAT, or 4) LTE and NR RAT. RAT selection is performed by upper layers and applied only to V2X SL broadcast transmission. V2X SL unicast and groupcast transmissions can only be performed over NR. A Tx profile-based approach is the baseline for SL RAT selection.</w:t>
      </w:r>
    </w:p>
    <w:p>
      <w:pPr>
        <w:pStyle w:val="Normal"/>
        <w:rPr/>
      </w:pPr>
      <w:r>
        <w:rPr/>
        <w:t>For Uu/PC5 interface selection, the UE AS signals to UE upper layers the Uu/PC5 availability information, and UE upper layers select the radio interface.</w:t>
      </w:r>
    </w:p>
    <w:p>
      <w:pPr>
        <w:pStyle w:val="Normal"/>
        <w:rPr/>
      </w:pPr>
      <w:r>
        <w:rPr/>
        <w:t>In particular, for the Uu interface, the UE in-coverage/out-of-coverage status is used as the baseline to determine the Uu interface availability/unavailability for V2X communication. It is up to UE implementation how the UE AS signals the Uu interface availability/unavailability information to UE upper layers, i.e. when the signalling is triggered and what the content of the signalling is.</w:t>
      </w:r>
    </w:p>
    <w:p>
      <w:pPr>
        <w:pStyle w:val="Heading1"/>
        <w:ind w:left="1134" w:hanging="1134"/>
        <w:rPr/>
      </w:pPr>
      <w:bookmarkStart w:id="69" w:name="__RefHeading___Toc3237580"/>
      <w:bookmarkEnd w:id="69"/>
      <w:r>
        <w:rPr/>
        <w:t>9</w:t>
        <w:tab/>
        <w:t>Coexistence</w:t>
      </w:r>
    </w:p>
    <w:p>
      <w:pPr>
        <w:pStyle w:val="Normal"/>
        <w:rPr/>
      </w:pPr>
      <w:r>
        <w:rPr/>
        <w:t xml:space="preserve">From the UE perspective, coexistence between LTE V2X and NR V2X SLs is studied in the scenarios when there are coordinated procedures between LTE and NR, and half-duplex constraints are assumed; and where LTE and NR SL do not have any coordinated procedures. </w:t>
      </w:r>
    </w:p>
    <w:p>
      <w:pPr>
        <w:pStyle w:val="Normal"/>
        <w:rPr/>
      </w:pPr>
      <w:r>
        <w:rPr/>
        <w:t>Solutions based on TDM or FDM between LTE and NR SLs are the focus of the study. TDM solutions are those that involve overlapping or simultaneous NR and LTE V2X SL transmissions. FDM solutions are those that involve simultaneous NR and LTE V2X SL transmissions, and define solutions for sharing the total power between the two. Solutions are studied for the following cases:</w:t>
      </w:r>
    </w:p>
    <w:p>
      <w:pPr>
        <w:pStyle w:val="B1"/>
        <w:rPr/>
      </w:pPr>
      <w:r>
        <w:rPr/>
        <w:t>-</w:t>
        <w:tab/>
        <w:t>Potential LTE V2X transmission and NR V2X transmission</w:t>
      </w:r>
    </w:p>
    <w:p>
      <w:pPr>
        <w:pStyle w:val="B1"/>
        <w:rPr/>
      </w:pPr>
      <w:r>
        <w:rPr/>
        <w:t>-</w:t>
        <w:tab/>
        <w:t>Potential LTE V2X transmission and NR V2X reception</w:t>
      </w:r>
    </w:p>
    <w:p>
      <w:pPr>
        <w:pStyle w:val="B1"/>
        <w:rPr/>
      </w:pPr>
      <w:r>
        <w:rPr/>
        <w:t>-</w:t>
        <w:tab/>
        <w:t>Potential LTE V2X reception and NR V2X transmission</w:t>
      </w:r>
    </w:p>
    <w:p>
      <w:pPr>
        <w:pStyle w:val="Heading2"/>
        <w:rPr/>
      </w:pPr>
      <w:bookmarkStart w:id="70" w:name="__RefHeading___Toc3237581"/>
      <w:bookmarkEnd w:id="70"/>
      <w:r>
        <w:rPr/>
        <w:t>9.1</w:t>
        <w:tab/>
        <w:t>TDM solutions</w:t>
      </w:r>
    </w:p>
    <w:p>
      <w:pPr>
        <w:pStyle w:val="Normal"/>
        <w:rPr/>
      </w:pPr>
      <w:r>
        <w:rPr/>
        <w:t>In this section, the LTE and NR V2X SLs are assumed to be synchronized to a certain degree. Subframe boundary alignment between the SLs is required, as well as both SLs being aware of the other's time resource index, e.g. DFN on the LTE SL. There can be:</w:t>
      </w:r>
    </w:p>
    <w:p>
      <w:pPr>
        <w:pStyle w:val="B1"/>
        <w:rPr/>
      </w:pPr>
      <w:r>
        <w:rPr/>
        <w:t>1.</w:t>
        <w:tab/>
        <w:t>Long-term timescale coordination, where potential transmissions in time of LTE and NR V2X are statically/quasi-statically determined; or</w:t>
      </w:r>
    </w:p>
    <w:p>
      <w:pPr>
        <w:pStyle w:val="B1"/>
        <w:rPr/>
      </w:pPr>
      <w:r>
        <w:rPr/>
        <w:t>2.</w:t>
        <w:tab/>
        <w:t>Short-term timescale coordination, where transmissions in time of LTE and NR V2X are known to each RAT.</w:t>
      </w:r>
    </w:p>
    <w:p>
      <w:pPr>
        <w:pStyle w:val="Normal"/>
        <w:rPr/>
      </w:pPr>
      <w:r>
        <w:rPr/>
        <w:t>For long-term timescale coordination, coexistence is feasible from the physical-layer point of view by (pre-)configuring resource pools which are non-overlapping in the time-domain, with no need to modify LTE specifications. This may have impacts on latency, reliability and data rate requirements for some V2X applications.</w:t>
      </w:r>
    </w:p>
    <w:p>
      <w:pPr>
        <w:pStyle w:val="Normal"/>
        <w:rPr/>
      </w:pPr>
      <w:r>
        <w:rPr/>
        <w:t>For short-term timescale coordination, coexistence is feasible between NR SL and LTE SL with SPS scheduling, when SL transmissions from both RATs overlap, or transmission from one overlaps with reception for the other, by prioritizing one of the RATs on each occurrence. This requires that the traffic load of LTE and NR is at or below an acceptable level, and needs information exchange within the UE between the SLs. It is expected that normative work on prioritization would cover high-level principles of prioritization, while details would be left to UE implementation.</w:t>
      </w:r>
    </w:p>
    <w:p>
      <w:pPr>
        <w:pStyle w:val="Heading2"/>
        <w:rPr/>
      </w:pPr>
      <w:bookmarkStart w:id="71" w:name="__RefHeading___Toc3237582"/>
      <w:bookmarkEnd w:id="71"/>
      <w:r>
        <w:rPr/>
        <w:t>9.2</w:t>
        <w:tab/>
        <w:t>FDM solutions</w:t>
      </w:r>
    </w:p>
    <w:p>
      <w:pPr>
        <w:pStyle w:val="Normal"/>
        <w:rPr/>
      </w:pPr>
      <w:r>
        <w:rPr/>
        <w:t>For dynamic and semi-static power allocation solutions, for physical layer purposes synchronization is assumed between NR and LTE V2X SLs in intra-band cases.</w:t>
      </w:r>
    </w:p>
    <w:p>
      <w:pPr>
        <w:pStyle w:val="Normal"/>
        <w:rPr/>
      </w:pPr>
      <w:r>
        <w:rPr/>
        <w:t xml:space="preserve">For inter-band FDM coexistence with static power assignment of </w:t>
      </w:r>
      <w:r>
        <w:rPr>
          <w:i/>
        </w:rPr>
        <w:t>P</w:t>
      </w:r>
      <w:r>
        <w:rPr>
          <w:vertAlign w:val="subscript"/>
        </w:rPr>
        <w:t>c, max</w:t>
      </w:r>
      <w:r>
        <w:rPr/>
        <w:t xml:space="preserve"> for each carrier, synchronization between the SLs is not assumed. Under these conditions, inter-band FDM coexistence is feasible when SL transmissions from both RATs overlap. When transmission from one SL overlaps with reception for the other, inter-band FDM coexistence under the above conditions is feasible if the inter-band separation is large enough, but it is not feasible otherwise.</w:t>
      </w:r>
    </w:p>
    <w:p>
      <w:pPr>
        <w:pStyle w:val="Normal"/>
        <w:rPr/>
      </w:pPr>
      <w:r>
        <w:rPr/>
        <w:t>For inter-band and intra-band FDM coexistence with dynamic power sharing, it is assumed that NR and LTE transmissions are fully overlapped in the time domain, i.e. NR transmissions span the entire LTE TTI such that the total power across the transmissions is constant. In addition, it is assumed that there is subframe boundary alignment between LTE and NR SLs and that both SLs are aware of the time resource index, e.g. DFN for LTE, in both carriers. Under these conditions, inter-band and intra-band FDM coexistence is feasible when SL transmissions from both RATs overlap. It is expected that normative work on prioritization would cover high-level principles of prioritization, while details would be left to UE implementation.</w:t>
      </w:r>
    </w:p>
    <w:p>
      <w:pPr>
        <w:pStyle w:val="Normal"/>
        <w:rPr/>
      </w:pPr>
      <w:r>
        <w:rPr/>
        <w:t>For inter-band and intra-band FDM coexistence, coexistence is feasible when SL receptions for both RATs overlap, and it is expected that normative work on prioritization would cover high-level principles, while details would be left to UE implementation.</w:t>
      </w:r>
    </w:p>
    <w:p>
      <w:pPr>
        <w:pStyle w:val="Heading1"/>
        <w:ind w:left="1134" w:hanging="1134"/>
        <w:rPr/>
      </w:pPr>
      <w:bookmarkStart w:id="72" w:name="__RefHeading___Toc3237583"/>
      <w:bookmarkEnd w:id="72"/>
      <w:r>
        <w:rPr>
          <w:lang w:eastAsia="zh-CN"/>
        </w:rPr>
        <w:t>10</w:t>
        <w:tab/>
      </w:r>
      <w:r>
        <w:rPr/>
        <w:t>Network</w:t>
      </w:r>
      <w:r>
        <w:rPr>
          <w:lang w:eastAsia="zh-CN"/>
        </w:rPr>
        <w:t xml:space="preserve"> aspects</w:t>
      </w:r>
    </w:p>
    <w:p>
      <w:pPr>
        <w:pStyle w:val="Heading2"/>
        <w:rPr/>
      </w:pPr>
      <w:bookmarkStart w:id="73" w:name="__RefHeading___Toc3237584"/>
      <w:bookmarkEnd w:id="73"/>
      <w:r>
        <w:rPr/>
        <w:t>10.1</w:t>
        <w:tab/>
        <w:t>V2X service authorization</w:t>
      </w:r>
    </w:p>
    <w:p>
      <w:pPr>
        <w:pStyle w:val="Normal"/>
        <w:rPr/>
      </w:pPr>
      <w:r>
        <w:rPr/>
        <w:t>Following similar principles as in LTE, the V2X service authorization information will be conveyed by 5GC to the NG-RAN node over NG interface and provided by Xn between NG-RAN nodes during mobility events. The V2X service authorization information is PC5 RAT specific. The cross-RAT PC5 control authorization information (implicit or explicit) is also necessary.</w:t>
      </w:r>
    </w:p>
    <w:p>
      <w:pPr>
        <w:pStyle w:val="Heading2"/>
        <w:rPr/>
      </w:pPr>
      <w:bookmarkStart w:id="74" w:name="__RefHeading___Toc3237585"/>
      <w:bookmarkEnd w:id="74"/>
      <w:r>
        <w:rPr/>
        <w:t>10.2</w:t>
        <w:tab/>
        <w:t>UE SL aggregate maximum bit rate</w:t>
      </w:r>
    </w:p>
    <w:p>
      <w:pPr>
        <w:pStyle w:val="Normal"/>
        <w:rPr>
          <w:lang w:val="en-US" w:eastAsia="zh-CN"/>
        </w:rPr>
      </w:pPr>
      <w:r>
        <w:rPr>
          <w:lang w:val="en-US" w:eastAsia="zh-CN"/>
        </w:rPr>
        <w:t>The assignment of UE SL AMBR follows similar principles as in LTE and will be conveyed by 5GC to the NG-RAN node over the NG interface and provided between NG-RAN nodes by the Xn interface during mobility events. The UE SL AMBR is PC5 RAT specific.</w:t>
      </w:r>
    </w:p>
    <w:p>
      <w:pPr>
        <w:pStyle w:val="Heading2"/>
        <w:rPr/>
      </w:pPr>
      <w:bookmarkStart w:id="75" w:name="__RefHeading___Toc3237586"/>
      <w:bookmarkEnd w:id="75"/>
      <w:r>
        <w:rPr/>
        <w:t>10.3</w:t>
        <w:tab/>
      </w:r>
      <w:r>
        <w:rPr>
          <w:lang w:eastAsia="zh-CN"/>
        </w:rPr>
        <w:t xml:space="preserve">Impacts </w:t>
      </w:r>
      <w:r>
        <w:rPr/>
        <w:t>on</w:t>
      </w:r>
      <w:r>
        <w:rPr>
          <w:lang w:eastAsia="zh-CN"/>
        </w:rPr>
        <w:t xml:space="preserve"> the F1 interface</w:t>
      </w:r>
    </w:p>
    <w:p>
      <w:pPr>
        <w:pStyle w:val="Normal"/>
        <w:rPr>
          <w:lang w:val="en-US" w:eastAsia="zh-CN"/>
        </w:rPr>
      </w:pPr>
      <w:r>
        <w:rPr>
          <w:lang w:val="en-US" w:eastAsia="zh-CN"/>
        </w:rPr>
        <w:t>An impact on the F1 interface is whether the resource pool for side link communication is configured in the gNB-CU or gNB-DU. For resource allocation Mode 1 (dynamic case), gNB-DU is responsible for the scheduling of sidelink resource. gNB-DU transmits the V2X SL configuration information to the gNB-CU, which uses it to generate the RRC message and forwards it to the UE.</w:t>
      </w:r>
    </w:p>
    <w:p>
      <w:pPr>
        <w:pStyle w:val="Heading2"/>
        <w:rPr/>
      </w:pPr>
      <w:bookmarkStart w:id="76" w:name="__RefHeading___Toc3237587"/>
      <w:bookmarkEnd w:id="76"/>
      <w:r>
        <w:rPr/>
        <w:t>10.4</w:t>
        <w:tab/>
        <w:t>Slicing aspects</w:t>
      </w:r>
    </w:p>
    <w:p>
      <w:pPr>
        <w:pStyle w:val="Normal"/>
        <w:rPr/>
      </w:pPr>
      <w:r>
        <w:rPr/>
        <w:t>NR V2X shall support the use of slicing similarly to NG-RAN, i.e. the same general principles as captured in [8] shall apply.</w:t>
      </w:r>
    </w:p>
    <w:p>
      <w:pPr>
        <w:pStyle w:val="Heading2"/>
        <w:rPr/>
      </w:pPr>
      <w:bookmarkStart w:id="77" w:name="__RefHeading___Toc3237588"/>
      <w:bookmarkEnd w:id="77"/>
      <w:r>
        <w:rPr/>
        <w:t>10.5</w:t>
        <w:tab/>
        <w:t>Resource coordination</w:t>
      </w:r>
    </w:p>
    <w:p>
      <w:pPr>
        <w:pStyle w:val="Normal"/>
        <w:rPr/>
      </w:pPr>
      <w:r>
        <w:rPr/>
        <w:t>Resource pool coordination between NG-RAN nodes (e.g., ng-eNB and gNB) is considered beneficial.</w:t>
      </w:r>
    </w:p>
    <w:p>
      <w:pPr>
        <w:pStyle w:val="Heading1"/>
        <w:ind w:left="1134" w:hanging="1134"/>
        <w:rPr/>
      </w:pPr>
      <w:bookmarkStart w:id="78" w:name="__RefHeading___Toc3237589"/>
      <w:bookmarkEnd w:id="78"/>
      <w:r>
        <w:rPr/>
        <w:t>11</w:t>
        <w:tab/>
        <w:t>Evaluations and measurement results</w:t>
      </w:r>
    </w:p>
    <w:p>
      <w:pPr>
        <w:pStyle w:val="Normal"/>
        <w:rPr/>
      </w:pPr>
      <w:r>
        <w:rPr/>
        <w:t>The methodologies and assumption in [5] are used here where appropriate, together with those in Annex A.</w:t>
      </w:r>
    </w:p>
    <w:p>
      <w:pPr>
        <w:pStyle w:val="Heading2"/>
        <w:rPr/>
      </w:pPr>
      <w:bookmarkStart w:id="79" w:name="__RefHeading___Toc3237590"/>
      <w:bookmarkEnd w:id="79"/>
      <w:r>
        <w:rPr/>
        <w:t>11.1</w:t>
        <w:tab/>
        <w:t>Latency</w:t>
      </w:r>
    </w:p>
    <w:p>
      <w:pPr>
        <w:pStyle w:val="Normal"/>
        <w:rPr/>
      </w:pPr>
      <w:r>
        <w:rPr/>
        <w:t>In this section, the overall radio latency incurred over NR Uu to support advanced V2X use cases is analysed. The analysis itself is based on the evaluation in [7] for UL and DL cases. The set of parameters considered for this evaluation is provided in Table 11.1-1:</w:t>
      </w:r>
    </w:p>
    <w:p>
      <w:pPr>
        <w:pStyle w:val="TH"/>
        <w:rPr/>
      </w:pPr>
      <w:r>
        <w:rPr/>
        <w:t>Table 11.1-1: Parameter/configuration for this evaluation</w:t>
      </w:r>
    </w:p>
    <w:tbl>
      <w:tblPr>
        <w:tblW w:w="7937" w:type="dxa"/>
        <w:jc w:val="center"/>
        <w:tblInd w:w="0" w:type="dxa"/>
        <w:tblLayout w:type="fixed"/>
        <w:tblCellMar>
          <w:top w:w="0" w:type="dxa"/>
          <w:left w:w="108" w:type="dxa"/>
          <w:bottom w:w="0" w:type="dxa"/>
          <w:right w:w="108" w:type="dxa"/>
        </w:tblCellMar>
      </w:tblPr>
      <w:tblGrid>
        <w:gridCol w:w="3424"/>
        <w:gridCol w:w="4513"/>
      </w:tblGrid>
      <w:tr>
        <w:trPr>
          <w:trHeight w:val="122" w:hRule="atLeast"/>
        </w:trPr>
        <w:tc>
          <w:tcPr>
            <w:tcW w:w="3424" w:type="dxa"/>
            <w:tcBorders>
              <w:top w:val="single" w:sz="4" w:space="0" w:color="000000"/>
              <w:left w:val="single" w:sz="4" w:space="0" w:color="000000"/>
              <w:bottom w:val="single" w:sz="4" w:space="0" w:color="000000"/>
              <w:right w:val="single" w:sz="4" w:space="0" w:color="000000"/>
            </w:tcBorders>
          </w:tcPr>
          <w:p>
            <w:pPr>
              <w:pStyle w:val="TAH"/>
              <w:rPr/>
            </w:pPr>
            <w:r>
              <w:rPr/>
              <w:t>Parameter/configuration</w:t>
            </w:r>
          </w:p>
        </w:tc>
        <w:tc>
          <w:tcPr>
            <w:tcW w:w="4513" w:type="dxa"/>
            <w:tcBorders>
              <w:top w:val="single" w:sz="4" w:space="0" w:color="000000"/>
              <w:left w:val="single" w:sz="4" w:space="0" w:color="000000"/>
              <w:bottom w:val="single" w:sz="4" w:space="0" w:color="000000"/>
              <w:right w:val="single" w:sz="4" w:space="0" w:color="000000"/>
            </w:tcBorders>
          </w:tcPr>
          <w:p>
            <w:pPr>
              <w:pStyle w:val="TAH"/>
              <w:rPr/>
            </w:pPr>
            <w:r>
              <w:rPr/>
              <w:t>Value</w:t>
            </w:r>
          </w:p>
        </w:tc>
      </w:tr>
      <w:tr>
        <w:trPr>
          <w:trHeight w:val="122" w:hRule="atLeast"/>
        </w:trPr>
        <w:tc>
          <w:tcPr>
            <w:tcW w:w="3424"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Subcarrier spacing</w:t>
            </w:r>
          </w:p>
        </w:tc>
        <w:tc>
          <w:tcPr>
            <w:tcW w:w="4513"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15 kHz, 30 kHz and 60 kHz</w:t>
            </w:r>
          </w:p>
        </w:tc>
      </w:tr>
      <w:tr>
        <w:trPr>
          <w:trHeight w:val="110" w:hRule="atLeast"/>
        </w:trPr>
        <w:tc>
          <w:tcPr>
            <w:tcW w:w="3424"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Initial transmission error probability</w:t>
            </w:r>
          </w:p>
        </w:tc>
        <w:tc>
          <w:tcPr>
            <w:tcW w:w="4513"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0, 0.1</w:t>
            </w:r>
          </w:p>
        </w:tc>
      </w:tr>
      <w:tr>
        <w:trPr>
          <w:trHeight w:val="110" w:hRule="atLeast"/>
        </w:trPr>
        <w:tc>
          <w:tcPr>
            <w:tcW w:w="3424" w:type="dxa"/>
            <w:tcBorders>
              <w:top w:val="single" w:sz="4" w:space="0" w:color="000000"/>
              <w:left w:val="single" w:sz="4" w:space="0" w:color="000000"/>
              <w:bottom w:val="single" w:sz="4" w:space="0" w:color="000000"/>
              <w:right w:val="single" w:sz="4" w:space="0" w:color="000000"/>
            </w:tcBorders>
          </w:tcPr>
          <w:p>
            <w:pPr>
              <w:pStyle w:val="TAL"/>
              <w:rPr>
                <w:lang w:eastAsia="en-GB"/>
              </w:rPr>
            </w:pPr>
            <w:r>
              <w:rPr>
                <w:lang w:eastAsia="en-GB"/>
              </w:rPr>
              <w:t>UL transmission scheme</w:t>
            </w:r>
          </w:p>
        </w:tc>
        <w:tc>
          <w:tcPr>
            <w:tcW w:w="4513" w:type="dxa"/>
            <w:tcBorders>
              <w:top w:val="single" w:sz="4" w:space="0" w:color="000000"/>
              <w:left w:val="single" w:sz="4" w:space="0" w:color="000000"/>
              <w:bottom w:val="single" w:sz="4" w:space="0" w:color="000000"/>
              <w:right w:val="single" w:sz="4" w:space="0" w:color="000000"/>
            </w:tcBorders>
          </w:tcPr>
          <w:p>
            <w:pPr>
              <w:pStyle w:val="TAL"/>
              <w:rPr/>
            </w:pPr>
            <w:r>
              <w:rPr>
                <w:lang w:eastAsia="en-GB"/>
              </w:rPr>
              <w:t>Type 1 configured grant, type 2 configured grant (with 2 OS periodicity)</w:t>
            </w:r>
          </w:p>
        </w:tc>
      </w:tr>
    </w:tbl>
    <w:p>
      <w:pPr>
        <w:pStyle w:val="Normal"/>
        <w:rPr/>
      </w:pPr>
      <w:r>
        <w:rPr/>
      </w:r>
    </w:p>
    <w:p>
      <w:pPr>
        <w:pStyle w:val="Normal"/>
        <w:rPr/>
      </w:pPr>
      <w:r>
        <w:rPr/>
        <w:t>The following additional assumptions are made to obtain the results for the latency analysis:</w:t>
      </w:r>
    </w:p>
    <w:p>
      <w:pPr>
        <w:pStyle w:val="B1"/>
        <w:rPr/>
      </w:pPr>
      <w:r>
        <w:rPr/>
        <w:t>-</w:t>
        <w:tab/>
        <w:t>UE processing capability is adapted from [7] Tables 6.4-1 and 6.4-2 and this evaluation assumes UE processing capability 2.</w:t>
      </w:r>
    </w:p>
    <w:p>
      <w:pPr>
        <w:pStyle w:val="B1"/>
        <w:rPr/>
      </w:pPr>
      <w:r>
        <w:rPr/>
        <w:t>-</w:t>
        <w:tab/>
        <w:t>Non-slot based PDSCH/PUSCH allocation (transmission duration) of 2 OS is considered in order to meet the latency requirement for advanced V2X use cases</w:t>
      </w:r>
    </w:p>
    <w:p>
      <w:pPr>
        <w:pStyle w:val="B1"/>
        <w:rPr/>
      </w:pPr>
      <w:r>
        <w:rPr/>
        <w:t>-</w:t>
        <w:tab/>
        <w:t>Type 1 and type 2 configured grant based transmission are considered for the UL case.</w:t>
      </w:r>
    </w:p>
    <w:p>
      <w:pPr>
        <w:pStyle w:val="Normal"/>
        <w:rPr/>
      </w:pPr>
      <w:r>
        <w:rPr/>
        <w:t>Based on the above set of parameters/configurations and assumptions, the overall latency results are captured from [7] in Tables 11.1-2 and 11.1-3, corresponding to transmission error probabilities of 0% and 10% respectively.</w:t>
      </w:r>
    </w:p>
    <w:p>
      <w:pPr>
        <w:pStyle w:val="TH"/>
        <w:rPr/>
      </w:pPr>
      <w:r>
        <w:rPr/>
        <w:t xml:space="preserve">Table 11.1-2: UP latency for different SCS assuming initial transmission error probability </w:t>
      </w:r>
      <w:r>
        <w:rPr>
          <w:i/>
        </w:rPr>
        <w:t>p</w:t>
      </w:r>
      <w:r>
        <w:rPr/>
        <w:t>=0 (ms)</w:t>
      </w:r>
    </w:p>
    <w:tbl>
      <w:tblPr>
        <w:tblW w:w="5000" w:type="pct"/>
        <w:jc w:val="center"/>
        <w:tblInd w:w="0" w:type="dxa"/>
        <w:tblLayout w:type="fixed"/>
        <w:tblCellMar>
          <w:top w:w="0" w:type="dxa"/>
          <w:left w:w="108" w:type="dxa"/>
          <w:bottom w:w="0" w:type="dxa"/>
          <w:right w:w="108" w:type="dxa"/>
        </w:tblCellMar>
      </w:tblPr>
      <w:tblGrid>
        <w:gridCol w:w="4820"/>
        <w:gridCol w:w="1403"/>
        <w:gridCol w:w="1626"/>
        <w:gridCol w:w="1791"/>
      </w:tblGrid>
      <w:tr>
        <w:trPr>
          <w:trHeight w:val="121" w:hRule="atLeast"/>
        </w:trPr>
        <w:tc>
          <w:tcPr>
            <w:tcW w:w="4820"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 xml:space="preserve">UP latency assuming </w:t>
            </w:r>
            <w:r>
              <w:rPr>
                <w:i/>
                <w:lang w:eastAsia="zh-CN"/>
              </w:rPr>
              <w:t>p=0</w:t>
            </w:r>
          </w:p>
        </w:tc>
        <w:tc>
          <w:tcPr>
            <w:tcW w:w="4820" w:type="dxa"/>
            <w:gridSpan w:val="3"/>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SCS</w:t>
            </w:r>
          </w:p>
        </w:tc>
      </w:tr>
      <w:tr>
        <w:trPr>
          <w:trHeight w:val="300" w:hRule="atLeast"/>
        </w:trPr>
        <w:tc>
          <w:tcPr>
            <w:tcW w:w="4820" w:type="dxa"/>
            <w:tcBorders>
              <w:top w:val="single" w:sz="4" w:space="0" w:color="000000"/>
              <w:left w:val="single" w:sz="4" w:space="0" w:color="000000"/>
              <w:bottom w:val="single" w:sz="4" w:space="0" w:color="000000"/>
              <w:right w:val="single" w:sz="4" w:space="0" w:color="000000"/>
            </w:tcBorders>
          </w:tcPr>
          <w:p>
            <w:pPr>
              <w:pStyle w:val="Normal"/>
              <w:snapToGrid w:val="false"/>
              <w:spacing w:before="0" w:after="0"/>
              <w:jc w:val="center"/>
              <w:rPr>
                <w:rFonts w:ascii="Arial" w:hAnsi="Arial" w:cs="Arial"/>
                <w:color w:val="000000"/>
                <w:sz w:val="16"/>
                <w:szCs w:val="16"/>
                <w:lang w:eastAsia="zh-CN"/>
              </w:rPr>
            </w:pPr>
            <w:r>
              <w:rPr>
                <w:rFonts w:cs="Arial" w:ascii="Arial" w:hAnsi="Arial"/>
                <w:color w:val="000000"/>
                <w:sz w:val="16"/>
                <w:szCs w:val="16"/>
                <w:lang w:eastAsia="zh-CN"/>
              </w:rPr>
            </w:r>
          </w:p>
        </w:tc>
        <w:tc>
          <w:tcPr>
            <w:tcW w:w="140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15 kHz</w:t>
            </w:r>
          </w:p>
        </w:tc>
        <w:tc>
          <w:tcPr>
            <w:tcW w:w="162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30 kHz</w:t>
            </w:r>
          </w:p>
        </w:tc>
        <w:tc>
          <w:tcPr>
            <w:tcW w:w="179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60 kHz</w:t>
            </w:r>
          </w:p>
        </w:tc>
      </w:tr>
      <w:tr>
        <w:trPr>
          <w:trHeight w:val="70" w:hRule="atLeast"/>
        </w:trPr>
        <w:tc>
          <w:tcPr>
            <w:tcW w:w="482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UL latency using type 1 configured grant transmissions</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ＭＳ 明朝"/>
                <w:lang w:eastAsia="zh-CN"/>
              </w:rPr>
            </w:pPr>
            <w:r>
              <w:rPr>
                <w:lang w:eastAsia="zh-CN"/>
              </w:rPr>
              <w:t>0.52</w:t>
            </w:r>
          </w:p>
        </w:tc>
        <w:tc>
          <w:tcPr>
            <w:tcW w:w="16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0.30</w:t>
            </w:r>
          </w:p>
        </w:tc>
        <w:tc>
          <w:tcPr>
            <w:tcW w:w="179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0.24</w:t>
            </w:r>
          </w:p>
        </w:tc>
      </w:tr>
      <w:tr>
        <w:trPr>
          <w:trHeight w:val="145" w:hRule="atLeast"/>
        </w:trPr>
        <w:tc>
          <w:tcPr>
            <w:tcW w:w="4820"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UL latency using type 2 configured grant transmissions (with 2OS periodicity)</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0.59</w:t>
            </w:r>
          </w:p>
        </w:tc>
        <w:tc>
          <w:tcPr>
            <w:tcW w:w="16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0.33</w:t>
            </w:r>
          </w:p>
        </w:tc>
        <w:tc>
          <w:tcPr>
            <w:tcW w:w="179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0.26</w:t>
            </w:r>
          </w:p>
        </w:tc>
      </w:tr>
      <w:tr>
        <w:trPr>
          <w:trHeight w:val="145" w:hRule="atLeast"/>
        </w:trPr>
        <w:tc>
          <w:tcPr>
            <w:tcW w:w="482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DL latency using unicast transmission</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ＭＳ 明朝"/>
                <w:lang w:eastAsia="zh-CN"/>
              </w:rPr>
            </w:pPr>
            <w:r>
              <w:rPr>
                <w:rFonts w:eastAsia="MS Mincho;ＭＳ 明朝"/>
                <w:lang w:eastAsia="zh-CN"/>
              </w:rPr>
              <w:t>0.49</w:t>
            </w:r>
          </w:p>
        </w:tc>
        <w:tc>
          <w:tcPr>
            <w:tcW w:w="16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0.29</w:t>
            </w:r>
          </w:p>
        </w:tc>
        <w:tc>
          <w:tcPr>
            <w:tcW w:w="179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0.23</w:t>
            </w:r>
          </w:p>
        </w:tc>
      </w:tr>
      <w:tr>
        <w:trPr>
          <w:trHeight w:val="145" w:hRule="atLeast"/>
        </w:trPr>
        <w:tc>
          <w:tcPr>
            <w:tcW w:w="482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End-to-end latency assuming type 1 configured grant transmissions</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ＭＳ 明朝"/>
                <w:lang w:eastAsia="zh-CN"/>
              </w:rPr>
            </w:pPr>
            <w:r>
              <w:rPr>
                <w:rFonts w:eastAsia="MS Mincho;ＭＳ 明朝"/>
                <w:lang w:eastAsia="zh-CN"/>
              </w:rPr>
              <w:t>1.01</w:t>
            </w:r>
          </w:p>
        </w:tc>
        <w:tc>
          <w:tcPr>
            <w:tcW w:w="16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0.59</w:t>
            </w:r>
          </w:p>
        </w:tc>
        <w:tc>
          <w:tcPr>
            <w:tcW w:w="179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0.47</w:t>
            </w:r>
          </w:p>
        </w:tc>
      </w:tr>
      <w:tr>
        <w:trPr>
          <w:trHeight w:val="145" w:hRule="atLeast"/>
        </w:trPr>
        <w:tc>
          <w:tcPr>
            <w:tcW w:w="4820"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End-to-end latency assuming type 2 configured grant transmissions (with 2OS periodicity)</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ＭＳ 明朝"/>
                <w:lang w:eastAsia="zh-CN"/>
              </w:rPr>
            </w:pPr>
            <w:r>
              <w:rPr>
                <w:rFonts w:eastAsia="MS Mincho;ＭＳ 明朝"/>
                <w:lang w:eastAsia="zh-CN"/>
              </w:rPr>
              <w:t>1.08</w:t>
            </w:r>
          </w:p>
        </w:tc>
        <w:tc>
          <w:tcPr>
            <w:tcW w:w="16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0.62</w:t>
            </w:r>
          </w:p>
        </w:tc>
        <w:tc>
          <w:tcPr>
            <w:tcW w:w="179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0.49</w:t>
            </w:r>
          </w:p>
        </w:tc>
      </w:tr>
    </w:tbl>
    <w:p>
      <w:pPr>
        <w:pStyle w:val="Normal"/>
        <w:rPr/>
      </w:pPr>
      <w:r>
        <w:rPr/>
      </w:r>
    </w:p>
    <w:p>
      <w:pPr>
        <w:pStyle w:val="TH"/>
        <w:rPr/>
      </w:pPr>
      <w:r>
        <w:rPr/>
        <w:t xml:space="preserve">Table 11.1-3: UP latency for different SCS assuming initial transmission error probability </w:t>
      </w:r>
      <w:r>
        <w:rPr>
          <w:i/>
        </w:rPr>
        <w:t>p=</w:t>
      </w:r>
      <w:r>
        <w:rPr/>
        <w:t>0.1</w:t>
      </w:r>
      <w:r>
        <w:rPr>
          <w:i/>
        </w:rPr>
        <w:t xml:space="preserve"> </w:t>
      </w:r>
      <w:r>
        <w:rPr/>
        <w:t>(ms)</w:t>
      </w:r>
    </w:p>
    <w:tbl>
      <w:tblPr>
        <w:tblW w:w="5000" w:type="pct"/>
        <w:jc w:val="center"/>
        <w:tblInd w:w="0" w:type="dxa"/>
        <w:tblLayout w:type="fixed"/>
        <w:tblCellMar>
          <w:top w:w="0" w:type="dxa"/>
          <w:left w:w="108" w:type="dxa"/>
          <w:bottom w:w="0" w:type="dxa"/>
          <w:right w:w="108" w:type="dxa"/>
        </w:tblCellMar>
      </w:tblPr>
      <w:tblGrid>
        <w:gridCol w:w="4820"/>
        <w:gridCol w:w="1403"/>
        <w:gridCol w:w="1626"/>
        <w:gridCol w:w="1791"/>
      </w:tblGrid>
      <w:tr>
        <w:trPr>
          <w:trHeight w:val="121" w:hRule="atLeast"/>
        </w:trPr>
        <w:tc>
          <w:tcPr>
            <w:tcW w:w="4820" w:type="dxa"/>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 xml:space="preserve">UP latency assuming </w:t>
            </w:r>
            <w:r>
              <w:rPr>
                <w:i/>
                <w:lang w:eastAsia="zh-CN"/>
              </w:rPr>
              <w:t>p=0.1</w:t>
            </w:r>
          </w:p>
        </w:tc>
        <w:tc>
          <w:tcPr>
            <w:tcW w:w="4820" w:type="dxa"/>
            <w:gridSpan w:val="3"/>
            <w:tcBorders>
              <w:top w:val="single" w:sz="4" w:space="0" w:color="000000"/>
              <w:left w:val="single" w:sz="4" w:space="0" w:color="000000"/>
              <w:bottom w:val="single" w:sz="4" w:space="0" w:color="000000"/>
              <w:right w:val="single" w:sz="4" w:space="0" w:color="000000"/>
            </w:tcBorders>
          </w:tcPr>
          <w:p>
            <w:pPr>
              <w:pStyle w:val="TAH"/>
              <w:rPr>
                <w:lang w:eastAsia="zh-CN"/>
              </w:rPr>
            </w:pPr>
            <w:r>
              <w:rPr>
                <w:lang w:eastAsia="zh-CN"/>
              </w:rPr>
              <w:t>SCS</w:t>
            </w:r>
          </w:p>
        </w:tc>
      </w:tr>
      <w:tr>
        <w:trPr>
          <w:trHeight w:val="300" w:hRule="atLeast"/>
        </w:trPr>
        <w:tc>
          <w:tcPr>
            <w:tcW w:w="4820" w:type="dxa"/>
            <w:tcBorders>
              <w:top w:val="single" w:sz="4" w:space="0" w:color="000000"/>
              <w:left w:val="single" w:sz="4" w:space="0" w:color="000000"/>
              <w:bottom w:val="single" w:sz="4" w:space="0" w:color="000000"/>
              <w:right w:val="single" w:sz="4" w:space="0" w:color="000000"/>
            </w:tcBorders>
          </w:tcPr>
          <w:p>
            <w:pPr>
              <w:pStyle w:val="TAC"/>
              <w:snapToGrid w:val="false"/>
              <w:rPr>
                <w:lang w:eastAsia="zh-CN"/>
              </w:rPr>
            </w:pPr>
            <w:r>
              <w:rPr>
                <w:lang w:eastAsia="zh-CN"/>
              </w:rPr>
            </w:r>
          </w:p>
        </w:tc>
        <w:tc>
          <w:tcPr>
            <w:tcW w:w="1403"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15 kHz</w:t>
            </w:r>
          </w:p>
        </w:tc>
        <w:tc>
          <w:tcPr>
            <w:tcW w:w="1626"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30 kHz</w:t>
            </w:r>
          </w:p>
        </w:tc>
        <w:tc>
          <w:tcPr>
            <w:tcW w:w="1791"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60 kHz</w:t>
            </w:r>
          </w:p>
        </w:tc>
      </w:tr>
      <w:tr>
        <w:trPr>
          <w:trHeight w:val="70" w:hRule="atLeast"/>
        </w:trPr>
        <w:tc>
          <w:tcPr>
            <w:tcW w:w="4820"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UL latency using type 1 configured grant transmissions</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ＭＳ 明朝"/>
                <w:lang w:eastAsia="zh-CN"/>
              </w:rPr>
            </w:pPr>
            <w:r>
              <w:rPr>
                <w:lang w:eastAsia="zh-CN"/>
              </w:rPr>
              <w:t>0.62</w:t>
            </w:r>
          </w:p>
        </w:tc>
        <w:tc>
          <w:tcPr>
            <w:tcW w:w="16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0.36</w:t>
            </w:r>
          </w:p>
        </w:tc>
        <w:tc>
          <w:tcPr>
            <w:tcW w:w="179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0.28</w:t>
            </w:r>
          </w:p>
        </w:tc>
      </w:tr>
      <w:tr>
        <w:trPr>
          <w:trHeight w:val="145" w:hRule="atLeast"/>
        </w:trPr>
        <w:tc>
          <w:tcPr>
            <w:tcW w:w="482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UL latency using type 2 configured grant transmissions (with 2OS periodicity)</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0.69</w:t>
            </w:r>
          </w:p>
        </w:tc>
        <w:tc>
          <w:tcPr>
            <w:tcW w:w="16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0.39</w:t>
            </w:r>
          </w:p>
        </w:tc>
        <w:tc>
          <w:tcPr>
            <w:tcW w:w="179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0.30</w:t>
            </w:r>
          </w:p>
        </w:tc>
      </w:tr>
      <w:tr>
        <w:trPr>
          <w:trHeight w:val="145" w:hRule="atLeast"/>
        </w:trPr>
        <w:tc>
          <w:tcPr>
            <w:tcW w:w="482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DL latency using unicast transmission</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ＭＳ 明朝"/>
                <w:lang w:eastAsia="zh-CN"/>
              </w:rPr>
            </w:pPr>
            <w:r>
              <w:rPr>
                <w:rFonts w:eastAsia="MS Mincho;ＭＳ 明朝"/>
                <w:lang w:eastAsia="zh-CN"/>
              </w:rPr>
              <w:t>0.60</w:t>
            </w:r>
          </w:p>
        </w:tc>
        <w:tc>
          <w:tcPr>
            <w:tcW w:w="16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0.35</w:t>
            </w:r>
          </w:p>
        </w:tc>
        <w:tc>
          <w:tcPr>
            <w:tcW w:w="179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0.28</w:t>
            </w:r>
          </w:p>
        </w:tc>
      </w:tr>
      <w:tr>
        <w:trPr>
          <w:trHeight w:val="145" w:hRule="atLeast"/>
        </w:trPr>
        <w:tc>
          <w:tcPr>
            <w:tcW w:w="4820" w:type="dxa"/>
            <w:tcBorders>
              <w:top w:val="single" w:sz="4" w:space="0" w:color="000000"/>
              <w:left w:val="single" w:sz="4" w:space="0" w:color="000000"/>
              <w:bottom w:val="single" w:sz="4" w:space="0" w:color="000000"/>
              <w:right w:val="single" w:sz="4" w:space="0" w:color="000000"/>
            </w:tcBorders>
          </w:tcPr>
          <w:p>
            <w:pPr>
              <w:pStyle w:val="TAC"/>
              <w:rPr>
                <w:lang w:eastAsia="zh-CN"/>
              </w:rPr>
            </w:pPr>
            <w:r>
              <w:rPr>
                <w:lang w:eastAsia="zh-CN"/>
              </w:rPr>
              <w:t>End-to-end latency assuming type 1 configured grant transmissions</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ＭＳ 明朝"/>
                <w:lang w:eastAsia="zh-CN"/>
              </w:rPr>
            </w:pPr>
            <w:r>
              <w:rPr>
                <w:rFonts w:eastAsia="MS Mincho;ＭＳ 明朝"/>
                <w:lang w:eastAsia="zh-CN"/>
              </w:rPr>
              <w:t>1.22</w:t>
            </w:r>
          </w:p>
        </w:tc>
        <w:tc>
          <w:tcPr>
            <w:tcW w:w="16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0.71</w:t>
            </w:r>
          </w:p>
        </w:tc>
        <w:tc>
          <w:tcPr>
            <w:tcW w:w="179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0.56</w:t>
            </w:r>
          </w:p>
        </w:tc>
      </w:tr>
      <w:tr>
        <w:trPr>
          <w:trHeight w:val="145" w:hRule="atLeast"/>
        </w:trPr>
        <w:tc>
          <w:tcPr>
            <w:tcW w:w="4820" w:type="dxa"/>
            <w:tcBorders>
              <w:top w:val="single" w:sz="4" w:space="0" w:color="000000"/>
              <w:left w:val="single" w:sz="4" w:space="0" w:color="000000"/>
              <w:bottom w:val="single" w:sz="4" w:space="0" w:color="000000"/>
              <w:right w:val="single" w:sz="4" w:space="0" w:color="000000"/>
            </w:tcBorders>
          </w:tcPr>
          <w:p>
            <w:pPr>
              <w:pStyle w:val="TAC"/>
              <w:rPr/>
            </w:pPr>
            <w:r>
              <w:rPr>
                <w:lang w:eastAsia="zh-CN"/>
              </w:rPr>
              <w:t>End-to-end latency assuming type 2 configured grant transmissions (with 2OS periodicity)</w:t>
            </w:r>
          </w:p>
        </w:tc>
        <w:tc>
          <w:tcPr>
            <w:tcW w:w="1403" w:type="dxa"/>
            <w:tcBorders>
              <w:top w:val="single" w:sz="4" w:space="0" w:color="000000"/>
              <w:left w:val="single" w:sz="4" w:space="0" w:color="000000"/>
              <w:bottom w:val="single" w:sz="4" w:space="0" w:color="000000"/>
              <w:right w:val="single" w:sz="4" w:space="0" w:color="000000"/>
            </w:tcBorders>
            <w:vAlign w:val="center"/>
          </w:tcPr>
          <w:p>
            <w:pPr>
              <w:pStyle w:val="TAC"/>
              <w:rPr>
                <w:rFonts w:eastAsia="MS Mincho;ＭＳ 明朝"/>
                <w:lang w:eastAsia="zh-CN"/>
              </w:rPr>
            </w:pPr>
            <w:r>
              <w:rPr>
                <w:rFonts w:eastAsia="MS Mincho;ＭＳ 明朝"/>
                <w:lang w:eastAsia="zh-CN"/>
              </w:rPr>
              <w:t>1.29</w:t>
            </w:r>
          </w:p>
        </w:tc>
        <w:tc>
          <w:tcPr>
            <w:tcW w:w="16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0.74</w:t>
            </w:r>
          </w:p>
        </w:tc>
        <w:tc>
          <w:tcPr>
            <w:tcW w:w="179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0.58</w:t>
            </w:r>
          </w:p>
        </w:tc>
      </w:tr>
    </w:tbl>
    <w:p>
      <w:pPr>
        <w:pStyle w:val="Normal"/>
        <w:rPr/>
      </w:pPr>
      <w:r>
        <w:rPr/>
      </w:r>
    </w:p>
    <w:p>
      <w:pPr>
        <w:pStyle w:val="Normal"/>
        <w:rPr/>
      </w:pPr>
      <w:r>
        <w:rPr/>
        <w:t>The following observations are made:</w:t>
      </w:r>
    </w:p>
    <w:p>
      <w:pPr>
        <w:pStyle w:val="B1"/>
        <w:rPr/>
      </w:pPr>
      <w:r>
        <w:rPr/>
        <w:t>1) Using type 1 configured grant transmissions, the end-to-end radio latency is below 2 ms, even when considering non-zero initial transmission error probability. For 30 and 60 kHz, the latency drops below 1 ms</w:t>
      </w:r>
    </w:p>
    <w:p>
      <w:pPr>
        <w:pStyle w:val="B1"/>
        <w:rPr/>
      </w:pPr>
      <w:r>
        <w:rPr/>
        <w:t>2) Transmission using type 2 configured grant with 2 OFDM symbol periodicity increases the latency for all cases, while still remaining below 2 ms.</w:t>
      </w:r>
    </w:p>
    <w:p>
      <w:pPr>
        <w:pStyle w:val="B1"/>
        <w:rPr/>
      </w:pPr>
      <w:r>
        <w:rPr/>
        <w:t>3) The maximum end-to-end user plane latency incurred (i.e. excluding CN delay) considering the set of parameters and assumptions above is within the overall end-to-end latency requirement of 5 ms for the remote driving V2X use case. Assuming that the CN delay can be bounded by 3 ms, the total end-to-end latency over NR Uu can be bounded by 5 ms.</w:t>
      </w:r>
    </w:p>
    <w:p>
      <w:pPr>
        <w:pStyle w:val="Heading2"/>
        <w:rPr/>
      </w:pPr>
      <w:bookmarkStart w:id="80" w:name="__RefHeading___Toc3237591"/>
      <w:bookmarkEnd w:id="80"/>
      <w:r>
        <w:rPr/>
        <w:t>11.2</w:t>
        <w:tab/>
        <w:t>SL performance in FR2</w:t>
      </w:r>
    </w:p>
    <w:p>
      <w:pPr>
        <w:pStyle w:val="Normal"/>
        <w:rPr/>
      </w:pPr>
      <w:r>
        <w:rPr/>
        <w:t>Field measurements have been performed in [9] and [10] to evaluate the SL performance on different frequencies. Figure 11.2-1 summarizes the RSRP values for FR2 as a function of Tx-Rx distance and using wide beam antenna panel with or without blocking vehicle (for details refer to [9]). The measurement results are based on laboratory equipment which is considerably better than production grade equipment. For example, the noise figure is 2.5 dB compared to 13 dB in Table 6.1.1-2 of [5], and it is observed that FR2 SL can support reasonably large coverage even without advanced beam management procedures.</w:t>
      </w:r>
    </w:p>
    <w:p>
      <w:pPr>
        <w:pStyle w:val="TH"/>
        <w:rPr/>
      </w:pPr>
      <w:r>
        <w:rPr/>
        <w:drawing>
          <wp:inline distT="0" distB="0" distL="0" distR="0">
            <wp:extent cx="3205480" cy="2596515"/>
            <wp:effectExtent l="0" t="0" r="0" b="0"/>
            <wp:docPr id="31"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descr=""/>
                    <pic:cNvPicPr>
                      <a:picLocks noChangeAspect="1" noChangeArrowheads="1"/>
                    </pic:cNvPicPr>
                  </pic:nvPicPr>
                  <pic:blipFill>
                    <a:blip r:embed="rId23"/>
                    <a:srcRect l="-13" t="6652" r="-13" b="-16"/>
                    <a:stretch>
                      <a:fillRect/>
                    </a:stretch>
                  </pic:blipFill>
                  <pic:spPr bwMode="auto">
                    <a:xfrm>
                      <a:off x="0" y="0"/>
                      <a:ext cx="3205480" cy="2596515"/>
                    </a:xfrm>
                    <a:prstGeom prst="rect">
                      <a:avLst/>
                    </a:prstGeom>
                  </pic:spPr>
                </pic:pic>
              </a:graphicData>
            </a:graphic>
          </wp:inline>
        </w:drawing>
      </w:r>
    </w:p>
    <w:p>
      <w:pPr>
        <w:pStyle w:val="TF"/>
        <w:rPr/>
      </w:pPr>
      <w:r>
        <w:rPr>
          <w:rFonts w:cs="Times New Roman" w:ascii="Times New Roman" w:hAnsi="Times New Roman"/>
        </w:rPr>
        <w:t>Figure</w:t>
      </w:r>
      <w:r>
        <w:rPr/>
        <w:t xml:space="preserve"> 11.2-1: RSRP as a function of Tx-Rx distance. Blocking vehicle is located 1 m from Tx.</w:t>
      </w:r>
    </w:p>
    <w:p>
      <w:pPr>
        <w:pStyle w:val="Normal"/>
        <w:rPr/>
      </w:pPr>
      <w:r>
        <w:rPr/>
        <w:t>In addition, Figure 11.2-2 shows the results of the channel sounding campaign reported in [10] in terms of the angular power profile in case of LOS and vehicle blockage (NLOSv). It is observed that received signal power is highly dependent on the beam direction, indicating that beamforming can further improve SL performance. Figure 11.2-2 also shows that the normalized channel response in different directions is similar for both frequencies, showing that similar beam management approaches can apply across frequencies.</w:t>
      </w:r>
      <w:bookmarkStart w:id="81" w:name="_Hlk3234060"/>
      <w:r>
        <w:rPr/>
        <w:t xml:space="preserve"> </w:t>
      </w:r>
    </w:p>
    <w:p>
      <w:pPr>
        <w:pStyle w:val="TH"/>
        <w:rPr>
          <w:lang w:val="en-US" w:eastAsia="en-US"/>
        </w:rPr>
      </w:pPr>
      <w:r>
        <w:rPr>
          <w:lang w:val="en-US" w:eastAsia="en-US"/>
        </w:rPr>
        <w:drawing>
          <wp:inline distT="0" distB="0" distL="0" distR="0">
            <wp:extent cx="3070225" cy="1801495"/>
            <wp:effectExtent l="0" t="0" r="0" b="0"/>
            <wp:docPr id="3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descr=""/>
                    <pic:cNvPicPr>
                      <a:picLocks noChangeAspect="1" noChangeArrowheads="1"/>
                    </pic:cNvPicPr>
                  </pic:nvPicPr>
                  <pic:blipFill>
                    <a:blip r:embed="rId24"/>
                    <a:srcRect l="-12" t="-20" r="-12" b="-20"/>
                    <a:stretch>
                      <a:fillRect/>
                    </a:stretch>
                  </pic:blipFill>
                  <pic:spPr bwMode="auto">
                    <a:xfrm>
                      <a:off x="0" y="0"/>
                      <a:ext cx="3070225" cy="1801495"/>
                    </a:xfrm>
                    <a:prstGeom prst="rect">
                      <a:avLst/>
                    </a:prstGeom>
                  </pic:spPr>
                </pic:pic>
              </a:graphicData>
            </a:graphic>
          </wp:inline>
        </w:drawing>
      </w:r>
    </w:p>
    <w:p>
      <w:pPr>
        <w:pStyle w:val="TF"/>
        <w:rPr/>
      </w:pPr>
      <w:r>
        <w:rPr/>
        <w:t>Figure 11.2-2a: Marginal power azimuth profile (dB) at Rx in LOS.</w:t>
      </w:r>
    </w:p>
    <w:p>
      <w:pPr>
        <w:pStyle w:val="TH"/>
        <w:rPr>
          <w:lang w:val="en-US" w:eastAsia="en-US"/>
        </w:rPr>
      </w:pPr>
      <w:r>
        <w:rPr>
          <w:lang w:val="en-US" w:eastAsia="en-US"/>
        </w:rPr>
        <w:drawing>
          <wp:inline distT="0" distB="0" distL="0" distR="0">
            <wp:extent cx="3070225" cy="1801495"/>
            <wp:effectExtent l="0" t="0" r="0" b="0"/>
            <wp:docPr id="3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descr=""/>
                    <pic:cNvPicPr>
                      <a:picLocks noChangeAspect="1" noChangeArrowheads="1"/>
                    </pic:cNvPicPr>
                  </pic:nvPicPr>
                  <pic:blipFill>
                    <a:blip r:embed="rId25"/>
                    <a:srcRect l="-12" t="-20" r="-12" b="-20"/>
                    <a:stretch>
                      <a:fillRect/>
                    </a:stretch>
                  </pic:blipFill>
                  <pic:spPr bwMode="auto">
                    <a:xfrm>
                      <a:off x="0" y="0"/>
                      <a:ext cx="3070225" cy="1801495"/>
                    </a:xfrm>
                    <a:prstGeom prst="rect">
                      <a:avLst/>
                    </a:prstGeom>
                  </pic:spPr>
                </pic:pic>
              </a:graphicData>
            </a:graphic>
          </wp:inline>
        </w:drawing>
      </w:r>
    </w:p>
    <w:p>
      <w:pPr>
        <w:pStyle w:val="TF"/>
        <w:rPr/>
      </w:pPr>
      <w:r>
        <w:rPr/>
        <w:t>Figure 11.2-2b: Marginal power azimuth profile (dB) at Rx in NLOSv.</w:t>
      </w:r>
    </w:p>
    <w:p>
      <w:pPr>
        <w:pStyle w:val="Heading2"/>
        <w:rPr/>
      </w:pPr>
      <w:bookmarkStart w:id="82" w:name="__RefHeading___Toc3237592"/>
      <w:bookmarkEnd w:id="81"/>
      <w:bookmarkEnd w:id="82"/>
      <w:r>
        <w:rPr/>
        <w:t>11.</w:t>
      </w:r>
      <w:r>
        <w:rPr/>
        <w:t>3</w:t>
      </w:r>
      <w:r>
        <w:rPr/>
        <w:tab/>
        <w:t>Capacity analysis</w:t>
      </w:r>
    </w:p>
    <w:p>
      <w:pPr>
        <w:pStyle w:val="Normal"/>
        <w:rPr/>
      </w:pPr>
      <w:r>
        <w:rPr/>
        <w:t>This section summarises the SL resource allocation Mode 1 and Mode 2 PRR evaluation results based on the simulation profiles defined in Table A.1-1. In each table, the average PRR is shown in the range (</w:t>
      </w:r>
      <w:r>
        <w:rPr>
          <w:i/>
        </w:rPr>
        <w:t>n</w:t>
      </w:r>
      <w:r>
        <w:rPr/>
        <w:t>×20, (</w:t>
      </w:r>
      <w:r>
        <w:rPr>
          <w:i/>
        </w:rPr>
        <w:t>n</w:t>
      </w:r>
      <w:r>
        <w:rPr/>
        <w:t xml:space="preserve">+1)×20) meters from the transmitter, where </w:t>
      </w:r>
      <w:r>
        <w:rPr>
          <w:i/>
        </w:rPr>
        <w:t>n</w:t>
      </w:r>
      <w:r>
        <w:rPr/>
        <w:t xml:space="preserve">=15 for the highway case and </w:t>
      </w:r>
      <w:r>
        <w:rPr>
          <w:i/>
        </w:rPr>
        <w:t>n</w:t>
      </w:r>
      <w:r>
        <w:rPr/>
        <w:t>=7 for the urban case. Details of the evaluation assumptions and results of each source can be found in Annex B. It is noted that no system-level calibration was performed.</w:t>
      </w:r>
    </w:p>
    <w:p>
      <w:pPr>
        <w:pStyle w:val="Heading3"/>
        <w:rPr/>
      </w:pPr>
      <w:bookmarkStart w:id="83" w:name="__RefHeading___Toc3237593"/>
      <w:bookmarkEnd w:id="83"/>
      <w:r>
        <w:rPr/>
        <w:t>11.</w:t>
      </w:r>
      <w:r>
        <w:rPr>
          <w:rFonts w:eastAsia="SimSun;宋体"/>
          <w:lang w:eastAsia="zh-CN"/>
        </w:rPr>
        <w:t>3</w:t>
      </w:r>
      <w:r>
        <w:rPr/>
        <w:t>.1</w:t>
        <w:tab/>
        <w:t>Resource allocation Mode 1</w:t>
      </w:r>
    </w:p>
    <w:p>
      <w:pPr>
        <w:pStyle w:val="Normal"/>
        <w:jc w:val="both"/>
        <w:rPr/>
      </w:pPr>
      <w:r>
        <w:rPr/>
        <w:t>Evaluation results for resource allocation Mode 1 are summarised in this section. Where a sourcing company provided results for more than one grant type, they appear in respective rows of a table.</w:t>
      </w:r>
    </w:p>
    <w:p>
      <w:pPr>
        <w:pStyle w:val="TH"/>
        <w:rPr/>
      </w:pPr>
      <w:r>
        <w:rPr/>
        <w:t>Table 11.3.1-1: Average PRR for unicast V2V (</w:t>
      </w:r>
      <w:r>
        <w:rPr>
          <w:bCs/>
          <w:i/>
          <w:iCs/>
        </w:rPr>
        <w:t>a</w:t>
      </w:r>
      <w:r>
        <w:rPr/>
        <w:t>=</w:t>
      </w:r>
      <w:r>
        <w:rPr>
          <w:bCs/>
          <w:i/>
          <w:iCs/>
        </w:rPr>
        <w:t>n</w:t>
      </w:r>
      <w:r>
        <w:rPr/>
        <w:t xml:space="preserve">×20, </w:t>
      </w:r>
      <w:r>
        <w:rPr>
          <w:bCs/>
          <w:i/>
          <w:iCs/>
        </w:rPr>
        <w:t>b</w:t>
      </w:r>
      <w:r>
        <w:rPr/>
        <w:t>=(</w:t>
      </w:r>
      <w:r>
        <w:rPr>
          <w:bCs/>
          <w:i/>
          <w:iCs/>
        </w:rPr>
        <w:t>n</w:t>
      </w:r>
      <w:r>
        <w:rPr/>
        <w:t>+1)×20 m)</w:t>
      </w:r>
    </w:p>
    <w:tbl>
      <w:tblPr>
        <w:tblW w:w="9857" w:type="dxa"/>
        <w:jc w:val="center"/>
        <w:tblInd w:w="0" w:type="dxa"/>
        <w:tblLayout w:type="fixed"/>
        <w:tblCellMar>
          <w:top w:w="0" w:type="dxa"/>
          <w:left w:w="108" w:type="dxa"/>
          <w:bottom w:w="0" w:type="dxa"/>
          <w:right w:w="108" w:type="dxa"/>
        </w:tblCellMar>
      </w:tblPr>
      <w:tblGrid>
        <w:gridCol w:w="1242"/>
        <w:gridCol w:w="1225"/>
        <w:gridCol w:w="1480"/>
        <w:gridCol w:w="866"/>
        <w:gridCol w:w="1201"/>
        <w:gridCol w:w="1321"/>
        <w:gridCol w:w="1201"/>
        <w:gridCol w:w="1321"/>
      </w:tblGrid>
      <w:tr>
        <w:trPr>
          <w:trHeight w:val="122" w:hRule="atLeast"/>
        </w:trPr>
        <w:tc>
          <w:tcPr>
            <w:tcW w:w="1242" w:type="dxa"/>
            <w:vMerge w:val="restart"/>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225"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Grant type</w:t>
            </w:r>
          </w:p>
        </w:tc>
        <w:tc>
          <w:tcPr>
            <w:tcW w:w="1480"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SL frequency (GHz)</w:t>
            </w:r>
          </w:p>
        </w:tc>
        <w:tc>
          <w:tcPr>
            <w:tcW w:w="866"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SCS (kHz)</w:t>
            </w:r>
          </w:p>
        </w:tc>
        <w:tc>
          <w:tcPr>
            <w:tcW w:w="2522"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Highway (</w:t>
            </w:r>
            <w:r>
              <w:rPr>
                <w:i/>
              </w:rPr>
              <w:t>n</w:t>
            </w:r>
            <w:r>
              <w:rPr/>
              <w:t>=15)</w:t>
            </w:r>
          </w:p>
        </w:tc>
        <w:tc>
          <w:tcPr>
            <w:tcW w:w="2522"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Urban grid (</w:t>
            </w:r>
            <w:r>
              <w:rPr>
                <w:i/>
              </w:rPr>
              <w:t>n</w:t>
            </w:r>
            <w:r>
              <w:rPr/>
              <w:t>=7)</w:t>
            </w:r>
          </w:p>
        </w:tc>
      </w:tr>
      <w:tr>
        <w:trPr>
          <w:trHeight w:val="122" w:hRule="atLeast"/>
        </w:trPr>
        <w:tc>
          <w:tcPr>
            <w:tcW w:w="1242"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eastAsia="SimSun;宋体"/>
                <w:sz w:val="22"/>
                <w:szCs w:val="22"/>
                <w:lang w:val="en-US"/>
              </w:rPr>
            </w:pPr>
            <w:r>
              <w:rPr>
                <w:rFonts w:eastAsia="SimSun;宋体"/>
                <w:sz w:val="22"/>
                <w:szCs w:val="22"/>
                <w:lang w:val="en-US"/>
              </w:rPr>
            </w:r>
          </w:p>
        </w:tc>
        <w:tc>
          <w:tcPr>
            <w:tcW w:w="1225"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pPr>
            <w:r>
              <w:rPr/>
            </w:r>
          </w:p>
        </w:tc>
        <w:tc>
          <w:tcPr>
            <w:tcW w:w="1480"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pPr>
            <w:r>
              <w:rPr/>
            </w:r>
          </w:p>
        </w:tc>
        <w:tc>
          <w:tcPr>
            <w:tcW w:w="866"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pPr>
            <w:r>
              <w:rPr/>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H"/>
              <w:rPr/>
            </w:pPr>
            <w:r>
              <w:rPr/>
              <w:t>Periodic traffic</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H"/>
              <w:rPr/>
            </w:pPr>
            <w:r>
              <w:rPr/>
              <w:t>Aperiodic traffic</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H"/>
              <w:rPr/>
            </w:pPr>
            <w:r>
              <w:rPr/>
              <w:t>Periodic traffic</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H"/>
              <w:rPr/>
            </w:pPr>
            <w:r>
              <w:rPr/>
              <w:t>Aperiodic traffic</w:t>
            </w:r>
          </w:p>
        </w:tc>
      </w:tr>
      <w:tr>
        <w:trPr>
          <w:trHeight w:val="122" w:hRule="atLeast"/>
        </w:trPr>
        <w:tc>
          <w:tcPr>
            <w:tcW w:w="124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Source 1</w:t>
            </w:r>
          </w:p>
        </w:tc>
        <w:tc>
          <w:tcPr>
            <w:tcW w:w="122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Dynamic</w:t>
            </w:r>
          </w:p>
        </w:tc>
        <w:tc>
          <w:tcPr>
            <w:tcW w:w="1480"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866"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C"/>
              <w:rPr/>
            </w:pPr>
            <w:r>
              <w:rPr/>
              <w:t>0.9988</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t>0.9976</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C"/>
              <w:rPr/>
            </w:pPr>
            <w:r>
              <w:rPr/>
              <w:t>0.9824</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t>0.9618</w:t>
            </w:r>
          </w:p>
        </w:tc>
      </w:tr>
      <w:tr>
        <w:trPr>
          <w:trHeight w:val="110" w:hRule="atLeast"/>
        </w:trPr>
        <w:tc>
          <w:tcPr>
            <w:tcW w:w="124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sz w:val="22"/>
                <w:szCs w:val="22"/>
                <w:lang w:val="en-US"/>
              </w:rPr>
            </w:pPr>
            <w:r>
              <w:rPr>
                <w:rFonts w:eastAsia="SimSun;宋体"/>
                <w:sz w:val="22"/>
                <w:szCs w:val="22"/>
                <w:lang w:val="en-US"/>
              </w:rPr>
            </w:r>
          </w:p>
        </w:tc>
        <w:tc>
          <w:tcPr>
            <w:tcW w:w="122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rPr>
            </w:pPr>
            <w:r>
              <w:rPr>
                <w:rFonts w:cs="Arial" w:ascii="Arial" w:hAnsi="Arial"/>
                <w:sz w:val="18"/>
                <w:szCs w:val="22"/>
              </w:rPr>
            </w:r>
          </w:p>
        </w:tc>
        <w:tc>
          <w:tcPr>
            <w:tcW w:w="14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rPr>
            </w:pPr>
            <w:r>
              <w:rPr>
                <w:rFonts w:cs="Arial" w:ascii="Arial" w:hAnsi="Arial"/>
                <w:sz w:val="18"/>
                <w:szCs w:val="22"/>
              </w:rPr>
            </w:r>
          </w:p>
        </w:tc>
        <w:tc>
          <w:tcPr>
            <w:tcW w:w="866"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C"/>
              <w:rPr/>
            </w:pPr>
            <w:r>
              <w:rPr/>
              <w:t>0.9996</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t>0.9984</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110" w:hRule="atLeast"/>
        </w:trPr>
        <w:tc>
          <w:tcPr>
            <w:tcW w:w="124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sz w:val="22"/>
                <w:szCs w:val="22"/>
                <w:lang w:val="en-US"/>
              </w:rPr>
            </w:pPr>
            <w:r>
              <w:rPr>
                <w:rFonts w:eastAsia="SimSun;宋体"/>
                <w:sz w:val="22"/>
                <w:szCs w:val="22"/>
                <w:lang w:val="en-US"/>
              </w:rPr>
            </w:r>
          </w:p>
        </w:tc>
        <w:tc>
          <w:tcPr>
            <w:tcW w:w="122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rPr>
            </w:pPr>
            <w:r>
              <w:rPr>
                <w:rFonts w:cs="Arial" w:ascii="Arial" w:hAnsi="Arial"/>
                <w:sz w:val="18"/>
                <w:szCs w:val="22"/>
              </w:rPr>
            </w:r>
          </w:p>
        </w:tc>
        <w:tc>
          <w:tcPr>
            <w:tcW w:w="14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rPr>
            </w:pPr>
            <w:r>
              <w:rPr>
                <w:rFonts w:cs="Arial" w:ascii="Arial" w:hAnsi="Arial"/>
                <w:sz w:val="18"/>
                <w:szCs w:val="22"/>
              </w:rPr>
            </w:r>
          </w:p>
        </w:tc>
        <w:tc>
          <w:tcPr>
            <w:tcW w:w="866"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C"/>
              <w:rPr/>
            </w:pPr>
            <w:r>
              <w:rPr/>
              <w:t>0.9998</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t>0.9974</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C"/>
              <w:rPr/>
            </w:pPr>
            <w:r>
              <w:rPr/>
              <w:t>0.9625</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t>0.9416</w:t>
            </w:r>
          </w:p>
        </w:tc>
      </w:tr>
      <w:tr>
        <w:trPr>
          <w:trHeight w:val="110" w:hRule="atLeast"/>
        </w:trPr>
        <w:tc>
          <w:tcPr>
            <w:tcW w:w="124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Source 2</w:t>
            </w:r>
          </w:p>
        </w:tc>
        <w:tc>
          <w:tcPr>
            <w:tcW w:w="122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Dynamic</w:t>
            </w:r>
          </w:p>
        </w:tc>
        <w:tc>
          <w:tcPr>
            <w:tcW w:w="14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866"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C"/>
              <w:rPr/>
            </w:pPr>
            <w:r>
              <w:rPr/>
              <w:t>0.9996</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t>0.9998</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C"/>
              <w:rPr/>
            </w:pPr>
            <w:r>
              <w:rPr/>
              <w:t>0.9381</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t>0.9058</w:t>
            </w:r>
          </w:p>
        </w:tc>
      </w:tr>
      <w:tr>
        <w:trPr>
          <w:trHeight w:val="110" w:hRule="atLeast"/>
        </w:trPr>
        <w:tc>
          <w:tcPr>
            <w:tcW w:w="124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sz w:val="22"/>
                <w:szCs w:val="22"/>
                <w:lang w:val="en-US"/>
              </w:rPr>
            </w:pPr>
            <w:r>
              <w:rPr>
                <w:rFonts w:eastAsia="SimSun;宋体"/>
                <w:sz w:val="22"/>
                <w:szCs w:val="22"/>
                <w:lang w:val="en-US"/>
              </w:rPr>
            </w:r>
          </w:p>
        </w:tc>
        <w:tc>
          <w:tcPr>
            <w:tcW w:w="122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rPr>
            </w:pPr>
            <w:r>
              <w:rPr>
                <w:rFonts w:cs="Arial" w:ascii="Arial" w:hAnsi="Arial"/>
                <w:sz w:val="18"/>
                <w:szCs w:val="22"/>
              </w:rPr>
            </w:r>
          </w:p>
        </w:tc>
        <w:tc>
          <w:tcPr>
            <w:tcW w:w="14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rPr>
            </w:pPr>
            <w:r>
              <w:rPr>
                <w:rFonts w:cs="Arial" w:ascii="Arial" w:hAnsi="Arial"/>
                <w:sz w:val="18"/>
                <w:szCs w:val="22"/>
              </w:rPr>
            </w:r>
          </w:p>
        </w:tc>
        <w:tc>
          <w:tcPr>
            <w:tcW w:w="866"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C"/>
              <w:rPr/>
            </w:pPr>
            <w:r>
              <w:rPr/>
              <w:t>0.9996</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t>0.9997</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C"/>
              <w:rPr/>
            </w:pPr>
            <w:r>
              <w:rPr/>
              <w:t>0.9337</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t>0.8803</w:t>
            </w:r>
          </w:p>
        </w:tc>
      </w:tr>
      <w:tr>
        <w:trPr>
          <w:trHeight w:val="110" w:hRule="atLeast"/>
        </w:trPr>
        <w:tc>
          <w:tcPr>
            <w:tcW w:w="124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sz w:val="22"/>
                <w:szCs w:val="22"/>
                <w:lang w:val="en-US"/>
              </w:rPr>
            </w:pPr>
            <w:r>
              <w:rPr>
                <w:rFonts w:eastAsia="SimSun;宋体"/>
                <w:sz w:val="22"/>
                <w:szCs w:val="22"/>
                <w:lang w:val="en-US"/>
              </w:rPr>
            </w:r>
          </w:p>
        </w:tc>
        <w:tc>
          <w:tcPr>
            <w:tcW w:w="122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rPr>
            </w:pPr>
            <w:r>
              <w:rPr>
                <w:rFonts w:cs="Arial" w:ascii="Arial" w:hAnsi="Arial"/>
                <w:sz w:val="18"/>
                <w:szCs w:val="22"/>
              </w:rPr>
            </w:r>
          </w:p>
        </w:tc>
        <w:tc>
          <w:tcPr>
            <w:tcW w:w="14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rPr>
            </w:pPr>
            <w:r>
              <w:rPr>
                <w:rFonts w:cs="Arial" w:ascii="Arial" w:hAnsi="Arial"/>
                <w:sz w:val="18"/>
                <w:szCs w:val="22"/>
              </w:rPr>
            </w:r>
          </w:p>
        </w:tc>
        <w:tc>
          <w:tcPr>
            <w:tcW w:w="866"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C"/>
              <w:rPr/>
            </w:pPr>
            <w:r>
              <w:rPr/>
              <w:t>0.9995</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t>0.9996</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C"/>
              <w:rPr/>
            </w:pPr>
            <w:r>
              <w:rPr/>
              <w:t>0.9134</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t>0.8897</w:t>
            </w:r>
          </w:p>
        </w:tc>
      </w:tr>
      <w:tr>
        <w:trPr>
          <w:trHeight w:val="110" w:hRule="atLeast"/>
        </w:trPr>
        <w:tc>
          <w:tcPr>
            <w:tcW w:w="124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Source 3</w:t>
            </w:r>
          </w:p>
        </w:tc>
        <w:tc>
          <w:tcPr>
            <w:tcW w:w="122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Dynamic</w:t>
            </w:r>
          </w:p>
        </w:tc>
        <w:tc>
          <w:tcPr>
            <w:tcW w:w="14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866"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C"/>
              <w:rPr/>
            </w:pPr>
            <w:r>
              <w:rPr/>
              <w:t>0.9931</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t>0.9966</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C"/>
              <w:rPr/>
            </w:pPr>
            <w:r>
              <w:rPr/>
              <w:t>0.9259</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t>0.9637</w:t>
            </w:r>
          </w:p>
        </w:tc>
      </w:tr>
      <w:tr>
        <w:trPr>
          <w:trHeight w:val="110" w:hRule="atLeast"/>
        </w:trPr>
        <w:tc>
          <w:tcPr>
            <w:tcW w:w="124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sz w:val="22"/>
                <w:szCs w:val="22"/>
                <w:lang w:val="en-US"/>
              </w:rPr>
            </w:pPr>
            <w:r>
              <w:rPr>
                <w:rFonts w:eastAsia="SimSun;宋体"/>
                <w:sz w:val="22"/>
                <w:szCs w:val="22"/>
                <w:lang w:val="en-US"/>
              </w:rPr>
            </w:r>
          </w:p>
        </w:tc>
        <w:tc>
          <w:tcPr>
            <w:tcW w:w="122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rPr>
            </w:pPr>
            <w:r>
              <w:rPr>
                <w:rFonts w:cs="Arial" w:ascii="Arial" w:hAnsi="Arial"/>
                <w:sz w:val="18"/>
                <w:szCs w:val="22"/>
              </w:rPr>
            </w:r>
          </w:p>
        </w:tc>
        <w:tc>
          <w:tcPr>
            <w:tcW w:w="14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rPr>
            </w:pPr>
            <w:r>
              <w:rPr>
                <w:rFonts w:cs="Arial" w:ascii="Arial" w:hAnsi="Arial"/>
                <w:sz w:val="18"/>
                <w:szCs w:val="22"/>
              </w:rPr>
            </w:r>
          </w:p>
        </w:tc>
        <w:tc>
          <w:tcPr>
            <w:tcW w:w="866"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C"/>
              <w:rPr/>
            </w:pPr>
            <w:r>
              <w:rPr/>
              <w:t>1.000</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t>1.000</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C"/>
              <w:rPr/>
            </w:pPr>
            <w:r>
              <w:rPr/>
              <w:t>0.9157</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t>0.9825</w:t>
            </w:r>
          </w:p>
        </w:tc>
      </w:tr>
      <w:tr>
        <w:trPr>
          <w:trHeight w:val="110" w:hRule="atLeast"/>
        </w:trPr>
        <w:tc>
          <w:tcPr>
            <w:tcW w:w="1242" w:type="dxa"/>
            <w:tcBorders>
              <w:top w:val="single" w:sz="4" w:space="0" w:color="000000"/>
              <w:left w:val="single" w:sz="4" w:space="0" w:color="000000"/>
              <w:bottom w:val="single" w:sz="4" w:space="0" w:color="000000"/>
              <w:right w:val="single" w:sz="4" w:space="0" w:color="000000"/>
            </w:tcBorders>
            <w:vAlign w:val="center"/>
          </w:tcPr>
          <w:p>
            <w:pPr>
              <w:pStyle w:val="TAC"/>
              <w:rPr/>
            </w:pPr>
            <w:r>
              <w:rPr/>
              <w:t>Source 4</w:t>
            </w:r>
          </w:p>
        </w:tc>
        <w:tc>
          <w:tcPr>
            <w:tcW w:w="1225" w:type="dxa"/>
            <w:tcBorders>
              <w:top w:val="single" w:sz="4" w:space="0" w:color="000000"/>
              <w:left w:val="single" w:sz="4" w:space="0" w:color="000000"/>
              <w:bottom w:val="single" w:sz="4" w:space="0" w:color="000000"/>
              <w:right w:val="single" w:sz="4" w:space="0" w:color="000000"/>
            </w:tcBorders>
            <w:vAlign w:val="center"/>
          </w:tcPr>
          <w:p>
            <w:pPr>
              <w:pStyle w:val="TAC"/>
              <w:rPr/>
            </w:pPr>
            <w:r>
              <w:rPr/>
              <w:t>Dynamic</w:t>
            </w:r>
          </w:p>
        </w:tc>
        <w:tc>
          <w:tcPr>
            <w:tcW w:w="1480"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rPr>
            </w:pPr>
            <w:r>
              <w:rPr>
                <w:rFonts w:cs="Arial" w:ascii="Arial" w:hAnsi="Arial"/>
                <w:sz w:val="18"/>
              </w:rPr>
            </w:r>
          </w:p>
        </w:tc>
        <w:tc>
          <w:tcPr>
            <w:tcW w:w="866"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201" w:type="dxa"/>
            <w:tcBorders>
              <w:top w:val="single" w:sz="4" w:space="0" w:color="000000"/>
              <w:left w:val="single" w:sz="4" w:space="0" w:color="000000"/>
              <w:bottom w:val="single" w:sz="4" w:space="0" w:color="000000"/>
              <w:right w:val="single" w:sz="4" w:space="0" w:color="000000"/>
            </w:tcBorders>
            <w:vAlign w:val="center"/>
          </w:tcPr>
          <w:p>
            <w:pPr>
              <w:pStyle w:val="TAC"/>
              <w:rPr/>
            </w:pPr>
            <w:r>
              <w:rPr/>
              <w:t>0.9523</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bl>
    <w:p>
      <w:pPr>
        <w:pStyle w:val="Normal"/>
        <w:rPr/>
      </w:pPr>
      <w:r>
        <w:rPr/>
      </w:r>
    </w:p>
    <w:p>
      <w:pPr>
        <w:pStyle w:val="TH"/>
        <w:rPr/>
      </w:pPr>
      <w:r>
        <w:rPr/>
        <w:t>Table 11.3.1-2: Average PRR for groupcast V2V (</w:t>
      </w:r>
      <w:r>
        <w:rPr>
          <w:bCs/>
          <w:i/>
          <w:iCs/>
        </w:rPr>
        <w:t>a</w:t>
      </w:r>
      <w:r>
        <w:rPr/>
        <w:t>=</w:t>
      </w:r>
      <w:r>
        <w:rPr>
          <w:bCs/>
          <w:i/>
          <w:iCs/>
        </w:rPr>
        <w:t>n</w:t>
      </w:r>
      <w:r>
        <w:rPr/>
        <w:t xml:space="preserve">×20, </w:t>
      </w:r>
      <w:r>
        <w:rPr>
          <w:bCs/>
          <w:i/>
          <w:iCs/>
        </w:rPr>
        <w:t>b</w:t>
      </w:r>
      <w:r>
        <w:rPr/>
        <w:t>=(</w:t>
      </w:r>
      <w:r>
        <w:rPr>
          <w:bCs/>
          <w:i/>
          <w:iCs/>
        </w:rPr>
        <w:t>n</w:t>
      </w:r>
      <w:r>
        <w:rPr/>
        <w:t>+1)×20 m)</w:t>
      </w:r>
    </w:p>
    <w:tbl>
      <w:tblPr>
        <w:tblW w:w="9857" w:type="dxa"/>
        <w:jc w:val="center"/>
        <w:tblInd w:w="0" w:type="dxa"/>
        <w:tblLayout w:type="fixed"/>
        <w:tblCellMar>
          <w:top w:w="0" w:type="dxa"/>
          <w:left w:w="108" w:type="dxa"/>
          <w:bottom w:w="0" w:type="dxa"/>
          <w:right w:w="108" w:type="dxa"/>
        </w:tblCellMar>
      </w:tblPr>
      <w:tblGrid>
        <w:gridCol w:w="1101"/>
        <w:gridCol w:w="1417"/>
        <w:gridCol w:w="1418"/>
        <w:gridCol w:w="850"/>
        <w:gridCol w:w="1267"/>
        <w:gridCol w:w="1268"/>
        <w:gridCol w:w="1268"/>
        <w:gridCol w:w="1268"/>
      </w:tblGrid>
      <w:tr>
        <w:trPr>
          <w:trHeight w:val="122" w:hRule="atLeast"/>
        </w:trPr>
        <w:tc>
          <w:tcPr>
            <w:tcW w:w="1101" w:type="dxa"/>
            <w:vMerge w:val="restart"/>
            <w:tcBorders>
              <w:top w:val="single" w:sz="4" w:space="0" w:color="000000"/>
              <w:left w:val="single" w:sz="4" w:space="0" w:color="000000"/>
              <w:bottom w:val="single" w:sz="4" w:space="0" w:color="000000"/>
              <w:right w:val="single" w:sz="4" w:space="0" w:color="000000"/>
            </w:tcBorders>
            <w:vAlign w:val="center"/>
          </w:tcPr>
          <w:p>
            <w:pPr>
              <w:pStyle w:val="TAH"/>
              <w:snapToGrid w:val="false"/>
              <w:rPr/>
            </w:pPr>
            <w:r>
              <w:rPr/>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Grant type</w:t>
            </w:r>
          </w:p>
        </w:tc>
        <w:tc>
          <w:tcPr>
            <w:tcW w:w="1418"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SL frequency (GHz)</w:t>
            </w:r>
          </w:p>
        </w:tc>
        <w:tc>
          <w:tcPr>
            <w:tcW w:w="850"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SCS (kHz)</w:t>
            </w:r>
          </w:p>
        </w:tc>
        <w:tc>
          <w:tcPr>
            <w:tcW w:w="2535"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Highway (</w:t>
            </w:r>
            <w:r>
              <w:rPr>
                <w:i/>
              </w:rPr>
              <w:t>n</w:t>
            </w:r>
            <w:r>
              <w:rPr/>
              <w:t>=15)</w:t>
            </w:r>
          </w:p>
        </w:tc>
        <w:tc>
          <w:tcPr>
            <w:tcW w:w="2536"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Urban grid (</w:t>
            </w:r>
            <w:r>
              <w:rPr>
                <w:i/>
              </w:rPr>
              <w:t>n</w:t>
            </w:r>
            <w:r>
              <w:rPr/>
              <w:t>=7)</w:t>
            </w:r>
          </w:p>
        </w:tc>
      </w:tr>
      <w:tr>
        <w:trPr>
          <w:trHeight w:val="122" w:hRule="atLeast"/>
        </w:trPr>
        <w:tc>
          <w:tcPr>
            <w:tcW w:w="1101"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rFonts w:eastAsia="SimSun;宋体"/>
                <w:sz w:val="22"/>
                <w:szCs w:val="22"/>
                <w:lang w:val="en-US"/>
              </w:rPr>
            </w:pPr>
            <w:r>
              <w:rPr>
                <w:rFonts w:eastAsia="SimSun;宋体"/>
                <w:sz w:val="22"/>
                <w:szCs w:val="22"/>
                <w:lang w:val="en-US"/>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pPr>
            <w:r>
              <w:rPr/>
            </w:r>
          </w:p>
        </w:tc>
        <w:tc>
          <w:tcPr>
            <w:tcW w:w="1418"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pPr>
            <w:r>
              <w:rPr/>
            </w:r>
          </w:p>
        </w:tc>
        <w:tc>
          <w:tcPr>
            <w:tcW w:w="850"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pPr>
            <w:r>
              <w:rPr/>
            </w:r>
          </w:p>
        </w:tc>
        <w:tc>
          <w:tcPr>
            <w:tcW w:w="1267" w:type="dxa"/>
            <w:tcBorders>
              <w:top w:val="single" w:sz="4" w:space="0" w:color="000000"/>
              <w:left w:val="single" w:sz="4" w:space="0" w:color="000000"/>
              <w:bottom w:val="single" w:sz="4" w:space="0" w:color="000000"/>
              <w:right w:val="single" w:sz="4" w:space="0" w:color="000000"/>
            </w:tcBorders>
            <w:vAlign w:val="center"/>
          </w:tcPr>
          <w:p>
            <w:pPr>
              <w:pStyle w:val="TAH"/>
              <w:rPr/>
            </w:pPr>
            <w:r>
              <w:rPr/>
              <w:t>Periodic traffic</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H"/>
              <w:rPr/>
            </w:pPr>
            <w:r>
              <w:rPr/>
              <w:t>Aperiodic traffic</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H"/>
              <w:rPr/>
            </w:pPr>
            <w:r>
              <w:rPr/>
              <w:t>Periodic traffic</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H"/>
              <w:rPr/>
            </w:pPr>
            <w:r>
              <w:rPr/>
              <w:t>Aperiodic traffic</w:t>
            </w:r>
          </w:p>
        </w:tc>
      </w:tr>
      <w:tr>
        <w:trPr>
          <w:trHeight w:val="122" w:hRule="atLeast"/>
        </w:trPr>
        <w:tc>
          <w:tcPr>
            <w:tcW w:w="110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Source 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Dynamic</w:t>
            </w:r>
          </w:p>
        </w:tc>
        <w:tc>
          <w:tcPr>
            <w:tcW w:w="141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267" w:type="dxa"/>
            <w:tcBorders>
              <w:top w:val="single" w:sz="4" w:space="0" w:color="000000"/>
              <w:left w:val="single" w:sz="4" w:space="0" w:color="000000"/>
              <w:bottom w:val="single" w:sz="4" w:space="0" w:color="000000"/>
              <w:right w:val="single" w:sz="4" w:space="0" w:color="000000"/>
            </w:tcBorders>
            <w:vAlign w:val="center"/>
          </w:tcPr>
          <w:p>
            <w:pPr>
              <w:pStyle w:val="TAC"/>
              <w:rPr/>
            </w:pPr>
            <w:r>
              <w:rPr/>
              <w:t>0.9969</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0.9965</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0.9811</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0.96</w:t>
            </w:r>
          </w:p>
        </w:tc>
      </w:tr>
      <w:tr>
        <w:trPr>
          <w:trHeight w:val="110" w:hRule="atLeast"/>
        </w:trPr>
        <w:tc>
          <w:tcPr>
            <w:tcW w:w="110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sz w:val="22"/>
                <w:szCs w:val="22"/>
                <w:lang w:val="en-US"/>
              </w:rPr>
            </w:pPr>
            <w:r>
              <w:rPr>
                <w:rFonts w:eastAsia="SimSun;宋体"/>
                <w:sz w:val="22"/>
                <w:szCs w:val="22"/>
                <w:lang w:val="en-US"/>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141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rPr>
            </w:pPr>
            <w:r>
              <w:rPr>
                <w:rFonts w:cs="Arial" w:ascii="Arial" w:hAnsi="Arial"/>
                <w:sz w:val="18"/>
                <w:szCs w:val="22"/>
              </w:rPr>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1267" w:type="dxa"/>
            <w:tcBorders>
              <w:top w:val="single" w:sz="4" w:space="0" w:color="000000"/>
              <w:left w:val="single" w:sz="4" w:space="0" w:color="000000"/>
              <w:bottom w:val="single" w:sz="4" w:space="0" w:color="000000"/>
              <w:right w:val="single" w:sz="4" w:space="0" w:color="000000"/>
            </w:tcBorders>
            <w:vAlign w:val="center"/>
          </w:tcPr>
          <w:p>
            <w:pPr>
              <w:pStyle w:val="TAC"/>
              <w:rPr/>
            </w:pPr>
            <w:r>
              <w:rPr/>
              <w:t>0.9981</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0.9985</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110" w:hRule="atLeast"/>
        </w:trPr>
        <w:tc>
          <w:tcPr>
            <w:tcW w:w="110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sz w:val="22"/>
                <w:szCs w:val="22"/>
                <w:lang w:val="en-US"/>
              </w:rPr>
            </w:pPr>
            <w:r>
              <w:rPr>
                <w:rFonts w:eastAsia="SimSun;宋体"/>
                <w:sz w:val="22"/>
                <w:szCs w:val="22"/>
                <w:lang w:val="en-US"/>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141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rPr>
            </w:pPr>
            <w:r>
              <w:rPr>
                <w:rFonts w:cs="Arial" w:ascii="Arial" w:hAnsi="Arial"/>
                <w:sz w:val="18"/>
                <w:szCs w:val="22"/>
              </w:rPr>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c>
          <w:tcPr>
            <w:tcW w:w="1267" w:type="dxa"/>
            <w:tcBorders>
              <w:top w:val="single" w:sz="4" w:space="0" w:color="000000"/>
              <w:left w:val="single" w:sz="4" w:space="0" w:color="000000"/>
              <w:bottom w:val="single" w:sz="4" w:space="0" w:color="000000"/>
              <w:right w:val="single" w:sz="4" w:space="0" w:color="000000"/>
            </w:tcBorders>
            <w:vAlign w:val="center"/>
          </w:tcPr>
          <w:p>
            <w:pPr>
              <w:pStyle w:val="TAC"/>
              <w:rPr/>
            </w:pPr>
            <w:r>
              <w:rPr/>
              <w:t>0.9984</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0.9977</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0.9612</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0.9335</w:t>
            </w:r>
          </w:p>
        </w:tc>
      </w:tr>
      <w:tr>
        <w:trPr>
          <w:trHeight w:val="110" w:hRule="atLeast"/>
        </w:trPr>
        <w:tc>
          <w:tcPr>
            <w:tcW w:w="110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Source 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Dynamic</w:t>
            </w:r>
          </w:p>
        </w:tc>
        <w:tc>
          <w:tcPr>
            <w:tcW w:w="141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rPr>
            </w:pPr>
            <w:r>
              <w:rPr>
                <w:rFonts w:cs="Arial" w:ascii="Arial" w:hAnsi="Arial"/>
                <w:sz w:val="18"/>
                <w:szCs w:val="22"/>
              </w:rPr>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267" w:type="dxa"/>
            <w:tcBorders>
              <w:top w:val="single" w:sz="4" w:space="0" w:color="000000"/>
              <w:left w:val="single" w:sz="4" w:space="0" w:color="000000"/>
              <w:bottom w:val="single" w:sz="4" w:space="0" w:color="000000"/>
              <w:right w:val="single" w:sz="4" w:space="0" w:color="000000"/>
            </w:tcBorders>
            <w:vAlign w:val="center"/>
          </w:tcPr>
          <w:p>
            <w:pPr>
              <w:pStyle w:val="TAC"/>
              <w:rPr/>
            </w:pPr>
            <w:r>
              <w:rPr/>
              <w:t>0.9991</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0.9988</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0.7428</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0.7600</w:t>
            </w:r>
          </w:p>
        </w:tc>
      </w:tr>
      <w:tr>
        <w:trPr>
          <w:trHeight w:val="110" w:hRule="atLeast"/>
        </w:trPr>
        <w:tc>
          <w:tcPr>
            <w:tcW w:w="110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sz w:val="22"/>
                <w:szCs w:val="22"/>
                <w:lang w:val="en-US"/>
              </w:rPr>
            </w:pPr>
            <w:r>
              <w:rPr>
                <w:rFonts w:eastAsia="SimSun;宋体"/>
                <w:sz w:val="22"/>
                <w:szCs w:val="22"/>
                <w:lang w:val="en-US"/>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141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rPr>
            </w:pPr>
            <w:r>
              <w:rPr>
                <w:rFonts w:cs="Arial" w:ascii="Arial" w:hAnsi="Arial"/>
                <w:sz w:val="18"/>
                <w:szCs w:val="22"/>
              </w:rPr>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1267" w:type="dxa"/>
            <w:tcBorders>
              <w:top w:val="single" w:sz="4" w:space="0" w:color="000000"/>
              <w:left w:val="single" w:sz="4" w:space="0" w:color="000000"/>
              <w:bottom w:val="single" w:sz="4" w:space="0" w:color="000000"/>
              <w:right w:val="single" w:sz="4" w:space="0" w:color="000000"/>
            </w:tcBorders>
            <w:vAlign w:val="center"/>
          </w:tcPr>
          <w:p>
            <w:pPr>
              <w:pStyle w:val="TAC"/>
              <w:rPr/>
            </w:pPr>
            <w:r>
              <w:rPr/>
              <w:t>0.9999</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0.9988</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0.6995</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0.7313</w:t>
            </w:r>
          </w:p>
        </w:tc>
      </w:tr>
      <w:tr>
        <w:trPr>
          <w:trHeight w:val="110" w:hRule="atLeast"/>
        </w:trPr>
        <w:tc>
          <w:tcPr>
            <w:tcW w:w="110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sz w:val="22"/>
                <w:szCs w:val="22"/>
                <w:lang w:val="en-US"/>
              </w:rPr>
            </w:pPr>
            <w:r>
              <w:rPr>
                <w:rFonts w:eastAsia="SimSun;宋体"/>
                <w:sz w:val="22"/>
                <w:szCs w:val="22"/>
                <w:lang w:val="en-US"/>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141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rPr>
            </w:pPr>
            <w:r>
              <w:rPr>
                <w:rFonts w:cs="Arial" w:ascii="Arial" w:hAnsi="Arial"/>
                <w:sz w:val="18"/>
                <w:szCs w:val="22"/>
              </w:rPr>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c>
          <w:tcPr>
            <w:tcW w:w="1267" w:type="dxa"/>
            <w:tcBorders>
              <w:top w:val="single" w:sz="4" w:space="0" w:color="000000"/>
              <w:left w:val="single" w:sz="4" w:space="0" w:color="000000"/>
              <w:bottom w:val="single" w:sz="4" w:space="0" w:color="000000"/>
              <w:right w:val="single" w:sz="4" w:space="0" w:color="000000"/>
            </w:tcBorders>
            <w:vAlign w:val="center"/>
          </w:tcPr>
          <w:p>
            <w:pPr>
              <w:pStyle w:val="TAC"/>
              <w:rPr/>
            </w:pPr>
            <w:r>
              <w:rPr/>
              <w:t>0.9991</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0.9978</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0.6636</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0.7037</w:t>
            </w:r>
          </w:p>
        </w:tc>
      </w:tr>
      <w:tr>
        <w:trPr>
          <w:trHeight w:val="110" w:hRule="atLeast"/>
        </w:trPr>
        <w:tc>
          <w:tcPr>
            <w:tcW w:w="110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Source 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Dynamic</w:t>
            </w:r>
          </w:p>
        </w:tc>
        <w:tc>
          <w:tcPr>
            <w:tcW w:w="141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rPr>
            </w:pPr>
            <w:r>
              <w:rPr>
                <w:rFonts w:cs="Arial" w:ascii="Arial" w:hAnsi="Arial"/>
                <w:sz w:val="18"/>
                <w:szCs w:val="22"/>
              </w:rPr>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267" w:type="dxa"/>
            <w:tcBorders>
              <w:top w:val="single" w:sz="4" w:space="0" w:color="000000"/>
              <w:left w:val="single" w:sz="4" w:space="0" w:color="000000"/>
              <w:bottom w:val="single" w:sz="4" w:space="0" w:color="000000"/>
              <w:right w:val="single" w:sz="4" w:space="0" w:color="000000"/>
            </w:tcBorders>
            <w:vAlign w:val="center"/>
          </w:tcPr>
          <w:p>
            <w:pPr>
              <w:pStyle w:val="TAC"/>
              <w:rPr/>
            </w:pPr>
            <w:r>
              <w:rPr/>
              <w:t>0.9985</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0.9485</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0.7007</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110" w:hRule="atLeast"/>
        </w:trPr>
        <w:tc>
          <w:tcPr>
            <w:tcW w:w="110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sz w:val="22"/>
                <w:szCs w:val="22"/>
                <w:lang w:val="en-US"/>
              </w:rPr>
            </w:pPr>
            <w:r>
              <w:rPr>
                <w:rFonts w:eastAsia="SimSun;宋体"/>
                <w:sz w:val="22"/>
                <w:szCs w:val="22"/>
                <w:lang w:val="en-US"/>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141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rPr>
            </w:pPr>
            <w:r>
              <w:rPr>
                <w:rFonts w:cs="Arial" w:ascii="Arial" w:hAnsi="Arial"/>
                <w:sz w:val="18"/>
                <w:szCs w:val="22"/>
              </w:rPr>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1267" w:type="dxa"/>
            <w:tcBorders>
              <w:top w:val="single" w:sz="4" w:space="0" w:color="000000"/>
              <w:left w:val="single" w:sz="4" w:space="0" w:color="000000"/>
              <w:bottom w:val="single" w:sz="4" w:space="0" w:color="000000"/>
              <w:right w:val="single" w:sz="4" w:space="0" w:color="000000"/>
            </w:tcBorders>
            <w:vAlign w:val="center"/>
          </w:tcPr>
          <w:p>
            <w:pPr>
              <w:pStyle w:val="TAC"/>
              <w:rPr/>
            </w:pPr>
            <w:r>
              <w:rPr/>
              <w:t>1.000</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0.9928</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0.7039</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0.8251</w:t>
            </w:r>
          </w:p>
        </w:tc>
      </w:tr>
      <w:tr>
        <w:trPr>
          <w:trHeight w:val="110" w:hRule="atLeast"/>
        </w:trPr>
        <w:tc>
          <w:tcPr>
            <w:tcW w:w="1101" w:type="dxa"/>
            <w:tcBorders>
              <w:top w:val="single" w:sz="4" w:space="0" w:color="000000"/>
              <w:left w:val="single" w:sz="4" w:space="0" w:color="000000"/>
              <w:bottom w:val="single" w:sz="4" w:space="0" w:color="000000"/>
              <w:right w:val="single" w:sz="4" w:space="0" w:color="000000"/>
            </w:tcBorders>
            <w:vAlign w:val="center"/>
          </w:tcPr>
          <w:p>
            <w:pPr>
              <w:pStyle w:val="TAC"/>
              <w:rPr/>
            </w:pPr>
            <w:r>
              <w:rPr/>
              <w:t>Source 5</w:t>
            </w:r>
          </w:p>
        </w:tc>
        <w:tc>
          <w:tcPr>
            <w:tcW w:w="1417" w:type="dxa"/>
            <w:tcBorders>
              <w:top w:val="single" w:sz="4" w:space="0" w:color="000000"/>
              <w:left w:val="single" w:sz="4" w:space="0" w:color="000000"/>
              <w:bottom w:val="single" w:sz="4" w:space="0" w:color="000000"/>
              <w:right w:val="single" w:sz="4" w:space="0" w:color="000000"/>
            </w:tcBorders>
            <w:vAlign w:val="center"/>
          </w:tcPr>
          <w:p>
            <w:pPr>
              <w:pStyle w:val="TAC"/>
              <w:rPr/>
            </w:pPr>
            <w:r>
              <w:rPr/>
              <w:t>Configured grant (TFRP-based)</w:t>
            </w:r>
          </w:p>
        </w:tc>
        <w:tc>
          <w:tcPr>
            <w:tcW w:w="141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rPr>
            </w:pPr>
            <w:r>
              <w:rPr>
                <w:rFonts w:cs="Arial" w:ascii="Arial" w:hAnsi="Arial"/>
                <w:sz w:val="18"/>
                <w:szCs w:val="22"/>
              </w:rPr>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1267" w:type="dxa"/>
            <w:tcBorders>
              <w:top w:val="single" w:sz="4" w:space="0" w:color="000000"/>
              <w:left w:val="single" w:sz="4" w:space="0" w:color="000000"/>
              <w:bottom w:val="single" w:sz="4" w:space="0" w:color="000000"/>
              <w:right w:val="single" w:sz="4" w:space="0" w:color="000000"/>
            </w:tcBorders>
            <w:vAlign w:val="center"/>
          </w:tcPr>
          <w:p>
            <w:pPr>
              <w:pStyle w:val="TAC"/>
              <w:rPr/>
            </w:pPr>
            <w:r>
              <w:rPr/>
              <w:t>0.9671</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0.9406</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268"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bl>
    <w:p>
      <w:pPr>
        <w:pStyle w:val="Normal"/>
        <w:rPr/>
      </w:pPr>
      <w:r>
        <w:rPr/>
      </w:r>
    </w:p>
    <w:p>
      <w:pPr>
        <w:pStyle w:val="TH"/>
        <w:rPr/>
      </w:pPr>
      <w:r>
        <w:rPr/>
        <w:t>Table 11.3.1-3: Average PRR for broadcast V2V (</w:t>
      </w:r>
      <w:r>
        <w:rPr>
          <w:bCs/>
          <w:i/>
          <w:iCs/>
        </w:rPr>
        <w:t>a</w:t>
      </w:r>
      <w:r>
        <w:rPr/>
        <w:t>=</w:t>
      </w:r>
      <w:r>
        <w:rPr>
          <w:bCs/>
          <w:i/>
          <w:iCs/>
        </w:rPr>
        <w:t>n</w:t>
      </w:r>
      <w:r>
        <w:rPr/>
        <w:t xml:space="preserve">×20, </w:t>
      </w:r>
      <w:r>
        <w:rPr>
          <w:bCs/>
          <w:i/>
          <w:iCs/>
        </w:rPr>
        <w:t>b</w:t>
      </w:r>
      <w:r>
        <w:rPr/>
        <w:t>=(</w:t>
      </w:r>
      <w:r>
        <w:rPr>
          <w:bCs/>
          <w:i/>
          <w:iCs/>
        </w:rPr>
        <w:t>n</w:t>
      </w:r>
      <w:r>
        <w:rPr/>
        <w:t>+1)×20 m)</w:t>
      </w:r>
    </w:p>
    <w:tbl>
      <w:tblPr>
        <w:tblW w:w="9857" w:type="dxa"/>
        <w:jc w:val="center"/>
        <w:tblInd w:w="0" w:type="dxa"/>
        <w:tblLayout w:type="fixed"/>
        <w:tblCellMar>
          <w:top w:w="0" w:type="dxa"/>
          <w:left w:w="108" w:type="dxa"/>
          <w:bottom w:w="0" w:type="dxa"/>
          <w:right w:w="108" w:type="dxa"/>
        </w:tblCellMar>
      </w:tblPr>
      <w:tblGrid>
        <w:gridCol w:w="1101"/>
        <w:gridCol w:w="1417"/>
        <w:gridCol w:w="1418"/>
        <w:gridCol w:w="850"/>
        <w:gridCol w:w="1276"/>
        <w:gridCol w:w="1276"/>
        <w:gridCol w:w="1275"/>
        <w:gridCol w:w="1244"/>
      </w:tblGrid>
      <w:tr>
        <w:trPr>
          <w:trHeight w:val="122" w:hRule="atLeast"/>
        </w:trPr>
        <w:tc>
          <w:tcPr>
            <w:tcW w:w="1101" w:type="dxa"/>
            <w:vMerge w:val="restart"/>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Grant type</w:t>
            </w:r>
          </w:p>
        </w:tc>
        <w:tc>
          <w:tcPr>
            <w:tcW w:w="1418"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SL frequency (GHz)</w:t>
            </w:r>
          </w:p>
        </w:tc>
        <w:tc>
          <w:tcPr>
            <w:tcW w:w="850"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SCS (kHz)</w:t>
            </w:r>
          </w:p>
        </w:tc>
        <w:tc>
          <w:tcPr>
            <w:tcW w:w="2552"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Highway (</w:t>
            </w:r>
            <w:r>
              <w:rPr>
                <w:i/>
              </w:rPr>
              <w:t>n</w:t>
            </w:r>
            <w:r>
              <w:rPr/>
              <w:t>=15)</w:t>
            </w:r>
          </w:p>
        </w:tc>
        <w:tc>
          <w:tcPr>
            <w:tcW w:w="2519"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Urban grid (</w:t>
            </w:r>
            <w:r>
              <w:rPr>
                <w:i/>
              </w:rPr>
              <w:t>n</w:t>
            </w:r>
            <w:r>
              <w:rPr/>
              <w:t>=7)</w:t>
            </w:r>
          </w:p>
        </w:tc>
      </w:tr>
      <w:tr>
        <w:trPr>
          <w:trHeight w:val="122" w:hRule="atLeast"/>
        </w:trPr>
        <w:tc>
          <w:tcPr>
            <w:tcW w:w="1101" w:type="dxa"/>
            <w:vMerge w:val="continue"/>
            <w:tcBorders>
              <w:top w:val="single" w:sz="4" w:space="0" w:color="000000"/>
              <w:left w:val="single" w:sz="4" w:space="0" w:color="000000"/>
              <w:bottom w:val="single" w:sz="4" w:space="0" w:color="000000"/>
              <w:right w:val="single" w:sz="4" w:space="0" w:color="000000"/>
            </w:tcBorders>
          </w:tcPr>
          <w:p>
            <w:pPr>
              <w:pStyle w:val="TAH"/>
              <w:snapToGrid w:val="false"/>
              <w:rPr>
                <w:rFonts w:eastAsia="SimSun;宋体"/>
                <w:sz w:val="22"/>
                <w:szCs w:val="22"/>
                <w:lang w:val="en-US"/>
              </w:rPr>
            </w:pPr>
            <w:r>
              <w:rPr>
                <w:rFonts w:eastAsia="SimSun;宋体"/>
                <w:sz w:val="22"/>
                <w:szCs w:val="22"/>
                <w:lang w:val="en-US"/>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pPr>
            <w:r>
              <w:rPr/>
            </w:r>
          </w:p>
        </w:tc>
        <w:tc>
          <w:tcPr>
            <w:tcW w:w="1418"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pPr>
            <w:r>
              <w:rPr/>
            </w:r>
          </w:p>
        </w:tc>
        <w:tc>
          <w:tcPr>
            <w:tcW w:w="850"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pPr>
            <w:r>
              <w:rPr/>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H"/>
              <w:rPr/>
            </w:pPr>
            <w:r>
              <w:rPr/>
              <w:t>Periodic traffic</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H"/>
              <w:rPr/>
            </w:pPr>
            <w:r>
              <w:rPr/>
              <w:t>Aperiodic traffic</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H"/>
              <w:rPr/>
            </w:pPr>
            <w:r>
              <w:rPr/>
              <w:t>Periodic traffic</w:t>
            </w:r>
          </w:p>
        </w:tc>
        <w:tc>
          <w:tcPr>
            <w:tcW w:w="1244" w:type="dxa"/>
            <w:tcBorders>
              <w:top w:val="single" w:sz="4" w:space="0" w:color="000000"/>
              <w:left w:val="single" w:sz="4" w:space="0" w:color="000000"/>
              <w:bottom w:val="single" w:sz="4" w:space="0" w:color="000000"/>
              <w:right w:val="single" w:sz="4" w:space="0" w:color="000000"/>
            </w:tcBorders>
            <w:vAlign w:val="center"/>
          </w:tcPr>
          <w:p>
            <w:pPr>
              <w:pStyle w:val="TAH"/>
              <w:rPr/>
            </w:pPr>
            <w:r>
              <w:rPr/>
              <w:t>Aperiodic traffic</w:t>
            </w:r>
          </w:p>
        </w:tc>
      </w:tr>
      <w:tr>
        <w:trPr>
          <w:trHeight w:val="122" w:hRule="atLeast"/>
        </w:trPr>
        <w:tc>
          <w:tcPr>
            <w:tcW w:w="110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Source 1</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Dynamic</w:t>
            </w:r>
          </w:p>
        </w:tc>
        <w:tc>
          <w:tcPr>
            <w:tcW w:w="141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0.9914</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0.9942</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pPr>
            <w:r>
              <w:rPr/>
              <w:t>0.9265</w:t>
            </w:r>
          </w:p>
        </w:tc>
        <w:tc>
          <w:tcPr>
            <w:tcW w:w="1244" w:type="dxa"/>
            <w:tcBorders>
              <w:top w:val="single" w:sz="4" w:space="0" w:color="000000"/>
              <w:left w:val="single" w:sz="4" w:space="0" w:color="000000"/>
              <w:bottom w:val="single" w:sz="4" w:space="0" w:color="000000"/>
              <w:right w:val="single" w:sz="4" w:space="0" w:color="000000"/>
            </w:tcBorders>
            <w:vAlign w:val="center"/>
          </w:tcPr>
          <w:p>
            <w:pPr>
              <w:pStyle w:val="TAC"/>
              <w:rPr/>
            </w:pPr>
            <w:r>
              <w:rPr/>
              <w:t>0.8336</w:t>
            </w:r>
          </w:p>
        </w:tc>
      </w:tr>
      <w:tr>
        <w:trPr>
          <w:trHeight w:val="110" w:hRule="atLeast"/>
        </w:trPr>
        <w:tc>
          <w:tcPr>
            <w:tcW w:w="110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sz w:val="22"/>
                <w:szCs w:val="22"/>
                <w:lang w:val="en-US"/>
              </w:rPr>
            </w:pPr>
            <w:r>
              <w:rPr>
                <w:rFonts w:eastAsia="SimSun;宋体"/>
                <w:sz w:val="22"/>
                <w:szCs w:val="22"/>
                <w:lang w:val="en-US"/>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141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rPr>
            </w:pPr>
            <w:r>
              <w:rPr>
                <w:rFonts w:cs="Arial" w:ascii="Arial" w:hAnsi="Arial"/>
                <w:sz w:val="18"/>
                <w:szCs w:val="22"/>
              </w:rPr>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0.9919</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0.9972</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244"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110" w:hRule="atLeast"/>
        </w:trPr>
        <w:tc>
          <w:tcPr>
            <w:tcW w:w="110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sz w:val="22"/>
                <w:szCs w:val="22"/>
                <w:lang w:val="en-US"/>
              </w:rPr>
            </w:pPr>
            <w:r>
              <w:rPr>
                <w:rFonts w:eastAsia="SimSun;宋体"/>
                <w:sz w:val="22"/>
                <w:szCs w:val="22"/>
                <w:lang w:val="en-US"/>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141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rPr>
            </w:pPr>
            <w:r>
              <w:rPr>
                <w:rFonts w:cs="Arial" w:ascii="Arial" w:hAnsi="Arial"/>
                <w:sz w:val="18"/>
                <w:szCs w:val="22"/>
              </w:rPr>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0.9904</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0.9968</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pPr>
            <w:r>
              <w:rPr/>
              <w:t>0.8477</w:t>
            </w:r>
          </w:p>
        </w:tc>
        <w:tc>
          <w:tcPr>
            <w:tcW w:w="1244" w:type="dxa"/>
            <w:tcBorders>
              <w:top w:val="single" w:sz="4" w:space="0" w:color="000000"/>
              <w:left w:val="single" w:sz="4" w:space="0" w:color="000000"/>
              <w:bottom w:val="single" w:sz="4" w:space="0" w:color="000000"/>
              <w:right w:val="single" w:sz="4" w:space="0" w:color="000000"/>
            </w:tcBorders>
            <w:vAlign w:val="center"/>
          </w:tcPr>
          <w:p>
            <w:pPr>
              <w:pStyle w:val="TAC"/>
              <w:rPr/>
            </w:pPr>
            <w:r>
              <w:rPr/>
              <w:t>0.74</w:t>
            </w:r>
          </w:p>
        </w:tc>
      </w:tr>
      <w:tr>
        <w:trPr>
          <w:trHeight w:val="110" w:hRule="atLeast"/>
        </w:trPr>
        <w:tc>
          <w:tcPr>
            <w:tcW w:w="110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Source 2</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Dynamic</w:t>
            </w:r>
          </w:p>
        </w:tc>
        <w:tc>
          <w:tcPr>
            <w:tcW w:w="141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rPr>
            </w:pPr>
            <w:r>
              <w:rPr>
                <w:rFonts w:cs="Arial" w:ascii="Arial" w:hAnsi="Arial"/>
                <w:sz w:val="18"/>
                <w:szCs w:val="22"/>
              </w:rPr>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0.9989</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0.9992</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pPr>
            <w:r>
              <w:rPr/>
              <w:t>0.7139</w:t>
            </w:r>
          </w:p>
        </w:tc>
        <w:tc>
          <w:tcPr>
            <w:tcW w:w="1244" w:type="dxa"/>
            <w:tcBorders>
              <w:top w:val="single" w:sz="4" w:space="0" w:color="000000"/>
              <w:left w:val="single" w:sz="4" w:space="0" w:color="000000"/>
              <w:bottom w:val="single" w:sz="4" w:space="0" w:color="000000"/>
              <w:right w:val="single" w:sz="4" w:space="0" w:color="000000"/>
            </w:tcBorders>
            <w:vAlign w:val="center"/>
          </w:tcPr>
          <w:p>
            <w:pPr>
              <w:pStyle w:val="TAC"/>
              <w:rPr/>
            </w:pPr>
            <w:r>
              <w:rPr/>
              <w:t>0.7075</w:t>
            </w:r>
          </w:p>
        </w:tc>
      </w:tr>
      <w:tr>
        <w:trPr>
          <w:trHeight w:val="110" w:hRule="atLeast"/>
        </w:trPr>
        <w:tc>
          <w:tcPr>
            <w:tcW w:w="110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sz w:val="22"/>
                <w:szCs w:val="22"/>
                <w:lang w:val="en-US"/>
              </w:rPr>
            </w:pPr>
            <w:r>
              <w:rPr>
                <w:rFonts w:eastAsia="SimSun;宋体"/>
                <w:sz w:val="22"/>
                <w:szCs w:val="22"/>
                <w:lang w:val="en-US"/>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141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rPr>
            </w:pPr>
            <w:r>
              <w:rPr>
                <w:rFonts w:cs="Arial" w:ascii="Arial" w:hAnsi="Arial"/>
                <w:sz w:val="18"/>
                <w:szCs w:val="22"/>
              </w:rPr>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0.9992</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0.9993</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pPr>
            <w:r>
              <w:rPr/>
              <w:t>0.6689</w:t>
            </w:r>
          </w:p>
        </w:tc>
        <w:tc>
          <w:tcPr>
            <w:tcW w:w="1244" w:type="dxa"/>
            <w:tcBorders>
              <w:top w:val="single" w:sz="4" w:space="0" w:color="000000"/>
              <w:left w:val="single" w:sz="4" w:space="0" w:color="000000"/>
              <w:bottom w:val="single" w:sz="4" w:space="0" w:color="000000"/>
              <w:right w:val="single" w:sz="4" w:space="0" w:color="000000"/>
            </w:tcBorders>
            <w:vAlign w:val="center"/>
          </w:tcPr>
          <w:p>
            <w:pPr>
              <w:pStyle w:val="TAC"/>
              <w:rPr/>
            </w:pPr>
            <w:r>
              <w:rPr/>
              <w:t>0.7028</w:t>
            </w:r>
          </w:p>
        </w:tc>
      </w:tr>
      <w:tr>
        <w:trPr>
          <w:trHeight w:val="110" w:hRule="atLeast"/>
        </w:trPr>
        <w:tc>
          <w:tcPr>
            <w:tcW w:w="1101"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sz w:val="22"/>
                <w:szCs w:val="22"/>
                <w:lang w:val="en-US"/>
              </w:rPr>
            </w:pPr>
            <w:r>
              <w:rPr>
                <w:rFonts w:eastAsia="SimSun;宋体"/>
                <w:sz w:val="22"/>
                <w:szCs w:val="22"/>
                <w:lang w:val="en-US"/>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141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rPr>
            </w:pPr>
            <w:r>
              <w:rPr>
                <w:rFonts w:cs="Arial" w:ascii="Arial" w:hAnsi="Arial"/>
                <w:sz w:val="18"/>
                <w:szCs w:val="22"/>
              </w:rPr>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0.9996</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0.9985</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pPr>
            <w:r>
              <w:rPr/>
              <w:t>0.6192</w:t>
            </w:r>
          </w:p>
        </w:tc>
        <w:tc>
          <w:tcPr>
            <w:tcW w:w="1244" w:type="dxa"/>
            <w:tcBorders>
              <w:top w:val="single" w:sz="4" w:space="0" w:color="000000"/>
              <w:left w:val="single" w:sz="4" w:space="0" w:color="000000"/>
              <w:bottom w:val="single" w:sz="4" w:space="0" w:color="000000"/>
              <w:right w:val="single" w:sz="4" w:space="0" w:color="000000"/>
            </w:tcBorders>
            <w:vAlign w:val="center"/>
          </w:tcPr>
          <w:p>
            <w:pPr>
              <w:pStyle w:val="TAC"/>
              <w:rPr/>
            </w:pPr>
            <w:r>
              <w:rPr/>
              <w:t>0.693</w:t>
            </w:r>
          </w:p>
        </w:tc>
      </w:tr>
      <w:tr>
        <w:trPr>
          <w:trHeight w:val="110" w:hRule="atLeast"/>
        </w:trPr>
        <w:tc>
          <w:tcPr>
            <w:tcW w:w="110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Source 3</w:t>
            </w:r>
          </w:p>
        </w:tc>
        <w:tc>
          <w:tcPr>
            <w:tcW w:w="14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Dynamic</w:t>
            </w:r>
          </w:p>
        </w:tc>
        <w:tc>
          <w:tcPr>
            <w:tcW w:w="141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rPr>
            </w:pPr>
            <w:r>
              <w:rPr>
                <w:rFonts w:cs="Arial" w:ascii="Arial" w:hAnsi="Arial"/>
                <w:sz w:val="18"/>
                <w:szCs w:val="22"/>
              </w:rPr>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0.9985</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0.9458</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pPr>
            <w:r>
              <w:rPr/>
              <w:t>0.7007</w:t>
            </w:r>
          </w:p>
        </w:tc>
        <w:tc>
          <w:tcPr>
            <w:tcW w:w="1244"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110" w:hRule="atLeast"/>
        </w:trPr>
        <w:tc>
          <w:tcPr>
            <w:tcW w:w="110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eastAsia="SimSun;宋体" w:cs="Arial"/>
                <w:sz w:val="18"/>
                <w:szCs w:val="22"/>
                <w:lang w:val="en-US"/>
              </w:rPr>
            </w:pPr>
            <w:r>
              <w:rPr>
                <w:rFonts w:eastAsia="SimSun;宋体" w:cs="Arial" w:ascii="Arial" w:hAnsi="Arial"/>
                <w:sz w:val="18"/>
                <w:szCs w:val="22"/>
                <w:lang w:val="en-US"/>
              </w:rPr>
            </w:r>
          </w:p>
        </w:tc>
        <w:tc>
          <w:tcPr>
            <w:tcW w:w="141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rPr>
            </w:pPr>
            <w:r>
              <w:rPr>
                <w:rFonts w:cs="Arial" w:ascii="Arial" w:hAnsi="Arial"/>
                <w:sz w:val="18"/>
                <w:szCs w:val="22"/>
              </w:rPr>
            </w:r>
          </w:p>
        </w:tc>
        <w:tc>
          <w:tcPr>
            <w:tcW w:w="141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rPr>
            </w:pPr>
            <w:r>
              <w:rPr>
                <w:rFonts w:cs="Arial" w:ascii="Arial" w:hAnsi="Arial"/>
                <w:sz w:val="18"/>
                <w:szCs w:val="22"/>
              </w:rPr>
            </w:r>
          </w:p>
        </w:tc>
        <w:tc>
          <w:tcPr>
            <w:tcW w:w="850"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1.000</w:t>
            </w:r>
          </w:p>
        </w:tc>
        <w:tc>
          <w:tcPr>
            <w:tcW w:w="1276" w:type="dxa"/>
            <w:tcBorders>
              <w:top w:val="single" w:sz="4" w:space="0" w:color="000000"/>
              <w:left w:val="single" w:sz="4" w:space="0" w:color="000000"/>
              <w:bottom w:val="single" w:sz="4" w:space="0" w:color="000000"/>
              <w:right w:val="single" w:sz="4" w:space="0" w:color="000000"/>
            </w:tcBorders>
            <w:vAlign w:val="center"/>
          </w:tcPr>
          <w:p>
            <w:pPr>
              <w:pStyle w:val="TAC"/>
              <w:rPr/>
            </w:pPr>
            <w:r>
              <w:rPr/>
              <w:t>0.9928</w:t>
            </w:r>
          </w:p>
        </w:tc>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pPr>
            <w:r>
              <w:rPr/>
              <w:t>0.7039</w:t>
            </w:r>
          </w:p>
        </w:tc>
        <w:tc>
          <w:tcPr>
            <w:tcW w:w="1244" w:type="dxa"/>
            <w:tcBorders>
              <w:top w:val="single" w:sz="4" w:space="0" w:color="000000"/>
              <w:left w:val="single" w:sz="4" w:space="0" w:color="000000"/>
              <w:bottom w:val="single" w:sz="4" w:space="0" w:color="000000"/>
              <w:right w:val="single" w:sz="4" w:space="0" w:color="000000"/>
            </w:tcBorders>
            <w:vAlign w:val="center"/>
          </w:tcPr>
          <w:p>
            <w:pPr>
              <w:pStyle w:val="TAC"/>
              <w:rPr/>
            </w:pPr>
            <w:r>
              <w:rPr/>
              <w:t>0.8251</w:t>
            </w:r>
          </w:p>
        </w:tc>
      </w:tr>
    </w:tbl>
    <w:p>
      <w:pPr>
        <w:pStyle w:val="Normal"/>
        <w:rPr/>
      </w:pPr>
      <w:r>
        <w:rPr/>
      </w:r>
    </w:p>
    <w:p>
      <w:pPr>
        <w:pStyle w:val="Normal"/>
        <w:rPr>
          <w:sz w:val="16"/>
        </w:rPr>
      </w:pPr>
      <w:r>
        <w:rPr/>
        <w:t>The following observations are made from the evaluation results:</w:t>
      </w:r>
    </w:p>
    <w:p>
      <w:pPr>
        <w:pStyle w:val="B1"/>
        <w:rPr/>
      </w:pPr>
      <w:r>
        <w:rPr/>
        <w:t>-</w:t>
        <w:tab/>
        <w:t>In the highway case at 320 m range, depending on the grant type and SCS, SL resource allocation Mode 1 achieves:</w:t>
      </w:r>
    </w:p>
    <w:p>
      <w:pPr>
        <w:pStyle w:val="B2"/>
        <w:rPr/>
      </w:pPr>
      <w:r>
        <w:rPr/>
        <w:t>-</w:t>
        <w:tab/>
        <w:t xml:space="preserve">In the range </w:t>
      </w:r>
      <w:r>
        <w:rPr>
          <w:rFonts w:eastAsia="SimSun;宋体"/>
          <w:szCs w:val="22"/>
          <w:lang w:val="en-US"/>
        </w:rPr>
        <w:t>99.88</w:t>
      </w:r>
      <w:r>
        <w:rPr/>
        <w:t xml:space="preserve">% - 100% PRR for unicast periodic traffic and </w:t>
      </w:r>
      <w:r>
        <w:rPr>
          <w:rFonts w:eastAsia="SimSun;宋体"/>
          <w:szCs w:val="22"/>
          <w:lang w:val="en-US"/>
        </w:rPr>
        <w:t>99.73</w:t>
      </w:r>
      <w:r>
        <w:rPr/>
        <w:t>%- 100% PRR for unicast aperiodic traffic at 6 GHz.</w:t>
      </w:r>
    </w:p>
    <w:p>
      <w:pPr>
        <w:pStyle w:val="B2"/>
        <w:rPr/>
      </w:pPr>
      <w:r>
        <w:rPr/>
        <w:t>-</w:t>
        <w:tab/>
        <w:t xml:space="preserve">In the range </w:t>
      </w:r>
      <w:r>
        <w:rPr>
          <w:rFonts w:eastAsia="SimSun;宋体"/>
          <w:szCs w:val="22"/>
          <w:lang w:val="en-US"/>
        </w:rPr>
        <w:t>99.69</w:t>
      </w:r>
      <w:r>
        <w:rPr/>
        <w:t xml:space="preserve">% - 100% PRR for groupcast periodic traffic and </w:t>
      </w:r>
      <w:r>
        <w:rPr>
          <w:rFonts w:eastAsia="SimSun;宋体"/>
          <w:szCs w:val="22"/>
          <w:lang w:val="en-US" w:eastAsia="zh-CN"/>
        </w:rPr>
        <w:t>94</w:t>
      </w:r>
      <w:r>
        <w:rPr>
          <w:rFonts w:eastAsia="SimSun;宋体"/>
          <w:szCs w:val="22"/>
          <w:lang w:val="en-US" w:eastAsia="zh-CN"/>
        </w:rPr>
        <w:t>.</w:t>
      </w:r>
      <w:r>
        <w:rPr>
          <w:rFonts w:eastAsia="SimSun;宋体"/>
          <w:szCs w:val="22"/>
          <w:lang w:val="en-US" w:eastAsia="zh-CN"/>
        </w:rPr>
        <w:t>85</w:t>
      </w:r>
      <w:r>
        <w:rPr/>
        <w:t>% - 99.88% PRR for groupcast with dynamic grants for aperiodic traffic at 6 GHz. Configured grant Type 1 performs within this range.</w:t>
      </w:r>
    </w:p>
    <w:p>
      <w:pPr>
        <w:pStyle w:val="B2"/>
        <w:rPr/>
      </w:pPr>
      <w:r>
        <w:rPr/>
        <w:t>-</w:t>
        <w:tab/>
        <w:t>In the range 99.04% - 100% PRR for broadcast periodic traffic and 94.58% - 99.93% PRR for broadcast aperiodic traffic at 6 GHz.</w:t>
      </w:r>
    </w:p>
    <w:p>
      <w:pPr>
        <w:pStyle w:val="B1"/>
        <w:rPr/>
      </w:pPr>
      <w:r>
        <w:rPr/>
        <w:t>-</w:t>
        <w:tab/>
        <w:t>In the urban grid case at 150 m range, depending on the grant type and SCS, SL resource allocation Mode 1 achieves:</w:t>
      </w:r>
    </w:p>
    <w:p>
      <w:pPr>
        <w:pStyle w:val="B2"/>
        <w:rPr/>
      </w:pPr>
      <w:r>
        <w:rPr/>
        <w:t>-</w:t>
        <w:tab/>
        <w:t xml:space="preserve">In the range </w:t>
      </w:r>
      <w:r>
        <w:rPr>
          <w:rFonts w:eastAsia="SimSun;宋体"/>
          <w:szCs w:val="22"/>
          <w:lang w:val="en-US" w:eastAsia="zh-CN"/>
        </w:rPr>
        <w:t>91.34</w:t>
      </w:r>
      <w:r>
        <w:rPr/>
        <w:t xml:space="preserve">% - </w:t>
      </w:r>
      <w:r>
        <w:rPr>
          <w:rFonts w:eastAsia="SimSun;宋体"/>
          <w:szCs w:val="22"/>
          <w:lang w:val="en-US"/>
        </w:rPr>
        <w:t>98.23</w:t>
      </w:r>
      <w:r>
        <w:rPr/>
        <w:t>% PRR for unicast periodic traffic and 88.03%- 98.25% PRR for unicast aperiodic traffic at 6 GHz.</w:t>
      </w:r>
    </w:p>
    <w:p>
      <w:pPr>
        <w:pStyle w:val="B2"/>
        <w:rPr/>
      </w:pPr>
      <w:r>
        <w:rPr/>
        <w:t>-</w:t>
        <w:tab/>
        <w:t>In the range 66.36%- 98.10% PRR for groupcast periodic traffic and 70.37% - 96.00% PRR for groupcast aperiodic traffic at 6 GHz.</w:t>
      </w:r>
    </w:p>
    <w:p>
      <w:pPr>
        <w:pStyle w:val="B2"/>
        <w:rPr/>
      </w:pPr>
      <w:r>
        <w:rPr/>
        <w:t>-</w:t>
        <w:tab/>
        <w:t>In the range 70.07% - 92.64% PRR for broadcast periodic traffic and 69.30% - 83.35% PRR for broadcast aperiodic traffic at 6 GHz.</w:t>
      </w:r>
    </w:p>
    <w:p>
      <w:pPr>
        <w:pStyle w:val="Heading3"/>
        <w:rPr/>
      </w:pPr>
      <w:bookmarkStart w:id="84" w:name="__RefHeading___Toc3237594"/>
      <w:bookmarkEnd w:id="84"/>
      <w:r>
        <w:rPr/>
        <w:t>11.3.2</w:t>
        <w:tab/>
        <w:t>Resource allocation Mode 2</w:t>
      </w:r>
    </w:p>
    <w:p>
      <w:pPr>
        <w:pStyle w:val="Normal"/>
        <w:rPr/>
      </w:pPr>
      <w:r>
        <w:rPr/>
        <w:t>Evaluation results for resource allocation Mode 1 are summarised in this section. Refer to the following notes for a summary of how each sourcing company has modelled Mode 2, and to the documents referenced in Annex B for full details. Where a sourcing company provided results for more than one version of Mode 2, they appear in respective rows of a table.</w:t>
      </w:r>
    </w:p>
    <w:p>
      <w:pPr>
        <w:pStyle w:val="NO"/>
        <w:rPr/>
      </w:pPr>
      <w:r>
        <w:rPr/>
        <w:t>NOTE 1:</w:t>
        <w:tab/>
        <w:t>Based on [12]: Mode 2c based on (pre-)configured TFRPs .</w:t>
      </w:r>
    </w:p>
    <w:p>
      <w:pPr>
        <w:pStyle w:val="NO"/>
        <w:rPr/>
      </w:pPr>
      <w:r>
        <w:rPr/>
        <w:t>NOTE 2:</w:t>
        <w:tab/>
        <w:t>Based on [11]: Long-term sensing similar to LTE-V2X Mode 4.</w:t>
      </w:r>
    </w:p>
    <w:p>
      <w:pPr>
        <w:pStyle w:val="NO"/>
        <w:rPr/>
      </w:pPr>
      <w:r>
        <w:rPr/>
        <w:t>NOTE 3:</w:t>
        <w:tab/>
        <w:t xml:space="preserve">Based on [11]: Short-term sensing based on listen before talk (LBT). </w:t>
      </w:r>
    </w:p>
    <w:p>
      <w:pPr>
        <w:pStyle w:val="NO"/>
        <w:rPr/>
      </w:pPr>
      <w:r>
        <w:rPr/>
        <w:t>NOTE 4:</w:t>
        <w:tab/>
        <w:t>Based on [12]: Reservation of both initial and retransmission of a TB.</w:t>
      </w:r>
    </w:p>
    <w:p>
      <w:pPr>
        <w:pStyle w:val="NO"/>
        <w:rPr/>
      </w:pPr>
      <w:r>
        <w:rPr/>
        <w:t>NOTE 5:</w:t>
        <w:tab/>
        <w:t>Based on Scheme 1 of [13]. With slot aggregation and up to 3 transmissions per TB. No reservation for initial transmission, and chained reservations for re-transmissions.</w:t>
      </w:r>
    </w:p>
    <w:p>
      <w:pPr>
        <w:pStyle w:val="NO"/>
        <w:rPr/>
      </w:pPr>
      <w:r>
        <w:rPr/>
        <w:t>NOTE 6:</w:t>
        <w:tab/>
        <w:t xml:space="preserve">Based on [14]: Mode 2d with resource coordination based on receiver sensing. </w:t>
      </w:r>
    </w:p>
    <w:p>
      <w:pPr>
        <w:pStyle w:val="NO"/>
        <w:rPr/>
      </w:pPr>
      <w:r>
        <w:rPr/>
        <w:t>NOTE 7:</w:t>
        <w:tab/>
        <w:t>Based on Scheme 2 of [15]. LBT-like short term sensing</w:t>
      </w:r>
    </w:p>
    <w:p>
      <w:pPr>
        <w:pStyle w:val="NO"/>
        <w:rPr/>
      </w:pPr>
      <w:r>
        <w:rPr/>
        <w:t>NOTE 7a:</w:t>
        <w:tab/>
        <w:t>Based on Scheme 1 of [15]. Long-term sensing similar to LTE-V2X Mode 4.</w:t>
      </w:r>
    </w:p>
    <w:p>
      <w:pPr>
        <w:pStyle w:val="NO"/>
        <w:rPr/>
      </w:pPr>
      <w:r>
        <w:rPr/>
      </w:r>
    </w:p>
    <w:p>
      <w:pPr>
        <w:pStyle w:val="NO"/>
        <w:rPr/>
      </w:pPr>
      <w:r>
        <w:rPr/>
        <w:t>NOTE 7b:</w:t>
        <w:tab/>
        <w:t>Based on Scheme 6 of [15]. Long term sensing similar to LTE-V2X Mode 4 plus short term sensing with double control channel capacity.</w:t>
      </w:r>
    </w:p>
    <w:p>
      <w:pPr>
        <w:pStyle w:val="NO"/>
        <w:rPr/>
      </w:pPr>
      <w:r>
        <w:rPr/>
        <w:t>NOTE 8:</w:t>
        <w:tab/>
        <w:t>Based on [16].</w:t>
      </w:r>
    </w:p>
    <w:p>
      <w:pPr>
        <w:pStyle w:val="NO"/>
        <w:rPr/>
      </w:pPr>
      <w:r>
        <w:rPr/>
        <w:t>NOTE 9:</w:t>
        <w:tab/>
        <w:t>Based on [17]: Sensing based resource selection (LTE V2V)</w:t>
      </w:r>
      <w:r>
        <w:rPr/>
        <w:t xml:space="preserve"> </w:t>
      </w:r>
      <w:r>
        <w:rPr/>
        <w:t xml:space="preserve">with SPT for periodic traffic and forward SA based resource selection for aperiodic traffic. </w:t>
      </w:r>
    </w:p>
    <w:p>
      <w:pPr>
        <w:pStyle w:val="NO"/>
        <w:rPr/>
      </w:pPr>
      <w:r>
        <w:rPr/>
        <w:t>NOTE 10:</w:t>
        <w:tab/>
        <w:t>Based on [18]: Long-term sensing similar to LTE-V2X Mode 4</w:t>
      </w:r>
    </w:p>
    <w:p>
      <w:pPr>
        <w:pStyle w:val="NO"/>
        <w:rPr/>
      </w:pPr>
      <w:r>
        <w:rPr/>
        <w:t>NOTE 11:</w:t>
        <w:tab/>
        <w:t>Based on [18]: Mode 2c based on (pre-)configured TFRPs.</w:t>
      </w:r>
    </w:p>
    <w:p>
      <w:pPr>
        <w:pStyle w:val="NO"/>
        <w:rPr/>
      </w:pPr>
      <w:r>
        <w:rPr/>
        <w:t>NOTE 12:</w:t>
        <w:tab/>
        <w:t>Based on [19] (Option A): Short-term sensing (STS) baseline scheme based on LTE-sidelink mode 4 with sensing period and resource selection window both set to 50ms. Based on sensing results, an available PSSCH resource is randomly selected then a PSCCH resource is also randomly selected for the pre-emption indication message (SCI) within the resource selection window but before the selected PSSCH resource.</w:t>
      </w:r>
    </w:p>
    <w:p>
      <w:pPr>
        <w:pStyle w:val="NO"/>
        <w:rPr/>
      </w:pPr>
      <w:r>
        <w:rPr/>
        <w:t>NOTE 13:</w:t>
        <w:tab/>
        <w:t>Based on [19] (Option B): STS-5ms is based on the above STS-baseline scheme, where pre-emption indication message (SCI) is transmitted in an available PSCCH resource within 5ms.</w:t>
      </w:r>
    </w:p>
    <w:p>
      <w:pPr>
        <w:pStyle w:val="NO"/>
        <w:rPr/>
      </w:pPr>
      <w:r>
        <w:rPr/>
        <w:t>NOTE 14:</w:t>
        <w:tab/>
        <w:t>Based on [19] (Option C): STS-2PSCCH is based on the above STS-baseline scheme, where the PSCCH / pre-emption indication message is repeated and transmitted twice before the PSSCH to improve detection performance, instead of once in the baseline scheme.</w:t>
      </w:r>
    </w:p>
    <w:p>
      <w:pPr>
        <w:pStyle w:val="NO"/>
        <w:rPr/>
      </w:pPr>
      <w:r>
        <w:rPr/>
        <w:t>NOTE 15:</w:t>
        <w:tab/>
        <w:t>Based on [19] (Option D): STS-continuous sensing is based on the above STS-baseline scheme, where Tx UE continued to perform SA reading and sensing before the associated PSCCH / pre-emption SCI is transmitted. If potential Tx collision is detected, PSSCH resource is re-selected among the remaining available resources.</w:t>
      </w:r>
    </w:p>
    <w:p>
      <w:pPr>
        <w:pStyle w:val="NO"/>
        <w:rPr/>
      </w:pPr>
      <w:r>
        <w:rPr/>
        <w:t>NOTE 16:</w:t>
        <w:tab/>
        <w:t>Based on [19] (Option E): Sidelink resource sensing and (re)selection to transmit V2X packets is based on Rel-15 LTE-V2X mode 4 scheme.</w:t>
      </w:r>
    </w:p>
    <w:p>
      <w:pPr>
        <w:pStyle w:val="NO"/>
        <w:rPr/>
      </w:pPr>
      <w:r>
        <w:rPr/>
        <w:t>NOTE 17:</w:t>
        <w:tab/>
        <w:t>Based on [19] (Option F): Sidelink resources are randomly selected within a selection window for V2X packet transmissions.</w:t>
      </w:r>
    </w:p>
    <w:p>
      <w:pPr>
        <w:pStyle w:val="NO"/>
        <w:rPr/>
      </w:pPr>
      <w:r>
        <w:rPr/>
        <w:t>NOTE 18:</w:t>
        <w:tab/>
        <w:t>Based on [20]: Short term sensing based on LBT.</w:t>
      </w:r>
    </w:p>
    <w:p>
      <w:pPr>
        <w:pStyle w:val="NO"/>
        <w:rPr/>
      </w:pPr>
      <w:r>
        <w:rPr/>
        <w:t>NOTE 19:</w:t>
        <w:tab/>
        <w:t>Based on [20]: Long-term sensing similar to LTE-V2X Mode 4.</w:t>
      </w:r>
    </w:p>
    <w:p>
      <w:pPr>
        <w:pStyle w:val="NO"/>
        <w:rPr/>
      </w:pPr>
      <w:r>
        <w:rPr/>
        <w:t>NOTE 20:</w:t>
        <w:tab/>
        <w:t>Based on [20]: Random resource selection among 6 time-domain patterns.</w:t>
      </w:r>
    </w:p>
    <w:p>
      <w:pPr>
        <w:pStyle w:val="NO"/>
        <w:rPr/>
      </w:pPr>
      <w:r>
        <w:rPr/>
        <w:t>NOTE 21:</w:t>
        <w:tab/>
        <w:t>Based on [20]: Mode 2d.</w:t>
      </w:r>
    </w:p>
    <w:p>
      <w:pPr>
        <w:pStyle w:val="NO"/>
        <w:rPr/>
      </w:pPr>
      <w:r>
        <w:rPr/>
        <w:t>NOTE 22:</w:t>
        <w:tab/>
        <w:t>Based on [21]: LTE V2X Mode 4 for periodic traffic, random resource selection for aperiodic traffic.</w:t>
      </w:r>
    </w:p>
    <w:p>
      <w:pPr>
        <w:pStyle w:val="NO"/>
        <w:rPr/>
      </w:pPr>
      <w:r>
        <w:rPr/>
        <w:t>NOTE 23:</w:t>
        <w:tab/>
        <w:t>Based on [22]: Short-term sensing based on LBT.</w:t>
      </w:r>
    </w:p>
    <w:p>
      <w:pPr>
        <w:pStyle w:val="NO"/>
        <w:rPr/>
      </w:pPr>
      <w:r>
        <w:rPr/>
        <w:t>NOTE 24:</w:t>
        <w:tab/>
        <w:t>Based on [23]: Sensing with one shot for aperiodic traffic and sensing with SPS for periodic traffic.</w:t>
      </w:r>
    </w:p>
    <w:p>
      <w:pPr>
        <w:pStyle w:val="NO"/>
        <w:rPr/>
      </w:pPr>
      <w:r>
        <w:rPr/>
        <w:t>NOTE 25:</w:t>
        <w:tab/>
        <w:t>Long-term sensing similar to LTE-V2X Mode 4.</w:t>
      </w:r>
    </w:p>
    <w:p>
      <w:pPr>
        <w:pStyle w:val="Normal"/>
        <w:keepLines/>
        <w:spacing w:before="0" w:after="0"/>
        <w:ind w:left="1135" w:hanging="851"/>
        <w:rPr/>
      </w:pPr>
      <w:r>
        <w:rPr/>
      </w:r>
    </w:p>
    <w:p>
      <w:pPr>
        <w:pStyle w:val="TH"/>
        <w:rPr/>
      </w:pPr>
      <w:r>
        <w:rPr/>
        <w:t>Table 11.</w:t>
      </w:r>
      <w:r>
        <w:rPr/>
        <w:t>3.2-1</w:t>
      </w:r>
      <w:r>
        <w:rPr/>
        <w:t>: Average PRR for unicast V2V (</w:t>
      </w:r>
      <w:r>
        <w:rPr>
          <w:bCs/>
          <w:i/>
          <w:iCs/>
        </w:rPr>
        <w:t>a</w:t>
      </w:r>
      <w:r>
        <w:rPr/>
        <w:t>=</w:t>
      </w:r>
      <w:r>
        <w:rPr>
          <w:bCs/>
          <w:i/>
          <w:iCs/>
        </w:rPr>
        <w:t>n</w:t>
      </w:r>
      <w:r>
        <w:rPr/>
        <w:t xml:space="preserve">×20, </w:t>
      </w:r>
      <w:r>
        <w:rPr>
          <w:bCs/>
          <w:i/>
          <w:iCs/>
        </w:rPr>
        <w:t>b</w:t>
      </w:r>
      <w:r>
        <w:rPr/>
        <w:t>=(</w:t>
      </w:r>
      <w:r>
        <w:rPr>
          <w:bCs/>
          <w:i/>
          <w:iCs/>
        </w:rPr>
        <w:t>n</w:t>
      </w:r>
      <w:r>
        <w:rPr/>
        <w:t>+1)×20 m)</w:t>
      </w:r>
    </w:p>
    <w:tbl>
      <w:tblPr>
        <w:tblW w:w="9857" w:type="dxa"/>
        <w:jc w:val="center"/>
        <w:tblInd w:w="0" w:type="dxa"/>
        <w:tblLayout w:type="fixed"/>
        <w:tblCellMar>
          <w:top w:w="0" w:type="dxa"/>
          <w:left w:w="108" w:type="dxa"/>
          <w:bottom w:w="0" w:type="dxa"/>
          <w:right w:w="108" w:type="dxa"/>
        </w:tblCellMar>
      </w:tblPr>
      <w:tblGrid>
        <w:gridCol w:w="1092"/>
        <w:gridCol w:w="717"/>
        <w:gridCol w:w="1495"/>
        <w:gridCol w:w="969"/>
        <w:gridCol w:w="1336"/>
        <w:gridCol w:w="1456"/>
        <w:gridCol w:w="1336"/>
        <w:gridCol w:w="1456"/>
      </w:tblGrid>
      <w:tr>
        <w:trPr>
          <w:trHeight w:val="122" w:hRule="atLeast"/>
        </w:trPr>
        <w:tc>
          <w:tcPr>
            <w:tcW w:w="1092" w:type="dxa"/>
            <w:vMerge w:val="restart"/>
            <w:tcBorders>
              <w:top w:val="single" w:sz="4" w:space="0" w:color="000000"/>
              <w:left w:val="single" w:sz="4" w:space="0" w:color="000000"/>
              <w:bottom w:val="single" w:sz="4" w:space="0" w:color="000000"/>
              <w:right w:val="single" w:sz="4" w:space="0" w:color="000000"/>
            </w:tcBorders>
            <w:vAlign w:val="center"/>
          </w:tcPr>
          <w:p>
            <w:pPr>
              <w:pStyle w:val="TAH"/>
              <w:snapToGrid w:val="false"/>
              <w:rPr/>
            </w:pPr>
            <w:r>
              <w:rPr/>
            </w:r>
          </w:p>
        </w:tc>
        <w:tc>
          <w:tcPr>
            <w:tcW w:w="717"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NOTE</w:t>
            </w:r>
          </w:p>
        </w:tc>
        <w:tc>
          <w:tcPr>
            <w:tcW w:w="1495"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SL frequency (GHz)</w:t>
            </w:r>
          </w:p>
        </w:tc>
        <w:tc>
          <w:tcPr>
            <w:tcW w:w="969"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SCS (kHz)</w:t>
            </w:r>
          </w:p>
        </w:tc>
        <w:tc>
          <w:tcPr>
            <w:tcW w:w="2792"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Highway (</w:t>
            </w:r>
            <w:r>
              <w:rPr>
                <w:i/>
              </w:rPr>
              <w:t>n</w:t>
            </w:r>
            <w:r>
              <w:rPr/>
              <w:t>=15)</w:t>
            </w:r>
          </w:p>
        </w:tc>
        <w:tc>
          <w:tcPr>
            <w:tcW w:w="2792"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Urban grid (</w:t>
            </w:r>
            <w:r>
              <w:rPr>
                <w:i/>
              </w:rPr>
              <w:t>n</w:t>
            </w:r>
            <w:r>
              <w:rPr/>
              <w:t>=7)</w:t>
            </w:r>
          </w:p>
        </w:tc>
      </w:tr>
      <w:tr>
        <w:trPr>
          <w:trHeight w:val="122" w:hRule="atLeast"/>
        </w:trPr>
        <w:tc>
          <w:tcPr>
            <w:tcW w:w="1092"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rFonts w:eastAsia="SimSun;宋体"/>
                <w:sz w:val="22"/>
                <w:szCs w:val="22"/>
                <w:lang w:val="en-US"/>
              </w:rPr>
            </w:pPr>
            <w:r>
              <w:rPr>
                <w:rFonts w:eastAsia="SimSun;宋体"/>
                <w:sz w:val="22"/>
                <w:szCs w:val="22"/>
                <w:lang w:val="en-US"/>
              </w:rPr>
            </w:r>
          </w:p>
        </w:tc>
        <w:tc>
          <w:tcPr>
            <w:tcW w:w="717"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pPr>
            <w:r>
              <w:rPr/>
            </w:r>
          </w:p>
        </w:tc>
        <w:tc>
          <w:tcPr>
            <w:tcW w:w="1495"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pPr>
            <w:r>
              <w:rPr/>
            </w:r>
          </w:p>
        </w:tc>
        <w:tc>
          <w:tcPr>
            <w:tcW w:w="969"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pPr>
            <w:r>
              <w:rPr/>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H"/>
              <w:rPr/>
            </w:pPr>
            <w:r>
              <w:rPr/>
              <w:t>Periodic traffic</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H"/>
              <w:rPr/>
            </w:pPr>
            <w:r>
              <w:rPr/>
              <w:t>Aperiodic traffic</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H"/>
              <w:rPr/>
            </w:pPr>
            <w:r>
              <w:rPr/>
              <w:t>Periodic traffic</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H"/>
              <w:rPr/>
            </w:pPr>
            <w:r>
              <w:rPr/>
              <w:t>Aperiodic traffic</w:t>
            </w:r>
          </w:p>
        </w:tc>
      </w:tr>
      <w:tr>
        <w:trPr>
          <w:trHeight w:val="110" w:hRule="atLeast"/>
        </w:trPr>
        <w:tc>
          <w:tcPr>
            <w:tcW w:w="109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Source 1</w: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w:t>
            </w:r>
          </w:p>
        </w:tc>
        <w:tc>
          <w:tcPr>
            <w:tcW w:w="149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6</w:t>
            </w:r>
          </w:p>
        </w:tc>
        <w:tc>
          <w:tcPr>
            <w:tcW w:w="969"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0.9841</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0.9845</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0.9863</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0.9756</w:t>
            </w:r>
          </w:p>
        </w:tc>
      </w:tr>
      <w:tr>
        <w:trPr>
          <w:trHeight w:val="110" w:hRule="atLeast"/>
        </w:trPr>
        <w:tc>
          <w:tcPr>
            <w:tcW w:w="109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sz w:val="22"/>
                <w:szCs w:val="22"/>
                <w:lang w:val="en-US" w:eastAsia="zh-CN"/>
              </w:rPr>
            </w:pPr>
            <w:r>
              <w:rPr>
                <w:rFonts w:eastAsia="SimSun;宋体"/>
                <w:sz w:val="22"/>
                <w:szCs w:val="22"/>
                <w:lang w:val="en-US" w:eastAsia="zh-CN"/>
              </w:rPr>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w:t>
            </w:r>
          </w:p>
        </w:tc>
        <w:tc>
          <w:tcPr>
            <w:tcW w:w="14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lang w:eastAsia="zh-CN"/>
              </w:rPr>
            </w:pPr>
            <w:r>
              <w:rPr>
                <w:szCs w:val="22"/>
                <w:lang w:eastAsia="zh-CN"/>
              </w:rPr>
            </w:r>
          </w:p>
        </w:tc>
        <w:tc>
          <w:tcPr>
            <w:tcW w:w="969"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0.9603</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0.9334</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0.9497</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0.9122</w:t>
            </w:r>
          </w:p>
        </w:tc>
      </w:tr>
      <w:tr>
        <w:trPr>
          <w:trHeight w:val="110" w:hRule="atLeast"/>
        </w:trPr>
        <w:tc>
          <w:tcPr>
            <w:tcW w:w="109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sz w:val="22"/>
                <w:szCs w:val="22"/>
                <w:lang w:val="en-US" w:eastAsia="zh-CN"/>
              </w:rPr>
            </w:pPr>
            <w:r>
              <w:rPr>
                <w:rFonts w:eastAsia="SimSun;宋体"/>
                <w:sz w:val="22"/>
                <w:szCs w:val="22"/>
                <w:lang w:val="en-US" w:eastAsia="zh-CN"/>
              </w:rPr>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3</w:t>
            </w:r>
          </w:p>
        </w:tc>
        <w:tc>
          <w:tcPr>
            <w:tcW w:w="14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lang w:eastAsia="zh-CN"/>
              </w:rPr>
            </w:pPr>
            <w:r>
              <w:rPr>
                <w:szCs w:val="22"/>
                <w:lang w:eastAsia="zh-CN"/>
              </w:rPr>
            </w:r>
          </w:p>
        </w:tc>
        <w:tc>
          <w:tcPr>
            <w:tcW w:w="969"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0.9692</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0.9435</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0.9421</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0.9064</w:t>
            </w:r>
          </w:p>
        </w:tc>
      </w:tr>
      <w:tr>
        <w:trPr>
          <w:trHeight w:val="110" w:hRule="atLeast"/>
        </w:trPr>
        <w:tc>
          <w:tcPr>
            <w:tcW w:w="1092" w:type="dxa"/>
            <w:tcBorders>
              <w:top w:val="single" w:sz="4" w:space="0" w:color="000000"/>
              <w:left w:val="single" w:sz="4" w:space="0" w:color="000000"/>
              <w:bottom w:val="single" w:sz="4" w:space="0" w:color="000000"/>
              <w:right w:val="single" w:sz="4" w:space="0" w:color="000000"/>
            </w:tcBorders>
            <w:vAlign w:val="center"/>
          </w:tcPr>
          <w:p>
            <w:pPr>
              <w:pStyle w:val="TAC"/>
              <w:rPr/>
            </w:pPr>
            <w:r>
              <w:rPr/>
              <w:t>Source 2</w: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4</w:t>
            </w:r>
          </w:p>
        </w:tc>
        <w:tc>
          <w:tcPr>
            <w:tcW w:w="14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969"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lang w:eastAsia="zh-CN"/>
              </w:rPr>
            </w:pPr>
            <w:r>
              <w:rPr>
                <w:rFonts w:eastAsia="SimSun;宋体"/>
                <w:lang w:eastAsia="zh-CN"/>
              </w:rPr>
              <w:t>30</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0.9951</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0.9775</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0.4126</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0.4061</w:t>
            </w:r>
          </w:p>
        </w:tc>
      </w:tr>
      <w:tr>
        <w:trPr>
          <w:trHeight w:val="110" w:hRule="atLeast"/>
        </w:trPr>
        <w:tc>
          <w:tcPr>
            <w:tcW w:w="1092" w:type="dxa"/>
            <w:tcBorders>
              <w:top w:val="single" w:sz="4" w:space="0" w:color="000000"/>
              <w:left w:val="single" w:sz="4" w:space="0" w:color="000000"/>
              <w:bottom w:val="single" w:sz="4" w:space="0" w:color="000000"/>
              <w:right w:val="single" w:sz="4" w:space="0" w:color="000000"/>
            </w:tcBorders>
            <w:vAlign w:val="center"/>
          </w:tcPr>
          <w:p>
            <w:pPr>
              <w:pStyle w:val="TAC"/>
              <w:rPr/>
            </w:pPr>
            <w:r>
              <w:rPr/>
              <w:t>Source 3</w: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lang w:eastAsia="zh-CN"/>
              </w:rPr>
            </w:pPr>
            <w:r>
              <w:rPr/>
              <w:t>5</w:t>
            </w:r>
          </w:p>
        </w:tc>
        <w:tc>
          <w:tcPr>
            <w:tcW w:w="14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Times New Roman"/>
                <w:szCs w:val="22"/>
                <w:lang w:eastAsia="zh-CN"/>
              </w:rPr>
            </w:pPr>
            <w:r>
              <w:rPr>
                <w:rFonts w:eastAsia="Times New Roman"/>
                <w:szCs w:val="22"/>
                <w:lang w:eastAsia="zh-CN"/>
              </w:rPr>
            </w:r>
          </w:p>
        </w:tc>
        <w:tc>
          <w:tcPr>
            <w:tcW w:w="969" w:type="dxa"/>
            <w:tcBorders>
              <w:top w:val="single" w:sz="4" w:space="0" w:color="000000"/>
              <w:left w:val="single" w:sz="4" w:space="0" w:color="000000"/>
              <w:bottom w:val="single" w:sz="4" w:space="0" w:color="000000"/>
              <w:right w:val="single" w:sz="4" w:space="0" w:color="000000"/>
            </w:tcBorders>
            <w:vAlign w:val="center"/>
          </w:tcPr>
          <w:p>
            <w:pPr>
              <w:pStyle w:val="TAC"/>
              <w:rPr>
                <w:rFonts w:eastAsia="SimSun;宋体"/>
                <w:lang w:eastAsia="zh-CN"/>
              </w:rPr>
            </w:pPr>
            <w:r>
              <w:rPr/>
              <w:t>60</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0.9987</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0.9994</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0.9963</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0.9973</w:t>
            </w:r>
          </w:p>
        </w:tc>
      </w:tr>
      <w:tr>
        <w:trPr>
          <w:trHeight w:val="110" w:hRule="atLeast"/>
        </w:trPr>
        <w:tc>
          <w:tcPr>
            <w:tcW w:w="109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Source 4</w:t>
            </w:r>
          </w:p>
        </w:tc>
        <w:tc>
          <w:tcPr>
            <w:tcW w:w="7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4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969"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0.9987</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0.9983</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110" w:hRule="atLeast"/>
        </w:trPr>
        <w:tc>
          <w:tcPr>
            <w:tcW w:w="109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sz w:val="22"/>
                <w:szCs w:val="22"/>
                <w:lang w:val="en-US"/>
              </w:rPr>
            </w:pPr>
            <w:r>
              <w:rPr>
                <w:rFonts w:eastAsia="SimSun;宋体"/>
                <w:sz w:val="22"/>
                <w:szCs w:val="22"/>
                <w:lang w:val="en-US"/>
              </w:rPr>
            </w:r>
          </w:p>
        </w:tc>
        <w:tc>
          <w:tcPr>
            <w:tcW w:w="7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14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969"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0.9978</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0.9960</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110" w:hRule="atLeast"/>
        </w:trPr>
        <w:tc>
          <w:tcPr>
            <w:tcW w:w="109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sz w:val="22"/>
                <w:szCs w:val="22"/>
                <w:lang w:val="en-US"/>
              </w:rPr>
            </w:pPr>
            <w:r>
              <w:rPr>
                <w:rFonts w:eastAsia="SimSun;宋体"/>
                <w:sz w:val="22"/>
                <w:szCs w:val="22"/>
                <w:lang w:val="en-US"/>
              </w:rPr>
            </w:r>
          </w:p>
        </w:tc>
        <w:tc>
          <w:tcPr>
            <w:tcW w:w="7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14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969"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0.9882</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0.9896</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110" w:hRule="atLeast"/>
        </w:trPr>
        <w:tc>
          <w:tcPr>
            <w:tcW w:w="1092" w:type="dxa"/>
            <w:tcBorders>
              <w:top w:val="single" w:sz="4" w:space="0" w:color="000000"/>
              <w:left w:val="single" w:sz="4" w:space="0" w:color="000000"/>
              <w:bottom w:val="single" w:sz="4" w:space="0" w:color="000000"/>
              <w:right w:val="single" w:sz="4" w:space="0" w:color="000000"/>
            </w:tcBorders>
            <w:vAlign w:val="center"/>
          </w:tcPr>
          <w:p>
            <w:pPr>
              <w:pStyle w:val="TAC"/>
              <w:rPr/>
            </w:pPr>
            <w:r>
              <w:rPr/>
              <w:t>Source 5</w: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14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969"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0.9929</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0.9903</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0.8703</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0.7913</w:t>
            </w:r>
          </w:p>
        </w:tc>
      </w:tr>
      <w:tr>
        <w:trPr>
          <w:trHeight w:val="110" w:hRule="atLeast"/>
        </w:trPr>
        <w:tc>
          <w:tcPr>
            <w:tcW w:w="109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Source 6</w:t>
            </w:r>
          </w:p>
        </w:tc>
        <w:tc>
          <w:tcPr>
            <w:tcW w:w="7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14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969"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0.971</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0.9460</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0.9033</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0.9373</w:t>
            </w:r>
          </w:p>
        </w:tc>
      </w:tr>
      <w:tr>
        <w:trPr>
          <w:trHeight w:val="110" w:hRule="atLeast"/>
        </w:trPr>
        <w:tc>
          <w:tcPr>
            <w:tcW w:w="109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sz w:val="22"/>
                <w:szCs w:val="22"/>
                <w:lang w:val="en-US"/>
              </w:rPr>
            </w:pPr>
            <w:r>
              <w:rPr>
                <w:rFonts w:eastAsia="SimSun;宋体"/>
                <w:sz w:val="22"/>
                <w:szCs w:val="22"/>
                <w:lang w:val="en-US"/>
              </w:rPr>
            </w:r>
          </w:p>
        </w:tc>
        <w:tc>
          <w:tcPr>
            <w:tcW w:w="7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14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969"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0.9900</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0.9556</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0.9008</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0.9086</w:t>
            </w:r>
          </w:p>
        </w:tc>
      </w:tr>
      <w:tr>
        <w:trPr>
          <w:trHeight w:val="110" w:hRule="atLeast"/>
        </w:trPr>
        <w:tc>
          <w:tcPr>
            <w:tcW w:w="1092" w:type="dxa"/>
            <w:tcBorders>
              <w:top w:val="single" w:sz="4" w:space="0" w:color="000000"/>
              <w:left w:val="single" w:sz="4" w:space="0" w:color="000000"/>
              <w:bottom w:val="single" w:sz="4" w:space="0" w:color="000000"/>
              <w:right w:val="single" w:sz="4" w:space="0" w:color="000000"/>
            </w:tcBorders>
            <w:vAlign w:val="center"/>
          </w:tcPr>
          <w:p>
            <w:pPr>
              <w:pStyle w:val="TAC"/>
              <w:rPr/>
            </w:pPr>
            <w:r>
              <w:rPr/>
              <w:t>Source 7</w: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14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969"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0.9782</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0.9723</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0.5732</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0.3921</w:t>
            </w:r>
          </w:p>
        </w:tc>
      </w:tr>
    </w:tbl>
    <w:p>
      <w:pPr>
        <w:pStyle w:val="Normal"/>
        <w:rPr/>
      </w:pPr>
      <w:r>
        <w:rPr/>
      </w:r>
    </w:p>
    <w:p>
      <w:pPr>
        <w:pStyle w:val="TH"/>
        <w:rPr/>
      </w:pPr>
      <w:r>
        <w:rPr/>
        <w:t>Table 11.</w:t>
      </w:r>
      <w:r>
        <w:rPr/>
        <w:t>3.2-2</w:t>
      </w:r>
      <w:r>
        <w:rPr/>
        <w:t>: Average PRR for groupcast V2V (</w:t>
      </w:r>
      <w:r>
        <w:rPr>
          <w:bCs/>
          <w:i/>
          <w:iCs/>
        </w:rPr>
        <w:t>a</w:t>
      </w:r>
      <w:r>
        <w:rPr/>
        <w:t>=</w:t>
      </w:r>
      <w:r>
        <w:rPr>
          <w:bCs/>
          <w:i/>
          <w:iCs/>
        </w:rPr>
        <w:t>n</w:t>
      </w:r>
      <w:r>
        <w:rPr/>
        <w:t xml:space="preserve">×20, </w:t>
      </w:r>
      <w:r>
        <w:rPr>
          <w:bCs/>
          <w:i/>
          <w:iCs/>
        </w:rPr>
        <w:t>b</w:t>
      </w:r>
      <w:r>
        <w:rPr/>
        <w:t>=(</w:t>
      </w:r>
      <w:r>
        <w:rPr>
          <w:bCs/>
          <w:i/>
          <w:iCs/>
        </w:rPr>
        <w:t>n</w:t>
      </w:r>
      <w:r>
        <w:rPr/>
        <w:t>+1)×20 m)</w:t>
      </w:r>
    </w:p>
    <w:tbl>
      <w:tblPr>
        <w:tblW w:w="9857" w:type="dxa"/>
        <w:jc w:val="center"/>
        <w:tblInd w:w="0" w:type="dxa"/>
        <w:tblLayout w:type="fixed"/>
        <w:tblCellMar>
          <w:top w:w="0" w:type="dxa"/>
          <w:left w:w="108" w:type="dxa"/>
          <w:bottom w:w="0" w:type="dxa"/>
          <w:right w:w="108" w:type="dxa"/>
        </w:tblCellMar>
      </w:tblPr>
      <w:tblGrid>
        <w:gridCol w:w="1092"/>
        <w:gridCol w:w="717"/>
        <w:gridCol w:w="1495"/>
        <w:gridCol w:w="969"/>
        <w:gridCol w:w="1336"/>
        <w:gridCol w:w="1456"/>
        <w:gridCol w:w="1336"/>
        <w:gridCol w:w="1456"/>
      </w:tblGrid>
      <w:tr>
        <w:trPr>
          <w:trHeight w:val="122" w:hRule="atLeast"/>
        </w:trPr>
        <w:tc>
          <w:tcPr>
            <w:tcW w:w="1092" w:type="dxa"/>
            <w:vMerge w:val="restart"/>
            <w:tcBorders>
              <w:top w:val="single" w:sz="4" w:space="0" w:color="000000"/>
              <w:left w:val="single" w:sz="4" w:space="0" w:color="000000"/>
              <w:bottom w:val="single" w:sz="4" w:space="0" w:color="000000"/>
              <w:right w:val="single" w:sz="4" w:space="0" w:color="000000"/>
            </w:tcBorders>
            <w:vAlign w:val="center"/>
          </w:tcPr>
          <w:p>
            <w:pPr>
              <w:pStyle w:val="TAH"/>
              <w:snapToGrid w:val="false"/>
              <w:rPr>
                <w:lang w:eastAsia="zh-CN"/>
              </w:rPr>
            </w:pPr>
            <w:r>
              <w:rPr>
                <w:lang w:eastAsia="zh-CN"/>
              </w:rPr>
            </w:r>
          </w:p>
        </w:tc>
        <w:tc>
          <w:tcPr>
            <w:tcW w:w="717"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NOTE</w:t>
            </w:r>
          </w:p>
        </w:tc>
        <w:tc>
          <w:tcPr>
            <w:tcW w:w="1495"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SL frequency (GHz)</w:t>
            </w:r>
          </w:p>
        </w:tc>
        <w:tc>
          <w:tcPr>
            <w:tcW w:w="969"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SCS (kHz)</w:t>
            </w:r>
          </w:p>
        </w:tc>
        <w:tc>
          <w:tcPr>
            <w:tcW w:w="2792"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Highway (</w:t>
            </w:r>
            <w:r>
              <w:rPr>
                <w:i/>
              </w:rPr>
              <w:t>n</w:t>
            </w:r>
            <w:r>
              <w:rPr/>
              <w:t>=15)</w:t>
            </w:r>
          </w:p>
        </w:tc>
        <w:tc>
          <w:tcPr>
            <w:tcW w:w="2792"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Urban grid (</w:t>
            </w:r>
            <w:r>
              <w:rPr>
                <w:i/>
              </w:rPr>
              <w:t>n</w:t>
            </w:r>
            <w:r>
              <w:rPr/>
              <w:t>=7)</w:t>
            </w:r>
          </w:p>
        </w:tc>
      </w:tr>
      <w:tr>
        <w:trPr>
          <w:trHeight w:val="122" w:hRule="atLeast"/>
        </w:trPr>
        <w:tc>
          <w:tcPr>
            <w:tcW w:w="1092"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rFonts w:eastAsia="SimSun;宋体"/>
                <w:sz w:val="22"/>
                <w:szCs w:val="22"/>
                <w:lang w:val="en-US"/>
              </w:rPr>
            </w:pPr>
            <w:r>
              <w:rPr>
                <w:rFonts w:eastAsia="SimSun;宋体"/>
                <w:sz w:val="22"/>
                <w:szCs w:val="22"/>
                <w:lang w:val="en-US"/>
              </w:rPr>
            </w:r>
          </w:p>
        </w:tc>
        <w:tc>
          <w:tcPr>
            <w:tcW w:w="717"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pPr>
            <w:r>
              <w:rPr/>
            </w:r>
          </w:p>
        </w:tc>
        <w:tc>
          <w:tcPr>
            <w:tcW w:w="1495"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pPr>
            <w:r>
              <w:rPr/>
            </w:r>
          </w:p>
        </w:tc>
        <w:tc>
          <w:tcPr>
            <w:tcW w:w="969"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pPr>
            <w:r>
              <w:rPr/>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H"/>
              <w:rPr/>
            </w:pPr>
            <w:r>
              <w:rPr/>
              <w:t>Periodic traffic</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H"/>
              <w:rPr/>
            </w:pPr>
            <w:r>
              <w:rPr/>
              <w:t>Aperiodic traffic</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H"/>
              <w:rPr/>
            </w:pPr>
            <w:r>
              <w:rPr/>
              <w:t>Periodic traffic</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H"/>
              <w:rPr/>
            </w:pPr>
            <w:r>
              <w:rPr/>
              <w:t>Aperiodic traffic</w:t>
            </w:r>
          </w:p>
        </w:tc>
      </w:tr>
      <w:tr>
        <w:trPr>
          <w:trHeight w:val="110" w:hRule="atLeast"/>
        </w:trPr>
        <w:tc>
          <w:tcPr>
            <w:tcW w:w="109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Source 1</w: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szCs w:val="22"/>
                <w:lang w:eastAsia="zh-CN"/>
              </w:rPr>
            </w:pPr>
            <w:r>
              <w:rPr/>
              <w:t>1</w:t>
            </w:r>
          </w:p>
        </w:tc>
        <w:tc>
          <w:tcPr>
            <w:tcW w:w="149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6</w:t>
            </w:r>
          </w:p>
        </w:tc>
        <w:tc>
          <w:tcPr>
            <w:tcW w:w="969"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0.9934</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0.9932</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0.9893</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0.9821</w:t>
            </w:r>
          </w:p>
        </w:tc>
      </w:tr>
      <w:tr>
        <w:trPr>
          <w:trHeight w:val="110" w:hRule="atLeast"/>
        </w:trPr>
        <w:tc>
          <w:tcPr>
            <w:tcW w:w="109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sz w:val="22"/>
                <w:szCs w:val="22"/>
                <w:lang w:val="en-US" w:eastAsia="zh-CN"/>
              </w:rPr>
            </w:pPr>
            <w:r>
              <w:rPr>
                <w:rFonts w:eastAsia="SimSun;宋体"/>
                <w:sz w:val="22"/>
                <w:szCs w:val="22"/>
                <w:lang w:val="en-US" w:eastAsia="zh-CN"/>
              </w:rPr>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szCs w:val="22"/>
                <w:lang w:eastAsia="zh-CN"/>
              </w:rPr>
            </w:pPr>
            <w:r>
              <w:rPr/>
              <w:t>2</w:t>
            </w:r>
          </w:p>
        </w:tc>
        <w:tc>
          <w:tcPr>
            <w:tcW w:w="14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Times New Roman"/>
                <w:szCs w:val="22"/>
                <w:lang w:eastAsia="zh-CN"/>
              </w:rPr>
            </w:pPr>
            <w:r>
              <w:rPr>
                <w:rFonts w:eastAsia="Times New Roman"/>
                <w:szCs w:val="22"/>
                <w:lang w:eastAsia="zh-CN"/>
              </w:rPr>
            </w:r>
          </w:p>
        </w:tc>
        <w:tc>
          <w:tcPr>
            <w:tcW w:w="969"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0.9671</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0.9528</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0.9687</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0.9305</w:t>
            </w:r>
          </w:p>
        </w:tc>
      </w:tr>
      <w:tr>
        <w:trPr>
          <w:trHeight w:val="110" w:hRule="atLeast"/>
        </w:trPr>
        <w:tc>
          <w:tcPr>
            <w:tcW w:w="109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sz w:val="22"/>
                <w:szCs w:val="22"/>
                <w:lang w:val="en-US" w:eastAsia="zh-CN"/>
              </w:rPr>
            </w:pPr>
            <w:r>
              <w:rPr>
                <w:rFonts w:eastAsia="SimSun;宋体"/>
                <w:sz w:val="22"/>
                <w:szCs w:val="22"/>
                <w:lang w:val="en-US" w:eastAsia="zh-CN"/>
              </w:rPr>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szCs w:val="22"/>
                <w:lang w:eastAsia="zh-CN"/>
              </w:rPr>
            </w:pPr>
            <w:r>
              <w:rPr/>
              <w:t>3</w:t>
            </w:r>
          </w:p>
        </w:tc>
        <w:tc>
          <w:tcPr>
            <w:tcW w:w="14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Times New Roman"/>
                <w:szCs w:val="22"/>
                <w:lang w:eastAsia="zh-CN"/>
              </w:rPr>
            </w:pPr>
            <w:r>
              <w:rPr>
                <w:rFonts w:eastAsia="Times New Roman"/>
                <w:szCs w:val="22"/>
                <w:lang w:eastAsia="zh-CN"/>
              </w:rPr>
            </w:r>
          </w:p>
        </w:tc>
        <w:tc>
          <w:tcPr>
            <w:tcW w:w="969"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0.9614</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0.9536</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0.9366</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0.9086</w:t>
            </w:r>
          </w:p>
        </w:tc>
      </w:tr>
      <w:tr>
        <w:trPr>
          <w:trHeight w:val="110" w:hRule="atLeast"/>
        </w:trPr>
        <w:tc>
          <w:tcPr>
            <w:tcW w:w="1092" w:type="dxa"/>
            <w:tcBorders>
              <w:top w:val="single" w:sz="4" w:space="0" w:color="000000"/>
              <w:left w:val="single" w:sz="4" w:space="0" w:color="000000"/>
              <w:bottom w:val="single" w:sz="4" w:space="0" w:color="000000"/>
              <w:right w:val="single" w:sz="4" w:space="0" w:color="000000"/>
            </w:tcBorders>
            <w:vAlign w:val="center"/>
          </w:tcPr>
          <w:p>
            <w:pPr>
              <w:pStyle w:val="TAC"/>
              <w:rPr/>
            </w:pPr>
            <w:r>
              <w:rPr/>
              <w:t>Source 2</w: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szCs w:val="22"/>
                <w:lang w:eastAsia="zh-CN"/>
              </w:rPr>
            </w:pPr>
            <w:r>
              <w:rPr/>
              <w:t>4</w:t>
            </w:r>
          </w:p>
        </w:tc>
        <w:tc>
          <w:tcPr>
            <w:tcW w:w="14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Times New Roman"/>
                <w:szCs w:val="22"/>
                <w:lang w:eastAsia="zh-CN"/>
              </w:rPr>
            </w:pPr>
            <w:r>
              <w:rPr>
                <w:rFonts w:eastAsia="Times New Roman"/>
                <w:szCs w:val="22"/>
                <w:lang w:eastAsia="zh-CN"/>
              </w:rPr>
            </w:r>
          </w:p>
        </w:tc>
        <w:tc>
          <w:tcPr>
            <w:tcW w:w="969"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rFonts w:cs="Arial"/>
                <w:color w:val="000000"/>
                <w:szCs w:val="18"/>
              </w:rPr>
              <w:t>30</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0.9067</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0.8466</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0.3322</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0.3201</w:t>
            </w:r>
          </w:p>
        </w:tc>
      </w:tr>
      <w:tr>
        <w:trPr>
          <w:trHeight w:val="110" w:hRule="atLeast"/>
        </w:trPr>
        <w:tc>
          <w:tcPr>
            <w:tcW w:w="1092" w:type="dxa"/>
            <w:tcBorders>
              <w:top w:val="single" w:sz="4" w:space="0" w:color="000000"/>
              <w:left w:val="single" w:sz="4" w:space="0" w:color="000000"/>
              <w:bottom w:val="single" w:sz="4" w:space="0" w:color="000000"/>
              <w:right w:val="single" w:sz="4" w:space="0" w:color="000000"/>
            </w:tcBorders>
            <w:vAlign w:val="center"/>
          </w:tcPr>
          <w:p>
            <w:pPr>
              <w:pStyle w:val="TAC"/>
              <w:rPr/>
            </w:pPr>
            <w:r>
              <w:rPr/>
              <w:t>Source 3</w: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pPr>
            <w:r>
              <w:rPr/>
              <w:t>5</w:t>
            </w:r>
          </w:p>
        </w:tc>
        <w:tc>
          <w:tcPr>
            <w:tcW w:w="14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969" w:type="dxa"/>
            <w:tcBorders>
              <w:top w:val="single" w:sz="4" w:space="0" w:color="000000"/>
              <w:left w:val="single" w:sz="4" w:space="0" w:color="000000"/>
              <w:bottom w:val="single" w:sz="4" w:space="0" w:color="000000"/>
              <w:right w:val="single" w:sz="4" w:space="0" w:color="000000"/>
            </w:tcBorders>
            <w:vAlign w:val="center"/>
          </w:tcPr>
          <w:p>
            <w:pPr>
              <w:pStyle w:val="TAC"/>
              <w:rPr>
                <w:rFonts w:cs="Arial"/>
                <w:color w:val="000000"/>
                <w:szCs w:val="18"/>
              </w:rPr>
            </w:pPr>
            <w:r>
              <w:rPr>
                <w:rFonts w:cs="Arial"/>
                <w:color w:val="000000"/>
                <w:szCs w:val="18"/>
              </w:rPr>
              <w:t>60</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0.9991</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0.9985</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0.9450</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0.9587</w:t>
            </w:r>
          </w:p>
        </w:tc>
      </w:tr>
      <w:tr>
        <w:trPr>
          <w:trHeight w:val="110" w:hRule="atLeast"/>
        </w:trPr>
        <w:tc>
          <w:tcPr>
            <w:tcW w:w="109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Source 4</w:t>
            </w:r>
          </w:p>
        </w:tc>
        <w:tc>
          <w:tcPr>
            <w:tcW w:w="7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4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969"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0.9903</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0.9988</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110" w:hRule="atLeast"/>
        </w:trPr>
        <w:tc>
          <w:tcPr>
            <w:tcW w:w="109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sz w:val="22"/>
                <w:szCs w:val="22"/>
                <w:lang w:val="en-US"/>
              </w:rPr>
            </w:pPr>
            <w:r>
              <w:rPr>
                <w:rFonts w:eastAsia="SimSun;宋体"/>
                <w:sz w:val="22"/>
                <w:szCs w:val="22"/>
                <w:lang w:val="en-US"/>
              </w:rPr>
            </w:r>
          </w:p>
        </w:tc>
        <w:tc>
          <w:tcPr>
            <w:tcW w:w="7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14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969"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0.9894</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0.9832</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110" w:hRule="atLeast"/>
        </w:trPr>
        <w:tc>
          <w:tcPr>
            <w:tcW w:w="109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sz w:val="22"/>
                <w:szCs w:val="22"/>
                <w:lang w:val="en-US"/>
              </w:rPr>
            </w:pPr>
            <w:r>
              <w:rPr>
                <w:rFonts w:eastAsia="SimSun;宋体"/>
                <w:sz w:val="22"/>
                <w:szCs w:val="22"/>
                <w:lang w:val="en-US"/>
              </w:rPr>
            </w:r>
          </w:p>
        </w:tc>
        <w:tc>
          <w:tcPr>
            <w:tcW w:w="7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14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969" w:type="dxa"/>
            <w:tcBorders>
              <w:top w:val="single" w:sz="4" w:space="0" w:color="000000"/>
              <w:left w:val="single" w:sz="4" w:space="0" w:color="000000"/>
              <w:bottom w:val="single" w:sz="4" w:space="0" w:color="000000"/>
              <w:right w:val="single" w:sz="4" w:space="0" w:color="000000"/>
            </w:tcBorders>
            <w:vAlign w:val="center"/>
          </w:tcPr>
          <w:p>
            <w:pPr>
              <w:pStyle w:val="TAC"/>
              <w:rPr>
                <w:rFonts w:cs="Arial"/>
                <w:color w:val="000000"/>
                <w:szCs w:val="18"/>
              </w:rPr>
            </w:pPr>
            <w:r>
              <w:rPr>
                <w:rFonts w:cs="Arial"/>
                <w:color w:val="000000"/>
                <w:szCs w:val="18"/>
              </w:rPr>
              <w:t>60</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0.9808</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0.9531</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110" w:hRule="atLeast"/>
        </w:trPr>
        <w:tc>
          <w:tcPr>
            <w:tcW w:w="1092" w:type="dxa"/>
            <w:tcBorders>
              <w:top w:val="single" w:sz="4" w:space="0" w:color="000000"/>
              <w:left w:val="single" w:sz="4" w:space="0" w:color="000000"/>
              <w:bottom w:val="single" w:sz="4" w:space="0" w:color="000000"/>
              <w:right w:val="single" w:sz="4" w:space="0" w:color="000000"/>
            </w:tcBorders>
            <w:vAlign w:val="center"/>
          </w:tcPr>
          <w:p>
            <w:pPr>
              <w:pStyle w:val="TAC"/>
              <w:rPr/>
            </w:pPr>
            <w:r>
              <w:rPr/>
              <w:t>Source 5</w: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pPr>
            <w:r>
              <w:rPr/>
              <w:t>7</w:t>
            </w:r>
          </w:p>
        </w:tc>
        <w:tc>
          <w:tcPr>
            <w:tcW w:w="14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969"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0.9979</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0.9974</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0.9132</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0.8983</w:t>
            </w:r>
          </w:p>
        </w:tc>
      </w:tr>
      <w:tr>
        <w:trPr>
          <w:trHeight w:val="110" w:hRule="atLeast"/>
        </w:trPr>
        <w:tc>
          <w:tcPr>
            <w:tcW w:w="109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Source 6</w:t>
            </w:r>
          </w:p>
        </w:tc>
        <w:tc>
          <w:tcPr>
            <w:tcW w:w="71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8</w:t>
            </w:r>
          </w:p>
        </w:tc>
        <w:tc>
          <w:tcPr>
            <w:tcW w:w="14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969" w:type="dxa"/>
            <w:tcBorders>
              <w:top w:val="single" w:sz="4" w:space="0" w:color="000000"/>
              <w:left w:val="single" w:sz="4" w:space="0" w:color="000000"/>
              <w:bottom w:val="single" w:sz="4" w:space="0" w:color="000000"/>
              <w:right w:val="single" w:sz="4" w:space="0" w:color="000000"/>
            </w:tcBorders>
            <w:vAlign w:val="center"/>
          </w:tcPr>
          <w:p>
            <w:pPr>
              <w:pStyle w:val="TAC"/>
              <w:rPr>
                <w:rFonts w:cs="Arial"/>
                <w:color w:val="000000"/>
                <w:szCs w:val="18"/>
              </w:rPr>
            </w:pPr>
            <w:r>
              <w:rPr>
                <w:rFonts w:cs="Arial"/>
                <w:color w:val="000000"/>
                <w:szCs w:val="18"/>
              </w:rPr>
              <w:t>15</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0.9283</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0.9237</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0.5403</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110" w:hRule="atLeast"/>
        </w:trPr>
        <w:tc>
          <w:tcPr>
            <w:tcW w:w="109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sz w:val="22"/>
                <w:szCs w:val="22"/>
                <w:lang w:val="en-US"/>
              </w:rPr>
            </w:pPr>
            <w:r>
              <w:rPr>
                <w:rFonts w:eastAsia="SimSun;宋体"/>
                <w:sz w:val="22"/>
                <w:szCs w:val="22"/>
                <w:lang w:val="en-US"/>
              </w:rPr>
            </w:r>
          </w:p>
        </w:tc>
        <w:tc>
          <w:tcPr>
            <w:tcW w:w="717"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14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969" w:type="dxa"/>
            <w:tcBorders>
              <w:top w:val="single" w:sz="4" w:space="0" w:color="000000"/>
              <w:left w:val="single" w:sz="4" w:space="0" w:color="000000"/>
              <w:bottom w:val="single" w:sz="4" w:space="0" w:color="000000"/>
              <w:right w:val="single" w:sz="4" w:space="0" w:color="000000"/>
            </w:tcBorders>
            <w:vAlign w:val="center"/>
          </w:tcPr>
          <w:p>
            <w:pPr>
              <w:pStyle w:val="TAC"/>
              <w:rPr>
                <w:rFonts w:cs="Arial"/>
                <w:color w:val="000000"/>
                <w:szCs w:val="18"/>
              </w:rPr>
            </w:pPr>
            <w:r>
              <w:rPr>
                <w:rFonts w:cs="Arial"/>
                <w:color w:val="000000"/>
                <w:szCs w:val="18"/>
              </w:rPr>
              <w:t>30</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0.9790</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0.9055</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0.5725</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0.7253</w:t>
            </w:r>
          </w:p>
        </w:tc>
      </w:tr>
      <w:tr>
        <w:trPr>
          <w:trHeight w:val="110" w:hRule="atLeast"/>
        </w:trPr>
        <w:tc>
          <w:tcPr>
            <w:tcW w:w="1092" w:type="dxa"/>
            <w:tcBorders>
              <w:top w:val="single" w:sz="4" w:space="0" w:color="000000"/>
              <w:left w:val="single" w:sz="4" w:space="0" w:color="000000"/>
              <w:bottom w:val="single" w:sz="4" w:space="0" w:color="000000"/>
              <w:right w:val="single" w:sz="4" w:space="0" w:color="000000"/>
            </w:tcBorders>
            <w:vAlign w:val="center"/>
          </w:tcPr>
          <w:p>
            <w:pPr>
              <w:pStyle w:val="TAC"/>
              <w:rPr/>
            </w:pPr>
            <w:r>
              <w:rPr/>
              <w:t>Source 7</w: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pPr>
            <w:r>
              <w:rPr/>
              <w:t>9</w:t>
            </w:r>
          </w:p>
        </w:tc>
        <w:tc>
          <w:tcPr>
            <w:tcW w:w="14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969"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0.9389</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0.9521</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110" w:hRule="atLeast"/>
        </w:trPr>
        <w:tc>
          <w:tcPr>
            <w:tcW w:w="1092"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szCs w:val="22"/>
              </w:rPr>
            </w:pPr>
            <w:r>
              <w:rPr>
                <w:lang w:val="en-US"/>
              </w:rPr>
              <w:t>Source 8</w: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pPr>
            <w:r>
              <w:rPr/>
              <w:t>10</w:t>
            </w:r>
          </w:p>
        </w:tc>
        <w:tc>
          <w:tcPr>
            <w:tcW w:w="14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969"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0.9267</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0.8212</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110" w:hRule="atLeast"/>
        </w:trPr>
        <w:tc>
          <w:tcPr>
            <w:tcW w:w="1092"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rFonts w:eastAsia="SimSun;宋体"/>
                <w:sz w:val="22"/>
                <w:szCs w:val="22"/>
                <w:lang w:val="en-US"/>
              </w:rPr>
            </w:pPr>
            <w:r>
              <w:rPr>
                <w:rFonts w:eastAsia="SimSun;宋体"/>
                <w:sz w:val="22"/>
                <w:szCs w:val="22"/>
                <w:lang w:val="en-US"/>
              </w:rPr>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pPr>
            <w:r>
              <w:rPr/>
              <w:t>11</w:t>
            </w:r>
          </w:p>
        </w:tc>
        <w:tc>
          <w:tcPr>
            <w:tcW w:w="1495" w:type="dxa"/>
            <w:vMerge w:val="continue"/>
            <w:tcBorders>
              <w:top w:val="single" w:sz="4" w:space="0" w:color="000000"/>
              <w:left w:val="single" w:sz="4" w:space="0" w:color="000000"/>
              <w:bottom w:val="single" w:sz="4" w:space="0" w:color="000000"/>
              <w:right w:val="single" w:sz="4" w:space="0" w:color="000000"/>
            </w:tcBorders>
            <w:vAlign w:val="center"/>
          </w:tcPr>
          <w:p>
            <w:pPr>
              <w:pStyle w:val="TAC"/>
              <w:snapToGrid w:val="false"/>
              <w:rPr>
                <w:szCs w:val="22"/>
              </w:rPr>
            </w:pPr>
            <w:r>
              <w:rPr>
                <w:szCs w:val="22"/>
              </w:rPr>
            </w:r>
          </w:p>
        </w:tc>
        <w:tc>
          <w:tcPr>
            <w:tcW w:w="969" w:type="dxa"/>
            <w:tcBorders>
              <w:top w:val="single" w:sz="4" w:space="0" w:color="000000"/>
              <w:left w:val="single" w:sz="4" w:space="0" w:color="000000"/>
              <w:bottom w:val="single" w:sz="4" w:space="0" w:color="000000"/>
              <w:right w:val="single" w:sz="4" w:space="0" w:color="000000"/>
            </w:tcBorders>
            <w:vAlign w:val="center"/>
          </w:tcPr>
          <w:p>
            <w:pPr>
              <w:pStyle w:val="TAC"/>
              <w:rPr>
                <w:rFonts w:cs="Arial"/>
                <w:color w:val="000000"/>
                <w:szCs w:val="18"/>
              </w:rPr>
            </w:pPr>
            <w:r>
              <w:rPr>
                <w:rFonts w:cs="Arial"/>
                <w:color w:val="000000"/>
                <w:szCs w:val="18"/>
              </w:rPr>
              <w:t>15</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0.9571</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0.9206</w:t>
            </w:r>
          </w:p>
        </w:tc>
        <w:tc>
          <w:tcPr>
            <w:tcW w:w="1336"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56"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bl>
    <w:p>
      <w:pPr>
        <w:pStyle w:val="Normal"/>
        <w:rPr>
          <w:rFonts w:eastAsia="SimSun;宋体"/>
          <w:lang w:eastAsia="zh-CN"/>
        </w:rPr>
      </w:pPr>
      <w:r>
        <w:rPr>
          <w:rFonts w:eastAsia="SimSun;宋体"/>
          <w:lang w:eastAsia="zh-CN"/>
        </w:rPr>
      </w:r>
    </w:p>
    <w:p>
      <w:pPr>
        <w:pStyle w:val="TH"/>
        <w:rPr/>
      </w:pPr>
      <w:r>
        <w:rPr/>
        <w:t>Table 11.</w:t>
      </w:r>
      <w:r>
        <w:rPr/>
        <w:t>3.2-3</w:t>
      </w:r>
      <w:r>
        <w:rPr/>
        <w:t>: Average PRR for broadcast V2V (</w:t>
      </w:r>
      <w:r>
        <w:rPr>
          <w:bCs/>
          <w:i/>
          <w:iCs/>
        </w:rPr>
        <w:t>a</w:t>
      </w:r>
      <w:r>
        <w:rPr/>
        <w:t>=</w:t>
      </w:r>
      <w:r>
        <w:rPr>
          <w:bCs/>
          <w:i/>
          <w:iCs/>
        </w:rPr>
        <w:t>n</w:t>
      </w:r>
      <w:r>
        <w:rPr/>
        <w:t xml:space="preserve">×20, </w:t>
      </w:r>
      <w:r>
        <w:rPr>
          <w:bCs/>
          <w:i/>
          <w:iCs/>
        </w:rPr>
        <w:t>b</w:t>
      </w:r>
      <w:r>
        <w:rPr/>
        <w:t>=(</w:t>
      </w:r>
      <w:r>
        <w:rPr>
          <w:bCs/>
          <w:i/>
          <w:iCs/>
        </w:rPr>
        <w:t>n</w:t>
      </w:r>
      <w:r>
        <w:rPr/>
        <w:t>+1)×20 m)</w:t>
      </w:r>
    </w:p>
    <w:tbl>
      <w:tblPr>
        <w:tblW w:w="9857" w:type="dxa"/>
        <w:jc w:val="center"/>
        <w:tblInd w:w="0" w:type="dxa"/>
        <w:tblLayout w:type="fixed"/>
        <w:tblCellMar>
          <w:top w:w="0" w:type="dxa"/>
          <w:left w:w="108" w:type="dxa"/>
          <w:bottom w:w="0" w:type="dxa"/>
          <w:right w:w="108" w:type="dxa"/>
        </w:tblCellMar>
      </w:tblPr>
      <w:tblGrid>
        <w:gridCol w:w="1101"/>
        <w:gridCol w:w="708"/>
        <w:gridCol w:w="1548"/>
        <w:gridCol w:w="960"/>
        <w:gridCol w:w="1325"/>
        <w:gridCol w:w="1445"/>
        <w:gridCol w:w="1325"/>
        <w:gridCol w:w="1445"/>
      </w:tblGrid>
      <w:tr>
        <w:trPr>
          <w:trHeight w:val="122" w:hRule="atLeast"/>
        </w:trPr>
        <w:tc>
          <w:tcPr>
            <w:tcW w:w="1101"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Source</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sz w:val="16"/>
              </w:rPr>
            </w:pPr>
            <w:r>
              <w:rPr>
                <w:sz w:val="16"/>
              </w:rPr>
              <w:t>NOTE</w:t>
            </w:r>
          </w:p>
        </w:tc>
        <w:tc>
          <w:tcPr>
            <w:tcW w:w="1548"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SL frequency (GHz)</w:t>
            </w:r>
          </w:p>
        </w:tc>
        <w:tc>
          <w:tcPr>
            <w:tcW w:w="960"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pPr>
            <w:r>
              <w:rPr/>
              <w:t>SCS (kHz)</w:t>
            </w:r>
          </w:p>
        </w:tc>
        <w:tc>
          <w:tcPr>
            <w:tcW w:w="2770"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Highway (</w:t>
            </w:r>
            <w:r>
              <w:rPr>
                <w:i/>
              </w:rPr>
              <w:t>n</w:t>
            </w:r>
            <w:r>
              <w:rPr/>
              <w:t>=15)</w:t>
            </w:r>
          </w:p>
        </w:tc>
        <w:tc>
          <w:tcPr>
            <w:tcW w:w="2770" w:type="dxa"/>
            <w:gridSpan w:val="2"/>
            <w:tcBorders>
              <w:top w:val="single" w:sz="4" w:space="0" w:color="000000"/>
              <w:left w:val="single" w:sz="4" w:space="0" w:color="000000"/>
              <w:bottom w:val="single" w:sz="4" w:space="0" w:color="000000"/>
              <w:right w:val="single" w:sz="4" w:space="0" w:color="000000"/>
            </w:tcBorders>
            <w:vAlign w:val="center"/>
          </w:tcPr>
          <w:p>
            <w:pPr>
              <w:pStyle w:val="TAH"/>
              <w:rPr/>
            </w:pPr>
            <w:r>
              <w:rPr/>
              <w:t>Urban grid (</w:t>
            </w:r>
            <w:r>
              <w:rPr>
                <w:i/>
              </w:rPr>
              <w:t>n</w:t>
            </w:r>
            <w:r>
              <w:rPr/>
              <w:t>=7)</w:t>
            </w:r>
          </w:p>
        </w:tc>
      </w:tr>
      <w:tr>
        <w:trPr>
          <w:trHeight w:val="122" w:hRule="atLeast"/>
        </w:trPr>
        <w:tc>
          <w:tcPr>
            <w:tcW w:w="1101"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rFonts w:eastAsia="SimSun;宋体"/>
                <w:sz w:val="22"/>
                <w:szCs w:val="22"/>
                <w:lang w:val="en-US"/>
              </w:rPr>
            </w:pPr>
            <w:r>
              <w:rPr>
                <w:rFonts w:eastAsia="SimSun;宋体"/>
                <w:sz w:val="22"/>
                <w:szCs w:val="22"/>
                <w:lang w:val="en-US"/>
              </w:rPr>
            </w:r>
          </w:p>
        </w:tc>
        <w:tc>
          <w:tcPr>
            <w:tcW w:w="708"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pPr>
            <w:r>
              <w:rPr/>
            </w:r>
          </w:p>
        </w:tc>
        <w:tc>
          <w:tcPr>
            <w:tcW w:w="1548"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pPr>
            <w:r>
              <w:rPr/>
            </w:r>
          </w:p>
        </w:tc>
        <w:tc>
          <w:tcPr>
            <w:tcW w:w="960"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pPr>
            <w:r>
              <w:rPr/>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H"/>
              <w:rPr/>
            </w:pPr>
            <w:r>
              <w:rPr/>
              <w:t>Periodic traffic</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H"/>
              <w:rPr/>
            </w:pPr>
            <w:r>
              <w:rPr/>
              <w:t>Aperiodic traffic</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H"/>
              <w:rPr/>
            </w:pPr>
            <w:r>
              <w:rPr/>
              <w:t>Periodic traffic</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H"/>
              <w:rPr/>
            </w:pPr>
            <w:r>
              <w:rPr/>
              <w:t>Aperiodic traffic</w:t>
            </w:r>
          </w:p>
        </w:tc>
      </w:tr>
      <w:tr>
        <w:trPr>
          <w:trHeight w:val="110" w:hRule="atLeast"/>
        </w:trPr>
        <w:tc>
          <w:tcPr>
            <w:tcW w:w="110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Source 1</w:t>
            </w:r>
          </w:p>
          <w:p>
            <w:pPr>
              <w:pStyle w:val="Normal"/>
              <w:spacing w:before="0" w:after="0"/>
              <w:jc w:val="center"/>
              <w:rPr>
                <w:rFonts w:ascii="Arial" w:hAnsi="Arial" w:cs="Arial"/>
                <w:sz w:val="18"/>
                <w:lang w:eastAsia="zh-CN"/>
              </w:rPr>
            </w:pPr>
            <w:r>
              <w:rPr>
                <w:rFonts w:cs="Arial" w:ascii="Arial" w:hAnsi="Arial"/>
                <w:sz w:val="18"/>
                <w:lang w:eastAsia="zh-CN"/>
              </w:rPr>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szCs w:val="22"/>
                <w:lang w:eastAsia="zh-CN"/>
              </w:rPr>
            </w:pPr>
            <w:r>
              <w:rPr/>
              <w:t>1</w:t>
            </w:r>
          </w:p>
        </w:tc>
        <w:tc>
          <w:tcPr>
            <w:tcW w:w="154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6</w:t>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0.9938</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0.9960</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0.8357</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0.7682</w:t>
            </w:r>
          </w:p>
        </w:tc>
      </w:tr>
      <w:tr>
        <w:trPr>
          <w:trHeight w:val="110" w:hRule="atLeast"/>
        </w:trPr>
        <w:tc>
          <w:tcPr>
            <w:tcW w:w="110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eastAsia="SimSun;宋体" w:cs="Arial"/>
                <w:sz w:val="18"/>
                <w:szCs w:val="22"/>
                <w:lang w:val="en-US" w:eastAsia="zh-CN"/>
              </w:rPr>
            </w:pPr>
            <w:r>
              <w:rPr>
                <w:rFonts w:eastAsia="SimSun;宋体" w:cs="Arial" w:ascii="Arial" w:hAnsi="Arial"/>
                <w:sz w:val="18"/>
                <w:szCs w:val="22"/>
                <w:lang w:val="en-US" w:eastAsia="zh-CN"/>
              </w:rPr>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szCs w:val="22"/>
                <w:lang w:eastAsia="zh-CN"/>
              </w:rPr>
            </w:pPr>
            <w:r>
              <w:rPr/>
              <w:t>2</w:t>
            </w:r>
          </w:p>
        </w:tc>
        <w:tc>
          <w:tcPr>
            <w:tcW w:w="154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eastAsia="Times New Roman" w:cs="Arial"/>
                <w:sz w:val="18"/>
                <w:szCs w:val="22"/>
                <w:lang w:eastAsia="zh-CN"/>
              </w:rPr>
            </w:pPr>
            <w:r>
              <w:rPr>
                <w:rFonts w:eastAsia="Times New Roman" w:cs="Arial" w:ascii="Arial" w:hAnsi="Arial"/>
                <w:sz w:val="18"/>
                <w:szCs w:val="22"/>
                <w:lang w:eastAsia="zh-CN"/>
              </w:rPr>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0.9615</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0.9481</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0.8392</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0.7750</w:t>
            </w:r>
          </w:p>
        </w:tc>
      </w:tr>
      <w:tr>
        <w:trPr>
          <w:trHeight w:val="110" w:hRule="atLeast"/>
        </w:trPr>
        <w:tc>
          <w:tcPr>
            <w:tcW w:w="110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eastAsia="SimSun;宋体" w:cs="Arial"/>
                <w:sz w:val="18"/>
                <w:szCs w:val="22"/>
                <w:lang w:val="en-US" w:eastAsia="zh-CN"/>
              </w:rPr>
            </w:pPr>
            <w:r>
              <w:rPr>
                <w:rFonts w:eastAsia="SimSun;宋体" w:cs="Arial" w:ascii="Arial" w:hAnsi="Arial"/>
                <w:sz w:val="18"/>
                <w:szCs w:val="22"/>
                <w:lang w:val="en-US" w:eastAsia="zh-CN"/>
              </w:rPr>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szCs w:val="22"/>
                <w:lang w:eastAsia="zh-CN"/>
              </w:rPr>
            </w:pPr>
            <w:r>
              <w:rPr/>
              <w:t>3</w:t>
            </w:r>
          </w:p>
        </w:tc>
        <w:tc>
          <w:tcPr>
            <w:tcW w:w="154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eastAsia="Times New Roman" w:cs="Arial"/>
                <w:sz w:val="18"/>
                <w:szCs w:val="22"/>
                <w:lang w:eastAsia="zh-CN"/>
              </w:rPr>
            </w:pPr>
            <w:r>
              <w:rPr>
                <w:rFonts w:eastAsia="Times New Roman" w:cs="Arial" w:ascii="Arial" w:hAnsi="Arial"/>
                <w:sz w:val="18"/>
                <w:szCs w:val="22"/>
                <w:lang w:eastAsia="zh-CN"/>
              </w:rPr>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0.9577</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0.9447</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0.7973</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0.7293</w:t>
            </w:r>
          </w:p>
        </w:tc>
      </w:tr>
      <w:tr>
        <w:trPr>
          <w:trHeight w:val="110" w:hRule="atLeast"/>
        </w:trPr>
        <w:tc>
          <w:tcPr>
            <w:tcW w:w="110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t>Source 2</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szCs w:val="22"/>
                <w:lang w:eastAsia="zh-CN"/>
              </w:rPr>
            </w:pPr>
            <w:r>
              <w:rPr/>
              <w:t>4</w:t>
            </w:r>
          </w:p>
        </w:tc>
        <w:tc>
          <w:tcPr>
            <w:tcW w:w="154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eastAsia="Times New Roman" w:cs="Arial"/>
                <w:sz w:val="18"/>
                <w:szCs w:val="22"/>
                <w:lang w:eastAsia="zh-CN"/>
              </w:rPr>
            </w:pPr>
            <w:r>
              <w:rPr>
                <w:rFonts w:eastAsia="Times New Roman" w:cs="Arial" w:ascii="Arial" w:hAnsi="Arial"/>
                <w:sz w:val="18"/>
                <w:szCs w:val="22"/>
                <w:lang w:eastAsia="zh-CN"/>
              </w:rPr>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0.9471</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0.9232</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0.1698</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0.1818</w:t>
            </w:r>
          </w:p>
        </w:tc>
      </w:tr>
      <w:tr>
        <w:trPr>
          <w:trHeight w:val="110" w:hRule="atLeast"/>
        </w:trPr>
        <w:tc>
          <w:tcPr>
            <w:tcW w:w="110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Source 3</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szCs w:val="22"/>
                <w:lang w:eastAsia="zh-CN"/>
              </w:rPr>
            </w:pPr>
            <w:r>
              <w:rPr/>
              <w:t>5</w:t>
            </w:r>
          </w:p>
        </w:tc>
        <w:tc>
          <w:tcPr>
            <w:tcW w:w="154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eastAsia="Times New Roman" w:cs="Arial"/>
                <w:sz w:val="18"/>
                <w:szCs w:val="22"/>
                <w:lang w:eastAsia="zh-CN"/>
              </w:rPr>
            </w:pPr>
            <w:r>
              <w:rPr>
                <w:rFonts w:eastAsia="Times New Roman" w:cs="Arial" w:ascii="Arial" w:hAnsi="Arial"/>
                <w:sz w:val="18"/>
                <w:szCs w:val="22"/>
                <w:lang w:eastAsia="zh-CN"/>
              </w:rPr>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0.9969</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0.9951</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0.9279</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0.9295</w:t>
            </w:r>
          </w:p>
        </w:tc>
      </w:tr>
      <w:tr>
        <w:trPr>
          <w:trHeight w:val="110" w:hRule="atLeast"/>
        </w:trPr>
        <w:tc>
          <w:tcPr>
            <w:tcW w:w="110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Source 4</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szCs w:val="22"/>
                <w:lang w:eastAsia="zh-CN"/>
              </w:rPr>
            </w:pPr>
            <w:r>
              <w:rPr/>
              <w:t>6</w:t>
            </w:r>
          </w:p>
        </w:tc>
        <w:tc>
          <w:tcPr>
            <w:tcW w:w="154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eastAsia="Times New Roman" w:cs="Arial"/>
                <w:sz w:val="18"/>
                <w:szCs w:val="22"/>
                <w:lang w:eastAsia="zh-CN"/>
              </w:rPr>
            </w:pPr>
            <w:r>
              <w:rPr>
                <w:rFonts w:eastAsia="Times New Roman" w:cs="Arial" w:ascii="Arial" w:hAnsi="Arial"/>
                <w:sz w:val="18"/>
                <w:szCs w:val="22"/>
                <w:lang w:eastAsia="zh-CN"/>
              </w:rPr>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0.9974</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0.9985</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110" w:hRule="atLeast"/>
        </w:trPr>
        <w:tc>
          <w:tcPr>
            <w:tcW w:w="110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eastAsia="SimSun;宋体" w:cs="Arial"/>
                <w:sz w:val="18"/>
                <w:szCs w:val="22"/>
                <w:lang w:val="en-US" w:eastAsia="zh-CN"/>
              </w:rPr>
            </w:pPr>
            <w:r>
              <w:rPr>
                <w:rFonts w:eastAsia="SimSun;宋体" w:cs="Arial" w:ascii="Arial" w:hAnsi="Arial"/>
                <w:sz w:val="18"/>
                <w:szCs w:val="22"/>
                <w:lang w:val="en-US" w:eastAsia="zh-CN"/>
              </w:rPr>
            </w:r>
          </w:p>
        </w:tc>
        <w:tc>
          <w:tcPr>
            <w:tcW w:w="70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lang w:eastAsia="zh-CN"/>
              </w:rPr>
            </w:pPr>
            <w:r>
              <w:rPr>
                <w:rFonts w:cs="Arial" w:ascii="Arial" w:hAnsi="Arial"/>
                <w:sz w:val="18"/>
                <w:szCs w:val="22"/>
                <w:lang w:eastAsia="zh-CN"/>
              </w:rPr>
            </w:r>
          </w:p>
        </w:tc>
        <w:tc>
          <w:tcPr>
            <w:tcW w:w="154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rPr>
            </w:pPr>
            <w:r>
              <w:rPr>
                <w:rFonts w:cs="Arial" w:ascii="Arial" w:hAnsi="Arial"/>
                <w:sz w:val="18"/>
                <w:szCs w:val="22"/>
              </w:rPr>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0.9940</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0.9896</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110" w:hRule="atLeast"/>
        </w:trPr>
        <w:tc>
          <w:tcPr>
            <w:tcW w:w="110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eastAsia="SimSun;宋体" w:cs="Arial"/>
                <w:sz w:val="18"/>
                <w:szCs w:val="22"/>
                <w:lang w:val="en-US" w:eastAsia="zh-CN"/>
              </w:rPr>
            </w:pPr>
            <w:r>
              <w:rPr>
                <w:rFonts w:eastAsia="SimSun;宋体" w:cs="Arial" w:ascii="Arial" w:hAnsi="Arial"/>
                <w:sz w:val="18"/>
                <w:szCs w:val="22"/>
                <w:lang w:val="en-US" w:eastAsia="zh-CN"/>
              </w:rPr>
            </w:r>
          </w:p>
        </w:tc>
        <w:tc>
          <w:tcPr>
            <w:tcW w:w="70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lang w:eastAsia="zh-CN"/>
              </w:rPr>
            </w:pPr>
            <w:r>
              <w:rPr>
                <w:rFonts w:cs="Arial" w:ascii="Arial" w:hAnsi="Arial"/>
                <w:sz w:val="18"/>
                <w:szCs w:val="22"/>
                <w:lang w:eastAsia="zh-CN"/>
              </w:rPr>
            </w:r>
          </w:p>
        </w:tc>
        <w:tc>
          <w:tcPr>
            <w:tcW w:w="154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rPr>
            </w:pPr>
            <w:r>
              <w:rPr>
                <w:rFonts w:cs="Arial" w:ascii="Arial" w:hAnsi="Arial"/>
                <w:sz w:val="18"/>
                <w:szCs w:val="22"/>
              </w:rPr>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0.9842</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0.9733</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110" w:hRule="atLeast"/>
        </w:trPr>
        <w:tc>
          <w:tcPr>
            <w:tcW w:w="110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Source 5</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szCs w:val="22"/>
                <w:lang w:eastAsia="zh-CN"/>
              </w:rPr>
            </w:pPr>
            <w:r>
              <w:rPr/>
              <w:t>7a</w:t>
            </w:r>
          </w:p>
        </w:tc>
        <w:tc>
          <w:tcPr>
            <w:tcW w:w="154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eastAsia="Times New Roman" w:cs="Arial"/>
                <w:sz w:val="18"/>
                <w:szCs w:val="22"/>
                <w:lang w:eastAsia="zh-CN"/>
              </w:rPr>
            </w:pPr>
            <w:r>
              <w:rPr>
                <w:rFonts w:eastAsia="Times New Roman" w:cs="Arial" w:ascii="Arial" w:hAnsi="Arial"/>
                <w:sz w:val="18"/>
                <w:szCs w:val="22"/>
                <w:lang w:eastAsia="zh-CN"/>
              </w:rPr>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0.9815</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0.8972</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0.6747</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0.6155</w:t>
            </w:r>
          </w:p>
        </w:tc>
      </w:tr>
      <w:tr>
        <w:trPr>
          <w:trHeight w:val="110" w:hRule="atLeast"/>
        </w:trPr>
        <w:tc>
          <w:tcPr>
            <w:tcW w:w="110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eastAsia="SimSun;宋体" w:cs="Arial"/>
                <w:sz w:val="18"/>
                <w:szCs w:val="22"/>
                <w:lang w:val="en-US" w:eastAsia="zh-CN"/>
              </w:rPr>
            </w:pPr>
            <w:r>
              <w:rPr>
                <w:rFonts w:eastAsia="SimSun;宋体" w:cs="Arial" w:ascii="Arial" w:hAnsi="Arial"/>
                <w:sz w:val="18"/>
                <w:szCs w:val="22"/>
                <w:lang w:val="en-US" w:eastAsia="zh-CN"/>
              </w:rPr>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7b</w:t>
            </w:r>
          </w:p>
        </w:tc>
        <w:tc>
          <w:tcPr>
            <w:tcW w:w="154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lang w:eastAsia="zh-CN"/>
              </w:rPr>
            </w:pPr>
            <w:r>
              <w:rPr>
                <w:rFonts w:cs="Arial" w:ascii="Arial" w:hAnsi="Arial"/>
                <w:sz w:val="18"/>
                <w:szCs w:val="22"/>
                <w:lang w:eastAsia="zh-CN"/>
              </w:rPr>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0.9893</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0.9569</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0.7873</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0.7171</w:t>
            </w:r>
          </w:p>
        </w:tc>
      </w:tr>
      <w:tr>
        <w:trPr>
          <w:trHeight w:val="110" w:hRule="atLeast"/>
        </w:trPr>
        <w:tc>
          <w:tcPr>
            <w:tcW w:w="110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Source 6</w:t>
            </w:r>
          </w:p>
        </w:tc>
        <w:tc>
          <w:tcPr>
            <w:tcW w:w="70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szCs w:val="22"/>
                <w:lang w:eastAsia="zh-CN"/>
              </w:rPr>
            </w:pPr>
            <w:r>
              <w:rPr/>
              <w:t>8</w:t>
            </w:r>
          </w:p>
        </w:tc>
        <w:tc>
          <w:tcPr>
            <w:tcW w:w="154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eastAsia="Times New Roman" w:cs="Arial"/>
                <w:sz w:val="18"/>
                <w:szCs w:val="22"/>
                <w:lang w:eastAsia="zh-CN"/>
              </w:rPr>
            </w:pPr>
            <w:r>
              <w:rPr>
                <w:rFonts w:eastAsia="Times New Roman" w:cs="Arial" w:ascii="Arial" w:hAnsi="Arial"/>
                <w:sz w:val="18"/>
                <w:szCs w:val="22"/>
                <w:lang w:eastAsia="zh-CN"/>
              </w:rPr>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0.8879</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0.9226</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0.5003</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110" w:hRule="atLeast"/>
        </w:trPr>
        <w:tc>
          <w:tcPr>
            <w:tcW w:w="110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eastAsia="SimSun;宋体" w:cs="Arial"/>
                <w:sz w:val="18"/>
                <w:szCs w:val="22"/>
                <w:lang w:val="en-US" w:eastAsia="zh-CN"/>
              </w:rPr>
            </w:pPr>
            <w:r>
              <w:rPr>
                <w:rFonts w:eastAsia="SimSun;宋体" w:cs="Arial" w:ascii="Arial" w:hAnsi="Arial"/>
                <w:sz w:val="18"/>
                <w:szCs w:val="22"/>
                <w:lang w:val="en-US" w:eastAsia="zh-CN"/>
              </w:rPr>
            </w:r>
          </w:p>
        </w:tc>
        <w:tc>
          <w:tcPr>
            <w:tcW w:w="70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lang w:eastAsia="zh-CN"/>
              </w:rPr>
            </w:pPr>
            <w:r>
              <w:rPr>
                <w:rFonts w:cs="Arial" w:ascii="Arial" w:hAnsi="Arial"/>
                <w:sz w:val="18"/>
                <w:szCs w:val="22"/>
                <w:lang w:eastAsia="zh-CN"/>
              </w:rPr>
            </w:r>
          </w:p>
        </w:tc>
        <w:tc>
          <w:tcPr>
            <w:tcW w:w="154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rPr>
            </w:pPr>
            <w:r>
              <w:rPr>
                <w:rFonts w:cs="Arial" w:ascii="Arial" w:hAnsi="Arial"/>
                <w:sz w:val="18"/>
                <w:szCs w:val="22"/>
              </w:rPr>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0.9471</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0.8995</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0.5542</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0.7111</w:t>
            </w:r>
          </w:p>
        </w:tc>
      </w:tr>
      <w:tr>
        <w:trPr>
          <w:trHeight w:val="110" w:hRule="atLeast"/>
        </w:trPr>
        <w:tc>
          <w:tcPr>
            <w:tcW w:w="110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Source 7</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szCs w:val="22"/>
                <w:lang w:eastAsia="zh-CN"/>
              </w:rPr>
            </w:pPr>
            <w:r>
              <w:rPr/>
              <w:t>9</w:t>
            </w:r>
          </w:p>
        </w:tc>
        <w:tc>
          <w:tcPr>
            <w:tcW w:w="154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eastAsia="Times New Roman" w:cs="Arial"/>
                <w:sz w:val="18"/>
                <w:szCs w:val="22"/>
                <w:lang w:eastAsia="zh-CN"/>
              </w:rPr>
            </w:pPr>
            <w:r>
              <w:rPr>
                <w:rFonts w:eastAsia="Times New Roman" w:cs="Arial" w:ascii="Arial" w:hAnsi="Arial"/>
                <w:sz w:val="18"/>
                <w:szCs w:val="22"/>
                <w:lang w:eastAsia="zh-CN"/>
              </w:rPr>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0.9389</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0.9520</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0.4434</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0.4050</w:t>
            </w:r>
          </w:p>
        </w:tc>
      </w:tr>
      <w:tr>
        <w:trPr>
          <w:trHeight w:val="110" w:hRule="atLeast"/>
        </w:trPr>
        <w:tc>
          <w:tcPr>
            <w:tcW w:w="110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Source 9</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szCs w:val="22"/>
                <w:lang w:eastAsia="zh-CN"/>
              </w:rPr>
            </w:pPr>
            <w:r>
              <w:rPr/>
              <w:t>12</w:t>
            </w:r>
          </w:p>
        </w:tc>
        <w:tc>
          <w:tcPr>
            <w:tcW w:w="154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eastAsia="Times New Roman" w:cs="Arial"/>
                <w:sz w:val="18"/>
                <w:szCs w:val="22"/>
                <w:lang w:eastAsia="zh-CN"/>
              </w:rPr>
            </w:pPr>
            <w:r>
              <w:rPr>
                <w:rFonts w:eastAsia="Times New Roman" w:cs="Arial" w:ascii="Arial" w:hAnsi="Arial"/>
                <w:sz w:val="18"/>
                <w:szCs w:val="22"/>
                <w:lang w:eastAsia="zh-CN"/>
              </w:rPr>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0.8607</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110" w:hRule="atLeast"/>
        </w:trPr>
        <w:tc>
          <w:tcPr>
            <w:tcW w:w="110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eastAsia="SimSun;宋体" w:cs="Arial"/>
                <w:sz w:val="18"/>
                <w:szCs w:val="22"/>
                <w:lang w:val="en-US" w:eastAsia="zh-CN"/>
              </w:rPr>
            </w:pPr>
            <w:r>
              <w:rPr>
                <w:rFonts w:eastAsia="SimSun;宋体" w:cs="Arial" w:ascii="Arial" w:hAnsi="Arial"/>
                <w:sz w:val="18"/>
                <w:szCs w:val="22"/>
                <w:lang w:val="en-US" w:eastAsia="zh-CN"/>
              </w:rPr>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szCs w:val="22"/>
                <w:lang w:eastAsia="zh-CN"/>
              </w:rPr>
            </w:pPr>
            <w:r>
              <w:rPr/>
              <w:t>13</w:t>
            </w:r>
          </w:p>
        </w:tc>
        <w:tc>
          <w:tcPr>
            <w:tcW w:w="154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eastAsia="Times New Roman" w:cs="Arial"/>
                <w:sz w:val="18"/>
                <w:szCs w:val="22"/>
                <w:lang w:eastAsia="zh-CN"/>
              </w:rPr>
            </w:pPr>
            <w:r>
              <w:rPr>
                <w:rFonts w:eastAsia="Times New Roman" w:cs="Arial" w:ascii="Arial" w:hAnsi="Arial"/>
                <w:sz w:val="18"/>
                <w:szCs w:val="22"/>
                <w:lang w:eastAsia="zh-CN"/>
              </w:rPr>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0.9489</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110" w:hRule="atLeast"/>
        </w:trPr>
        <w:tc>
          <w:tcPr>
            <w:tcW w:w="110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eastAsia="SimSun;宋体" w:cs="Arial"/>
                <w:sz w:val="18"/>
                <w:szCs w:val="22"/>
                <w:lang w:val="en-US" w:eastAsia="zh-CN"/>
              </w:rPr>
            </w:pPr>
            <w:r>
              <w:rPr>
                <w:rFonts w:eastAsia="SimSun;宋体" w:cs="Arial" w:ascii="Arial" w:hAnsi="Arial"/>
                <w:sz w:val="18"/>
                <w:szCs w:val="22"/>
                <w:lang w:val="en-US" w:eastAsia="zh-CN"/>
              </w:rPr>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szCs w:val="22"/>
                <w:lang w:eastAsia="zh-CN"/>
              </w:rPr>
            </w:pPr>
            <w:r>
              <w:rPr/>
              <w:t>14</w:t>
            </w:r>
          </w:p>
        </w:tc>
        <w:tc>
          <w:tcPr>
            <w:tcW w:w="154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eastAsia="Times New Roman" w:cs="Arial"/>
                <w:sz w:val="18"/>
                <w:szCs w:val="22"/>
                <w:lang w:eastAsia="zh-CN"/>
              </w:rPr>
            </w:pPr>
            <w:r>
              <w:rPr>
                <w:rFonts w:eastAsia="Times New Roman" w:cs="Arial" w:ascii="Arial" w:hAnsi="Arial"/>
                <w:sz w:val="18"/>
                <w:szCs w:val="22"/>
                <w:lang w:eastAsia="zh-CN"/>
              </w:rPr>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0.9026</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110" w:hRule="atLeast"/>
        </w:trPr>
        <w:tc>
          <w:tcPr>
            <w:tcW w:w="110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eastAsia="SimSun;宋体" w:cs="Arial"/>
                <w:sz w:val="18"/>
                <w:szCs w:val="22"/>
                <w:lang w:val="en-US" w:eastAsia="zh-CN"/>
              </w:rPr>
            </w:pPr>
            <w:r>
              <w:rPr>
                <w:rFonts w:eastAsia="SimSun;宋体" w:cs="Arial" w:ascii="Arial" w:hAnsi="Arial"/>
                <w:sz w:val="18"/>
                <w:szCs w:val="22"/>
                <w:lang w:val="en-US" w:eastAsia="zh-CN"/>
              </w:rPr>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szCs w:val="22"/>
                <w:lang w:eastAsia="zh-CN"/>
              </w:rPr>
            </w:pPr>
            <w:r>
              <w:rPr/>
              <w:t>15</w:t>
            </w:r>
          </w:p>
        </w:tc>
        <w:tc>
          <w:tcPr>
            <w:tcW w:w="154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eastAsia="Times New Roman" w:cs="Arial"/>
                <w:sz w:val="18"/>
                <w:szCs w:val="22"/>
                <w:lang w:eastAsia="zh-CN"/>
              </w:rPr>
            </w:pPr>
            <w:r>
              <w:rPr>
                <w:rFonts w:eastAsia="Times New Roman" w:cs="Arial" w:ascii="Arial" w:hAnsi="Arial"/>
                <w:sz w:val="18"/>
                <w:szCs w:val="22"/>
                <w:lang w:eastAsia="zh-CN"/>
              </w:rPr>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0.9695</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0.9670</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110" w:hRule="atLeast"/>
        </w:trPr>
        <w:tc>
          <w:tcPr>
            <w:tcW w:w="110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eastAsia="SimSun;宋体" w:cs="Arial"/>
                <w:sz w:val="18"/>
                <w:szCs w:val="22"/>
                <w:lang w:val="en-US" w:eastAsia="zh-CN"/>
              </w:rPr>
            </w:pPr>
            <w:r>
              <w:rPr>
                <w:rFonts w:eastAsia="SimSun;宋体" w:cs="Arial" w:ascii="Arial" w:hAnsi="Arial"/>
                <w:sz w:val="18"/>
                <w:szCs w:val="22"/>
                <w:lang w:val="en-US" w:eastAsia="zh-CN"/>
              </w:rPr>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szCs w:val="22"/>
                <w:lang w:eastAsia="zh-CN"/>
              </w:rPr>
            </w:pPr>
            <w:r>
              <w:rPr/>
              <w:t>16</w:t>
            </w:r>
          </w:p>
        </w:tc>
        <w:tc>
          <w:tcPr>
            <w:tcW w:w="154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eastAsia="Times New Roman" w:cs="Arial"/>
                <w:sz w:val="18"/>
                <w:szCs w:val="22"/>
                <w:lang w:eastAsia="zh-CN"/>
              </w:rPr>
            </w:pPr>
            <w:r>
              <w:rPr>
                <w:rFonts w:eastAsia="Times New Roman" w:cs="Arial" w:ascii="Arial" w:hAnsi="Arial"/>
                <w:sz w:val="18"/>
                <w:szCs w:val="22"/>
                <w:lang w:eastAsia="zh-CN"/>
              </w:rPr>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0.9828</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0.8081</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110" w:hRule="atLeast"/>
        </w:trPr>
        <w:tc>
          <w:tcPr>
            <w:tcW w:w="110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eastAsia="SimSun;宋体" w:cs="Arial"/>
                <w:sz w:val="18"/>
                <w:szCs w:val="22"/>
                <w:lang w:val="en-US" w:eastAsia="zh-CN"/>
              </w:rPr>
            </w:pPr>
            <w:r>
              <w:rPr>
                <w:rFonts w:eastAsia="SimSun;宋体" w:cs="Arial" w:ascii="Arial" w:hAnsi="Arial"/>
                <w:sz w:val="18"/>
                <w:szCs w:val="22"/>
                <w:lang w:val="en-US" w:eastAsia="zh-CN"/>
              </w:rPr>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szCs w:val="22"/>
                <w:lang w:eastAsia="zh-CN"/>
              </w:rPr>
            </w:pPr>
            <w:r>
              <w:rPr/>
              <w:t>17</w:t>
            </w:r>
          </w:p>
        </w:tc>
        <w:tc>
          <w:tcPr>
            <w:tcW w:w="154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eastAsia="Times New Roman" w:cs="Arial"/>
                <w:sz w:val="18"/>
                <w:szCs w:val="22"/>
                <w:lang w:eastAsia="zh-CN"/>
              </w:rPr>
            </w:pPr>
            <w:r>
              <w:rPr>
                <w:rFonts w:eastAsia="Times New Roman" w:cs="Arial" w:ascii="Arial" w:hAnsi="Arial"/>
                <w:sz w:val="18"/>
                <w:szCs w:val="22"/>
                <w:lang w:eastAsia="zh-CN"/>
              </w:rPr>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0.8714</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0.8219</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110" w:hRule="atLeast"/>
        </w:trPr>
        <w:tc>
          <w:tcPr>
            <w:tcW w:w="110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Source 10</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szCs w:val="22"/>
                <w:lang w:eastAsia="zh-CN"/>
              </w:rPr>
            </w:pPr>
            <w:r>
              <w:rPr/>
              <w:t>18</w:t>
            </w:r>
          </w:p>
        </w:tc>
        <w:tc>
          <w:tcPr>
            <w:tcW w:w="154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eastAsia="Times New Roman" w:cs="Arial"/>
                <w:sz w:val="18"/>
                <w:szCs w:val="22"/>
                <w:lang w:eastAsia="zh-CN"/>
              </w:rPr>
            </w:pPr>
            <w:r>
              <w:rPr>
                <w:rFonts w:eastAsia="Times New Roman" w:cs="Arial" w:ascii="Arial" w:hAnsi="Arial"/>
                <w:sz w:val="18"/>
                <w:szCs w:val="22"/>
                <w:lang w:eastAsia="zh-CN"/>
              </w:rPr>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0.8558</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0.6486</w:t>
            </w:r>
          </w:p>
        </w:tc>
      </w:tr>
      <w:tr>
        <w:trPr>
          <w:trHeight w:val="110" w:hRule="atLeast"/>
        </w:trPr>
        <w:tc>
          <w:tcPr>
            <w:tcW w:w="110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eastAsia="SimSun;宋体" w:cs="Arial"/>
                <w:sz w:val="18"/>
                <w:szCs w:val="22"/>
                <w:lang w:val="en-US" w:eastAsia="zh-CN"/>
              </w:rPr>
            </w:pPr>
            <w:r>
              <w:rPr>
                <w:rFonts w:eastAsia="SimSun;宋体" w:cs="Arial" w:ascii="Arial" w:hAnsi="Arial"/>
                <w:sz w:val="18"/>
                <w:szCs w:val="22"/>
                <w:lang w:val="en-US" w:eastAsia="zh-CN"/>
              </w:rPr>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szCs w:val="22"/>
                <w:lang w:eastAsia="zh-CN"/>
              </w:rPr>
            </w:pPr>
            <w:r>
              <w:rPr/>
              <w:t>19</w:t>
            </w:r>
          </w:p>
        </w:tc>
        <w:tc>
          <w:tcPr>
            <w:tcW w:w="154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eastAsia="Times New Roman" w:cs="Arial"/>
                <w:sz w:val="18"/>
                <w:szCs w:val="22"/>
                <w:lang w:eastAsia="zh-CN"/>
              </w:rPr>
            </w:pPr>
            <w:r>
              <w:rPr>
                <w:rFonts w:eastAsia="Times New Roman" w:cs="Arial" w:ascii="Arial" w:hAnsi="Arial"/>
                <w:sz w:val="18"/>
                <w:szCs w:val="22"/>
                <w:lang w:eastAsia="zh-CN"/>
              </w:rPr>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0.7458</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0.6477</w:t>
            </w:r>
          </w:p>
        </w:tc>
      </w:tr>
      <w:tr>
        <w:trPr>
          <w:trHeight w:val="110" w:hRule="atLeast"/>
        </w:trPr>
        <w:tc>
          <w:tcPr>
            <w:tcW w:w="110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eastAsia="SimSun;宋体" w:cs="Arial"/>
                <w:sz w:val="18"/>
                <w:szCs w:val="22"/>
                <w:lang w:val="en-US" w:eastAsia="zh-CN"/>
              </w:rPr>
            </w:pPr>
            <w:r>
              <w:rPr>
                <w:rFonts w:eastAsia="SimSun;宋体" w:cs="Arial" w:ascii="Arial" w:hAnsi="Arial"/>
                <w:sz w:val="18"/>
                <w:szCs w:val="22"/>
                <w:lang w:val="en-US" w:eastAsia="zh-CN"/>
              </w:rPr>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szCs w:val="22"/>
                <w:lang w:eastAsia="zh-CN"/>
              </w:rPr>
            </w:pPr>
            <w:r>
              <w:rPr/>
              <w:t>20</w:t>
            </w:r>
          </w:p>
        </w:tc>
        <w:tc>
          <w:tcPr>
            <w:tcW w:w="154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eastAsia="Times New Roman" w:cs="Arial"/>
                <w:sz w:val="18"/>
                <w:szCs w:val="22"/>
                <w:lang w:eastAsia="zh-CN"/>
              </w:rPr>
            </w:pPr>
            <w:r>
              <w:rPr>
                <w:rFonts w:eastAsia="Times New Roman" w:cs="Arial" w:ascii="Arial" w:hAnsi="Arial"/>
                <w:sz w:val="18"/>
                <w:szCs w:val="22"/>
                <w:lang w:eastAsia="zh-CN"/>
              </w:rPr>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0.6644</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0.6997</w:t>
            </w:r>
          </w:p>
        </w:tc>
      </w:tr>
      <w:tr>
        <w:trPr>
          <w:trHeight w:val="110" w:hRule="atLeast"/>
        </w:trPr>
        <w:tc>
          <w:tcPr>
            <w:tcW w:w="110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Source 11</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szCs w:val="22"/>
                <w:lang w:eastAsia="zh-CN"/>
              </w:rPr>
            </w:pPr>
            <w:r>
              <w:rPr/>
              <w:t>21</w:t>
            </w:r>
          </w:p>
        </w:tc>
        <w:tc>
          <w:tcPr>
            <w:tcW w:w="154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eastAsia="Times New Roman" w:cs="Arial"/>
                <w:sz w:val="18"/>
                <w:szCs w:val="22"/>
                <w:lang w:eastAsia="zh-CN"/>
              </w:rPr>
            </w:pPr>
            <w:r>
              <w:rPr>
                <w:rFonts w:eastAsia="Times New Roman" w:cs="Arial" w:ascii="Arial" w:hAnsi="Arial"/>
                <w:sz w:val="18"/>
                <w:szCs w:val="22"/>
                <w:lang w:eastAsia="zh-CN"/>
              </w:rPr>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0.9590</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0.9057</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0.9014</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0.8829</w:t>
            </w:r>
          </w:p>
        </w:tc>
      </w:tr>
      <w:tr>
        <w:trPr>
          <w:trHeight w:val="110" w:hRule="atLeast"/>
        </w:trPr>
        <w:tc>
          <w:tcPr>
            <w:tcW w:w="110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snapToGrid w:val="false"/>
              <w:spacing w:before="0" w:after="0"/>
              <w:jc w:val="center"/>
              <w:rPr>
                <w:rFonts w:ascii="Arial" w:hAnsi="Arial" w:eastAsia="SimSun;宋体" w:cs="Arial"/>
                <w:sz w:val="18"/>
                <w:szCs w:val="22"/>
                <w:lang w:val="en-US" w:eastAsia="zh-CN"/>
              </w:rPr>
            </w:pPr>
            <w:r>
              <w:rPr>
                <w:rFonts w:eastAsia="SimSun;宋体" w:cs="Arial" w:ascii="Arial" w:hAnsi="Arial"/>
                <w:sz w:val="18"/>
                <w:szCs w:val="22"/>
                <w:lang w:val="en-US" w:eastAsia="zh-CN"/>
              </w:rPr>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szCs w:val="22"/>
                <w:lang w:eastAsia="zh-CN"/>
              </w:rPr>
            </w:pPr>
            <w:r>
              <w:rPr/>
              <w:t>22</w:t>
            </w:r>
          </w:p>
        </w:tc>
        <w:tc>
          <w:tcPr>
            <w:tcW w:w="154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eastAsia="Times New Roman" w:cs="Arial"/>
                <w:sz w:val="18"/>
                <w:szCs w:val="22"/>
                <w:lang w:eastAsia="zh-CN"/>
              </w:rPr>
            </w:pPr>
            <w:r>
              <w:rPr>
                <w:rFonts w:eastAsia="Times New Roman" w:cs="Arial" w:ascii="Arial" w:hAnsi="Arial"/>
                <w:sz w:val="18"/>
                <w:szCs w:val="22"/>
                <w:lang w:eastAsia="zh-CN"/>
              </w:rPr>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0.8684</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0.6737</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0.8666</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0.7281</w:t>
            </w:r>
          </w:p>
        </w:tc>
      </w:tr>
      <w:tr>
        <w:trPr>
          <w:trHeight w:val="110" w:hRule="atLeast"/>
        </w:trPr>
        <w:tc>
          <w:tcPr>
            <w:tcW w:w="110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Source 12</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szCs w:val="22"/>
                <w:lang w:eastAsia="zh-CN"/>
              </w:rPr>
            </w:pPr>
            <w:r>
              <w:rPr/>
              <w:t>23</w:t>
            </w:r>
          </w:p>
        </w:tc>
        <w:tc>
          <w:tcPr>
            <w:tcW w:w="154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eastAsia="Times New Roman" w:cs="Arial"/>
                <w:sz w:val="18"/>
                <w:szCs w:val="22"/>
                <w:lang w:eastAsia="zh-CN"/>
              </w:rPr>
            </w:pPr>
            <w:r>
              <w:rPr>
                <w:rFonts w:eastAsia="Times New Roman" w:cs="Arial" w:ascii="Arial" w:hAnsi="Arial"/>
                <w:sz w:val="18"/>
                <w:szCs w:val="22"/>
                <w:lang w:eastAsia="zh-CN"/>
              </w:rPr>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0.9494</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0.6512</w:t>
            </w:r>
          </w:p>
        </w:tc>
      </w:tr>
      <w:tr>
        <w:trPr>
          <w:trHeight w:val="110" w:hRule="atLeast"/>
        </w:trPr>
        <w:tc>
          <w:tcPr>
            <w:tcW w:w="110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Source 13</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szCs w:val="22"/>
                <w:lang w:eastAsia="zh-CN"/>
              </w:rPr>
            </w:pPr>
            <w:r>
              <w:rPr/>
              <w:t>24</w:t>
            </w:r>
          </w:p>
        </w:tc>
        <w:tc>
          <w:tcPr>
            <w:tcW w:w="154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eastAsia="Times New Roman" w:cs="Arial"/>
                <w:sz w:val="18"/>
                <w:szCs w:val="22"/>
                <w:lang w:eastAsia="zh-CN"/>
              </w:rPr>
            </w:pPr>
            <w:r>
              <w:rPr>
                <w:rFonts w:eastAsia="Times New Roman" w:cs="Arial" w:ascii="Arial" w:hAnsi="Arial"/>
                <w:sz w:val="18"/>
                <w:szCs w:val="22"/>
                <w:lang w:eastAsia="zh-CN"/>
              </w:rPr>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0.8472</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0.6060</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110" w:hRule="atLeast"/>
        </w:trPr>
        <w:tc>
          <w:tcPr>
            <w:tcW w:w="1101" w:type="dxa"/>
            <w:tcBorders>
              <w:top w:val="single" w:sz="4" w:space="0" w:color="000000"/>
              <w:left w:val="single" w:sz="4" w:space="0" w:color="000000"/>
              <w:bottom w:val="single" w:sz="4" w:space="0" w:color="000000"/>
              <w:right w:val="single" w:sz="4" w:space="0" w:color="000000"/>
            </w:tcBorders>
            <w:vAlign w:val="center"/>
          </w:tcPr>
          <w:p>
            <w:pPr>
              <w:pStyle w:val="TAC"/>
              <w:rPr>
                <w:szCs w:val="22"/>
              </w:rPr>
            </w:pPr>
            <w:r>
              <w:rPr>
                <w:lang w:val="en-US" w:eastAsia="zh-CN"/>
              </w:rPr>
              <w:t>Source 14</w:t>
            </w:r>
          </w:p>
        </w:tc>
        <w:tc>
          <w:tcPr>
            <w:tcW w:w="708" w:type="dxa"/>
            <w:tcBorders>
              <w:top w:val="single" w:sz="4" w:space="0" w:color="000000"/>
              <w:left w:val="single" w:sz="4" w:space="0" w:color="000000"/>
              <w:bottom w:val="single" w:sz="4" w:space="0" w:color="000000"/>
              <w:right w:val="single" w:sz="4" w:space="0" w:color="000000"/>
            </w:tcBorders>
            <w:vAlign w:val="center"/>
          </w:tcPr>
          <w:p>
            <w:pPr>
              <w:pStyle w:val="TAC"/>
              <w:rPr/>
            </w:pPr>
            <w:r>
              <w:rPr/>
              <w:t>25</w:t>
            </w:r>
          </w:p>
        </w:tc>
        <w:tc>
          <w:tcPr>
            <w:tcW w:w="154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szCs w:val="22"/>
              </w:rPr>
            </w:pPr>
            <w:r>
              <w:rPr>
                <w:rFonts w:cs="Arial" w:ascii="Arial" w:hAnsi="Arial"/>
                <w:sz w:val="18"/>
                <w:szCs w:val="22"/>
              </w:rPr>
            </w:r>
          </w:p>
        </w:tc>
        <w:tc>
          <w:tcPr>
            <w:tcW w:w="960"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325" w:type="dxa"/>
            <w:tcBorders>
              <w:top w:val="single" w:sz="4" w:space="0" w:color="000000"/>
              <w:left w:val="single" w:sz="4" w:space="0" w:color="000000"/>
              <w:bottom w:val="single" w:sz="4" w:space="0" w:color="000000"/>
              <w:right w:val="single" w:sz="4" w:space="0" w:color="000000"/>
            </w:tcBorders>
            <w:vAlign w:val="center"/>
          </w:tcPr>
          <w:p>
            <w:pPr>
              <w:pStyle w:val="TAC"/>
              <w:rPr/>
            </w:pPr>
            <w:r>
              <w:rPr/>
              <w:t>0.6730</w:t>
            </w:r>
          </w:p>
        </w:tc>
        <w:tc>
          <w:tcPr>
            <w:tcW w:w="1445"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bl>
    <w:p>
      <w:pPr>
        <w:pStyle w:val="Normal"/>
        <w:rPr/>
      </w:pPr>
      <w:r>
        <w:rPr/>
      </w:r>
    </w:p>
    <w:p>
      <w:pPr>
        <w:pStyle w:val="TH"/>
        <w:rPr/>
      </w:pPr>
      <w:r>
        <w:rPr/>
        <w:t>Table 11.</w:t>
      </w:r>
      <w:r>
        <w:rPr/>
        <w:t>3.2-4</w:t>
      </w:r>
      <w:r>
        <w:rPr/>
        <w:t>: Average PRR for mixed traffic V2V (</w:t>
      </w:r>
      <w:r>
        <w:rPr>
          <w:bCs/>
          <w:i/>
          <w:iCs/>
        </w:rPr>
        <w:t>a</w:t>
      </w:r>
      <w:r>
        <w:rPr/>
        <w:t>=</w:t>
      </w:r>
      <w:r>
        <w:rPr>
          <w:bCs/>
          <w:i/>
          <w:iCs/>
        </w:rPr>
        <w:t>n</w:t>
      </w:r>
      <w:r>
        <w:rPr/>
        <w:t xml:space="preserve">×20, </w:t>
      </w:r>
      <w:r>
        <w:rPr>
          <w:bCs/>
          <w:i/>
          <w:iCs/>
        </w:rPr>
        <w:t>b</w:t>
      </w:r>
      <w:r>
        <w:rPr/>
        <w:t>=(</w:t>
      </w:r>
      <w:r>
        <w:rPr>
          <w:bCs/>
          <w:i/>
          <w:iCs/>
        </w:rPr>
        <w:t>n</w:t>
      </w:r>
      <w:r>
        <w:rPr/>
        <w:t>+1)×20 m)</w:t>
      </w:r>
    </w:p>
    <w:tbl>
      <w:tblPr>
        <w:tblW w:w="7772" w:type="dxa"/>
        <w:jc w:val="center"/>
        <w:tblInd w:w="0" w:type="dxa"/>
        <w:tblLayout w:type="fixed"/>
        <w:tblCellMar>
          <w:top w:w="0" w:type="dxa"/>
          <w:left w:w="108" w:type="dxa"/>
          <w:bottom w:w="0" w:type="dxa"/>
          <w:right w:w="108" w:type="dxa"/>
        </w:tblCellMar>
      </w:tblPr>
      <w:tblGrid>
        <w:gridCol w:w="937"/>
        <w:gridCol w:w="717"/>
        <w:gridCol w:w="1665"/>
        <w:gridCol w:w="992"/>
        <w:gridCol w:w="1730"/>
        <w:gridCol w:w="1731"/>
      </w:tblGrid>
      <w:tr>
        <w:trPr>
          <w:trHeight w:val="424" w:hRule="atLeast"/>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H"/>
              <w:rPr/>
            </w:pPr>
            <w:r>
              <w:rPr/>
              <w:t>S</w:t>
            </w:r>
            <w:r>
              <w:rPr/>
              <w:t>ource</w: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H"/>
              <w:rPr/>
            </w:pPr>
            <w:r>
              <w:rPr/>
              <w:t>NOTE</w:t>
            </w:r>
          </w:p>
        </w:tc>
        <w:tc>
          <w:tcPr>
            <w:tcW w:w="1665" w:type="dxa"/>
            <w:tcBorders>
              <w:top w:val="single" w:sz="4" w:space="0" w:color="000000"/>
              <w:left w:val="single" w:sz="4" w:space="0" w:color="000000"/>
              <w:bottom w:val="single" w:sz="4" w:space="0" w:color="000000"/>
              <w:right w:val="single" w:sz="4" w:space="0" w:color="000000"/>
            </w:tcBorders>
            <w:vAlign w:val="center"/>
          </w:tcPr>
          <w:p>
            <w:pPr>
              <w:pStyle w:val="TAH"/>
              <w:rPr/>
            </w:pPr>
            <w:r>
              <w:rPr/>
              <w:t>SL frequency (GHz)</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H"/>
              <w:rPr/>
            </w:pPr>
            <w:r>
              <w:rPr/>
              <w:t>SCS (kHz)</w:t>
            </w:r>
          </w:p>
        </w:tc>
        <w:tc>
          <w:tcPr>
            <w:tcW w:w="1730" w:type="dxa"/>
            <w:tcBorders>
              <w:top w:val="single" w:sz="4" w:space="0" w:color="000000"/>
              <w:left w:val="single" w:sz="4" w:space="0" w:color="000000"/>
              <w:bottom w:val="single" w:sz="4" w:space="0" w:color="000000"/>
              <w:right w:val="single" w:sz="4" w:space="0" w:color="000000"/>
            </w:tcBorders>
            <w:vAlign w:val="center"/>
          </w:tcPr>
          <w:p>
            <w:pPr>
              <w:pStyle w:val="TAH"/>
              <w:rPr/>
            </w:pPr>
            <w:r>
              <w:rPr/>
              <w:t>Highway (n=15)</w:t>
            </w:r>
          </w:p>
        </w:tc>
        <w:tc>
          <w:tcPr>
            <w:tcW w:w="1731" w:type="dxa"/>
            <w:tcBorders>
              <w:top w:val="single" w:sz="4" w:space="0" w:color="000000"/>
              <w:left w:val="single" w:sz="4" w:space="0" w:color="000000"/>
              <w:bottom w:val="single" w:sz="4" w:space="0" w:color="000000"/>
              <w:right w:val="single" w:sz="4" w:space="0" w:color="000000"/>
            </w:tcBorders>
            <w:vAlign w:val="center"/>
          </w:tcPr>
          <w:p>
            <w:pPr>
              <w:pStyle w:val="TAH"/>
              <w:rPr/>
            </w:pPr>
            <w:r>
              <w:rPr/>
              <w:t>Urban grid (n=7)</w:t>
            </w:r>
          </w:p>
        </w:tc>
      </w:tr>
      <w:tr>
        <w:trPr>
          <w:trHeight w:val="110" w:hRule="atLeast"/>
        </w:trPr>
        <w:tc>
          <w:tcPr>
            <w:tcW w:w="93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Source 1</w: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w:t>
            </w:r>
          </w:p>
        </w:tc>
        <w:tc>
          <w:tcPr>
            <w:tcW w:w="1665"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c>
          <w:tcPr>
            <w:tcW w:w="1730" w:type="dxa"/>
            <w:tcBorders>
              <w:top w:val="single" w:sz="4" w:space="0" w:color="000000"/>
              <w:left w:val="single" w:sz="4" w:space="0" w:color="000000"/>
              <w:bottom w:val="single" w:sz="4" w:space="0" w:color="000000"/>
              <w:right w:val="single" w:sz="4" w:space="0" w:color="000000"/>
            </w:tcBorders>
            <w:vAlign w:val="center"/>
          </w:tcPr>
          <w:p>
            <w:pPr>
              <w:pStyle w:val="TAC"/>
              <w:rPr/>
            </w:pPr>
            <w:r>
              <w:rPr/>
              <w:t>0.9908</w:t>
            </w:r>
          </w:p>
        </w:tc>
        <w:tc>
          <w:tcPr>
            <w:tcW w:w="1731"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r>
              <w:rPr/>
              <w:t>9</w:t>
            </w:r>
            <w:r>
              <w:rPr/>
              <w:t>227</w:t>
            </w:r>
          </w:p>
        </w:tc>
      </w:tr>
      <w:tr>
        <w:trPr>
          <w:trHeight w:val="110" w:hRule="atLeast"/>
        </w:trPr>
        <w:tc>
          <w:tcPr>
            <w:tcW w:w="93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eastAsia="SimSun;宋体" w:cs="Arial"/>
                <w:sz w:val="18"/>
                <w:szCs w:val="22"/>
                <w:lang w:val="en-US"/>
              </w:rPr>
            </w:pPr>
            <w:r>
              <w:rPr>
                <w:rFonts w:eastAsia="SimSun;宋体" w:cs="Arial" w:ascii="Arial" w:hAnsi="Arial"/>
                <w:sz w:val="18"/>
                <w:szCs w:val="22"/>
                <w:lang w:val="en-US"/>
              </w:rPr>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w:t>
            </w:r>
          </w:p>
        </w:tc>
        <w:tc>
          <w:tcPr>
            <w:tcW w:w="16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c>
          <w:tcPr>
            <w:tcW w:w="1730"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r>
              <w:rPr/>
              <w:t>9</w:t>
            </w:r>
            <w:r>
              <w:rPr/>
              <w:t>539</w:t>
            </w:r>
          </w:p>
        </w:tc>
        <w:tc>
          <w:tcPr>
            <w:tcW w:w="1731" w:type="dxa"/>
            <w:tcBorders>
              <w:top w:val="single" w:sz="4" w:space="0" w:color="000000"/>
              <w:left w:val="single" w:sz="4" w:space="0" w:color="000000"/>
              <w:bottom w:val="single" w:sz="4" w:space="0" w:color="000000"/>
              <w:right w:val="single" w:sz="4" w:space="0" w:color="000000"/>
            </w:tcBorders>
            <w:vAlign w:val="center"/>
          </w:tcPr>
          <w:p>
            <w:pPr>
              <w:pStyle w:val="TAC"/>
              <w:rPr/>
            </w:pPr>
            <w:r>
              <w:rPr/>
              <w:t>0.8959</w:t>
            </w:r>
          </w:p>
        </w:tc>
      </w:tr>
      <w:tr>
        <w:trPr>
          <w:trHeight w:val="110" w:hRule="atLeast"/>
        </w:trPr>
        <w:tc>
          <w:tcPr>
            <w:tcW w:w="93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eastAsia="SimSun;宋体" w:cs="Arial"/>
                <w:sz w:val="18"/>
                <w:szCs w:val="22"/>
                <w:lang w:val="en-US"/>
              </w:rPr>
            </w:pPr>
            <w:r>
              <w:rPr>
                <w:rFonts w:eastAsia="SimSun;宋体" w:cs="Arial" w:ascii="Arial" w:hAnsi="Arial"/>
                <w:sz w:val="18"/>
                <w:szCs w:val="22"/>
                <w:lang w:val="en-US"/>
              </w:rPr>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3</w:t>
            </w:r>
          </w:p>
        </w:tc>
        <w:tc>
          <w:tcPr>
            <w:tcW w:w="16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60</w:t>
            </w:r>
          </w:p>
        </w:tc>
        <w:tc>
          <w:tcPr>
            <w:tcW w:w="1730" w:type="dxa"/>
            <w:tcBorders>
              <w:top w:val="single" w:sz="4" w:space="0" w:color="000000"/>
              <w:left w:val="single" w:sz="4" w:space="0" w:color="000000"/>
              <w:bottom w:val="single" w:sz="4" w:space="0" w:color="000000"/>
              <w:right w:val="single" w:sz="4" w:space="0" w:color="000000"/>
            </w:tcBorders>
            <w:vAlign w:val="center"/>
          </w:tcPr>
          <w:p>
            <w:pPr>
              <w:pStyle w:val="TAC"/>
              <w:rPr/>
            </w:pPr>
            <w:r>
              <w:rPr/>
              <w:t>0.</w:t>
            </w:r>
            <w:r>
              <w:rPr/>
              <w:t>9</w:t>
            </w:r>
            <w:r>
              <w:rPr/>
              <w:t>550</w:t>
            </w:r>
          </w:p>
        </w:tc>
        <w:tc>
          <w:tcPr>
            <w:tcW w:w="1731" w:type="dxa"/>
            <w:tcBorders>
              <w:top w:val="single" w:sz="4" w:space="0" w:color="000000"/>
              <w:left w:val="single" w:sz="4" w:space="0" w:color="000000"/>
              <w:bottom w:val="single" w:sz="4" w:space="0" w:color="000000"/>
              <w:right w:val="single" w:sz="4" w:space="0" w:color="000000"/>
            </w:tcBorders>
            <w:vAlign w:val="center"/>
          </w:tcPr>
          <w:p>
            <w:pPr>
              <w:pStyle w:val="TAC"/>
              <w:rPr/>
            </w:pPr>
            <w:r>
              <w:rPr/>
              <w:t>0.8754</w:t>
            </w:r>
          </w:p>
        </w:tc>
      </w:tr>
      <w:tr>
        <w:trPr>
          <w:trHeight w:val="110" w:hRule="atLeast"/>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Source 2</w: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4</w:t>
            </w:r>
          </w:p>
        </w:tc>
        <w:tc>
          <w:tcPr>
            <w:tcW w:w="16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30</w:t>
            </w:r>
          </w:p>
        </w:tc>
        <w:tc>
          <w:tcPr>
            <w:tcW w:w="1730" w:type="dxa"/>
            <w:tcBorders>
              <w:top w:val="single" w:sz="4" w:space="0" w:color="000000"/>
              <w:left w:val="single" w:sz="4" w:space="0" w:color="000000"/>
              <w:bottom w:val="single" w:sz="4" w:space="0" w:color="000000"/>
              <w:right w:val="single" w:sz="4" w:space="0" w:color="000000"/>
            </w:tcBorders>
            <w:vAlign w:val="center"/>
          </w:tcPr>
          <w:p>
            <w:pPr>
              <w:pStyle w:val="TAC"/>
              <w:rPr/>
            </w:pPr>
            <w:r>
              <w:rPr/>
              <w:t>0.9113</w:t>
            </w:r>
          </w:p>
        </w:tc>
        <w:tc>
          <w:tcPr>
            <w:tcW w:w="1731" w:type="dxa"/>
            <w:tcBorders>
              <w:top w:val="single" w:sz="4" w:space="0" w:color="000000"/>
              <w:left w:val="single" w:sz="4" w:space="0" w:color="000000"/>
              <w:bottom w:val="single" w:sz="4" w:space="0" w:color="000000"/>
              <w:right w:val="single" w:sz="4" w:space="0" w:color="000000"/>
            </w:tcBorders>
            <w:vAlign w:val="center"/>
          </w:tcPr>
          <w:p>
            <w:pPr>
              <w:pStyle w:val="TAC"/>
              <w:rPr/>
            </w:pPr>
            <w:r>
              <w:rPr/>
              <w:t>0.2721</w:t>
            </w:r>
          </w:p>
        </w:tc>
      </w:tr>
      <w:tr>
        <w:trPr>
          <w:trHeight w:val="110" w:hRule="atLeast"/>
        </w:trPr>
        <w:tc>
          <w:tcPr>
            <w:tcW w:w="937" w:type="dxa"/>
            <w:tcBorders>
              <w:top w:val="single" w:sz="4" w:space="0" w:color="000000"/>
              <w:left w:val="single" w:sz="4" w:space="0" w:color="000000"/>
              <w:bottom w:val="single" w:sz="4" w:space="0" w:color="000000"/>
              <w:right w:val="single" w:sz="4" w:space="0" w:color="000000"/>
            </w:tcBorders>
            <w:vAlign w:val="center"/>
          </w:tcPr>
          <w:p>
            <w:pPr>
              <w:pStyle w:val="TAC"/>
              <w:rPr/>
            </w:pPr>
            <w:r>
              <w:rPr/>
              <w:t>Source 7</w:t>
            </w:r>
          </w:p>
        </w:tc>
        <w:tc>
          <w:tcPr>
            <w:tcW w:w="71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9</w:t>
            </w:r>
          </w:p>
        </w:tc>
        <w:tc>
          <w:tcPr>
            <w:tcW w:w="1665"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992" w:type="dxa"/>
            <w:tcBorders>
              <w:top w:val="single" w:sz="4" w:space="0" w:color="000000"/>
              <w:left w:val="single" w:sz="4" w:space="0" w:color="000000"/>
              <w:bottom w:val="single" w:sz="4" w:space="0" w:color="000000"/>
              <w:right w:val="single" w:sz="4" w:space="0" w:color="000000"/>
            </w:tcBorders>
            <w:vAlign w:val="center"/>
          </w:tcPr>
          <w:p>
            <w:pPr>
              <w:pStyle w:val="TAC"/>
              <w:rPr/>
            </w:pPr>
            <w:r>
              <w:rPr/>
              <w:t>15</w:t>
            </w:r>
          </w:p>
        </w:tc>
        <w:tc>
          <w:tcPr>
            <w:tcW w:w="1730" w:type="dxa"/>
            <w:tcBorders>
              <w:top w:val="single" w:sz="4" w:space="0" w:color="000000"/>
              <w:left w:val="single" w:sz="4" w:space="0" w:color="000000"/>
              <w:bottom w:val="single" w:sz="4" w:space="0" w:color="000000"/>
              <w:right w:val="single" w:sz="4" w:space="0" w:color="000000"/>
            </w:tcBorders>
            <w:vAlign w:val="center"/>
          </w:tcPr>
          <w:p>
            <w:pPr>
              <w:pStyle w:val="TAC"/>
              <w:rPr/>
            </w:pPr>
            <w:r>
              <w:rPr/>
              <w:t>0.9548</w:t>
            </w:r>
          </w:p>
        </w:tc>
        <w:tc>
          <w:tcPr>
            <w:tcW w:w="1731"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bl>
    <w:p>
      <w:pPr>
        <w:pStyle w:val="Normal"/>
        <w:rPr/>
      </w:pPr>
      <w:r>
        <w:rPr/>
      </w:r>
    </w:p>
    <w:p>
      <w:pPr>
        <w:pStyle w:val="Normal"/>
        <w:rPr/>
      </w:pPr>
      <w:r>
        <w:rPr/>
        <w:t>The following observations are made from the evaluation results, where a range of different versions of Mode 2 have been simulated according to the notes indicated in the preceding tables.</w:t>
      </w:r>
    </w:p>
    <w:p>
      <w:pPr>
        <w:pStyle w:val="B1"/>
        <w:rPr/>
      </w:pPr>
      <w:r>
        <w:rPr/>
        <w:t>-</w:t>
        <w:tab/>
        <w:t>In the highway case at 320 m range, depending on the design basis and SCS, SL resource allocation Mode 2 can achieve:</w:t>
      </w:r>
    </w:p>
    <w:p>
      <w:pPr>
        <w:pStyle w:val="B2"/>
        <w:rPr/>
      </w:pPr>
      <w:r>
        <w:rPr/>
        <w:t>-</w:t>
        <w:tab/>
        <w:t>In the range 96.03% - 99.87% PRR for unicast periodic traffic and 93.33% - 99.93% PRR for unicast aperiodic traffic at 6 GHz, respectively.</w:t>
      </w:r>
    </w:p>
    <w:p>
      <w:pPr>
        <w:pStyle w:val="B2"/>
        <w:rPr/>
      </w:pPr>
      <w:r>
        <w:rPr/>
        <w:t>-</w:t>
        <w:tab/>
        <w:t>In the range 90.69% - 99.91% PRR for groupcast periodic traffic and 82.12% - 99.87% PRR for groupcast aperiodic traffic at 6 GHz, respectively.</w:t>
      </w:r>
    </w:p>
    <w:p>
      <w:pPr>
        <w:pStyle w:val="B2"/>
        <w:rPr/>
      </w:pPr>
      <w:r>
        <w:rPr/>
        <w:t>-</w:t>
        <w:tab/>
        <w:t>In the range 84.72% - 99.73% PRR for broadcast periodic traffic and 60.6% - 99.84% PRR for broadcast aperiodic traffic at 6 GHz, respectively.</w:t>
      </w:r>
    </w:p>
    <w:p>
      <w:pPr>
        <w:pStyle w:val="B2"/>
        <w:rPr/>
      </w:pPr>
      <w:r>
        <w:rPr/>
        <w:t>-</w:t>
        <w:tab/>
        <w:t>In the range</w:t>
      </w:r>
      <w:r>
        <w:rPr>
          <w:color w:val="FF0000"/>
        </w:rPr>
        <w:t xml:space="preserve"> </w:t>
      </w:r>
      <w:r>
        <w:rPr>
          <w:color w:val="000000"/>
        </w:rPr>
        <w:t>91.13% - 99.08</w:t>
      </w:r>
      <w:r>
        <w:rPr/>
        <w:t>% PRR for mixed traffic at 6 GHz.</w:t>
      </w:r>
    </w:p>
    <w:p>
      <w:pPr>
        <w:pStyle w:val="B1"/>
        <w:rPr/>
      </w:pPr>
      <w:r>
        <w:rPr/>
        <w:t>-</w:t>
        <w:tab/>
        <w:t>In the urban grid case at 150 m range, depending on the design basis and SCS, SL resource allocation Mode 2 can achieve:</w:t>
      </w:r>
    </w:p>
    <w:p>
      <w:pPr>
        <w:pStyle w:val="B2"/>
        <w:rPr/>
      </w:pPr>
      <w:r>
        <w:rPr/>
        <w:t>-</w:t>
        <w:tab/>
        <w:t>In the range 41.26% - 99.62% PRR for unicast periodic traffic and 39.2% - 99.73% PRR for unicast aperiodic traffic at 6 GHz, respectively.</w:t>
      </w:r>
    </w:p>
    <w:p>
      <w:pPr>
        <w:pStyle w:val="B2"/>
        <w:rPr/>
      </w:pPr>
      <w:r>
        <w:rPr/>
        <w:t>-</w:t>
        <w:tab/>
        <w:t>In the range 33.22% - 98.93% PRR for groupcast periodic traffic and 32.01% - 98.93% PRR for groupcast aperiodic traffic at 6 GHz, respectively.</w:t>
      </w:r>
    </w:p>
    <w:p>
      <w:pPr>
        <w:pStyle w:val="B2"/>
        <w:rPr/>
      </w:pPr>
      <w:r>
        <w:rPr/>
        <w:t>-</w:t>
        <w:tab/>
        <w:t>In the range 16.98% - 92.78% PRR for broadcast periodic traffic and 18.18% - 92.94% PRR for broadcast aperiodic traffic at 6 GHz, respectively.</w:t>
      </w:r>
    </w:p>
    <w:p>
      <w:pPr>
        <w:pStyle w:val="B2"/>
        <w:rPr/>
      </w:pPr>
      <w:r>
        <w:rPr/>
        <w:t>-</w:t>
        <w:tab/>
        <w:t>In the range 27.21% - 92.27% PRR for mixed traffic at 6 GHz.</w:t>
      </w:r>
    </w:p>
    <w:p>
      <w:pPr>
        <w:pStyle w:val="Heading2"/>
        <w:rPr/>
      </w:pPr>
      <w:bookmarkStart w:id="85" w:name="__RefHeading___Toc3237595"/>
      <w:bookmarkEnd w:id="85"/>
      <w:r>
        <w:rPr/>
        <w:t>11.4</w:t>
        <w:tab/>
        <w:t>Synchronization performance</w:t>
      </w:r>
    </w:p>
    <w:p>
      <w:pPr>
        <w:pStyle w:val="Heading3"/>
        <w:rPr/>
      </w:pPr>
      <w:bookmarkStart w:id="86" w:name="__RefHeading___Toc3237596"/>
      <w:bookmarkEnd w:id="86"/>
      <w:r>
        <w:rPr/>
        <w:t>11.4.1</w:t>
        <w:tab/>
        <w:t>S-SSB detection</w:t>
      </w:r>
    </w:p>
    <w:p>
      <w:pPr>
        <w:pStyle w:val="Normal"/>
        <w:rPr/>
      </w:pPr>
      <w:r>
        <w:rPr/>
        <w:t>Link-level evaluations of the S-SSB design combinations in Table 11.4.1-1 are shown in this section. It is noted that no link-level calibration is performed. Tables 11.4.1-2 shows the one-shot joint detection probability of S-PSS/S-SSS is achieved at -6 dB SNR with a UE speed of 240 km/h. Details of the evaluation assumptions and results of each source, including other UE speeds, can be found in Annex C.1.</w:t>
      </w:r>
    </w:p>
    <w:p>
      <w:pPr>
        <w:pStyle w:val="TH"/>
        <w:rPr/>
      </w:pPr>
      <w:r>
        <w:rPr/>
        <w:t>Table 11.</w:t>
      </w:r>
      <w:r>
        <w:rPr/>
        <w:t>4</w:t>
      </w:r>
      <w:r>
        <w:rPr/>
        <w:t>.1-1: S-SSB design combinations</w:t>
      </w:r>
    </w:p>
    <w:tbl>
      <w:tblPr>
        <w:tblW w:w="5200" w:type="pct"/>
        <w:jc w:val="center"/>
        <w:tblInd w:w="0" w:type="dxa"/>
        <w:tblLayout w:type="fixed"/>
        <w:tblCellMar>
          <w:top w:w="0" w:type="dxa"/>
          <w:left w:w="108" w:type="dxa"/>
          <w:bottom w:w="0" w:type="dxa"/>
          <w:right w:w="108" w:type="dxa"/>
        </w:tblCellMar>
      </w:tblPr>
      <w:tblGrid>
        <w:gridCol w:w="1414"/>
        <w:gridCol w:w="978"/>
        <w:gridCol w:w="978"/>
        <w:gridCol w:w="979"/>
        <w:gridCol w:w="979"/>
        <w:gridCol w:w="978"/>
        <w:gridCol w:w="931"/>
        <w:gridCol w:w="931"/>
        <w:gridCol w:w="931"/>
        <w:gridCol w:w="926"/>
      </w:tblGrid>
      <w:tr>
        <w:trPr>
          <w:trHeight w:val="121" w:hRule="atLeast"/>
        </w:trPr>
        <w:tc>
          <w:tcPr>
            <w:tcW w:w="1414"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Combination</w:t>
            </w:r>
          </w:p>
        </w:tc>
        <w:tc>
          <w:tcPr>
            <w:tcW w:w="978"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Number of S-PSS symbols</w:t>
            </w:r>
          </w:p>
        </w:tc>
        <w:tc>
          <w:tcPr>
            <w:tcW w:w="978"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S-PSS length</w:t>
            </w:r>
          </w:p>
        </w:tc>
        <w:tc>
          <w:tcPr>
            <w:tcW w:w="979"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Number of S-SSS symbols</w:t>
            </w:r>
          </w:p>
        </w:tc>
        <w:tc>
          <w:tcPr>
            <w:tcW w:w="979"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S-SSS length</w:t>
            </w:r>
          </w:p>
        </w:tc>
        <w:tc>
          <w:tcPr>
            <w:tcW w:w="978"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Number of RBs</w:t>
            </w:r>
          </w:p>
        </w:tc>
        <w:tc>
          <w:tcPr>
            <w:tcW w:w="3719" w:type="dxa"/>
            <w:gridSpan w:val="4"/>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Bandwidth containing S-SSB (MHz)</w:t>
            </w:r>
          </w:p>
        </w:tc>
      </w:tr>
      <w:tr>
        <w:trPr>
          <w:trHeight w:val="121" w:hRule="atLeast"/>
        </w:trPr>
        <w:tc>
          <w:tcPr>
            <w:tcW w:w="1414"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rFonts w:eastAsia="SimSun;宋体"/>
                <w:sz w:val="22"/>
                <w:szCs w:val="22"/>
                <w:lang w:val="en-US" w:eastAsia="zh-CN"/>
              </w:rPr>
            </w:pPr>
            <w:r>
              <w:rPr>
                <w:rFonts w:eastAsia="SimSun;宋体"/>
                <w:sz w:val="22"/>
                <w:szCs w:val="22"/>
                <w:lang w:val="en-US" w:eastAsia="zh-CN"/>
              </w:rPr>
            </w:r>
          </w:p>
        </w:tc>
        <w:tc>
          <w:tcPr>
            <w:tcW w:w="978"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lang w:eastAsia="zh-CN"/>
              </w:rPr>
            </w:pPr>
            <w:r>
              <w:rPr>
                <w:lang w:eastAsia="zh-CN"/>
              </w:rPr>
            </w:r>
          </w:p>
        </w:tc>
        <w:tc>
          <w:tcPr>
            <w:tcW w:w="978"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lang w:eastAsia="zh-CN"/>
              </w:rPr>
            </w:pPr>
            <w:r>
              <w:rPr>
                <w:lang w:eastAsia="zh-CN"/>
              </w:rPr>
            </w:r>
          </w:p>
        </w:tc>
        <w:tc>
          <w:tcPr>
            <w:tcW w:w="979"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lang w:eastAsia="zh-CN"/>
              </w:rPr>
            </w:pPr>
            <w:r>
              <w:rPr>
                <w:lang w:eastAsia="zh-CN"/>
              </w:rPr>
            </w:r>
          </w:p>
        </w:tc>
        <w:tc>
          <w:tcPr>
            <w:tcW w:w="979"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lang w:eastAsia="zh-CN"/>
              </w:rPr>
            </w:pPr>
            <w:r>
              <w:rPr>
                <w:lang w:eastAsia="zh-CN"/>
              </w:rPr>
            </w:r>
          </w:p>
        </w:tc>
        <w:tc>
          <w:tcPr>
            <w:tcW w:w="978" w:type="dxa"/>
            <w:vMerge w:val="continue"/>
            <w:tcBorders>
              <w:top w:val="single" w:sz="4" w:space="0" w:color="000000"/>
              <w:left w:val="single" w:sz="4" w:space="0" w:color="000000"/>
              <w:bottom w:val="single" w:sz="4" w:space="0" w:color="000000"/>
              <w:right w:val="single" w:sz="4" w:space="0" w:color="000000"/>
            </w:tcBorders>
            <w:vAlign w:val="center"/>
          </w:tcPr>
          <w:p>
            <w:pPr>
              <w:pStyle w:val="TAH"/>
              <w:snapToGrid w:val="false"/>
              <w:rPr>
                <w:lang w:eastAsia="zh-CN"/>
              </w:rPr>
            </w:pPr>
            <w:r>
              <w:rPr>
                <w:lang w:eastAsia="zh-CN"/>
              </w:rPr>
            </w:r>
          </w:p>
        </w:tc>
        <w:tc>
          <w:tcPr>
            <w:tcW w:w="931"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15 kHz SCS</w:t>
            </w:r>
          </w:p>
        </w:tc>
        <w:tc>
          <w:tcPr>
            <w:tcW w:w="931"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30 kHz SCS</w:t>
            </w:r>
          </w:p>
        </w:tc>
        <w:tc>
          <w:tcPr>
            <w:tcW w:w="931"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60 kHz SCS</w:t>
            </w:r>
          </w:p>
        </w:tc>
        <w:tc>
          <w:tcPr>
            <w:tcW w:w="926"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120 kHz SCS</w:t>
            </w:r>
          </w:p>
        </w:tc>
      </w:tr>
      <w:tr>
        <w:trPr>
          <w:trHeight w:val="70" w:hRule="atLeast"/>
        </w:trPr>
        <w:tc>
          <w:tcPr>
            <w:tcW w:w="1414"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w:t>
            </w:r>
          </w:p>
        </w:tc>
        <w:tc>
          <w:tcPr>
            <w:tcW w:w="978"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w:t>
            </w:r>
          </w:p>
        </w:tc>
        <w:tc>
          <w:tcPr>
            <w:tcW w:w="978"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127</w:t>
            </w:r>
          </w:p>
        </w:tc>
        <w:tc>
          <w:tcPr>
            <w:tcW w:w="979"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w:t>
            </w:r>
          </w:p>
        </w:tc>
        <w:tc>
          <w:tcPr>
            <w:tcW w:w="979"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127</w:t>
            </w:r>
          </w:p>
        </w:tc>
        <w:tc>
          <w:tcPr>
            <w:tcW w:w="978"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11 or 12</w:t>
            </w:r>
          </w:p>
        </w:tc>
        <w:tc>
          <w:tcPr>
            <w:tcW w:w="93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2.5</w:t>
            </w:r>
          </w:p>
        </w:tc>
        <w:tc>
          <w:tcPr>
            <w:tcW w:w="93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5</w:t>
            </w:r>
          </w:p>
        </w:tc>
        <w:tc>
          <w:tcPr>
            <w:tcW w:w="93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10</w:t>
            </w:r>
          </w:p>
        </w:tc>
        <w:tc>
          <w:tcPr>
            <w:tcW w:w="9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20</w:t>
            </w:r>
          </w:p>
        </w:tc>
      </w:tr>
      <w:tr>
        <w:trPr>
          <w:trHeight w:val="145" w:hRule="atLeast"/>
        </w:trPr>
        <w:tc>
          <w:tcPr>
            <w:tcW w:w="1414"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w:t>
            </w:r>
          </w:p>
        </w:tc>
        <w:tc>
          <w:tcPr>
            <w:tcW w:w="978"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w:t>
            </w:r>
          </w:p>
        </w:tc>
        <w:tc>
          <w:tcPr>
            <w:tcW w:w="978"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127</w:t>
            </w:r>
          </w:p>
        </w:tc>
        <w:tc>
          <w:tcPr>
            <w:tcW w:w="979"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w:t>
            </w:r>
          </w:p>
        </w:tc>
        <w:tc>
          <w:tcPr>
            <w:tcW w:w="979"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127</w:t>
            </w:r>
          </w:p>
        </w:tc>
        <w:tc>
          <w:tcPr>
            <w:tcW w:w="978"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20</w:t>
            </w:r>
          </w:p>
        </w:tc>
        <w:tc>
          <w:tcPr>
            <w:tcW w:w="93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5</w:t>
            </w:r>
          </w:p>
        </w:tc>
        <w:tc>
          <w:tcPr>
            <w:tcW w:w="93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10</w:t>
            </w:r>
          </w:p>
        </w:tc>
        <w:tc>
          <w:tcPr>
            <w:tcW w:w="93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20</w:t>
            </w:r>
          </w:p>
        </w:tc>
        <w:tc>
          <w:tcPr>
            <w:tcW w:w="9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40</w:t>
            </w:r>
          </w:p>
        </w:tc>
      </w:tr>
      <w:tr>
        <w:trPr>
          <w:trHeight w:val="145" w:hRule="atLeast"/>
        </w:trPr>
        <w:tc>
          <w:tcPr>
            <w:tcW w:w="1414"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3</w:t>
            </w:r>
          </w:p>
        </w:tc>
        <w:tc>
          <w:tcPr>
            <w:tcW w:w="978"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w:t>
            </w:r>
          </w:p>
        </w:tc>
        <w:tc>
          <w:tcPr>
            <w:tcW w:w="978"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127</w:t>
            </w:r>
          </w:p>
        </w:tc>
        <w:tc>
          <w:tcPr>
            <w:tcW w:w="979"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w:t>
            </w:r>
          </w:p>
        </w:tc>
        <w:tc>
          <w:tcPr>
            <w:tcW w:w="979"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127</w:t>
            </w:r>
          </w:p>
        </w:tc>
        <w:tc>
          <w:tcPr>
            <w:tcW w:w="978"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20</w:t>
            </w:r>
          </w:p>
        </w:tc>
        <w:tc>
          <w:tcPr>
            <w:tcW w:w="93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5</w:t>
            </w:r>
          </w:p>
        </w:tc>
        <w:tc>
          <w:tcPr>
            <w:tcW w:w="93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10</w:t>
            </w:r>
          </w:p>
        </w:tc>
        <w:tc>
          <w:tcPr>
            <w:tcW w:w="93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20</w:t>
            </w:r>
          </w:p>
        </w:tc>
        <w:tc>
          <w:tcPr>
            <w:tcW w:w="9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40</w:t>
            </w:r>
          </w:p>
        </w:tc>
      </w:tr>
      <w:tr>
        <w:trPr>
          <w:trHeight w:val="145" w:hRule="atLeast"/>
        </w:trPr>
        <w:tc>
          <w:tcPr>
            <w:tcW w:w="1414"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4</w:t>
            </w:r>
          </w:p>
        </w:tc>
        <w:tc>
          <w:tcPr>
            <w:tcW w:w="978"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w:t>
            </w:r>
          </w:p>
        </w:tc>
        <w:tc>
          <w:tcPr>
            <w:tcW w:w="978"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255</w:t>
            </w:r>
          </w:p>
        </w:tc>
        <w:tc>
          <w:tcPr>
            <w:tcW w:w="979"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w:t>
            </w:r>
          </w:p>
        </w:tc>
        <w:tc>
          <w:tcPr>
            <w:tcW w:w="979"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255</w:t>
            </w:r>
          </w:p>
        </w:tc>
        <w:tc>
          <w:tcPr>
            <w:tcW w:w="978"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24</w:t>
            </w:r>
          </w:p>
        </w:tc>
        <w:tc>
          <w:tcPr>
            <w:tcW w:w="93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5</w:t>
            </w:r>
          </w:p>
        </w:tc>
        <w:tc>
          <w:tcPr>
            <w:tcW w:w="93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10</w:t>
            </w:r>
          </w:p>
        </w:tc>
        <w:tc>
          <w:tcPr>
            <w:tcW w:w="93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20</w:t>
            </w:r>
          </w:p>
        </w:tc>
        <w:tc>
          <w:tcPr>
            <w:tcW w:w="9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40</w:t>
            </w:r>
          </w:p>
        </w:tc>
      </w:tr>
    </w:tbl>
    <w:p>
      <w:pPr>
        <w:pStyle w:val="Normal"/>
        <w:rPr/>
      </w:pPr>
      <w:r>
        <w:rPr/>
      </w:r>
    </w:p>
    <w:p>
      <w:pPr>
        <w:pStyle w:val="TH"/>
        <w:rPr/>
      </w:pPr>
      <w:r>
        <w:rPr/>
        <w:t>Table 11.4.1-2.1: One-shot joint detection probability of S-PSS/S-SSS at -6 dB SNR of combination 1</w:t>
      </w:r>
    </w:p>
    <w:tbl>
      <w:tblPr>
        <w:tblW w:w="3900" w:type="pct"/>
        <w:jc w:val="center"/>
        <w:tblInd w:w="0" w:type="dxa"/>
        <w:tblLayout w:type="fixed"/>
        <w:tblCellMar>
          <w:top w:w="0" w:type="dxa"/>
          <w:left w:w="108" w:type="dxa"/>
          <w:bottom w:w="0" w:type="dxa"/>
          <w:right w:w="108" w:type="dxa"/>
        </w:tblCellMar>
      </w:tblPr>
      <w:tblGrid>
        <w:gridCol w:w="1248"/>
        <w:gridCol w:w="1723"/>
        <w:gridCol w:w="1612"/>
        <w:gridCol w:w="1227"/>
        <w:gridCol w:w="1709"/>
      </w:tblGrid>
      <w:tr>
        <w:trPr>
          <w:trHeight w:val="424" w:hRule="atLeast"/>
        </w:trPr>
        <w:tc>
          <w:tcPr>
            <w:tcW w:w="1248" w:type="dxa"/>
            <w:tcBorders>
              <w:top w:val="single" w:sz="4" w:space="0" w:color="000000"/>
              <w:left w:val="single" w:sz="4" w:space="0" w:color="000000"/>
              <w:bottom w:val="single" w:sz="4" w:space="0" w:color="000000"/>
              <w:right w:val="single" w:sz="4" w:space="0" w:color="000000"/>
            </w:tcBorders>
            <w:vAlign w:val="center"/>
          </w:tcPr>
          <w:p>
            <w:pPr>
              <w:pStyle w:val="TAH"/>
              <w:snapToGrid w:val="false"/>
              <w:rPr>
                <w:lang w:eastAsia="zh-CN"/>
              </w:rPr>
            </w:pPr>
            <w:r>
              <w:rPr>
                <w:lang w:eastAsia="zh-CN"/>
              </w:rPr>
            </w:r>
          </w:p>
        </w:tc>
        <w:tc>
          <w:tcPr>
            <w:tcW w:w="1723"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S-SSB design combination</w:t>
            </w:r>
          </w:p>
        </w:tc>
        <w:tc>
          <w:tcPr>
            <w:tcW w:w="1612"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t>SL frequency (GHz)</w:t>
            </w:r>
          </w:p>
        </w:tc>
        <w:tc>
          <w:tcPr>
            <w:tcW w:w="1227"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SCS (kHz)</w:t>
            </w:r>
          </w:p>
        </w:tc>
        <w:tc>
          <w:tcPr>
            <w:tcW w:w="1709" w:type="dxa"/>
            <w:tcBorders>
              <w:top w:val="single" w:sz="4" w:space="0" w:color="000000"/>
              <w:left w:val="single" w:sz="4" w:space="0" w:color="000000"/>
              <w:bottom w:val="single" w:sz="4" w:space="0" w:color="000000"/>
              <w:right w:val="single" w:sz="4" w:space="0" w:color="000000"/>
            </w:tcBorders>
            <w:vAlign w:val="center"/>
          </w:tcPr>
          <w:p>
            <w:pPr>
              <w:pStyle w:val="TAH"/>
              <w:rPr/>
            </w:pPr>
            <w:r>
              <w:rPr/>
              <w:t>One-shot joint detection probability</w:t>
            </w:r>
          </w:p>
        </w:tc>
      </w:tr>
      <w:tr>
        <w:trPr>
          <w:trHeight w:val="70" w:hRule="atLeast"/>
        </w:trPr>
        <w:tc>
          <w:tcPr>
            <w:tcW w:w="1248"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Source 1</w:t>
            </w:r>
          </w:p>
        </w:tc>
        <w:tc>
          <w:tcPr>
            <w:tcW w:w="1723"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w:t>
            </w:r>
          </w:p>
        </w:tc>
        <w:tc>
          <w:tcPr>
            <w:tcW w:w="1612"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6</w:t>
            </w:r>
          </w:p>
        </w:tc>
        <w:tc>
          <w:tcPr>
            <w:tcW w:w="122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15</w:t>
            </w:r>
          </w:p>
        </w:tc>
        <w:tc>
          <w:tcPr>
            <w:tcW w:w="1709"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92.23%</w:t>
            </w:r>
          </w:p>
        </w:tc>
      </w:tr>
      <w:tr>
        <w:trPr>
          <w:trHeight w:val="145" w:hRule="atLeast"/>
        </w:trPr>
        <w:tc>
          <w:tcPr>
            <w:tcW w:w="1248"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Source 2</w:t>
            </w:r>
          </w:p>
        </w:tc>
        <w:tc>
          <w:tcPr>
            <w:tcW w:w="1723"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w:t>
            </w:r>
          </w:p>
        </w:tc>
        <w:tc>
          <w:tcPr>
            <w:tcW w:w="1612"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6</w:t>
            </w:r>
          </w:p>
        </w:tc>
        <w:tc>
          <w:tcPr>
            <w:tcW w:w="122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30</w:t>
            </w:r>
          </w:p>
        </w:tc>
        <w:tc>
          <w:tcPr>
            <w:tcW w:w="170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97.08%</w:t>
            </w:r>
          </w:p>
        </w:tc>
      </w:tr>
      <w:tr>
        <w:trPr>
          <w:trHeight w:val="145" w:hRule="atLeast"/>
        </w:trPr>
        <w:tc>
          <w:tcPr>
            <w:tcW w:w="1248"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Source 3</w:t>
            </w:r>
          </w:p>
        </w:tc>
        <w:tc>
          <w:tcPr>
            <w:tcW w:w="1723"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1</w:t>
            </w:r>
          </w:p>
        </w:tc>
        <w:tc>
          <w:tcPr>
            <w:tcW w:w="1612"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6</w:t>
            </w:r>
          </w:p>
        </w:tc>
        <w:tc>
          <w:tcPr>
            <w:tcW w:w="122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15</w:t>
            </w:r>
          </w:p>
        </w:tc>
        <w:tc>
          <w:tcPr>
            <w:tcW w:w="170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87.80%</w:t>
            </w:r>
          </w:p>
        </w:tc>
      </w:tr>
      <w:tr>
        <w:trPr>
          <w:trHeight w:val="145" w:hRule="atLeast"/>
        </w:trPr>
        <w:tc>
          <w:tcPr>
            <w:tcW w:w="1248"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723"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612"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2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30</w:t>
            </w:r>
          </w:p>
        </w:tc>
        <w:tc>
          <w:tcPr>
            <w:tcW w:w="170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87.86%</w:t>
            </w:r>
          </w:p>
        </w:tc>
      </w:tr>
      <w:tr>
        <w:trPr>
          <w:trHeight w:val="145" w:hRule="atLeast"/>
        </w:trPr>
        <w:tc>
          <w:tcPr>
            <w:tcW w:w="1248"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723"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612"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2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60</w:t>
            </w:r>
          </w:p>
        </w:tc>
        <w:tc>
          <w:tcPr>
            <w:tcW w:w="170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87.01%</w:t>
            </w:r>
          </w:p>
        </w:tc>
      </w:tr>
      <w:tr>
        <w:trPr>
          <w:trHeight w:val="145" w:hRule="atLeast"/>
        </w:trPr>
        <w:tc>
          <w:tcPr>
            <w:tcW w:w="1248"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Source 4</w:t>
            </w:r>
          </w:p>
        </w:tc>
        <w:tc>
          <w:tcPr>
            <w:tcW w:w="1723"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1</w:t>
            </w:r>
          </w:p>
        </w:tc>
        <w:tc>
          <w:tcPr>
            <w:tcW w:w="1612"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6</w:t>
            </w:r>
          </w:p>
        </w:tc>
        <w:tc>
          <w:tcPr>
            <w:tcW w:w="122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15</w:t>
            </w:r>
          </w:p>
        </w:tc>
        <w:tc>
          <w:tcPr>
            <w:tcW w:w="170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76.93%</w:t>
            </w:r>
          </w:p>
        </w:tc>
      </w:tr>
      <w:tr>
        <w:trPr>
          <w:trHeight w:val="145" w:hRule="atLeast"/>
        </w:trPr>
        <w:tc>
          <w:tcPr>
            <w:tcW w:w="1248"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723"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612"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2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30</w:t>
            </w:r>
          </w:p>
        </w:tc>
        <w:tc>
          <w:tcPr>
            <w:tcW w:w="170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78%</w:t>
            </w:r>
          </w:p>
        </w:tc>
      </w:tr>
      <w:tr>
        <w:trPr>
          <w:trHeight w:val="145" w:hRule="atLeast"/>
        </w:trPr>
        <w:tc>
          <w:tcPr>
            <w:tcW w:w="1248"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723"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612"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2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60</w:t>
            </w:r>
          </w:p>
        </w:tc>
        <w:tc>
          <w:tcPr>
            <w:tcW w:w="170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78.3%</w:t>
            </w:r>
          </w:p>
        </w:tc>
      </w:tr>
      <w:tr>
        <w:trPr>
          <w:trHeight w:val="145" w:hRule="atLeast"/>
        </w:trPr>
        <w:tc>
          <w:tcPr>
            <w:tcW w:w="1248"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Source 5</w:t>
            </w:r>
          </w:p>
        </w:tc>
        <w:tc>
          <w:tcPr>
            <w:tcW w:w="1723"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1</w:t>
            </w:r>
          </w:p>
        </w:tc>
        <w:tc>
          <w:tcPr>
            <w:tcW w:w="1612"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6</w:t>
            </w:r>
          </w:p>
        </w:tc>
        <w:tc>
          <w:tcPr>
            <w:tcW w:w="122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15</w:t>
            </w:r>
          </w:p>
        </w:tc>
        <w:tc>
          <w:tcPr>
            <w:tcW w:w="170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76.88%</w:t>
            </w:r>
          </w:p>
        </w:tc>
      </w:tr>
      <w:tr>
        <w:trPr>
          <w:trHeight w:val="145" w:hRule="atLeast"/>
        </w:trPr>
        <w:tc>
          <w:tcPr>
            <w:tcW w:w="1248"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Source 6</w:t>
            </w:r>
          </w:p>
        </w:tc>
        <w:tc>
          <w:tcPr>
            <w:tcW w:w="1723"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1</w:t>
            </w:r>
          </w:p>
        </w:tc>
        <w:tc>
          <w:tcPr>
            <w:tcW w:w="1612"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6</w:t>
            </w:r>
          </w:p>
        </w:tc>
        <w:tc>
          <w:tcPr>
            <w:tcW w:w="122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15</w:t>
            </w:r>
          </w:p>
        </w:tc>
        <w:tc>
          <w:tcPr>
            <w:tcW w:w="170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69.59%</w:t>
            </w:r>
          </w:p>
        </w:tc>
      </w:tr>
      <w:tr>
        <w:trPr>
          <w:trHeight w:val="145" w:hRule="atLeast"/>
        </w:trPr>
        <w:tc>
          <w:tcPr>
            <w:tcW w:w="1248"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b/>
                <w:b/>
                <w:bCs/>
                <w:sz w:val="18"/>
                <w:lang w:eastAsia="zh-CN"/>
              </w:rPr>
            </w:pPr>
            <w:r>
              <w:rPr>
                <w:rFonts w:cs="Arial" w:ascii="Arial" w:hAnsi="Arial"/>
                <w:b/>
                <w:bCs/>
                <w:sz w:val="18"/>
                <w:lang w:eastAsia="zh-CN"/>
              </w:rPr>
            </w:r>
          </w:p>
        </w:tc>
        <w:tc>
          <w:tcPr>
            <w:tcW w:w="1723"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612"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2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30</w:t>
            </w:r>
          </w:p>
        </w:tc>
        <w:tc>
          <w:tcPr>
            <w:tcW w:w="170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84.26%</w:t>
            </w:r>
          </w:p>
        </w:tc>
      </w:tr>
      <w:tr>
        <w:trPr>
          <w:trHeight w:val="145" w:hRule="atLeast"/>
        </w:trPr>
        <w:tc>
          <w:tcPr>
            <w:tcW w:w="1248"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723"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612"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2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60</w:t>
            </w:r>
          </w:p>
        </w:tc>
        <w:tc>
          <w:tcPr>
            <w:tcW w:w="1709"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92.31%</w:t>
            </w:r>
          </w:p>
        </w:tc>
      </w:tr>
    </w:tbl>
    <w:p>
      <w:pPr>
        <w:pStyle w:val="Normal"/>
        <w:tabs>
          <w:tab w:val="clear" w:pos="284"/>
          <w:tab w:val="left" w:pos="2187" w:leader="none"/>
        </w:tabs>
        <w:rPr/>
      </w:pPr>
      <w:r>
        <w:rPr/>
        <w:tab/>
      </w:r>
    </w:p>
    <w:p>
      <w:pPr>
        <w:pStyle w:val="TH"/>
        <w:rPr/>
      </w:pPr>
      <w:r>
        <w:rPr/>
        <w:t>Table 11.4.1-2.2: One-shot joint detection probability of S-PSS/S-SSS at -6 dB SNR of combination 2</w:t>
      </w:r>
    </w:p>
    <w:tbl>
      <w:tblPr>
        <w:tblW w:w="3750" w:type="pct"/>
        <w:jc w:val="center"/>
        <w:tblInd w:w="0" w:type="dxa"/>
        <w:tblLayout w:type="fixed"/>
        <w:tblCellMar>
          <w:top w:w="0" w:type="dxa"/>
          <w:left w:w="108" w:type="dxa"/>
          <w:bottom w:w="0" w:type="dxa"/>
          <w:right w:w="108" w:type="dxa"/>
        </w:tblCellMar>
      </w:tblPr>
      <w:tblGrid>
        <w:gridCol w:w="1275"/>
        <w:gridCol w:w="1390"/>
        <w:gridCol w:w="1618"/>
        <w:gridCol w:w="1231"/>
        <w:gridCol w:w="1716"/>
      </w:tblGrid>
      <w:tr>
        <w:trPr>
          <w:trHeight w:val="424" w:hRule="atLeast"/>
        </w:trPr>
        <w:tc>
          <w:tcPr>
            <w:tcW w:w="1275" w:type="dxa"/>
            <w:tcBorders>
              <w:top w:val="single" w:sz="4" w:space="0" w:color="000000"/>
              <w:left w:val="single" w:sz="4" w:space="0" w:color="000000"/>
              <w:bottom w:val="single" w:sz="4" w:space="0" w:color="000000"/>
              <w:right w:val="single" w:sz="4" w:space="0" w:color="000000"/>
            </w:tcBorders>
            <w:vAlign w:val="center"/>
          </w:tcPr>
          <w:p>
            <w:pPr>
              <w:pStyle w:val="TAH"/>
              <w:snapToGrid w:val="false"/>
              <w:rPr>
                <w:lang w:eastAsia="zh-CN"/>
              </w:rPr>
            </w:pPr>
            <w:r>
              <w:rPr>
                <w:lang w:eastAsia="zh-CN"/>
              </w:rPr>
            </w:r>
          </w:p>
        </w:tc>
        <w:tc>
          <w:tcPr>
            <w:tcW w:w="1390"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S-SSB design combination</w:t>
            </w:r>
          </w:p>
        </w:tc>
        <w:tc>
          <w:tcPr>
            <w:tcW w:w="1618"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t>SL frequency (GHz)</w:t>
            </w:r>
          </w:p>
        </w:tc>
        <w:tc>
          <w:tcPr>
            <w:tcW w:w="1231"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SCS (kHz)</w:t>
            </w:r>
          </w:p>
        </w:tc>
        <w:tc>
          <w:tcPr>
            <w:tcW w:w="1716" w:type="dxa"/>
            <w:tcBorders>
              <w:top w:val="single" w:sz="4" w:space="0" w:color="000000"/>
              <w:left w:val="single" w:sz="4" w:space="0" w:color="000000"/>
              <w:bottom w:val="single" w:sz="4" w:space="0" w:color="000000"/>
              <w:right w:val="single" w:sz="4" w:space="0" w:color="000000"/>
            </w:tcBorders>
            <w:vAlign w:val="center"/>
          </w:tcPr>
          <w:p>
            <w:pPr>
              <w:pStyle w:val="TAH"/>
              <w:rPr/>
            </w:pPr>
            <w:r>
              <w:rPr/>
              <w:t>One-shot joint detection probability</w:t>
            </w:r>
          </w:p>
        </w:tc>
      </w:tr>
      <w:tr>
        <w:trPr>
          <w:trHeight w:val="70" w:hRule="atLeast"/>
        </w:trPr>
        <w:tc>
          <w:tcPr>
            <w:tcW w:w="1275"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Source 1</w:t>
            </w:r>
          </w:p>
        </w:tc>
        <w:tc>
          <w:tcPr>
            <w:tcW w:w="1390"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w:t>
            </w:r>
          </w:p>
        </w:tc>
        <w:tc>
          <w:tcPr>
            <w:tcW w:w="1618"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6</w:t>
            </w:r>
          </w:p>
        </w:tc>
        <w:tc>
          <w:tcPr>
            <w:tcW w:w="123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15</w:t>
            </w:r>
          </w:p>
        </w:tc>
        <w:tc>
          <w:tcPr>
            <w:tcW w:w="171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92.23%</w:t>
            </w:r>
          </w:p>
        </w:tc>
      </w:tr>
      <w:tr>
        <w:trPr>
          <w:trHeight w:val="145" w:hRule="atLeast"/>
        </w:trPr>
        <w:tc>
          <w:tcPr>
            <w:tcW w:w="1275"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Source 2</w:t>
            </w:r>
          </w:p>
        </w:tc>
        <w:tc>
          <w:tcPr>
            <w:tcW w:w="1390"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w:t>
            </w:r>
          </w:p>
        </w:tc>
        <w:tc>
          <w:tcPr>
            <w:tcW w:w="1618"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6</w:t>
            </w:r>
          </w:p>
        </w:tc>
        <w:tc>
          <w:tcPr>
            <w:tcW w:w="123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30</w:t>
            </w:r>
          </w:p>
        </w:tc>
        <w:tc>
          <w:tcPr>
            <w:tcW w:w="171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97.08%</w:t>
            </w:r>
          </w:p>
        </w:tc>
      </w:tr>
      <w:tr>
        <w:trPr>
          <w:trHeight w:val="145" w:hRule="atLeast"/>
        </w:trPr>
        <w:tc>
          <w:tcPr>
            <w:tcW w:w="1275"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Source 3</w:t>
            </w:r>
          </w:p>
        </w:tc>
        <w:tc>
          <w:tcPr>
            <w:tcW w:w="1390"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2</w:t>
            </w:r>
          </w:p>
        </w:tc>
        <w:tc>
          <w:tcPr>
            <w:tcW w:w="1618"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6</w:t>
            </w:r>
          </w:p>
        </w:tc>
        <w:tc>
          <w:tcPr>
            <w:tcW w:w="123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15</w:t>
            </w:r>
          </w:p>
        </w:tc>
        <w:tc>
          <w:tcPr>
            <w:tcW w:w="171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87.01%</w:t>
            </w:r>
          </w:p>
        </w:tc>
      </w:tr>
      <w:tr>
        <w:trPr>
          <w:trHeight w:val="145" w:hRule="atLeast"/>
        </w:trPr>
        <w:tc>
          <w:tcPr>
            <w:tcW w:w="1275"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390"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618"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3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30</w:t>
            </w:r>
          </w:p>
        </w:tc>
        <w:tc>
          <w:tcPr>
            <w:tcW w:w="171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87.86%</w:t>
            </w:r>
          </w:p>
        </w:tc>
      </w:tr>
      <w:tr>
        <w:trPr>
          <w:trHeight w:val="145" w:hRule="atLeast"/>
        </w:trPr>
        <w:tc>
          <w:tcPr>
            <w:tcW w:w="1275"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390"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618"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3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60</w:t>
            </w:r>
          </w:p>
        </w:tc>
        <w:tc>
          <w:tcPr>
            <w:tcW w:w="171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88.01%</w:t>
            </w:r>
          </w:p>
        </w:tc>
      </w:tr>
      <w:tr>
        <w:trPr>
          <w:trHeight w:val="145" w:hRule="atLeast"/>
        </w:trPr>
        <w:tc>
          <w:tcPr>
            <w:tcW w:w="1275"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Source 4</w:t>
            </w:r>
          </w:p>
        </w:tc>
        <w:tc>
          <w:tcPr>
            <w:tcW w:w="1390"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2</w:t>
            </w:r>
          </w:p>
        </w:tc>
        <w:tc>
          <w:tcPr>
            <w:tcW w:w="1618"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6</w:t>
            </w:r>
          </w:p>
        </w:tc>
        <w:tc>
          <w:tcPr>
            <w:tcW w:w="123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15</w:t>
            </w:r>
          </w:p>
        </w:tc>
        <w:tc>
          <w:tcPr>
            <w:tcW w:w="171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76.93%</w:t>
            </w:r>
          </w:p>
        </w:tc>
      </w:tr>
      <w:tr>
        <w:trPr>
          <w:trHeight w:val="145" w:hRule="atLeast"/>
        </w:trPr>
        <w:tc>
          <w:tcPr>
            <w:tcW w:w="1275"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390"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618"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3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30</w:t>
            </w:r>
          </w:p>
        </w:tc>
        <w:tc>
          <w:tcPr>
            <w:tcW w:w="171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78%</w:t>
            </w:r>
          </w:p>
        </w:tc>
      </w:tr>
      <w:tr>
        <w:trPr>
          <w:trHeight w:val="145" w:hRule="atLeast"/>
        </w:trPr>
        <w:tc>
          <w:tcPr>
            <w:tcW w:w="1275"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390"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618"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3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60</w:t>
            </w:r>
          </w:p>
        </w:tc>
        <w:tc>
          <w:tcPr>
            <w:tcW w:w="171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78.3%</w:t>
            </w:r>
          </w:p>
        </w:tc>
      </w:tr>
      <w:tr>
        <w:trPr>
          <w:trHeight w:val="145" w:hRule="atLeast"/>
        </w:trPr>
        <w:tc>
          <w:tcPr>
            <w:tcW w:w="1275"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Source 5</w:t>
            </w:r>
          </w:p>
        </w:tc>
        <w:tc>
          <w:tcPr>
            <w:tcW w:w="139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2</w:t>
            </w:r>
          </w:p>
        </w:tc>
        <w:tc>
          <w:tcPr>
            <w:tcW w:w="1618"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6</w:t>
            </w:r>
          </w:p>
        </w:tc>
        <w:tc>
          <w:tcPr>
            <w:tcW w:w="123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15</w:t>
            </w:r>
          </w:p>
        </w:tc>
        <w:tc>
          <w:tcPr>
            <w:tcW w:w="171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76.88%</w:t>
            </w:r>
          </w:p>
        </w:tc>
      </w:tr>
      <w:tr>
        <w:trPr>
          <w:trHeight w:val="145" w:hRule="atLeast"/>
        </w:trPr>
        <w:tc>
          <w:tcPr>
            <w:tcW w:w="1275"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Source 6</w:t>
            </w:r>
          </w:p>
        </w:tc>
        <w:tc>
          <w:tcPr>
            <w:tcW w:w="1390"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2</w:t>
            </w:r>
          </w:p>
        </w:tc>
        <w:tc>
          <w:tcPr>
            <w:tcW w:w="1618"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6</w:t>
            </w:r>
          </w:p>
        </w:tc>
        <w:tc>
          <w:tcPr>
            <w:tcW w:w="123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15</w:t>
            </w:r>
          </w:p>
        </w:tc>
        <w:tc>
          <w:tcPr>
            <w:tcW w:w="171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86%</w:t>
            </w:r>
          </w:p>
        </w:tc>
      </w:tr>
      <w:tr>
        <w:trPr>
          <w:trHeight w:val="145" w:hRule="atLeast"/>
        </w:trPr>
        <w:tc>
          <w:tcPr>
            <w:tcW w:w="1275"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b/>
                <w:b/>
                <w:bCs/>
                <w:sz w:val="18"/>
                <w:lang w:eastAsia="zh-CN"/>
              </w:rPr>
            </w:pPr>
            <w:r>
              <w:rPr>
                <w:rFonts w:cs="Arial" w:ascii="Arial" w:hAnsi="Arial"/>
                <w:b/>
                <w:bCs/>
                <w:sz w:val="18"/>
                <w:lang w:eastAsia="zh-CN"/>
              </w:rPr>
            </w:r>
          </w:p>
        </w:tc>
        <w:tc>
          <w:tcPr>
            <w:tcW w:w="1390"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618"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3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30</w:t>
            </w:r>
          </w:p>
        </w:tc>
        <w:tc>
          <w:tcPr>
            <w:tcW w:w="171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95.2%</w:t>
            </w:r>
          </w:p>
        </w:tc>
      </w:tr>
      <w:tr>
        <w:trPr>
          <w:trHeight w:val="145" w:hRule="atLeast"/>
        </w:trPr>
        <w:tc>
          <w:tcPr>
            <w:tcW w:w="1275"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390"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618"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3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60</w:t>
            </w:r>
          </w:p>
        </w:tc>
        <w:tc>
          <w:tcPr>
            <w:tcW w:w="171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99.24%</w:t>
            </w:r>
          </w:p>
        </w:tc>
      </w:tr>
      <w:tr>
        <w:trPr>
          <w:trHeight w:val="145" w:hRule="atLeast"/>
        </w:trPr>
        <w:tc>
          <w:tcPr>
            <w:tcW w:w="1275"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Source 7</w:t>
            </w:r>
          </w:p>
        </w:tc>
        <w:tc>
          <w:tcPr>
            <w:tcW w:w="1390"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2</w:t>
            </w:r>
          </w:p>
        </w:tc>
        <w:tc>
          <w:tcPr>
            <w:tcW w:w="1618"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6</w:t>
            </w:r>
          </w:p>
        </w:tc>
        <w:tc>
          <w:tcPr>
            <w:tcW w:w="123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15</w:t>
            </w:r>
          </w:p>
        </w:tc>
        <w:tc>
          <w:tcPr>
            <w:tcW w:w="171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93.67%</w:t>
            </w:r>
          </w:p>
        </w:tc>
      </w:tr>
      <w:tr>
        <w:trPr>
          <w:trHeight w:val="145" w:hRule="atLeast"/>
        </w:trPr>
        <w:tc>
          <w:tcPr>
            <w:tcW w:w="1275"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b/>
                <w:b/>
                <w:bCs/>
                <w:sz w:val="18"/>
                <w:lang w:eastAsia="zh-CN"/>
              </w:rPr>
            </w:pPr>
            <w:r>
              <w:rPr>
                <w:rFonts w:cs="Arial" w:ascii="Arial" w:hAnsi="Arial"/>
                <w:b/>
                <w:bCs/>
                <w:sz w:val="18"/>
                <w:lang w:eastAsia="zh-CN"/>
              </w:rPr>
            </w:r>
          </w:p>
        </w:tc>
        <w:tc>
          <w:tcPr>
            <w:tcW w:w="1390"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618"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3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30</w:t>
            </w:r>
          </w:p>
        </w:tc>
        <w:tc>
          <w:tcPr>
            <w:tcW w:w="171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95.6%</w:t>
            </w:r>
          </w:p>
        </w:tc>
      </w:tr>
      <w:tr>
        <w:trPr>
          <w:trHeight w:val="145" w:hRule="atLeast"/>
        </w:trPr>
        <w:tc>
          <w:tcPr>
            <w:tcW w:w="1275"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Source 8</w:t>
            </w:r>
          </w:p>
        </w:tc>
        <w:tc>
          <w:tcPr>
            <w:tcW w:w="139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3</w:t>
            </w:r>
          </w:p>
        </w:tc>
        <w:tc>
          <w:tcPr>
            <w:tcW w:w="1618"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6</w:t>
            </w:r>
          </w:p>
        </w:tc>
        <w:tc>
          <w:tcPr>
            <w:tcW w:w="1231"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15</w:t>
            </w:r>
          </w:p>
        </w:tc>
        <w:tc>
          <w:tcPr>
            <w:tcW w:w="1716"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97.27%</w:t>
            </w:r>
          </w:p>
        </w:tc>
      </w:tr>
    </w:tbl>
    <w:p>
      <w:pPr>
        <w:pStyle w:val="Normal"/>
        <w:rPr>
          <w:lang w:val="en-US"/>
        </w:rPr>
      </w:pPr>
      <w:r>
        <w:rPr>
          <w:lang w:val="en-US"/>
        </w:rPr>
      </w:r>
    </w:p>
    <w:p>
      <w:pPr>
        <w:pStyle w:val="TH"/>
        <w:rPr/>
      </w:pPr>
      <w:r>
        <w:rPr/>
        <w:t>Table 11.4.1-2.3: One-shot joint detection probability of S-PSS/S-SSS at -6 dB SNR of combination 3</w:t>
      </w:r>
    </w:p>
    <w:tbl>
      <w:tblPr>
        <w:tblW w:w="3750" w:type="pct"/>
        <w:jc w:val="center"/>
        <w:tblInd w:w="0" w:type="dxa"/>
        <w:tblLayout w:type="fixed"/>
        <w:tblCellMar>
          <w:top w:w="0" w:type="dxa"/>
          <w:left w:w="108" w:type="dxa"/>
          <w:bottom w:w="0" w:type="dxa"/>
          <w:right w:w="108" w:type="dxa"/>
        </w:tblCellMar>
      </w:tblPr>
      <w:tblGrid>
        <w:gridCol w:w="1277"/>
        <w:gridCol w:w="1385"/>
        <w:gridCol w:w="1624"/>
        <w:gridCol w:w="1230"/>
        <w:gridCol w:w="1714"/>
      </w:tblGrid>
      <w:tr>
        <w:trPr>
          <w:trHeight w:val="424" w:hRule="atLeast"/>
        </w:trPr>
        <w:tc>
          <w:tcPr>
            <w:tcW w:w="1277" w:type="dxa"/>
            <w:tcBorders>
              <w:top w:val="single" w:sz="4" w:space="0" w:color="000000"/>
              <w:left w:val="single" w:sz="4" w:space="0" w:color="000000"/>
              <w:bottom w:val="single" w:sz="4" w:space="0" w:color="000000"/>
              <w:right w:val="single" w:sz="4" w:space="0" w:color="000000"/>
            </w:tcBorders>
            <w:vAlign w:val="center"/>
          </w:tcPr>
          <w:p>
            <w:pPr>
              <w:pStyle w:val="TAH"/>
              <w:snapToGrid w:val="false"/>
              <w:rPr>
                <w:lang w:eastAsia="zh-CN"/>
              </w:rPr>
            </w:pPr>
            <w:r>
              <w:rPr>
                <w:lang w:eastAsia="zh-CN"/>
              </w:rPr>
            </w:r>
          </w:p>
        </w:tc>
        <w:tc>
          <w:tcPr>
            <w:tcW w:w="1385"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S-SSB design combination</w:t>
            </w:r>
          </w:p>
        </w:tc>
        <w:tc>
          <w:tcPr>
            <w:tcW w:w="1624"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t>SL frequency (GHz)</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SCS (kHz)</w:t>
            </w:r>
          </w:p>
        </w:tc>
        <w:tc>
          <w:tcPr>
            <w:tcW w:w="1714" w:type="dxa"/>
            <w:tcBorders>
              <w:top w:val="single" w:sz="4" w:space="0" w:color="000000"/>
              <w:left w:val="single" w:sz="4" w:space="0" w:color="000000"/>
              <w:bottom w:val="single" w:sz="4" w:space="0" w:color="000000"/>
              <w:right w:val="single" w:sz="4" w:space="0" w:color="000000"/>
            </w:tcBorders>
            <w:vAlign w:val="center"/>
          </w:tcPr>
          <w:p>
            <w:pPr>
              <w:pStyle w:val="TAH"/>
              <w:rPr/>
            </w:pPr>
            <w:r>
              <w:rPr/>
              <w:t>One-shot joint detection probability</w:t>
            </w:r>
          </w:p>
        </w:tc>
      </w:tr>
      <w:tr>
        <w:trPr>
          <w:trHeight w:val="70" w:hRule="atLeast"/>
        </w:trPr>
        <w:tc>
          <w:tcPr>
            <w:tcW w:w="1277"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Source 1</w:t>
            </w:r>
          </w:p>
        </w:tc>
        <w:tc>
          <w:tcPr>
            <w:tcW w:w="1385"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3</w:t>
            </w:r>
          </w:p>
        </w:tc>
        <w:tc>
          <w:tcPr>
            <w:tcW w:w="1624"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6</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15</w:t>
            </w:r>
          </w:p>
        </w:tc>
        <w:tc>
          <w:tcPr>
            <w:tcW w:w="1714"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88.04%</w:t>
            </w:r>
          </w:p>
        </w:tc>
      </w:tr>
      <w:tr>
        <w:trPr>
          <w:trHeight w:val="145" w:hRule="atLeast"/>
        </w:trPr>
        <w:tc>
          <w:tcPr>
            <w:tcW w:w="1277"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Source 2</w:t>
            </w:r>
          </w:p>
        </w:tc>
        <w:tc>
          <w:tcPr>
            <w:tcW w:w="1385"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3</w:t>
            </w:r>
          </w:p>
        </w:tc>
        <w:tc>
          <w:tcPr>
            <w:tcW w:w="1624"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6</w:t>
            </w:r>
          </w:p>
        </w:tc>
        <w:tc>
          <w:tcPr>
            <w:tcW w:w="123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15</w:t>
            </w:r>
          </w:p>
        </w:tc>
        <w:tc>
          <w:tcPr>
            <w:tcW w:w="1714"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86.10%</w:t>
            </w:r>
          </w:p>
        </w:tc>
      </w:tr>
      <w:tr>
        <w:trPr>
          <w:trHeight w:val="145" w:hRule="atLeast"/>
        </w:trPr>
        <w:tc>
          <w:tcPr>
            <w:tcW w:w="1277"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385"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624"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3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30</w:t>
            </w:r>
          </w:p>
        </w:tc>
        <w:tc>
          <w:tcPr>
            <w:tcW w:w="1714"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87.01%</w:t>
            </w:r>
          </w:p>
        </w:tc>
      </w:tr>
      <w:tr>
        <w:trPr>
          <w:trHeight w:val="145" w:hRule="atLeast"/>
        </w:trPr>
        <w:tc>
          <w:tcPr>
            <w:tcW w:w="1277"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385"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624"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3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60</w:t>
            </w:r>
          </w:p>
        </w:tc>
        <w:tc>
          <w:tcPr>
            <w:tcW w:w="1714"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87.89%</w:t>
            </w:r>
          </w:p>
        </w:tc>
      </w:tr>
      <w:tr>
        <w:trPr>
          <w:trHeight w:val="145" w:hRule="atLeast"/>
        </w:trPr>
        <w:tc>
          <w:tcPr>
            <w:tcW w:w="1277"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Source 5</w:t>
            </w:r>
          </w:p>
        </w:tc>
        <w:tc>
          <w:tcPr>
            <w:tcW w:w="1385"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3</w:t>
            </w:r>
          </w:p>
        </w:tc>
        <w:tc>
          <w:tcPr>
            <w:tcW w:w="1624"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6</w:t>
            </w:r>
          </w:p>
        </w:tc>
        <w:tc>
          <w:tcPr>
            <w:tcW w:w="123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15</w:t>
            </w:r>
          </w:p>
        </w:tc>
        <w:tc>
          <w:tcPr>
            <w:tcW w:w="1714"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76.88%</w:t>
            </w:r>
          </w:p>
        </w:tc>
      </w:tr>
      <w:tr>
        <w:trPr>
          <w:trHeight w:val="145" w:hRule="atLeast"/>
        </w:trPr>
        <w:tc>
          <w:tcPr>
            <w:tcW w:w="1277"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Source 6</w:t>
            </w:r>
          </w:p>
        </w:tc>
        <w:tc>
          <w:tcPr>
            <w:tcW w:w="1385"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3</w:t>
            </w:r>
          </w:p>
        </w:tc>
        <w:tc>
          <w:tcPr>
            <w:tcW w:w="1624"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6</w:t>
            </w:r>
          </w:p>
        </w:tc>
        <w:tc>
          <w:tcPr>
            <w:tcW w:w="123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15</w:t>
            </w:r>
          </w:p>
        </w:tc>
        <w:tc>
          <w:tcPr>
            <w:tcW w:w="1714"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78.76%</w:t>
            </w:r>
          </w:p>
        </w:tc>
      </w:tr>
      <w:tr>
        <w:trPr>
          <w:trHeight w:val="145" w:hRule="atLeast"/>
        </w:trPr>
        <w:tc>
          <w:tcPr>
            <w:tcW w:w="1277"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385"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624"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3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30</w:t>
            </w:r>
          </w:p>
        </w:tc>
        <w:tc>
          <w:tcPr>
            <w:tcW w:w="1714"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90.77%</w:t>
            </w:r>
          </w:p>
        </w:tc>
      </w:tr>
      <w:tr>
        <w:trPr>
          <w:trHeight w:val="145" w:hRule="atLeast"/>
        </w:trPr>
        <w:tc>
          <w:tcPr>
            <w:tcW w:w="1277"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385"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624"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3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60</w:t>
            </w:r>
          </w:p>
        </w:tc>
        <w:tc>
          <w:tcPr>
            <w:tcW w:w="1714"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94.11%</w:t>
            </w:r>
          </w:p>
        </w:tc>
      </w:tr>
      <w:tr>
        <w:trPr>
          <w:trHeight w:val="145" w:hRule="atLeast"/>
        </w:trPr>
        <w:tc>
          <w:tcPr>
            <w:tcW w:w="1277"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Source 7</w:t>
            </w:r>
          </w:p>
        </w:tc>
        <w:tc>
          <w:tcPr>
            <w:tcW w:w="1385"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3</w:t>
            </w:r>
          </w:p>
        </w:tc>
        <w:tc>
          <w:tcPr>
            <w:tcW w:w="1624"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6</w:t>
            </w:r>
          </w:p>
        </w:tc>
        <w:tc>
          <w:tcPr>
            <w:tcW w:w="123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15</w:t>
            </w:r>
          </w:p>
        </w:tc>
        <w:tc>
          <w:tcPr>
            <w:tcW w:w="1714"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88.12%</w:t>
            </w:r>
          </w:p>
        </w:tc>
      </w:tr>
      <w:tr>
        <w:trPr>
          <w:trHeight w:val="145" w:hRule="atLeast"/>
        </w:trPr>
        <w:tc>
          <w:tcPr>
            <w:tcW w:w="1277"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385"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624"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3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30</w:t>
            </w:r>
          </w:p>
        </w:tc>
        <w:tc>
          <w:tcPr>
            <w:tcW w:w="1714"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93.16%</w:t>
            </w:r>
          </w:p>
        </w:tc>
      </w:tr>
      <w:tr>
        <w:trPr>
          <w:trHeight w:val="145" w:hRule="atLeast"/>
        </w:trPr>
        <w:tc>
          <w:tcPr>
            <w:tcW w:w="1277"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Source 9</w:t>
            </w:r>
          </w:p>
        </w:tc>
        <w:tc>
          <w:tcPr>
            <w:tcW w:w="1385"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3</w:t>
            </w:r>
          </w:p>
        </w:tc>
        <w:tc>
          <w:tcPr>
            <w:tcW w:w="1624" w:type="dxa"/>
            <w:vMerge w:val="restart"/>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6</w:t>
            </w:r>
          </w:p>
        </w:tc>
        <w:tc>
          <w:tcPr>
            <w:tcW w:w="123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15</w:t>
            </w:r>
          </w:p>
        </w:tc>
        <w:tc>
          <w:tcPr>
            <w:tcW w:w="1714"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35.84%</w:t>
            </w:r>
          </w:p>
        </w:tc>
      </w:tr>
      <w:tr>
        <w:trPr>
          <w:trHeight w:val="145" w:hRule="atLeast"/>
        </w:trPr>
        <w:tc>
          <w:tcPr>
            <w:tcW w:w="1277"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385"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624" w:type="dxa"/>
            <w:vMerge w:val="continue"/>
            <w:tcBorders>
              <w:top w:val="single" w:sz="4" w:space="0" w:color="000000"/>
              <w:left w:val="single" w:sz="4" w:space="0" w:color="000000"/>
              <w:bottom w:val="single" w:sz="4" w:space="0" w:color="000000"/>
              <w:right w:val="single" w:sz="4" w:space="0" w:color="000000"/>
            </w:tcBorders>
            <w:shd w:fill="FFFFFF" w:val="clear"/>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30"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30</w:t>
            </w:r>
          </w:p>
        </w:tc>
        <w:tc>
          <w:tcPr>
            <w:tcW w:w="1714" w:type="dxa"/>
            <w:tcBorders>
              <w:top w:val="single" w:sz="4" w:space="0" w:color="000000"/>
              <w:left w:val="single" w:sz="4" w:space="0" w:color="000000"/>
              <w:bottom w:val="single" w:sz="4" w:space="0" w:color="000000"/>
              <w:right w:val="single" w:sz="4" w:space="0" w:color="000000"/>
            </w:tcBorders>
            <w:shd w:fill="FFFFFF" w:val="clear"/>
            <w:vAlign w:val="center"/>
          </w:tcPr>
          <w:p>
            <w:pPr>
              <w:pStyle w:val="TAC"/>
              <w:rPr>
                <w:lang w:eastAsia="zh-CN"/>
              </w:rPr>
            </w:pPr>
            <w:r>
              <w:rPr>
                <w:lang w:eastAsia="zh-CN"/>
              </w:rPr>
              <w:t>51.12%</w:t>
            </w:r>
          </w:p>
        </w:tc>
      </w:tr>
    </w:tbl>
    <w:p>
      <w:pPr>
        <w:pStyle w:val="Normal"/>
        <w:rPr>
          <w:lang w:val="en-US"/>
        </w:rPr>
      </w:pPr>
      <w:r>
        <w:rPr>
          <w:lang w:val="en-US"/>
        </w:rPr>
      </w:r>
    </w:p>
    <w:p>
      <w:pPr>
        <w:pStyle w:val="TH"/>
        <w:rPr/>
      </w:pPr>
      <w:r>
        <w:rPr/>
        <w:t>Table 11.4.1-2.4: One-shot joint detection probability of S-PSS/S-SSS at -6 dB SNR of combination 4</w:t>
      </w:r>
    </w:p>
    <w:tbl>
      <w:tblPr>
        <w:tblW w:w="3750" w:type="pct"/>
        <w:jc w:val="center"/>
        <w:tblInd w:w="0" w:type="dxa"/>
        <w:tblLayout w:type="fixed"/>
        <w:tblCellMar>
          <w:top w:w="0" w:type="dxa"/>
          <w:left w:w="108" w:type="dxa"/>
          <w:bottom w:w="0" w:type="dxa"/>
          <w:right w:w="108" w:type="dxa"/>
        </w:tblCellMar>
      </w:tblPr>
      <w:tblGrid>
        <w:gridCol w:w="1093"/>
        <w:gridCol w:w="1569"/>
        <w:gridCol w:w="1466"/>
        <w:gridCol w:w="1230"/>
        <w:gridCol w:w="1872"/>
      </w:tblGrid>
      <w:tr>
        <w:trPr>
          <w:trHeight w:val="424" w:hRule="atLeast"/>
        </w:trPr>
        <w:tc>
          <w:tcPr>
            <w:tcW w:w="1093" w:type="dxa"/>
            <w:tcBorders>
              <w:top w:val="single" w:sz="4" w:space="0" w:color="000000"/>
              <w:left w:val="single" w:sz="4" w:space="0" w:color="000000"/>
              <w:bottom w:val="single" w:sz="4" w:space="0" w:color="000000"/>
              <w:right w:val="single" w:sz="4" w:space="0" w:color="000000"/>
            </w:tcBorders>
            <w:vAlign w:val="center"/>
          </w:tcPr>
          <w:p>
            <w:pPr>
              <w:pStyle w:val="TAH"/>
              <w:snapToGrid w:val="false"/>
              <w:rPr>
                <w:lang w:eastAsia="zh-CN"/>
              </w:rPr>
            </w:pPr>
            <w:r>
              <w:rPr>
                <w:lang w:eastAsia="zh-CN"/>
              </w:rPr>
            </w:r>
          </w:p>
        </w:tc>
        <w:tc>
          <w:tcPr>
            <w:tcW w:w="1569"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S-SSB design combination</w:t>
            </w:r>
          </w:p>
        </w:tc>
        <w:tc>
          <w:tcPr>
            <w:tcW w:w="1466"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t>SL frequency (GHz)</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SCS (kHz)</w:t>
            </w:r>
          </w:p>
        </w:tc>
        <w:tc>
          <w:tcPr>
            <w:tcW w:w="1872" w:type="dxa"/>
            <w:tcBorders>
              <w:top w:val="single" w:sz="4" w:space="0" w:color="000000"/>
              <w:left w:val="single" w:sz="4" w:space="0" w:color="000000"/>
              <w:bottom w:val="single" w:sz="4" w:space="0" w:color="000000"/>
              <w:right w:val="single" w:sz="4" w:space="0" w:color="000000"/>
            </w:tcBorders>
            <w:vAlign w:val="center"/>
          </w:tcPr>
          <w:p>
            <w:pPr>
              <w:pStyle w:val="TAH"/>
              <w:rPr/>
            </w:pPr>
            <w:r>
              <w:rPr/>
              <w:t>One-shot joint detection probability</w:t>
            </w:r>
          </w:p>
        </w:tc>
      </w:tr>
      <w:tr>
        <w:trPr>
          <w:trHeight w:val="70" w:hRule="atLeast"/>
        </w:trPr>
        <w:tc>
          <w:tcPr>
            <w:tcW w:w="109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Source 8</w:t>
            </w:r>
          </w:p>
        </w:tc>
        <w:tc>
          <w:tcPr>
            <w:tcW w:w="1569" w:type="dxa"/>
            <w:vMerge w:val="restart"/>
            <w:tcBorders>
              <w:top w:val="single" w:sz="4" w:space="0" w:color="000000"/>
              <w:left w:val="single" w:sz="4" w:space="0" w:color="000000"/>
              <w:bottom w:val="double" w:sz="4" w:space="0" w:color="000000"/>
              <w:right w:val="single" w:sz="4" w:space="0" w:color="000000"/>
            </w:tcBorders>
            <w:vAlign w:val="center"/>
          </w:tcPr>
          <w:p>
            <w:pPr>
              <w:pStyle w:val="TAC"/>
              <w:rPr>
                <w:lang w:eastAsia="zh-CN"/>
              </w:rPr>
            </w:pPr>
            <w:r>
              <w:rPr>
                <w:lang w:eastAsia="zh-CN"/>
              </w:rPr>
              <w:t>4</w:t>
            </w:r>
          </w:p>
        </w:tc>
        <w:tc>
          <w:tcPr>
            <w:tcW w:w="146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6</w:t>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15</w:t>
            </w:r>
          </w:p>
        </w:tc>
        <w:tc>
          <w:tcPr>
            <w:tcW w:w="1872"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54.96%</w:t>
            </w:r>
          </w:p>
        </w:tc>
      </w:tr>
      <w:tr>
        <w:trPr>
          <w:trHeight w:val="145" w:hRule="atLeast"/>
        </w:trPr>
        <w:tc>
          <w:tcPr>
            <w:tcW w:w="109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569" w:type="dxa"/>
            <w:vMerge w:val="continue"/>
            <w:tcBorders>
              <w:top w:val="single" w:sz="4" w:space="0" w:color="000000"/>
              <w:left w:val="single" w:sz="4" w:space="0" w:color="000000"/>
              <w:bottom w:val="doub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46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30"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30</w:t>
            </w:r>
          </w:p>
        </w:tc>
        <w:tc>
          <w:tcPr>
            <w:tcW w:w="1872"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lang w:eastAsia="zh-CN"/>
              </w:rPr>
            </w:pPr>
            <w:r>
              <w:rPr>
                <w:lang w:eastAsia="zh-CN"/>
              </w:rPr>
              <w:t>80.08%</w:t>
            </w:r>
          </w:p>
        </w:tc>
      </w:tr>
    </w:tbl>
    <w:p>
      <w:pPr>
        <w:pStyle w:val="Normal"/>
        <w:rPr/>
      </w:pPr>
      <w:r>
        <w:rPr/>
      </w:r>
    </w:p>
    <w:p>
      <w:pPr>
        <w:pStyle w:val="Normal"/>
        <w:rPr/>
      </w:pPr>
      <w:r>
        <w:rPr/>
        <w:t>The following observations are made from the evaluation results:</w:t>
      </w:r>
    </w:p>
    <w:p>
      <w:pPr>
        <w:pStyle w:val="B1"/>
        <w:rPr/>
      </w:pPr>
      <w:r>
        <w:rPr/>
        <w:t>-</w:t>
        <w:tab/>
        <w:t>S-SSB design combination 1 can have a one-shot joint detection probability of between 76.9% and 97.1% at -6 dB SNR.</w:t>
      </w:r>
    </w:p>
    <w:p>
      <w:pPr>
        <w:pStyle w:val="B1"/>
        <w:rPr/>
      </w:pPr>
      <w:r>
        <w:rPr/>
        <w:t>-</w:t>
        <w:tab/>
        <w:t>S-SSB design combination 2 can have a one-shot joint detection probability of between 76.9% and 99.2% at -6 dB SNR.</w:t>
      </w:r>
    </w:p>
    <w:p>
      <w:pPr>
        <w:pStyle w:val="B1"/>
        <w:rPr/>
      </w:pPr>
      <w:r>
        <w:rPr/>
        <w:t>-</w:t>
        <w:tab/>
        <w:t>S-SSB design combination 3 can have a one-shot joint detection probability of between 76.9% and 94.1% at -6 dB SNR according to most sources. One source found significantly lower detection probability.</w:t>
      </w:r>
    </w:p>
    <w:p>
      <w:pPr>
        <w:pStyle w:val="B1"/>
        <w:rPr/>
      </w:pPr>
      <w:r>
        <w:rPr/>
        <w:t>-</w:t>
        <w:tab/>
        <w:t>Although the ranges of detection probability are similar across design combinations 1-3, individual results show that S-SSB design combinations 1 and 2 offer higher detection probabilities than combination 3 for a given set of simulation assumptions.</w:t>
      </w:r>
    </w:p>
    <w:p>
      <w:pPr>
        <w:pStyle w:val="Heading3"/>
        <w:rPr/>
      </w:pPr>
      <w:bookmarkStart w:id="87" w:name="__RefHeading___Toc3237597"/>
      <w:bookmarkEnd w:id="87"/>
      <w:r>
        <w:rPr/>
        <w:t>11.</w:t>
      </w:r>
      <w:r>
        <w:rPr>
          <w:lang w:eastAsia="zh-CN"/>
        </w:rPr>
        <w:t>4</w:t>
      </w:r>
      <w:r>
        <w:rPr/>
        <w:t>.2</w:t>
        <w:tab/>
        <w:t>PSBCH decoding</w:t>
      </w:r>
    </w:p>
    <w:p>
      <w:pPr>
        <w:pStyle w:val="Normal"/>
        <w:rPr/>
      </w:pPr>
      <w:r>
        <w:rPr/>
        <w:t>Link-level evaluations of the PSBCH decoding probability in the S-SSB design combinations in Table 11.</w:t>
      </w:r>
      <w:r>
        <w:rPr>
          <w:lang w:eastAsia="zh-CN"/>
        </w:rPr>
        <w:t>4</w:t>
      </w:r>
      <w:r>
        <w:rPr/>
        <w:t>.1-1 are shown in this section. Tables 11.</w:t>
      </w:r>
      <w:r>
        <w:rPr>
          <w:lang w:eastAsia="zh-CN"/>
        </w:rPr>
        <w:t>4</w:t>
      </w:r>
      <w:r>
        <w:rPr/>
        <w:t>.2-1, -2 and -3 show the SNR at which a 10</w:t>
      </w:r>
      <w:r>
        <w:rPr>
          <w:vertAlign w:val="superscript"/>
        </w:rPr>
        <w:t>-2</w:t>
      </w:r>
      <w:r>
        <w:rPr/>
        <w:t xml:space="preserve"> BLER of one-shot decoding probability of PSBCH is achieved with a UE speed of 240 km/h. Details of the evaluation assumptions and results of each source, including other UE speeds, can be found in Annex C.2.</w:t>
      </w:r>
    </w:p>
    <w:p>
      <w:pPr>
        <w:pStyle w:val="TH"/>
        <w:rPr/>
      </w:pPr>
      <w:r>
        <w:rPr/>
        <w:t>Table 11.</w:t>
      </w:r>
      <w:r>
        <w:rPr/>
        <w:t>4</w:t>
      </w:r>
      <w:r>
        <w:rPr/>
        <w:t>.</w:t>
      </w:r>
      <w:r>
        <w:rPr/>
        <w:t>2</w:t>
      </w:r>
      <w:r>
        <w:rPr/>
        <w:t>-</w:t>
      </w:r>
      <w:r>
        <w:rPr/>
        <w:t>1</w:t>
      </w:r>
      <w:r>
        <w:rPr/>
        <w:t>: SNR for 10</w:t>
      </w:r>
      <w:r>
        <w:rPr>
          <w:vertAlign w:val="superscript"/>
        </w:rPr>
        <w:t>-2</w:t>
      </w:r>
      <w:r>
        <w:rPr/>
        <w:t xml:space="preserve"> BLER of one-shot decoding of PSBCH of combination 1</w:t>
      </w:r>
    </w:p>
    <w:tbl>
      <w:tblPr>
        <w:tblW w:w="4200" w:type="pct"/>
        <w:jc w:val="center"/>
        <w:tblInd w:w="0" w:type="dxa"/>
        <w:tblLayout w:type="fixed"/>
        <w:tblCellMar>
          <w:top w:w="0" w:type="dxa"/>
          <w:left w:w="108" w:type="dxa"/>
          <w:bottom w:w="0" w:type="dxa"/>
          <w:right w:w="108" w:type="dxa"/>
        </w:tblCellMar>
      </w:tblPr>
      <w:tblGrid>
        <w:gridCol w:w="1249"/>
        <w:gridCol w:w="1566"/>
        <w:gridCol w:w="1779"/>
        <w:gridCol w:w="1226"/>
        <w:gridCol w:w="956"/>
        <w:gridCol w:w="1321"/>
      </w:tblGrid>
      <w:tr>
        <w:trPr>
          <w:trHeight w:val="424" w:hRule="atLeast"/>
        </w:trPr>
        <w:tc>
          <w:tcPr>
            <w:tcW w:w="1249"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Source</w:t>
            </w:r>
          </w:p>
        </w:tc>
        <w:tc>
          <w:tcPr>
            <w:tcW w:w="1566"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S-SSB design combination</w:t>
            </w:r>
          </w:p>
        </w:tc>
        <w:tc>
          <w:tcPr>
            <w:tcW w:w="1779"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t>SL frequency (GHz)</w:t>
            </w:r>
          </w:p>
        </w:tc>
        <w:tc>
          <w:tcPr>
            <w:tcW w:w="1226"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SCS (kHz)</w:t>
            </w:r>
          </w:p>
        </w:tc>
        <w:tc>
          <w:tcPr>
            <w:tcW w:w="956"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PSBCH bits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SNR (dB)</w:t>
            </w:r>
          </w:p>
        </w:tc>
      </w:tr>
      <w:tr>
        <w:trPr>
          <w:trHeight w:val="70" w:hRule="atLeast"/>
        </w:trPr>
        <w:tc>
          <w:tcPr>
            <w:tcW w:w="124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Source 1</w:t>
            </w:r>
          </w:p>
        </w:tc>
        <w:tc>
          <w:tcPr>
            <w:tcW w:w="1566" w:type="dxa"/>
            <w:vMerge w:val="restart"/>
            <w:tcBorders>
              <w:top w:val="single" w:sz="4" w:space="0" w:color="000000"/>
              <w:left w:val="single" w:sz="4" w:space="0" w:color="000000"/>
              <w:bottom w:val="double" w:sz="4" w:space="0" w:color="000000"/>
              <w:right w:val="single" w:sz="4" w:space="0" w:color="000000"/>
            </w:tcBorders>
            <w:vAlign w:val="center"/>
          </w:tcPr>
          <w:p>
            <w:pPr>
              <w:pStyle w:val="TAC"/>
              <w:rPr>
                <w:lang w:eastAsia="zh-CN"/>
              </w:rPr>
            </w:pPr>
            <w:r>
              <w:rPr>
                <w:lang w:eastAsia="zh-CN"/>
              </w:rPr>
              <w:t>1</w:t>
            </w:r>
          </w:p>
        </w:tc>
        <w:tc>
          <w:tcPr>
            <w:tcW w:w="177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6</w:t>
            </w:r>
          </w:p>
        </w:tc>
        <w:tc>
          <w:tcPr>
            <w:tcW w:w="12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15</w:t>
            </w:r>
          </w:p>
        </w:tc>
        <w:tc>
          <w:tcPr>
            <w:tcW w:w="95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56</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-5.0</w:t>
            </w:r>
          </w:p>
        </w:tc>
      </w:tr>
      <w:tr>
        <w:trPr>
          <w:trHeight w:val="145" w:hRule="atLeast"/>
        </w:trPr>
        <w:tc>
          <w:tcPr>
            <w:tcW w:w="124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566" w:type="dxa"/>
            <w:vMerge w:val="continue"/>
            <w:tcBorders>
              <w:top w:val="single" w:sz="4" w:space="0" w:color="000000"/>
              <w:left w:val="single" w:sz="4" w:space="0" w:color="000000"/>
              <w:bottom w:val="doub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7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30</w:t>
            </w:r>
          </w:p>
        </w:tc>
        <w:tc>
          <w:tcPr>
            <w:tcW w:w="9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-4.5</w:t>
            </w:r>
          </w:p>
        </w:tc>
      </w:tr>
      <w:tr>
        <w:trPr>
          <w:trHeight w:val="145" w:hRule="atLeast"/>
        </w:trPr>
        <w:tc>
          <w:tcPr>
            <w:tcW w:w="124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566" w:type="dxa"/>
            <w:vMerge w:val="continue"/>
            <w:tcBorders>
              <w:top w:val="single" w:sz="4" w:space="0" w:color="000000"/>
              <w:left w:val="single" w:sz="4" w:space="0" w:color="000000"/>
              <w:bottom w:val="doub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7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60</w:t>
            </w:r>
          </w:p>
        </w:tc>
        <w:tc>
          <w:tcPr>
            <w:tcW w:w="9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-4.5</w:t>
            </w:r>
          </w:p>
        </w:tc>
      </w:tr>
      <w:tr>
        <w:trPr>
          <w:trHeight w:val="145" w:hRule="atLeast"/>
        </w:trPr>
        <w:tc>
          <w:tcPr>
            <w:tcW w:w="124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Source 2</w:t>
            </w:r>
          </w:p>
        </w:tc>
        <w:tc>
          <w:tcPr>
            <w:tcW w:w="156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w:t>
            </w:r>
          </w:p>
        </w:tc>
        <w:tc>
          <w:tcPr>
            <w:tcW w:w="177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6</w:t>
            </w:r>
          </w:p>
        </w:tc>
        <w:tc>
          <w:tcPr>
            <w:tcW w:w="12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15</w:t>
            </w:r>
          </w:p>
        </w:tc>
        <w:tc>
          <w:tcPr>
            <w:tcW w:w="95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72</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w:t>
            </w:r>
          </w:p>
        </w:tc>
      </w:tr>
      <w:tr>
        <w:trPr>
          <w:trHeight w:val="145" w:hRule="atLeast"/>
        </w:trPr>
        <w:tc>
          <w:tcPr>
            <w:tcW w:w="124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56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7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30</w:t>
            </w:r>
          </w:p>
        </w:tc>
        <w:tc>
          <w:tcPr>
            <w:tcW w:w="9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-5.5</w:t>
            </w:r>
          </w:p>
        </w:tc>
      </w:tr>
      <w:tr>
        <w:trPr>
          <w:trHeight w:val="145" w:hRule="atLeast"/>
        </w:trPr>
        <w:tc>
          <w:tcPr>
            <w:tcW w:w="124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56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7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60</w:t>
            </w:r>
          </w:p>
        </w:tc>
        <w:tc>
          <w:tcPr>
            <w:tcW w:w="9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w:t>
            </w:r>
          </w:p>
        </w:tc>
      </w:tr>
      <w:tr>
        <w:trPr>
          <w:trHeight w:val="145" w:hRule="atLeast"/>
        </w:trPr>
        <w:tc>
          <w:tcPr>
            <w:tcW w:w="124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Source 3</w:t>
            </w:r>
          </w:p>
        </w:tc>
        <w:tc>
          <w:tcPr>
            <w:tcW w:w="156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w:t>
            </w:r>
          </w:p>
        </w:tc>
        <w:tc>
          <w:tcPr>
            <w:tcW w:w="177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6</w:t>
            </w:r>
          </w:p>
        </w:tc>
        <w:tc>
          <w:tcPr>
            <w:tcW w:w="12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15</w:t>
            </w:r>
          </w:p>
        </w:tc>
        <w:tc>
          <w:tcPr>
            <w:tcW w:w="95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40</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-3.5</w:t>
            </w:r>
          </w:p>
        </w:tc>
      </w:tr>
      <w:tr>
        <w:trPr>
          <w:trHeight w:val="145" w:hRule="atLeast"/>
        </w:trPr>
        <w:tc>
          <w:tcPr>
            <w:tcW w:w="124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56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7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30</w:t>
            </w:r>
          </w:p>
        </w:tc>
        <w:tc>
          <w:tcPr>
            <w:tcW w:w="9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-3.0</w:t>
            </w:r>
          </w:p>
        </w:tc>
      </w:tr>
      <w:tr>
        <w:trPr>
          <w:trHeight w:val="145" w:hRule="atLeast"/>
        </w:trPr>
        <w:tc>
          <w:tcPr>
            <w:tcW w:w="124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56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7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60</w:t>
            </w:r>
          </w:p>
        </w:tc>
        <w:tc>
          <w:tcPr>
            <w:tcW w:w="9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-2.0</w:t>
            </w:r>
          </w:p>
        </w:tc>
      </w:tr>
    </w:tbl>
    <w:p>
      <w:pPr>
        <w:pStyle w:val="Normal"/>
        <w:rPr/>
      </w:pPr>
      <w:r>
        <w:rPr/>
      </w:r>
    </w:p>
    <w:p>
      <w:pPr>
        <w:pStyle w:val="TH"/>
        <w:rPr/>
      </w:pPr>
      <w:r>
        <w:rPr/>
        <w:t>Table 11.</w:t>
      </w:r>
      <w:r>
        <w:rPr/>
        <w:t>4</w:t>
      </w:r>
      <w:r>
        <w:rPr/>
        <w:t>.</w:t>
      </w:r>
      <w:r>
        <w:rPr/>
        <w:t>2</w:t>
      </w:r>
      <w:r>
        <w:rPr/>
        <w:t>-</w:t>
      </w:r>
      <w:r>
        <w:rPr/>
        <w:t>2</w:t>
      </w:r>
      <w:r>
        <w:rPr/>
        <w:t>: SNR for 10</w:t>
      </w:r>
      <w:r>
        <w:rPr>
          <w:vertAlign w:val="superscript"/>
        </w:rPr>
        <w:t>-2</w:t>
      </w:r>
      <w:r>
        <w:rPr/>
        <w:t xml:space="preserve"> BLER of one-shot decoding of PSBCH of combination 2</w:t>
      </w:r>
    </w:p>
    <w:tbl>
      <w:tblPr>
        <w:tblW w:w="4200" w:type="pct"/>
        <w:jc w:val="center"/>
        <w:tblInd w:w="0" w:type="dxa"/>
        <w:tblLayout w:type="fixed"/>
        <w:tblCellMar>
          <w:top w:w="0" w:type="dxa"/>
          <w:left w:w="108" w:type="dxa"/>
          <w:bottom w:w="0" w:type="dxa"/>
          <w:right w:w="108" w:type="dxa"/>
        </w:tblCellMar>
      </w:tblPr>
      <w:tblGrid>
        <w:gridCol w:w="1249"/>
        <w:gridCol w:w="1566"/>
        <w:gridCol w:w="1779"/>
        <w:gridCol w:w="1226"/>
        <w:gridCol w:w="956"/>
        <w:gridCol w:w="1321"/>
      </w:tblGrid>
      <w:tr>
        <w:trPr>
          <w:trHeight w:val="424" w:hRule="atLeast"/>
        </w:trPr>
        <w:tc>
          <w:tcPr>
            <w:tcW w:w="1249"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Source</w:t>
            </w:r>
          </w:p>
        </w:tc>
        <w:tc>
          <w:tcPr>
            <w:tcW w:w="1566"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S-SSB design combination</w:t>
            </w:r>
          </w:p>
        </w:tc>
        <w:tc>
          <w:tcPr>
            <w:tcW w:w="1779"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t>SL frequency (GHz)</w:t>
            </w:r>
          </w:p>
        </w:tc>
        <w:tc>
          <w:tcPr>
            <w:tcW w:w="1226"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SCS (kHz)</w:t>
            </w:r>
          </w:p>
        </w:tc>
        <w:tc>
          <w:tcPr>
            <w:tcW w:w="956"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PSBCH bits</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SNR (dB)</w:t>
            </w:r>
          </w:p>
        </w:tc>
      </w:tr>
      <w:tr>
        <w:trPr>
          <w:trHeight w:val="70" w:hRule="atLeast"/>
        </w:trPr>
        <w:tc>
          <w:tcPr>
            <w:tcW w:w="124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Source 1</w:t>
            </w:r>
          </w:p>
        </w:tc>
        <w:tc>
          <w:tcPr>
            <w:tcW w:w="1566" w:type="dxa"/>
            <w:vMerge w:val="restart"/>
            <w:tcBorders>
              <w:top w:val="single" w:sz="4" w:space="0" w:color="000000"/>
              <w:left w:val="single" w:sz="4" w:space="0" w:color="000000"/>
              <w:bottom w:val="double" w:sz="4" w:space="0" w:color="000000"/>
              <w:right w:val="single" w:sz="4" w:space="0" w:color="000000"/>
            </w:tcBorders>
            <w:vAlign w:val="center"/>
          </w:tcPr>
          <w:p>
            <w:pPr>
              <w:pStyle w:val="TAC"/>
              <w:rPr>
                <w:lang w:eastAsia="zh-CN"/>
              </w:rPr>
            </w:pPr>
            <w:r>
              <w:rPr>
                <w:lang w:eastAsia="zh-CN"/>
              </w:rPr>
              <w:t>2</w:t>
            </w:r>
          </w:p>
        </w:tc>
        <w:tc>
          <w:tcPr>
            <w:tcW w:w="177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6</w:t>
            </w:r>
          </w:p>
        </w:tc>
        <w:tc>
          <w:tcPr>
            <w:tcW w:w="12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15</w:t>
            </w:r>
          </w:p>
        </w:tc>
        <w:tc>
          <w:tcPr>
            <w:tcW w:w="95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56</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-4.0</w:t>
            </w:r>
          </w:p>
        </w:tc>
      </w:tr>
      <w:tr>
        <w:trPr>
          <w:trHeight w:val="145" w:hRule="atLeast"/>
        </w:trPr>
        <w:tc>
          <w:tcPr>
            <w:tcW w:w="124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566" w:type="dxa"/>
            <w:vMerge w:val="continue"/>
            <w:tcBorders>
              <w:top w:val="single" w:sz="4" w:space="0" w:color="000000"/>
              <w:left w:val="single" w:sz="4" w:space="0" w:color="000000"/>
              <w:bottom w:val="doub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7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30</w:t>
            </w:r>
          </w:p>
        </w:tc>
        <w:tc>
          <w:tcPr>
            <w:tcW w:w="9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-3.5</w:t>
            </w:r>
          </w:p>
        </w:tc>
      </w:tr>
      <w:tr>
        <w:trPr>
          <w:trHeight w:val="145" w:hRule="atLeast"/>
        </w:trPr>
        <w:tc>
          <w:tcPr>
            <w:tcW w:w="124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566" w:type="dxa"/>
            <w:vMerge w:val="continue"/>
            <w:tcBorders>
              <w:top w:val="single" w:sz="4" w:space="0" w:color="000000"/>
              <w:left w:val="single" w:sz="4" w:space="0" w:color="000000"/>
              <w:bottom w:val="doub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7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60</w:t>
            </w:r>
          </w:p>
        </w:tc>
        <w:tc>
          <w:tcPr>
            <w:tcW w:w="9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-4.0</w:t>
            </w:r>
          </w:p>
        </w:tc>
      </w:tr>
      <w:tr>
        <w:trPr>
          <w:trHeight w:val="145" w:hRule="atLeast"/>
        </w:trPr>
        <w:tc>
          <w:tcPr>
            <w:tcW w:w="124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Source 4</w:t>
            </w:r>
          </w:p>
        </w:tc>
        <w:tc>
          <w:tcPr>
            <w:tcW w:w="156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w:t>
            </w:r>
          </w:p>
        </w:tc>
        <w:tc>
          <w:tcPr>
            <w:tcW w:w="177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6</w:t>
            </w:r>
          </w:p>
        </w:tc>
        <w:tc>
          <w:tcPr>
            <w:tcW w:w="12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15</w:t>
            </w:r>
          </w:p>
        </w:tc>
        <w:tc>
          <w:tcPr>
            <w:tcW w:w="95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40</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-2.5</w:t>
            </w:r>
          </w:p>
        </w:tc>
      </w:tr>
      <w:tr>
        <w:trPr>
          <w:trHeight w:val="145" w:hRule="atLeast"/>
        </w:trPr>
        <w:tc>
          <w:tcPr>
            <w:tcW w:w="124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56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7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30</w:t>
            </w:r>
          </w:p>
        </w:tc>
        <w:tc>
          <w:tcPr>
            <w:tcW w:w="9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-2.5</w:t>
            </w:r>
          </w:p>
        </w:tc>
      </w:tr>
      <w:tr>
        <w:trPr>
          <w:trHeight w:val="145" w:hRule="atLeast"/>
        </w:trPr>
        <w:tc>
          <w:tcPr>
            <w:tcW w:w="124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56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7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60</w:t>
            </w:r>
          </w:p>
        </w:tc>
        <w:tc>
          <w:tcPr>
            <w:tcW w:w="9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-3.0</w:t>
            </w:r>
          </w:p>
        </w:tc>
      </w:tr>
      <w:tr>
        <w:trPr>
          <w:trHeight w:val="145" w:hRule="atLeast"/>
        </w:trPr>
        <w:tc>
          <w:tcPr>
            <w:tcW w:w="124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Source 7</w:t>
            </w:r>
          </w:p>
        </w:tc>
        <w:tc>
          <w:tcPr>
            <w:tcW w:w="156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w:t>
            </w:r>
          </w:p>
        </w:tc>
        <w:tc>
          <w:tcPr>
            <w:tcW w:w="1779"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6</w:t>
            </w:r>
          </w:p>
        </w:tc>
        <w:tc>
          <w:tcPr>
            <w:tcW w:w="12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15</w:t>
            </w:r>
          </w:p>
        </w:tc>
        <w:tc>
          <w:tcPr>
            <w:tcW w:w="95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56</w:t>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0.5</w:t>
            </w:r>
          </w:p>
        </w:tc>
      </w:tr>
      <w:tr>
        <w:trPr>
          <w:trHeight w:val="145" w:hRule="atLeast"/>
        </w:trPr>
        <w:tc>
          <w:tcPr>
            <w:tcW w:w="124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56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7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30</w:t>
            </w:r>
          </w:p>
        </w:tc>
        <w:tc>
          <w:tcPr>
            <w:tcW w:w="9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1.0</w:t>
            </w:r>
          </w:p>
        </w:tc>
      </w:tr>
      <w:tr>
        <w:trPr>
          <w:trHeight w:val="145" w:hRule="atLeast"/>
        </w:trPr>
        <w:tc>
          <w:tcPr>
            <w:tcW w:w="124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56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779"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26"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60</w:t>
            </w:r>
          </w:p>
        </w:tc>
        <w:tc>
          <w:tcPr>
            <w:tcW w:w="95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321"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w:t>
            </w:r>
          </w:p>
        </w:tc>
      </w:tr>
    </w:tbl>
    <w:p>
      <w:pPr>
        <w:pStyle w:val="Normal"/>
        <w:rPr/>
      </w:pPr>
      <w:r>
        <w:rPr/>
      </w:r>
    </w:p>
    <w:p>
      <w:pPr>
        <w:pStyle w:val="TH"/>
        <w:rPr/>
      </w:pPr>
      <w:r>
        <w:rPr/>
        <w:t>Table 11.</w:t>
      </w:r>
      <w:r>
        <w:rPr/>
        <w:t>4</w:t>
      </w:r>
      <w:r>
        <w:rPr/>
        <w:t>.</w:t>
      </w:r>
      <w:r>
        <w:rPr/>
        <w:t>2</w:t>
      </w:r>
      <w:r>
        <w:rPr/>
        <w:t>-</w:t>
      </w:r>
      <w:r>
        <w:rPr/>
        <w:t>3</w:t>
      </w:r>
      <w:r>
        <w:rPr/>
        <w:t>: SNR for 10</w:t>
      </w:r>
      <w:r>
        <w:rPr>
          <w:vertAlign w:val="superscript"/>
        </w:rPr>
        <w:t>-2</w:t>
      </w:r>
      <w:r>
        <w:rPr/>
        <w:t xml:space="preserve"> BLER of one-shot decoding of PSBCH of combination 3</w:t>
      </w:r>
    </w:p>
    <w:tbl>
      <w:tblPr>
        <w:tblW w:w="4200" w:type="pct"/>
        <w:jc w:val="center"/>
        <w:tblInd w:w="0" w:type="dxa"/>
        <w:tblLayout w:type="fixed"/>
        <w:tblCellMar>
          <w:top w:w="0" w:type="dxa"/>
          <w:left w:w="108" w:type="dxa"/>
          <w:bottom w:w="0" w:type="dxa"/>
          <w:right w:w="108" w:type="dxa"/>
        </w:tblCellMar>
      </w:tblPr>
      <w:tblGrid>
        <w:gridCol w:w="1247"/>
        <w:gridCol w:w="1566"/>
        <w:gridCol w:w="1783"/>
        <w:gridCol w:w="1224"/>
        <w:gridCol w:w="954"/>
        <w:gridCol w:w="1323"/>
      </w:tblGrid>
      <w:tr>
        <w:trPr>
          <w:trHeight w:val="424" w:hRule="atLeast"/>
        </w:trPr>
        <w:tc>
          <w:tcPr>
            <w:tcW w:w="1247"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Source</w:t>
            </w:r>
          </w:p>
        </w:tc>
        <w:tc>
          <w:tcPr>
            <w:tcW w:w="1566"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S-SSB design combination</w:t>
            </w:r>
          </w:p>
        </w:tc>
        <w:tc>
          <w:tcPr>
            <w:tcW w:w="1783"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t>SL frequency (GHz)</w:t>
            </w:r>
          </w:p>
        </w:tc>
        <w:tc>
          <w:tcPr>
            <w:tcW w:w="1224"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SCS (kHz)</w:t>
            </w:r>
          </w:p>
        </w:tc>
        <w:tc>
          <w:tcPr>
            <w:tcW w:w="954"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PSBCH bits</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SNR (dB)</w:t>
            </w:r>
          </w:p>
        </w:tc>
      </w:tr>
      <w:tr>
        <w:trPr>
          <w:trHeight w:val="70" w:hRule="atLeast"/>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Source 1</w:t>
            </w:r>
          </w:p>
        </w:tc>
        <w:tc>
          <w:tcPr>
            <w:tcW w:w="1566" w:type="dxa"/>
            <w:vMerge w:val="restart"/>
            <w:tcBorders>
              <w:top w:val="single" w:sz="4" w:space="0" w:color="000000"/>
              <w:left w:val="single" w:sz="4" w:space="0" w:color="000000"/>
              <w:bottom w:val="double" w:sz="4" w:space="0" w:color="000000"/>
              <w:right w:val="single" w:sz="4" w:space="0" w:color="000000"/>
            </w:tcBorders>
            <w:vAlign w:val="center"/>
          </w:tcPr>
          <w:p>
            <w:pPr>
              <w:pStyle w:val="TAC"/>
              <w:rPr>
                <w:lang w:eastAsia="zh-CN"/>
              </w:rPr>
            </w:pPr>
            <w:r>
              <w:rPr>
                <w:lang w:eastAsia="zh-CN"/>
              </w:rPr>
              <w:t>3</w:t>
            </w:r>
          </w:p>
        </w:tc>
        <w:tc>
          <w:tcPr>
            <w:tcW w:w="178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6</w:t>
            </w:r>
          </w:p>
        </w:tc>
        <w:tc>
          <w:tcPr>
            <w:tcW w:w="1224"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15</w:t>
            </w:r>
          </w:p>
        </w:tc>
        <w:tc>
          <w:tcPr>
            <w:tcW w:w="954"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56</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-4.0</w:t>
            </w:r>
          </w:p>
        </w:tc>
      </w:tr>
      <w:tr>
        <w:trPr>
          <w:trHeight w:val="145" w:hRule="atLeast"/>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566" w:type="dxa"/>
            <w:vMerge w:val="continue"/>
            <w:tcBorders>
              <w:top w:val="single" w:sz="4" w:space="0" w:color="000000"/>
              <w:left w:val="single" w:sz="4" w:space="0" w:color="000000"/>
              <w:bottom w:val="doub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78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24"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30</w:t>
            </w:r>
          </w:p>
        </w:tc>
        <w:tc>
          <w:tcPr>
            <w:tcW w:w="95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-3.5</w:t>
            </w:r>
          </w:p>
        </w:tc>
      </w:tr>
      <w:tr>
        <w:trPr>
          <w:trHeight w:val="145" w:hRule="atLeast"/>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566" w:type="dxa"/>
            <w:vMerge w:val="continue"/>
            <w:tcBorders>
              <w:top w:val="single" w:sz="4" w:space="0" w:color="000000"/>
              <w:left w:val="single" w:sz="4" w:space="0" w:color="000000"/>
              <w:bottom w:val="doub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78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24"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60</w:t>
            </w:r>
          </w:p>
        </w:tc>
        <w:tc>
          <w:tcPr>
            <w:tcW w:w="95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-4.0</w:t>
            </w:r>
          </w:p>
        </w:tc>
      </w:tr>
      <w:tr>
        <w:trPr>
          <w:trHeight w:val="145" w:hRule="atLeast"/>
        </w:trPr>
        <w:tc>
          <w:tcPr>
            <w:tcW w:w="124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Source 7</w:t>
            </w:r>
          </w:p>
        </w:tc>
        <w:tc>
          <w:tcPr>
            <w:tcW w:w="156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3</w:t>
            </w:r>
          </w:p>
        </w:tc>
        <w:tc>
          <w:tcPr>
            <w:tcW w:w="1783"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6</w:t>
            </w:r>
          </w:p>
        </w:tc>
        <w:tc>
          <w:tcPr>
            <w:tcW w:w="1224"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15</w:t>
            </w:r>
          </w:p>
        </w:tc>
        <w:tc>
          <w:tcPr>
            <w:tcW w:w="954"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56</w:t>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-2.5</w:t>
            </w:r>
          </w:p>
        </w:tc>
      </w:tr>
      <w:tr>
        <w:trPr>
          <w:trHeight w:val="145" w:hRule="atLeast"/>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56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78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24"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30</w:t>
            </w:r>
          </w:p>
        </w:tc>
        <w:tc>
          <w:tcPr>
            <w:tcW w:w="95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rFonts w:eastAsia="Times New Roman"/>
                <w:lang w:eastAsia="zh-CN"/>
              </w:rPr>
            </w:pPr>
            <w:r>
              <w:rPr>
                <w:lang w:eastAsia="zh-CN"/>
              </w:rPr>
              <w:t>-2.0</w:t>
            </w:r>
          </w:p>
        </w:tc>
      </w:tr>
      <w:tr>
        <w:trPr>
          <w:trHeight w:val="145" w:hRule="atLeast"/>
        </w:trPr>
        <w:tc>
          <w:tcPr>
            <w:tcW w:w="124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eastAsia="Times New Roman" w:cs="Arial"/>
                <w:sz w:val="18"/>
                <w:lang w:eastAsia="zh-CN"/>
              </w:rPr>
            </w:pPr>
            <w:r>
              <w:rPr>
                <w:rFonts w:eastAsia="Times New Roman" w:cs="Arial" w:ascii="Arial" w:hAnsi="Arial"/>
                <w:sz w:val="18"/>
                <w:lang w:eastAsia="zh-CN"/>
              </w:rPr>
            </w:r>
          </w:p>
        </w:tc>
        <w:tc>
          <w:tcPr>
            <w:tcW w:w="156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78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224"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60</w:t>
            </w:r>
          </w:p>
        </w:tc>
        <w:tc>
          <w:tcPr>
            <w:tcW w:w="954"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8"/>
                <w:lang w:eastAsia="zh-CN"/>
              </w:rPr>
            </w:pPr>
            <w:r>
              <w:rPr>
                <w:rFonts w:cs="Arial" w:ascii="Arial" w:hAnsi="Arial"/>
                <w:sz w:val="18"/>
                <w:lang w:eastAsia="zh-CN"/>
              </w:rPr>
            </w:r>
          </w:p>
        </w:tc>
        <w:tc>
          <w:tcPr>
            <w:tcW w:w="1323"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w:t>
            </w:r>
          </w:p>
        </w:tc>
      </w:tr>
    </w:tbl>
    <w:p>
      <w:pPr>
        <w:pStyle w:val="Normal"/>
        <w:rPr>
          <w:i/>
          <w:i/>
        </w:rPr>
      </w:pPr>
      <w:r>
        <w:rPr>
          <w:i/>
        </w:rPr>
      </w:r>
    </w:p>
    <w:p>
      <w:pPr>
        <w:pStyle w:val="Normal"/>
        <w:rPr/>
      </w:pPr>
      <w:r>
        <w:rPr/>
        <w:t xml:space="preserve">The following observation is made from the simulation results. </w:t>
      </w:r>
    </w:p>
    <w:p>
      <w:pPr>
        <w:pStyle w:val="B1"/>
        <w:rPr/>
      </w:pPr>
      <w:r>
        <w:rPr/>
        <w:t>-</w:t>
        <w:tab/>
        <w:t>Results for S-SSB design combination 1 suggest it operates at lower SNR than combinations 2 and 3. However, if S-SSB and physical channels are TDM'd, the EPRE of combination 1 is approximately 1.8 times higher than for combinations 2 and 3.</w:t>
      </w:r>
    </w:p>
    <w:p>
      <w:pPr>
        <w:pStyle w:val="Heading1"/>
        <w:ind w:left="1134" w:hanging="1134"/>
        <w:rPr/>
      </w:pPr>
      <w:bookmarkStart w:id="88" w:name="__RefHeading___Toc3237598"/>
      <w:bookmarkEnd w:id="88"/>
      <w:r>
        <w:rPr/>
        <w:t>12</w:t>
        <w:tab/>
        <w:t>Conclusions</w:t>
      </w:r>
    </w:p>
    <w:p>
      <w:pPr>
        <w:pStyle w:val="Normal"/>
        <w:rPr/>
      </w:pPr>
      <w:r>
        <w:rPr/>
        <w:t xml:space="preserve">It is feasible to support advanced V2X services over the NR PC5 interface and the NR Uu interface. Study of the remote driving use case can be found in [24]. In particular for the PC5 interface, it is feasible to support unicast, groupcast, and broadcast operation in SL and coexistence among them in a carrier is feasible, as well as the coexistence between sidelink and other cellular transmissions in a carrier. In-coverage, partial coverage, and out-of-coverage operation are feasible. </w:t>
      </w:r>
    </w:p>
    <w:p>
      <w:pPr>
        <w:pStyle w:val="Normal"/>
        <w:rPr/>
      </w:pPr>
      <w:r>
        <w:rPr/>
        <w:t xml:space="preserve">To support sidelink unicast, sidelink groupcast, and sidelink broadcast, it is recommended to specify the following based on the descriptions in this TR: </w:t>
      </w:r>
    </w:p>
    <w:p>
      <w:pPr>
        <w:pStyle w:val="B1"/>
        <w:rPr/>
      </w:pPr>
      <w:r>
        <w:rPr/>
        <w:t>-</w:t>
        <w:tab/>
        <w:t>Waveform of CP-OFDM</w:t>
      </w:r>
    </w:p>
    <w:p>
      <w:pPr>
        <w:pStyle w:val="B1"/>
        <w:rPr/>
      </w:pPr>
      <w:r>
        <w:rPr/>
        <w:t>-</w:t>
        <w:tab/>
        <w:t>S-PSS, S-SSS, and PSBCH in S-SSB format, with associated synchronization source detection procedures</w:t>
      </w:r>
    </w:p>
    <w:p>
      <w:pPr>
        <w:pStyle w:val="B1"/>
        <w:rPr/>
      </w:pPr>
      <w:r>
        <w:rPr/>
        <w:t>-</w:t>
        <w:tab/>
        <w:t>PSCCH, PSSCH, PSFCH</w:t>
      </w:r>
    </w:p>
    <w:p>
      <w:pPr>
        <w:pStyle w:val="B1"/>
        <w:rPr/>
      </w:pPr>
      <w:r>
        <w:rPr/>
        <w:t>-</w:t>
        <w:tab/>
        <w:t>Reference signals</w:t>
      </w:r>
    </w:p>
    <w:p>
      <w:pPr>
        <w:pStyle w:val="B1"/>
        <w:rPr/>
      </w:pPr>
      <w:r>
        <w:rPr/>
        <w:t>-</w:t>
        <w:tab/>
        <w:t>Mode 1 resource allocation</w:t>
      </w:r>
    </w:p>
    <w:p>
      <w:pPr>
        <w:pStyle w:val="B1"/>
        <w:rPr/>
      </w:pPr>
      <w:r>
        <w:rPr/>
        <w:t>-</w:t>
        <w:tab/>
        <w:t>Mode 2 resource allocation</w:t>
      </w:r>
    </w:p>
    <w:p>
      <w:pPr>
        <w:pStyle w:val="B1"/>
        <w:rPr/>
      </w:pPr>
      <w:r>
        <w:rPr/>
        <w:t>-</w:t>
        <w:tab/>
        <w:t>Physical procedures to support sidelink transmission and reception for in-coverage, partial coverage, and out-of-coverage UEs</w:t>
      </w:r>
    </w:p>
    <w:p>
      <w:pPr>
        <w:pStyle w:val="B1"/>
        <w:rPr/>
      </w:pPr>
      <w:r>
        <w:rPr/>
        <w:t>-</w:t>
        <w:tab/>
        <w:t>Congestion control</w:t>
      </w:r>
    </w:p>
    <w:p>
      <w:pPr>
        <w:pStyle w:val="B1"/>
        <w:rPr/>
      </w:pPr>
      <w:r>
        <w:rPr/>
        <w:t>-</w:t>
        <w:tab/>
        <w:t>MAC, RLC, PDCP, SDAP, and RRC protocols over the PC5 interface</w:t>
      </w:r>
    </w:p>
    <w:p>
      <w:pPr>
        <w:pStyle w:val="B1"/>
        <w:rPr/>
      </w:pPr>
      <w:r>
        <w:rPr/>
        <w:t>-</w:t>
        <w:tab/>
        <w:t>QoS management</w:t>
      </w:r>
    </w:p>
    <w:p>
      <w:pPr>
        <w:pStyle w:val="Normal"/>
        <w:rPr/>
      </w:pPr>
      <w:r>
        <w:rPr/>
        <w:t>It is feasible to support NR sidelink in both FR1 and FR2 using a common design framework.</w:t>
      </w:r>
    </w:p>
    <w:p>
      <w:pPr>
        <w:pStyle w:val="Normal"/>
        <w:rPr/>
      </w:pPr>
      <w:r>
        <w:rPr/>
        <w:t>It is recommended to specify for NR Uu interface, based on the descriptions in this TR, support for multiple simultaneously active uplink configured grants, and reporting of UE assistance information to gNB. QoS management for these services is also needed. It is feasible to deliver advanced V2X use cases in some scenarios over the LTE Uu interface. Some possible enhancements were studied but none are recommended.</w:t>
      </w:r>
    </w:p>
    <w:p>
      <w:pPr>
        <w:pStyle w:val="Normal"/>
        <w:rPr/>
      </w:pPr>
      <w:r>
        <w:rPr/>
        <w:t>It is feasible to support LTE Uu managing NR SL in resource allocation Modes 1 and 2, and NR Uu managing LTE SL in Modes 3 and 4. Specification of the enhancements described to the respective Uu interfaces is recommended.</w:t>
      </w:r>
    </w:p>
    <w:p>
      <w:pPr>
        <w:pStyle w:val="Normal"/>
        <w:rPr/>
      </w:pPr>
      <w:r>
        <w:rPr/>
        <w:t>Additional enhancements have been identified for the network interfaces to support V2X service authorization, UE SL aggregate maximum bit rate, F1 signalling for support of NR V2X mode 1 and mode 2, resource coordination, and possibly network slicing.</w:t>
      </w:r>
    </w:p>
    <w:p>
      <w:pPr>
        <w:pStyle w:val="Normal"/>
        <w:rPr/>
      </w:pPr>
      <w:r>
        <w:rPr/>
        <w:t>It is recommended to support RAT and interface selection considering the outcome of related SA2 work.</w:t>
      </w:r>
    </w:p>
    <w:p>
      <w:pPr>
        <w:pStyle w:val="Normal"/>
        <w:rPr/>
      </w:pPr>
      <w:r>
        <w:rPr/>
        <w:t>Based on the study from physical layer specification perspective, in-device coexistence of LTE and NR sidelink is feasible for intra- and inter-band under the respective conditions, and solutions for TX/TX, TX/RX, and RX/RX coexistence have been identified in this TR.</w:t>
      </w:r>
    </w:p>
    <w:p>
      <w:pPr>
        <w:pStyle w:val="Normal"/>
        <w:rPr/>
      </w:pPr>
      <w:r>
        <w:rPr/>
        <w:t>The technical solutions identified in this TR can be used for public safety when the service requirements can be met.</w:t>
      </w:r>
    </w:p>
    <w:p>
      <w:pPr>
        <w:pStyle w:val="Heading9"/>
        <w:rPr/>
      </w:pPr>
      <w:bookmarkStart w:id="89" w:name="__RefHeading___Toc3237599"/>
      <w:bookmarkEnd w:id="89"/>
      <w:r>
        <w:rPr/>
        <w:t>Annex A:</w:t>
        <w:tab/>
        <w:t>Evaluation assumptions</w:t>
      </w:r>
    </w:p>
    <w:p>
      <w:pPr>
        <w:pStyle w:val="Heading1"/>
        <w:ind w:left="1134" w:hanging="1134"/>
        <w:rPr/>
      </w:pPr>
      <w:bookmarkStart w:id="90" w:name="__RefHeading___Toc3237600"/>
      <w:bookmarkEnd w:id="90"/>
      <w:r>
        <w:rPr/>
        <w:t>A.1</w:t>
        <w:tab/>
        <w:t>Simulation profiles</w:t>
      </w:r>
    </w:p>
    <w:p>
      <w:pPr>
        <w:pStyle w:val="Normal"/>
        <w:rPr/>
      </w:pPr>
      <w:r>
        <w:rPr/>
        <w:t>Simulation profiles are defined in Table A.1-1.</w:t>
      </w:r>
    </w:p>
    <w:p>
      <w:pPr>
        <w:pStyle w:val="TH"/>
        <w:rPr/>
      </w:pPr>
      <w:r>
        <w:rPr>
          <w:rFonts w:eastAsia="Times New Roman"/>
        </w:rPr>
        <w:t>Table A.1-</w:t>
      </w:r>
      <w:r>
        <w:rPr/>
        <w:t>1: Simulation profiles</w:t>
      </w:r>
    </w:p>
    <w:tbl>
      <w:tblPr>
        <w:tblW w:w="9857" w:type="dxa"/>
        <w:jc w:val="center"/>
        <w:tblInd w:w="0" w:type="dxa"/>
        <w:tblLayout w:type="fixed"/>
        <w:tblCellMar>
          <w:top w:w="0" w:type="dxa"/>
          <w:left w:w="108" w:type="dxa"/>
          <w:bottom w:w="0" w:type="dxa"/>
          <w:right w:w="108" w:type="dxa"/>
        </w:tblCellMar>
      </w:tblPr>
      <w:tblGrid>
        <w:gridCol w:w="1668"/>
        <w:gridCol w:w="2047"/>
        <w:gridCol w:w="2047"/>
        <w:gridCol w:w="2047"/>
        <w:gridCol w:w="2048"/>
      </w:tblGrid>
      <w:tr>
        <w:trPr/>
        <w:tc>
          <w:tcPr>
            <w:tcW w:w="1668" w:type="dxa"/>
            <w:tcBorders>
              <w:top w:val="single" w:sz="4" w:space="0" w:color="000000"/>
              <w:left w:val="single" w:sz="4" w:space="0" w:color="000000"/>
              <w:bottom w:val="single" w:sz="4" w:space="0" w:color="000000"/>
              <w:right w:val="single" w:sz="4" w:space="0" w:color="000000"/>
            </w:tcBorders>
          </w:tcPr>
          <w:p>
            <w:pPr>
              <w:pStyle w:val="TAL"/>
              <w:snapToGrid w:val="false"/>
              <w:rPr/>
            </w:pPr>
            <w:r>
              <w:rPr/>
            </w:r>
          </w:p>
        </w:tc>
        <w:tc>
          <w:tcPr>
            <w:tcW w:w="2047" w:type="dxa"/>
            <w:tcBorders>
              <w:top w:val="single" w:sz="4" w:space="0" w:color="000000"/>
              <w:left w:val="single" w:sz="4" w:space="0" w:color="000000"/>
              <w:bottom w:val="single" w:sz="4" w:space="0" w:color="000000"/>
              <w:right w:val="single" w:sz="4" w:space="0" w:color="000000"/>
            </w:tcBorders>
          </w:tcPr>
          <w:p>
            <w:pPr>
              <w:pStyle w:val="TAH"/>
              <w:rPr/>
            </w:pPr>
            <w:r>
              <w:rPr/>
              <w:t>Unicast</w:t>
            </w:r>
          </w:p>
        </w:tc>
        <w:tc>
          <w:tcPr>
            <w:tcW w:w="2047" w:type="dxa"/>
            <w:tcBorders>
              <w:top w:val="single" w:sz="4" w:space="0" w:color="000000"/>
              <w:left w:val="single" w:sz="4" w:space="0" w:color="000000"/>
              <w:bottom w:val="single" w:sz="4" w:space="0" w:color="000000"/>
              <w:right w:val="single" w:sz="4" w:space="0" w:color="000000"/>
            </w:tcBorders>
          </w:tcPr>
          <w:p>
            <w:pPr>
              <w:pStyle w:val="TAH"/>
              <w:rPr/>
            </w:pPr>
            <w:r>
              <w:rPr/>
              <w:t>Multicast</w:t>
            </w:r>
          </w:p>
        </w:tc>
        <w:tc>
          <w:tcPr>
            <w:tcW w:w="2047" w:type="dxa"/>
            <w:tcBorders>
              <w:top w:val="single" w:sz="4" w:space="0" w:color="000000"/>
              <w:left w:val="single" w:sz="4" w:space="0" w:color="000000"/>
              <w:bottom w:val="single" w:sz="4" w:space="0" w:color="000000"/>
              <w:right w:val="single" w:sz="4" w:space="0" w:color="000000"/>
            </w:tcBorders>
          </w:tcPr>
          <w:p>
            <w:pPr>
              <w:pStyle w:val="TAH"/>
              <w:rPr/>
            </w:pPr>
            <w:r>
              <w:rPr/>
              <w:t>Broadcast</w:t>
            </w:r>
          </w:p>
        </w:tc>
        <w:tc>
          <w:tcPr>
            <w:tcW w:w="2048" w:type="dxa"/>
            <w:tcBorders>
              <w:top w:val="single" w:sz="4" w:space="0" w:color="000000"/>
              <w:left w:val="single" w:sz="4" w:space="0" w:color="000000"/>
              <w:bottom w:val="single" w:sz="4" w:space="0" w:color="000000"/>
              <w:right w:val="single" w:sz="4" w:space="0" w:color="000000"/>
            </w:tcBorders>
          </w:tcPr>
          <w:p>
            <w:pPr>
              <w:pStyle w:val="TAH"/>
              <w:rPr/>
            </w:pPr>
            <w:r>
              <w:rPr/>
              <w:t>Mixture</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TAL"/>
              <w:rPr/>
            </w:pPr>
            <w:r>
              <w:rPr/>
              <w:t>SL frequency (GHz)</w:t>
            </w:r>
          </w:p>
        </w:tc>
        <w:tc>
          <w:tcPr>
            <w:tcW w:w="2047" w:type="dxa"/>
            <w:tcBorders>
              <w:top w:val="single" w:sz="4" w:space="0" w:color="000000"/>
              <w:left w:val="single" w:sz="4" w:space="0" w:color="000000"/>
              <w:bottom w:val="single" w:sz="4" w:space="0" w:color="000000"/>
              <w:right w:val="single" w:sz="4" w:space="0" w:color="000000"/>
            </w:tcBorders>
            <w:vAlign w:val="center"/>
          </w:tcPr>
          <w:p>
            <w:pPr>
              <w:pStyle w:val="TAL"/>
              <w:rPr/>
            </w:pPr>
            <w:r>
              <w:rPr>
                <w:szCs w:val="22"/>
              </w:rPr>
              <w:t>6</w:t>
            </w:r>
            <w:r>
              <w:rPr>
                <w:szCs w:val="22"/>
                <w:lang w:eastAsia="ko-KR"/>
              </w:rPr>
              <w:t>, 30</w:t>
            </w:r>
          </w:p>
        </w:tc>
        <w:tc>
          <w:tcPr>
            <w:tcW w:w="2047" w:type="dxa"/>
            <w:tcBorders>
              <w:top w:val="single" w:sz="4" w:space="0" w:color="000000"/>
              <w:left w:val="single" w:sz="4" w:space="0" w:color="000000"/>
              <w:bottom w:val="single" w:sz="4" w:space="0" w:color="000000"/>
              <w:right w:val="single" w:sz="4" w:space="0" w:color="000000"/>
            </w:tcBorders>
            <w:vAlign w:val="center"/>
          </w:tcPr>
          <w:p>
            <w:pPr>
              <w:pStyle w:val="TAL"/>
              <w:rPr/>
            </w:pPr>
            <w:r>
              <w:rPr>
                <w:szCs w:val="22"/>
              </w:rPr>
              <w:t>6</w:t>
            </w:r>
            <w:r>
              <w:rPr>
                <w:szCs w:val="22"/>
                <w:lang w:eastAsia="ko-KR"/>
              </w:rPr>
              <w:t>, 30</w:t>
            </w:r>
            <w:r>
              <w:rPr>
                <w:szCs w:val="22"/>
              </w:rPr>
              <w:t xml:space="preserve"> </w:t>
            </w:r>
          </w:p>
        </w:tc>
        <w:tc>
          <w:tcPr>
            <w:tcW w:w="2047" w:type="dxa"/>
            <w:tcBorders>
              <w:top w:val="single" w:sz="4" w:space="0" w:color="000000"/>
              <w:left w:val="single" w:sz="4" w:space="0" w:color="000000"/>
              <w:bottom w:val="single" w:sz="4" w:space="0" w:color="000000"/>
              <w:right w:val="single" w:sz="4" w:space="0" w:color="000000"/>
            </w:tcBorders>
            <w:vAlign w:val="center"/>
          </w:tcPr>
          <w:p>
            <w:pPr>
              <w:pStyle w:val="TAL"/>
              <w:rPr/>
            </w:pPr>
            <w:r>
              <w:rPr>
                <w:szCs w:val="22"/>
              </w:rPr>
              <w:t>6</w:t>
            </w:r>
            <w:r>
              <w:rPr>
                <w:szCs w:val="22"/>
                <w:lang w:eastAsia="ko-KR"/>
              </w:rPr>
              <w:t>, 30</w:t>
            </w:r>
          </w:p>
        </w:tc>
        <w:tc>
          <w:tcPr>
            <w:tcW w:w="2048" w:type="dxa"/>
            <w:tcBorders>
              <w:top w:val="single" w:sz="4" w:space="0" w:color="000000"/>
              <w:left w:val="single" w:sz="4" w:space="0" w:color="000000"/>
              <w:bottom w:val="single" w:sz="4" w:space="0" w:color="000000"/>
              <w:right w:val="single" w:sz="4" w:space="0" w:color="000000"/>
            </w:tcBorders>
            <w:vAlign w:val="center"/>
          </w:tcPr>
          <w:p>
            <w:pPr>
              <w:pStyle w:val="TAL"/>
              <w:rPr>
                <w:szCs w:val="22"/>
              </w:rPr>
            </w:pPr>
            <w:r>
              <w:rPr>
                <w:szCs w:val="22"/>
              </w:rPr>
              <w:t>6, 30</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TAL"/>
              <w:rPr/>
            </w:pPr>
            <w:r>
              <w:rPr/>
              <w:t>Traffic models</w:t>
            </w:r>
          </w:p>
        </w:tc>
        <w:tc>
          <w:tcPr>
            <w:tcW w:w="2047" w:type="dxa"/>
            <w:tcBorders>
              <w:top w:val="single" w:sz="4" w:space="0" w:color="000000"/>
              <w:left w:val="single" w:sz="4" w:space="0" w:color="000000"/>
              <w:bottom w:val="single" w:sz="4" w:space="0" w:color="000000"/>
              <w:right w:val="single" w:sz="4" w:space="0" w:color="000000"/>
            </w:tcBorders>
            <w:vAlign w:val="center"/>
          </w:tcPr>
          <w:p>
            <w:pPr>
              <w:pStyle w:val="TAL"/>
              <w:rPr>
                <w:i/>
                <w:i/>
                <w:szCs w:val="22"/>
                <w:lang w:eastAsia="ko-KR"/>
              </w:rPr>
            </w:pPr>
            <w:r>
              <w:rPr>
                <w:szCs w:val="22"/>
              </w:rPr>
              <w:t xml:space="preserve">Periodic: Medium intensity; </w:t>
            </w:r>
            <w:r>
              <w:rPr>
                <w:szCs w:val="22"/>
                <w:lang w:eastAsia="ko-KR"/>
              </w:rPr>
              <w:t>[5</w:t>
            </w:r>
            <w:r>
              <w:rPr>
                <w:szCs w:val="22"/>
              </w:rPr>
              <w:t>0</w:t>
            </w:r>
            <w:r>
              <w:rPr>
                <w:szCs w:val="22"/>
                <w:lang w:eastAsia="ko-KR"/>
              </w:rPr>
              <w:t>]</w:t>
            </w:r>
            <w:r>
              <w:rPr>
                <w:szCs w:val="22"/>
              </w:rPr>
              <w:t xml:space="preserve"> ms inter-packet arrival</w:t>
            </w:r>
            <w:r>
              <w:rPr>
                <w:szCs w:val="22"/>
                <w:lang w:eastAsia="ko-KR"/>
              </w:rPr>
              <w:t>, [50]% vehicles generate packets.</w:t>
            </w:r>
          </w:p>
          <w:p>
            <w:pPr>
              <w:pStyle w:val="TAL"/>
              <w:rPr>
                <w:i/>
                <w:i/>
                <w:szCs w:val="22"/>
                <w:lang w:eastAsia="ko-KR"/>
              </w:rPr>
            </w:pPr>
            <w:r>
              <w:rPr>
                <w:szCs w:val="22"/>
              </w:rPr>
              <w:t>Aperiodic: Medium intensity</w:t>
            </w:r>
            <w:r>
              <w:rPr>
                <w:szCs w:val="22"/>
                <w:lang w:eastAsia="ko-KR"/>
              </w:rPr>
              <w:t>, 100% vehicles generate packets.</w:t>
            </w:r>
          </w:p>
          <w:p>
            <w:pPr>
              <w:pStyle w:val="TAL"/>
              <w:rPr>
                <w:szCs w:val="22"/>
                <w:lang w:eastAsia="ko-KR"/>
              </w:rPr>
            </w:pPr>
            <w:r>
              <w:rPr>
                <w:szCs w:val="22"/>
                <w:lang w:eastAsia="ko-KR"/>
              </w:rPr>
              <w:t>Periodic and aperiodic traffic are simulated separately.</w:t>
            </w:r>
          </w:p>
        </w:tc>
        <w:tc>
          <w:tcPr>
            <w:tcW w:w="2047" w:type="dxa"/>
            <w:tcBorders>
              <w:top w:val="single" w:sz="4" w:space="0" w:color="000000"/>
              <w:left w:val="single" w:sz="4" w:space="0" w:color="000000"/>
              <w:bottom w:val="single" w:sz="4" w:space="0" w:color="000000"/>
              <w:right w:val="single" w:sz="4" w:space="0" w:color="000000"/>
            </w:tcBorders>
            <w:vAlign w:val="center"/>
          </w:tcPr>
          <w:p>
            <w:pPr>
              <w:pStyle w:val="TAL"/>
              <w:rPr>
                <w:i/>
                <w:i/>
                <w:szCs w:val="22"/>
                <w:lang w:eastAsia="ko-KR"/>
              </w:rPr>
            </w:pPr>
            <w:r>
              <w:rPr>
                <w:szCs w:val="22"/>
              </w:rPr>
              <w:t xml:space="preserve">Periodic: Medium intensity; </w:t>
            </w:r>
            <w:r>
              <w:rPr>
                <w:szCs w:val="22"/>
                <w:lang w:eastAsia="ko-KR"/>
              </w:rPr>
              <w:t>[5</w:t>
            </w:r>
            <w:r>
              <w:rPr>
                <w:szCs w:val="22"/>
              </w:rPr>
              <w:t>0</w:t>
            </w:r>
            <w:r>
              <w:rPr>
                <w:szCs w:val="22"/>
                <w:lang w:eastAsia="ko-KR"/>
              </w:rPr>
              <w:t>]</w:t>
            </w:r>
            <w:r>
              <w:rPr>
                <w:szCs w:val="22"/>
              </w:rPr>
              <w:t xml:space="preserve"> ms inter-packet arrival</w:t>
            </w:r>
            <w:r>
              <w:rPr>
                <w:szCs w:val="22"/>
                <w:lang w:eastAsia="ko-KR"/>
              </w:rPr>
              <w:t>, [50]% vehicles generate packets.</w:t>
            </w:r>
          </w:p>
          <w:p>
            <w:pPr>
              <w:pStyle w:val="TAL"/>
              <w:rPr>
                <w:i/>
                <w:i/>
                <w:szCs w:val="22"/>
                <w:lang w:eastAsia="ko-KR"/>
              </w:rPr>
            </w:pPr>
            <w:r>
              <w:rPr>
                <w:szCs w:val="22"/>
              </w:rPr>
              <w:t>Aperiodic: Medium intensity</w:t>
            </w:r>
            <w:r>
              <w:rPr>
                <w:szCs w:val="22"/>
                <w:lang w:eastAsia="ko-KR"/>
              </w:rPr>
              <w:t>, 100% vehicles generate packets.</w:t>
            </w:r>
          </w:p>
          <w:p>
            <w:pPr>
              <w:pStyle w:val="TAL"/>
              <w:rPr>
                <w:szCs w:val="22"/>
                <w:lang w:eastAsia="ko-KR"/>
              </w:rPr>
            </w:pPr>
            <w:r>
              <w:rPr>
                <w:szCs w:val="22"/>
                <w:lang w:eastAsia="ko-KR"/>
              </w:rPr>
              <w:t>Periodic and aperiodic traffic are simulated separately.</w:t>
            </w:r>
          </w:p>
        </w:tc>
        <w:tc>
          <w:tcPr>
            <w:tcW w:w="2047" w:type="dxa"/>
            <w:tcBorders>
              <w:top w:val="single" w:sz="4" w:space="0" w:color="000000"/>
              <w:left w:val="single" w:sz="4" w:space="0" w:color="000000"/>
              <w:bottom w:val="single" w:sz="4" w:space="0" w:color="000000"/>
              <w:right w:val="single" w:sz="4" w:space="0" w:color="000000"/>
            </w:tcBorders>
            <w:vAlign w:val="center"/>
          </w:tcPr>
          <w:p>
            <w:pPr>
              <w:pStyle w:val="TAL"/>
              <w:rPr>
                <w:i/>
                <w:i/>
                <w:szCs w:val="22"/>
                <w:lang w:eastAsia="ko-KR"/>
              </w:rPr>
            </w:pPr>
            <w:r>
              <w:rPr>
                <w:szCs w:val="22"/>
              </w:rPr>
              <w:t xml:space="preserve">Periodic: Medium intensity; </w:t>
            </w:r>
            <w:r>
              <w:rPr>
                <w:szCs w:val="22"/>
                <w:lang w:eastAsia="ko-KR"/>
              </w:rPr>
              <w:t>[5</w:t>
            </w:r>
            <w:r>
              <w:rPr>
                <w:szCs w:val="22"/>
              </w:rPr>
              <w:t>0</w:t>
            </w:r>
            <w:r>
              <w:rPr>
                <w:szCs w:val="22"/>
                <w:lang w:eastAsia="ko-KR"/>
              </w:rPr>
              <w:t>]</w:t>
            </w:r>
            <w:r>
              <w:rPr>
                <w:szCs w:val="22"/>
              </w:rPr>
              <w:t xml:space="preserve"> ms inter-packet arrival</w:t>
            </w:r>
            <w:r>
              <w:rPr>
                <w:szCs w:val="22"/>
                <w:lang w:eastAsia="ko-KR"/>
              </w:rPr>
              <w:t>, [50]% vehicles generate packets</w:t>
            </w:r>
          </w:p>
          <w:p>
            <w:pPr>
              <w:pStyle w:val="TAL"/>
              <w:rPr>
                <w:i/>
                <w:i/>
                <w:szCs w:val="22"/>
                <w:lang w:eastAsia="ko-KR"/>
              </w:rPr>
            </w:pPr>
            <w:r>
              <w:rPr>
                <w:szCs w:val="22"/>
              </w:rPr>
              <w:t>Aperiodic: Medium intensity</w:t>
            </w:r>
            <w:r>
              <w:rPr>
                <w:szCs w:val="22"/>
                <w:lang w:eastAsia="ko-KR"/>
              </w:rPr>
              <w:t>, 100% vehicles generate packets.</w:t>
            </w:r>
          </w:p>
          <w:p>
            <w:pPr>
              <w:pStyle w:val="TAL"/>
              <w:rPr>
                <w:szCs w:val="22"/>
                <w:lang w:eastAsia="ko-KR"/>
              </w:rPr>
            </w:pPr>
            <w:r>
              <w:rPr>
                <w:szCs w:val="22"/>
                <w:lang w:eastAsia="ko-KR"/>
              </w:rPr>
              <w:t>Periodic and aperiodic traffic are simulated separately.</w:t>
            </w:r>
          </w:p>
        </w:tc>
        <w:tc>
          <w:tcPr>
            <w:tcW w:w="2048" w:type="dxa"/>
            <w:tcBorders>
              <w:top w:val="single" w:sz="4" w:space="0" w:color="000000"/>
              <w:left w:val="single" w:sz="4" w:space="0" w:color="000000"/>
              <w:bottom w:val="single" w:sz="4" w:space="0" w:color="000000"/>
              <w:right w:val="single" w:sz="4" w:space="0" w:color="000000"/>
            </w:tcBorders>
          </w:tcPr>
          <w:p>
            <w:pPr>
              <w:pStyle w:val="TAL"/>
              <w:rPr>
                <w:i/>
                <w:i/>
                <w:szCs w:val="22"/>
                <w:lang w:eastAsia="ko-KR"/>
              </w:rPr>
            </w:pPr>
            <w:r>
              <w:rPr>
                <w:szCs w:val="22"/>
                <w:lang w:eastAsia="ko-KR"/>
              </w:rPr>
              <w:t>33%, 33%, 34% vehicles generate unicast, multicast, broadcast packets, respectively. For each traffic type, 50% is periodic and 50% is aperiodic.</w:t>
            </w:r>
          </w:p>
          <w:p>
            <w:pPr>
              <w:pStyle w:val="TAL"/>
              <w:rPr>
                <w:i/>
                <w:i/>
                <w:szCs w:val="22"/>
                <w:lang w:eastAsia="ko-KR"/>
              </w:rPr>
            </w:pPr>
            <w:r>
              <w:rPr>
                <w:szCs w:val="22"/>
                <w:lang w:eastAsia="ko-KR"/>
              </w:rPr>
              <w:t xml:space="preserve">Periodic: </w:t>
            </w:r>
            <w:r>
              <w:rPr>
                <w:szCs w:val="22"/>
              </w:rPr>
              <w:t>Medium intensity; 100 ms inter-packet arrival</w:t>
            </w:r>
          </w:p>
          <w:p>
            <w:pPr>
              <w:pStyle w:val="TAL"/>
              <w:rPr>
                <w:szCs w:val="22"/>
              </w:rPr>
            </w:pPr>
            <w:r>
              <w:rPr>
                <w:szCs w:val="22"/>
              </w:rPr>
              <w:t>Aperiodic: Medium intensity</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TAL"/>
              <w:rPr/>
            </w:pPr>
            <w:r>
              <w:rPr/>
              <w:t>Simulation environment, UE drop and mobility</w:t>
            </w:r>
          </w:p>
        </w:tc>
        <w:tc>
          <w:tcPr>
            <w:tcW w:w="2047" w:type="dxa"/>
            <w:tcBorders>
              <w:top w:val="single" w:sz="4" w:space="0" w:color="000000"/>
              <w:left w:val="single" w:sz="4" w:space="0" w:color="000000"/>
              <w:bottom w:val="single" w:sz="4" w:space="0" w:color="000000"/>
              <w:right w:val="single" w:sz="4" w:space="0" w:color="000000"/>
            </w:tcBorders>
            <w:vAlign w:val="center"/>
          </w:tcPr>
          <w:p>
            <w:pPr>
              <w:pStyle w:val="TAL"/>
              <w:rPr>
                <w:i/>
                <w:i/>
                <w:szCs w:val="22"/>
              </w:rPr>
            </w:pPr>
            <w:r>
              <w:rPr>
                <w:szCs w:val="22"/>
              </w:rPr>
              <w:t>Highway: Option A</w:t>
            </w:r>
          </w:p>
          <w:p>
            <w:pPr>
              <w:pStyle w:val="TAL"/>
              <w:rPr/>
            </w:pPr>
            <w:r>
              <w:rPr>
                <w:szCs w:val="22"/>
              </w:rPr>
              <w:t xml:space="preserve">Urban: </w:t>
            </w:r>
            <w:r>
              <w:rPr>
                <w:szCs w:val="22"/>
                <w:lang w:eastAsia="ko-KR"/>
              </w:rPr>
              <w:t xml:space="preserve">Option </w:t>
            </w:r>
            <w:r>
              <w:rPr>
                <w:szCs w:val="22"/>
              </w:rPr>
              <w:t>A</w:t>
            </w:r>
          </w:p>
        </w:tc>
        <w:tc>
          <w:tcPr>
            <w:tcW w:w="2047" w:type="dxa"/>
            <w:tcBorders>
              <w:top w:val="single" w:sz="4" w:space="0" w:color="000000"/>
              <w:left w:val="single" w:sz="4" w:space="0" w:color="000000"/>
              <w:bottom w:val="single" w:sz="4" w:space="0" w:color="000000"/>
              <w:right w:val="single" w:sz="4" w:space="0" w:color="000000"/>
            </w:tcBorders>
            <w:vAlign w:val="center"/>
          </w:tcPr>
          <w:p>
            <w:pPr>
              <w:pStyle w:val="TAL"/>
              <w:rPr>
                <w:i/>
                <w:i/>
                <w:szCs w:val="22"/>
                <w:lang w:eastAsia="ko-KR"/>
              </w:rPr>
            </w:pPr>
            <w:r>
              <w:rPr>
                <w:szCs w:val="22"/>
              </w:rPr>
              <w:t>Highway: Option A</w:t>
            </w:r>
          </w:p>
          <w:p>
            <w:pPr>
              <w:pStyle w:val="TAL"/>
              <w:rPr/>
            </w:pPr>
            <w:r>
              <w:rPr>
                <w:szCs w:val="22"/>
              </w:rPr>
              <w:t xml:space="preserve">Urban: </w:t>
            </w:r>
            <w:r>
              <w:rPr>
                <w:szCs w:val="22"/>
                <w:lang w:eastAsia="ko-KR"/>
              </w:rPr>
              <w:t xml:space="preserve">Option </w:t>
            </w:r>
            <w:r>
              <w:rPr>
                <w:szCs w:val="22"/>
              </w:rPr>
              <w:t>A</w:t>
            </w:r>
          </w:p>
        </w:tc>
        <w:tc>
          <w:tcPr>
            <w:tcW w:w="2047" w:type="dxa"/>
            <w:tcBorders>
              <w:top w:val="single" w:sz="4" w:space="0" w:color="000000"/>
              <w:left w:val="single" w:sz="4" w:space="0" w:color="000000"/>
              <w:bottom w:val="single" w:sz="4" w:space="0" w:color="000000"/>
              <w:right w:val="single" w:sz="4" w:space="0" w:color="000000"/>
            </w:tcBorders>
            <w:vAlign w:val="center"/>
          </w:tcPr>
          <w:p>
            <w:pPr>
              <w:pStyle w:val="TAL"/>
              <w:rPr>
                <w:i/>
                <w:i/>
                <w:szCs w:val="22"/>
              </w:rPr>
            </w:pPr>
            <w:r>
              <w:rPr>
                <w:szCs w:val="22"/>
              </w:rPr>
              <w:t>Highway: Option A</w:t>
            </w:r>
          </w:p>
          <w:p>
            <w:pPr>
              <w:pStyle w:val="TAL"/>
              <w:rPr/>
            </w:pPr>
            <w:r>
              <w:rPr>
                <w:szCs w:val="22"/>
              </w:rPr>
              <w:t xml:space="preserve">Urban: </w:t>
            </w:r>
            <w:r>
              <w:rPr>
                <w:szCs w:val="22"/>
                <w:lang w:eastAsia="ko-KR"/>
              </w:rPr>
              <w:t xml:space="preserve">Option </w:t>
            </w:r>
            <w:r>
              <w:rPr>
                <w:szCs w:val="22"/>
              </w:rPr>
              <w:t>A</w:t>
            </w:r>
          </w:p>
        </w:tc>
        <w:tc>
          <w:tcPr>
            <w:tcW w:w="2048" w:type="dxa"/>
            <w:tcBorders>
              <w:top w:val="single" w:sz="4" w:space="0" w:color="000000"/>
              <w:left w:val="single" w:sz="4" w:space="0" w:color="000000"/>
              <w:bottom w:val="single" w:sz="4" w:space="0" w:color="000000"/>
              <w:right w:val="single" w:sz="4" w:space="0" w:color="000000"/>
            </w:tcBorders>
          </w:tcPr>
          <w:p>
            <w:pPr>
              <w:pStyle w:val="TAL"/>
              <w:rPr>
                <w:i/>
                <w:i/>
                <w:szCs w:val="22"/>
              </w:rPr>
            </w:pPr>
            <w:r>
              <w:rPr>
                <w:szCs w:val="22"/>
              </w:rPr>
              <w:t>Highway: Option A</w:t>
            </w:r>
          </w:p>
          <w:p>
            <w:pPr>
              <w:pStyle w:val="TAL"/>
              <w:rPr/>
            </w:pPr>
            <w:r>
              <w:rPr>
                <w:szCs w:val="22"/>
              </w:rPr>
              <w:t xml:space="preserve">Urban: </w:t>
            </w:r>
            <w:r>
              <w:rPr>
                <w:szCs w:val="22"/>
                <w:lang w:eastAsia="ko-KR"/>
              </w:rPr>
              <w:t xml:space="preserve">Option </w:t>
            </w:r>
            <w:r>
              <w:rPr>
                <w:szCs w:val="22"/>
              </w:rPr>
              <w:t>A</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TAL"/>
              <w:rPr/>
            </w:pPr>
            <w:r>
              <w:rPr/>
              <w:t>Number of Tx/Rx antenna elements for vehicle UE</w:t>
            </w:r>
            <w:r>
              <w:rPr>
                <w:vertAlign w:val="superscript"/>
              </w:rPr>
              <w:t>1</w:t>
            </w:r>
          </w:p>
        </w:tc>
        <w:tc>
          <w:tcPr>
            <w:tcW w:w="2047" w:type="dxa"/>
            <w:tcBorders>
              <w:top w:val="single" w:sz="4" w:space="0" w:color="000000"/>
              <w:left w:val="single" w:sz="4" w:space="0" w:color="000000"/>
              <w:bottom w:val="single" w:sz="4" w:space="0" w:color="000000"/>
              <w:right w:val="single" w:sz="4" w:space="0" w:color="000000"/>
            </w:tcBorders>
            <w:vAlign w:val="center"/>
          </w:tcPr>
          <w:p>
            <w:pPr>
              <w:pStyle w:val="TAL"/>
              <w:rPr>
                <w:i/>
                <w:i/>
                <w:szCs w:val="22"/>
                <w:lang w:eastAsia="ko-KR"/>
              </w:rPr>
            </w:pPr>
            <w:r>
              <w:rPr>
                <w:szCs w:val="22"/>
              </w:rPr>
              <w:t>2Tx/4Rx</w:t>
            </w:r>
            <w:r>
              <w:rPr>
                <w:szCs w:val="22"/>
                <w:lang w:eastAsia="ko-KR"/>
              </w:rPr>
              <w:t xml:space="preserve"> for 6 GHz</w:t>
            </w:r>
          </w:p>
          <w:p>
            <w:pPr>
              <w:pStyle w:val="TAL"/>
              <w:rPr>
                <w:szCs w:val="22"/>
                <w:lang w:eastAsia="ko-KR"/>
              </w:rPr>
            </w:pPr>
            <w:r>
              <w:rPr>
                <w:szCs w:val="22"/>
                <w:lang w:eastAsia="ko-KR"/>
              </w:rPr>
              <w:t>FFS for 30 GHz</w:t>
            </w:r>
          </w:p>
        </w:tc>
        <w:tc>
          <w:tcPr>
            <w:tcW w:w="2047" w:type="dxa"/>
            <w:tcBorders>
              <w:top w:val="single" w:sz="4" w:space="0" w:color="000000"/>
              <w:left w:val="single" w:sz="4" w:space="0" w:color="000000"/>
              <w:bottom w:val="single" w:sz="4" w:space="0" w:color="000000"/>
              <w:right w:val="single" w:sz="4" w:space="0" w:color="000000"/>
            </w:tcBorders>
            <w:vAlign w:val="center"/>
          </w:tcPr>
          <w:p>
            <w:pPr>
              <w:pStyle w:val="TAL"/>
              <w:rPr>
                <w:i/>
                <w:i/>
                <w:szCs w:val="22"/>
                <w:lang w:eastAsia="ko-KR"/>
              </w:rPr>
            </w:pPr>
            <w:r>
              <w:rPr>
                <w:szCs w:val="22"/>
              </w:rPr>
              <w:t>2Tx/4Rx</w:t>
            </w:r>
            <w:r>
              <w:rPr>
                <w:szCs w:val="22"/>
                <w:lang w:eastAsia="ko-KR"/>
              </w:rPr>
              <w:t xml:space="preserve"> for 6 GHz</w:t>
            </w:r>
          </w:p>
          <w:p>
            <w:pPr>
              <w:pStyle w:val="TAL"/>
              <w:rPr>
                <w:szCs w:val="22"/>
                <w:lang w:eastAsia="ko-KR"/>
              </w:rPr>
            </w:pPr>
            <w:r>
              <w:rPr>
                <w:szCs w:val="22"/>
                <w:lang w:eastAsia="ko-KR"/>
              </w:rPr>
              <w:t>FFS for 30 GHz</w:t>
            </w:r>
          </w:p>
        </w:tc>
        <w:tc>
          <w:tcPr>
            <w:tcW w:w="2047" w:type="dxa"/>
            <w:tcBorders>
              <w:top w:val="single" w:sz="4" w:space="0" w:color="000000"/>
              <w:left w:val="single" w:sz="4" w:space="0" w:color="000000"/>
              <w:bottom w:val="single" w:sz="4" w:space="0" w:color="000000"/>
              <w:right w:val="single" w:sz="4" w:space="0" w:color="000000"/>
            </w:tcBorders>
            <w:vAlign w:val="center"/>
          </w:tcPr>
          <w:p>
            <w:pPr>
              <w:pStyle w:val="TAL"/>
              <w:rPr>
                <w:i/>
                <w:i/>
                <w:szCs w:val="22"/>
                <w:lang w:eastAsia="ko-KR"/>
              </w:rPr>
            </w:pPr>
            <w:r>
              <w:rPr>
                <w:szCs w:val="22"/>
              </w:rPr>
              <w:t>2Tx/4Rx</w:t>
            </w:r>
            <w:r>
              <w:rPr>
                <w:szCs w:val="22"/>
                <w:lang w:eastAsia="ko-KR"/>
              </w:rPr>
              <w:t xml:space="preserve"> for 6 GHz</w:t>
            </w:r>
          </w:p>
          <w:p>
            <w:pPr>
              <w:pStyle w:val="TAL"/>
              <w:rPr>
                <w:szCs w:val="22"/>
                <w:lang w:eastAsia="ko-KR"/>
              </w:rPr>
            </w:pPr>
            <w:r>
              <w:rPr>
                <w:szCs w:val="22"/>
                <w:lang w:eastAsia="ko-KR"/>
              </w:rPr>
              <w:t>FFS for 30 GHz</w:t>
            </w:r>
          </w:p>
        </w:tc>
        <w:tc>
          <w:tcPr>
            <w:tcW w:w="2048" w:type="dxa"/>
            <w:tcBorders>
              <w:top w:val="single" w:sz="4" w:space="0" w:color="000000"/>
              <w:left w:val="single" w:sz="4" w:space="0" w:color="000000"/>
              <w:bottom w:val="single" w:sz="4" w:space="0" w:color="000000"/>
              <w:right w:val="single" w:sz="4" w:space="0" w:color="000000"/>
            </w:tcBorders>
          </w:tcPr>
          <w:p>
            <w:pPr>
              <w:pStyle w:val="TAL"/>
              <w:rPr>
                <w:i/>
                <w:i/>
                <w:szCs w:val="22"/>
                <w:lang w:eastAsia="ko-KR"/>
              </w:rPr>
            </w:pPr>
            <w:r>
              <w:rPr>
                <w:szCs w:val="22"/>
              </w:rPr>
              <w:t>2Tx/4Rx</w:t>
            </w:r>
            <w:r>
              <w:rPr>
                <w:szCs w:val="22"/>
                <w:lang w:eastAsia="ko-KR"/>
              </w:rPr>
              <w:t xml:space="preserve"> for 6 GHz</w:t>
            </w:r>
          </w:p>
          <w:p>
            <w:pPr>
              <w:pStyle w:val="TAL"/>
              <w:rPr>
                <w:szCs w:val="22"/>
                <w:lang w:eastAsia="ko-KR"/>
              </w:rPr>
            </w:pPr>
            <w:r>
              <w:rPr>
                <w:szCs w:val="22"/>
                <w:lang w:eastAsia="ko-KR"/>
              </w:rPr>
              <w:t>FFS for 30 GHz</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TAL"/>
              <w:rPr/>
            </w:pPr>
            <w:r>
              <w:rPr/>
              <w:t>Antenna model for vehicle UE</w:t>
            </w:r>
          </w:p>
        </w:tc>
        <w:tc>
          <w:tcPr>
            <w:tcW w:w="2047" w:type="dxa"/>
            <w:tcBorders>
              <w:top w:val="single" w:sz="4" w:space="0" w:color="000000"/>
              <w:left w:val="single" w:sz="4" w:space="0" w:color="000000"/>
              <w:bottom w:val="single" w:sz="4" w:space="0" w:color="000000"/>
              <w:right w:val="single" w:sz="4" w:space="0" w:color="000000"/>
            </w:tcBorders>
            <w:vAlign w:val="center"/>
          </w:tcPr>
          <w:p>
            <w:pPr>
              <w:pStyle w:val="TAL"/>
              <w:rPr/>
            </w:pPr>
            <w:r>
              <w:rPr>
                <w:szCs w:val="22"/>
              </w:rPr>
              <w:t xml:space="preserve">Option </w:t>
            </w:r>
            <w:r>
              <w:rPr>
                <w:szCs w:val="22"/>
                <w:lang w:eastAsia="ko-KR"/>
              </w:rPr>
              <w:t>1</w:t>
            </w:r>
          </w:p>
        </w:tc>
        <w:tc>
          <w:tcPr>
            <w:tcW w:w="2047" w:type="dxa"/>
            <w:tcBorders>
              <w:top w:val="single" w:sz="4" w:space="0" w:color="000000"/>
              <w:left w:val="single" w:sz="4" w:space="0" w:color="000000"/>
              <w:bottom w:val="single" w:sz="4" w:space="0" w:color="000000"/>
              <w:right w:val="single" w:sz="4" w:space="0" w:color="000000"/>
            </w:tcBorders>
          </w:tcPr>
          <w:p>
            <w:pPr>
              <w:pStyle w:val="TAL"/>
              <w:rPr/>
            </w:pPr>
            <w:r>
              <w:rPr>
                <w:szCs w:val="22"/>
              </w:rPr>
              <w:t xml:space="preserve">Option </w:t>
            </w:r>
            <w:r>
              <w:rPr>
                <w:szCs w:val="22"/>
                <w:lang w:eastAsia="ko-KR"/>
              </w:rPr>
              <w:t>1</w:t>
            </w:r>
          </w:p>
        </w:tc>
        <w:tc>
          <w:tcPr>
            <w:tcW w:w="2047" w:type="dxa"/>
            <w:tcBorders>
              <w:top w:val="single" w:sz="4" w:space="0" w:color="000000"/>
              <w:left w:val="single" w:sz="4" w:space="0" w:color="000000"/>
              <w:bottom w:val="single" w:sz="4" w:space="0" w:color="000000"/>
              <w:right w:val="single" w:sz="4" w:space="0" w:color="000000"/>
            </w:tcBorders>
          </w:tcPr>
          <w:p>
            <w:pPr>
              <w:pStyle w:val="TAL"/>
              <w:rPr/>
            </w:pPr>
            <w:r>
              <w:rPr>
                <w:szCs w:val="22"/>
              </w:rPr>
              <w:t xml:space="preserve">Option </w:t>
            </w:r>
            <w:r>
              <w:rPr>
                <w:szCs w:val="22"/>
                <w:lang w:eastAsia="ko-KR"/>
              </w:rPr>
              <w:t>1</w:t>
            </w:r>
          </w:p>
        </w:tc>
        <w:tc>
          <w:tcPr>
            <w:tcW w:w="2048" w:type="dxa"/>
            <w:tcBorders>
              <w:top w:val="single" w:sz="4" w:space="0" w:color="000000"/>
              <w:left w:val="single" w:sz="4" w:space="0" w:color="000000"/>
              <w:bottom w:val="single" w:sz="4" w:space="0" w:color="000000"/>
              <w:right w:val="single" w:sz="4" w:space="0" w:color="000000"/>
            </w:tcBorders>
          </w:tcPr>
          <w:p>
            <w:pPr>
              <w:pStyle w:val="TAL"/>
              <w:rPr/>
            </w:pPr>
            <w:r>
              <w:rPr>
                <w:szCs w:val="22"/>
              </w:rPr>
              <w:t xml:space="preserve">Option </w:t>
            </w:r>
            <w:r>
              <w:rPr>
                <w:szCs w:val="22"/>
                <w:lang w:eastAsia="ko-KR"/>
              </w:rPr>
              <w:t>1</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TAL"/>
              <w:rPr/>
            </w:pPr>
            <w:r>
              <w:rPr/>
              <w:t>Channel model</w:t>
            </w:r>
          </w:p>
        </w:tc>
        <w:tc>
          <w:tcPr>
            <w:tcW w:w="2047" w:type="dxa"/>
            <w:tcBorders>
              <w:top w:val="single" w:sz="4" w:space="0" w:color="000000"/>
              <w:left w:val="single" w:sz="4" w:space="0" w:color="000000"/>
              <w:bottom w:val="single" w:sz="4" w:space="0" w:color="000000"/>
              <w:right w:val="single" w:sz="4" w:space="0" w:color="000000"/>
            </w:tcBorders>
            <w:vAlign w:val="center"/>
          </w:tcPr>
          <w:p>
            <w:pPr>
              <w:pStyle w:val="TAL"/>
              <w:rPr>
                <w:szCs w:val="22"/>
              </w:rPr>
            </w:pPr>
            <w:r>
              <w:rPr>
                <w:szCs w:val="22"/>
              </w:rPr>
              <w:t>As defined</w:t>
            </w:r>
          </w:p>
        </w:tc>
        <w:tc>
          <w:tcPr>
            <w:tcW w:w="2047" w:type="dxa"/>
            <w:tcBorders>
              <w:top w:val="single" w:sz="4" w:space="0" w:color="000000"/>
              <w:left w:val="single" w:sz="4" w:space="0" w:color="000000"/>
              <w:bottom w:val="single" w:sz="4" w:space="0" w:color="000000"/>
              <w:right w:val="single" w:sz="4" w:space="0" w:color="000000"/>
            </w:tcBorders>
            <w:vAlign w:val="center"/>
          </w:tcPr>
          <w:p>
            <w:pPr>
              <w:pStyle w:val="TAL"/>
              <w:rPr>
                <w:szCs w:val="22"/>
              </w:rPr>
            </w:pPr>
            <w:r>
              <w:rPr>
                <w:szCs w:val="22"/>
              </w:rPr>
              <w:t>As defined</w:t>
            </w:r>
          </w:p>
        </w:tc>
        <w:tc>
          <w:tcPr>
            <w:tcW w:w="2047" w:type="dxa"/>
            <w:tcBorders>
              <w:top w:val="single" w:sz="4" w:space="0" w:color="000000"/>
              <w:left w:val="single" w:sz="4" w:space="0" w:color="000000"/>
              <w:bottom w:val="single" w:sz="4" w:space="0" w:color="000000"/>
              <w:right w:val="single" w:sz="4" w:space="0" w:color="000000"/>
            </w:tcBorders>
            <w:vAlign w:val="center"/>
          </w:tcPr>
          <w:p>
            <w:pPr>
              <w:pStyle w:val="TAL"/>
              <w:rPr>
                <w:szCs w:val="22"/>
              </w:rPr>
            </w:pPr>
            <w:r>
              <w:rPr>
                <w:szCs w:val="22"/>
              </w:rPr>
              <w:t>As defined</w:t>
            </w:r>
          </w:p>
        </w:tc>
        <w:tc>
          <w:tcPr>
            <w:tcW w:w="2048" w:type="dxa"/>
            <w:tcBorders>
              <w:top w:val="single" w:sz="4" w:space="0" w:color="000000"/>
              <w:left w:val="single" w:sz="4" w:space="0" w:color="000000"/>
              <w:bottom w:val="single" w:sz="4" w:space="0" w:color="000000"/>
              <w:right w:val="single" w:sz="4" w:space="0" w:color="000000"/>
            </w:tcBorders>
          </w:tcPr>
          <w:p>
            <w:pPr>
              <w:pStyle w:val="TAL"/>
              <w:rPr>
                <w:szCs w:val="22"/>
              </w:rPr>
            </w:pPr>
            <w:r>
              <w:rPr>
                <w:szCs w:val="22"/>
              </w:rPr>
              <w:t>As defined</w:t>
            </w:r>
          </w:p>
        </w:tc>
      </w:tr>
      <w:tr>
        <w:trPr/>
        <w:tc>
          <w:tcPr>
            <w:tcW w:w="1668" w:type="dxa"/>
            <w:tcBorders>
              <w:top w:val="single" w:sz="4" w:space="0" w:color="000000"/>
              <w:left w:val="single" w:sz="4" w:space="0" w:color="000000"/>
              <w:bottom w:val="single" w:sz="4" w:space="0" w:color="000000"/>
              <w:right w:val="single" w:sz="4" w:space="0" w:color="000000"/>
            </w:tcBorders>
          </w:tcPr>
          <w:p>
            <w:pPr>
              <w:pStyle w:val="TAL"/>
              <w:rPr/>
            </w:pPr>
            <w:r>
              <w:rPr/>
              <w:t>SL simulation bandwidth (MHz)</w:t>
            </w:r>
          </w:p>
        </w:tc>
        <w:tc>
          <w:tcPr>
            <w:tcW w:w="2047" w:type="dxa"/>
            <w:tcBorders>
              <w:top w:val="single" w:sz="4" w:space="0" w:color="000000"/>
              <w:left w:val="single" w:sz="4" w:space="0" w:color="000000"/>
              <w:bottom w:val="single" w:sz="4" w:space="0" w:color="000000"/>
              <w:right w:val="single" w:sz="4" w:space="0" w:color="000000"/>
            </w:tcBorders>
            <w:vAlign w:val="center"/>
          </w:tcPr>
          <w:p>
            <w:pPr>
              <w:pStyle w:val="TAL"/>
              <w:rPr>
                <w:i/>
                <w:i/>
                <w:szCs w:val="22"/>
                <w:lang w:eastAsia="ko-KR"/>
              </w:rPr>
            </w:pPr>
            <w:r>
              <w:rPr>
                <w:szCs w:val="22"/>
              </w:rPr>
              <w:t>20</w:t>
            </w:r>
            <w:r>
              <w:rPr>
                <w:szCs w:val="22"/>
                <w:lang w:eastAsia="ko-KR"/>
              </w:rPr>
              <w:t xml:space="preserve"> MHz for 6 GHz</w:t>
            </w:r>
          </w:p>
          <w:p>
            <w:pPr>
              <w:pStyle w:val="TAL"/>
              <w:rPr>
                <w:szCs w:val="22"/>
                <w:lang w:eastAsia="ko-KR"/>
              </w:rPr>
            </w:pPr>
            <w:r>
              <w:rPr>
                <w:szCs w:val="22"/>
                <w:lang w:eastAsia="ko-KR"/>
              </w:rPr>
              <w:t>100 MHz for 30 GHz</w:t>
            </w:r>
          </w:p>
        </w:tc>
        <w:tc>
          <w:tcPr>
            <w:tcW w:w="2047" w:type="dxa"/>
            <w:tcBorders>
              <w:top w:val="single" w:sz="4" w:space="0" w:color="000000"/>
              <w:left w:val="single" w:sz="4" w:space="0" w:color="000000"/>
              <w:bottom w:val="single" w:sz="4" w:space="0" w:color="000000"/>
              <w:right w:val="single" w:sz="4" w:space="0" w:color="000000"/>
            </w:tcBorders>
            <w:vAlign w:val="center"/>
          </w:tcPr>
          <w:p>
            <w:pPr>
              <w:pStyle w:val="TAL"/>
              <w:rPr>
                <w:i/>
                <w:i/>
                <w:szCs w:val="22"/>
                <w:lang w:eastAsia="ko-KR"/>
              </w:rPr>
            </w:pPr>
            <w:r>
              <w:rPr>
                <w:szCs w:val="22"/>
              </w:rPr>
              <w:t>20</w:t>
            </w:r>
            <w:r>
              <w:rPr>
                <w:szCs w:val="22"/>
                <w:lang w:eastAsia="ko-KR"/>
              </w:rPr>
              <w:t xml:space="preserve"> MHz for 6 GHz</w:t>
            </w:r>
          </w:p>
          <w:p>
            <w:pPr>
              <w:pStyle w:val="TAL"/>
              <w:rPr>
                <w:szCs w:val="22"/>
                <w:lang w:eastAsia="ko-KR"/>
              </w:rPr>
            </w:pPr>
            <w:r>
              <w:rPr>
                <w:szCs w:val="22"/>
                <w:lang w:eastAsia="ko-KR"/>
              </w:rPr>
              <w:t>100 MHz for 30 GHz</w:t>
            </w:r>
          </w:p>
        </w:tc>
        <w:tc>
          <w:tcPr>
            <w:tcW w:w="2047" w:type="dxa"/>
            <w:tcBorders>
              <w:top w:val="single" w:sz="4" w:space="0" w:color="000000"/>
              <w:left w:val="single" w:sz="4" w:space="0" w:color="000000"/>
              <w:bottom w:val="single" w:sz="4" w:space="0" w:color="000000"/>
              <w:right w:val="single" w:sz="4" w:space="0" w:color="000000"/>
            </w:tcBorders>
            <w:vAlign w:val="center"/>
          </w:tcPr>
          <w:p>
            <w:pPr>
              <w:pStyle w:val="TAL"/>
              <w:rPr>
                <w:i/>
                <w:i/>
                <w:szCs w:val="22"/>
                <w:lang w:eastAsia="ko-KR"/>
              </w:rPr>
            </w:pPr>
            <w:r>
              <w:rPr>
                <w:szCs w:val="22"/>
              </w:rPr>
              <w:t>20</w:t>
            </w:r>
            <w:r>
              <w:rPr>
                <w:szCs w:val="22"/>
                <w:lang w:eastAsia="ko-KR"/>
              </w:rPr>
              <w:t xml:space="preserve"> MHz for 6 GHz</w:t>
            </w:r>
          </w:p>
          <w:p>
            <w:pPr>
              <w:pStyle w:val="TAL"/>
              <w:rPr>
                <w:szCs w:val="22"/>
                <w:lang w:eastAsia="ko-KR"/>
              </w:rPr>
            </w:pPr>
            <w:r>
              <w:rPr>
                <w:szCs w:val="22"/>
                <w:lang w:eastAsia="ko-KR"/>
              </w:rPr>
              <w:t>100 MHz for 30 GHz</w:t>
            </w:r>
          </w:p>
        </w:tc>
        <w:tc>
          <w:tcPr>
            <w:tcW w:w="2048" w:type="dxa"/>
            <w:tcBorders>
              <w:top w:val="single" w:sz="4" w:space="0" w:color="000000"/>
              <w:left w:val="single" w:sz="4" w:space="0" w:color="000000"/>
              <w:bottom w:val="single" w:sz="4" w:space="0" w:color="000000"/>
              <w:right w:val="single" w:sz="4" w:space="0" w:color="000000"/>
            </w:tcBorders>
          </w:tcPr>
          <w:p>
            <w:pPr>
              <w:pStyle w:val="TAL"/>
              <w:rPr>
                <w:i/>
                <w:i/>
                <w:szCs w:val="22"/>
                <w:lang w:eastAsia="ko-KR"/>
              </w:rPr>
            </w:pPr>
            <w:r>
              <w:rPr>
                <w:szCs w:val="22"/>
              </w:rPr>
              <w:t>20</w:t>
            </w:r>
            <w:r>
              <w:rPr>
                <w:szCs w:val="22"/>
                <w:lang w:eastAsia="ko-KR"/>
              </w:rPr>
              <w:t xml:space="preserve"> MHz for 6 GHz</w:t>
            </w:r>
          </w:p>
          <w:p>
            <w:pPr>
              <w:pStyle w:val="TAL"/>
              <w:rPr>
                <w:szCs w:val="22"/>
                <w:lang w:eastAsia="ko-KR"/>
              </w:rPr>
            </w:pPr>
            <w:r>
              <w:rPr>
                <w:szCs w:val="22"/>
                <w:lang w:eastAsia="ko-KR"/>
              </w:rPr>
              <w:t>100 MHz for 30 GHz</w:t>
            </w:r>
          </w:p>
        </w:tc>
      </w:tr>
      <w:tr>
        <w:trPr/>
        <w:tc>
          <w:tcPr>
            <w:tcW w:w="9857" w:type="dxa"/>
            <w:gridSpan w:val="5"/>
            <w:tcBorders>
              <w:top w:val="single" w:sz="4" w:space="0" w:color="000000"/>
              <w:left w:val="single" w:sz="4" w:space="0" w:color="000000"/>
              <w:bottom w:val="single" w:sz="4" w:space="0" w:color="000000"/>
              <w:right w:val="single" w:sz="4" w:space="0" w:color="000000"/>
            </w:tcBorders>
          </w:tcPr>
          <w:p>
            <w:pPr>
              <w:pStyle w:val="TAN"/>
              <w:rPr/>
            </w:pPr>
            <w:r>
              <w:rPr>
                <w:rFonts w:eastAsia="Times New Roman"/>
              </w:rPr>
              <w:t>NOTE 1:</w:t>
              <w:tab/>
              <w:t>The number of antennas can be increased for the evaluations for transmissions using more than 2 layers.</w:t>
            </w:r>
          </w:p>
        </w:tc>
      </w:tr>
    </w:tbl>
    <w:p>
      <w:pPr>
        <w:pStyle w:val="Normal"/>
        <w:rPr/>
      </w:pPr>
      <w:r>
        <w:rPr/>
      </w:r>
    </w:p>
    <w:p>
      <w:pPr>
        <w:pStyle w:val="Normal"/>
        <w:rPr/>
      </w:pPr>
      <w:r>
        <w:rPr/>
        <w:t>The transmitter-receiver association model in [5] is used, with setting X and Y to [150 meters for Urban and 320 meters for Freeway] as baseline. Other values of X and Y are not precluded. When evaluating V2I based on Uu, it is assumed that the packet is generated at the location where UE-type RSU is placed.</w:t>
      </w:r>
    </w:p>
    <w:p>
      <w:pPr>
        <w:pStyle w:val="Heading1"/>
        <w:ind w:left="1134" w:hanging="1134"/>
        <w:rPr/>
      </w:pPr>
      <w:bookmarkStart w:id="91" w:name="__RefHeading___Toc3237601"/>
      <w:bookmarkEnd w:id="91"/>
      <w:r>
        <w:rPr/>
        <w:t>A.2</w:t>
        <w:tab/>
        <w:t>Link-level simulation parameters</w:t>
      </w:r>
    </w:p>
    <w:p>
      <w:pPr>
        <w:pStyle w:val="Normal"/>
        <w:rPr/>
      </w:pPr>
      <w:r>
        <w:rPr/>
        <w:t>Link-level simulation parameters are defined in Table A.2-1.</w:t>
      </w:r>
    </w:p>
    <w:p>
      <w:pPr>
        <w:pStyle w:val="TH"/>
        <w:rPr/>
      </w:pPr>
      <w:r>
        <w:rPr/>
        <w:t>Table A.2-1: Link-level simulation parameters</w:t>
      </w:r>
    </w:p>
    <w:tbl>
      <w:tblPr>
        <w:tblW w:w="9857" w:type="dxa"/>
        <w:jc w:val="left"/>
        <w:tblInd w:w="-113" w:type="dxa"/>
        <w:tblLayout w:type="fixed"/>
        <w:tblCellMar>
          <w:top w:w="0" w:type="dxa"/>
          <w:left w:w="108" w:type="dxa"/>
          <w:bottom w:w="0" w:type="dxa"/>
          <w:right w:w="108" w:type="dxa"/>
        </w:tblCellMar>
      </w:tblPr>
      <w:tblGrid>
        <w:gridCol w:w="4928"/>
        <w:gridCol w:w="4929"/>
      </w:tblGrid>
      <w:tr>
        <w:trPr/>
        <w:tc>
          <w:tcPr>
            <w:tcW w:w="4928" w:type="dxa"/>
            <w:tcBorders>
              <w:top w:val="single" w:sz="4" w:space="0" w:color="000000"/>
              <w:left w:val="single" w:sz="4" w:space="0" w:color="000000"/>
              <w:bottom w:val="single" w:sz="4" w:space="0" w:color="000000"/>
              <w:right w:val="single" w:sz="4" w:space="0" w:color="000000"/>
            </w:tcBorders>
          </w:tcPr>
          <w:p>
            <w:pPr>
              <w:pStyle w:val="TAH"/>
              <w:rPr/>
            </w:pPr>
            <w:r>
              <w:rPr/>
              <w:t>Parameter</w:t>
            </w:r>
          </w:p>
        </w:tc>
        <w:tc>
          <w:tcPr>
            <w:tcW w:w="4929" w:type="dxa"/>
            <w:tcBorders>
              <w:top w:val="single" w:sz="4" w:space="0" w:color="000000"/>
              <w:left w:val="single" w:sz="4" w:space="0" w:color="000000"/>
              <w:bottom w:val="single" w:sz="4" w:space="0" w:color="000000"/>
              <w:right w:val="single" w:sz="4" w:space="0" w:color="000000"/>
            </w:tcBorders>
          </w:tcPr>
          <w:p>
            <w:pPr>
              <w:pStyle w:val="TAH"/>
              <w:rPr/>
            </w:pPr>
            <w:r>
              <w:rPr/>
              <w:t>Assumption</w:t>
            </w:r>
          </w:p>
        </w:tc>
      </w:tr>
      <w:tr>
        <w:trPr/>
        <w:tc>
          <w:tcPr>
            <w:tcW w:w="4928" w:type="dxa"/>
            <w:tcBorders>
              <w:top w:val="single" w:sz="4" w:space="0" w:color="000000"/>
              <w:left w:val="single" w:sz="4" w:space="0" w:color="000000"/>
              <w:bottom w:val="single" w:sz="4" w:space="0" w:color="000000"/>
              <w:right w:val="single" w:sz="4" w:space="0" w:color="000000"/>
            </w:tcBorders>
          </w:tcPr>
          <w:p>
            <w:pPr>
              <w:pStyle w:val="TAL"/>
              <w:rPr>
                <w:vertAlign w:val="superscript"/>
              </w:rPr>
            </w:pPr>
            <w:r>
              <w:rPr/>
              <w:t>AGC settling time</w:t>
            </w:r>
            <w:r>
              <w:rPr>
                <w:vertAlign w:val="superscript"/>
              </w:rPr>
              <w:t>1</w:t>
            </w:r>
          </w:p>
        </w:tc>
        <w:tc>
          <w:tcPr>
            <w:tcW w:w="4929" w:type="dxa"/>
            <w:tcBorders>
              <w:top w:val="single" w:sz="4" w:space="0" w:color="000000"/>
              <w:left w:val="single" w:sz="4" w:space="0" w:color="000000"/>
              <w:bottom w:val="single" w:sz="4" w:space="0" w:color="000000"/>
              <w:right w:val="single" w:sz="4" w:space="0" w:color="000000"/>
            </w:tcBorders>
          </w:tcPr>
          <w:p>
            <w:pPr>
              <w:pStyle w:val="TAL"/>
              <w:rPr>
                <w:rFonts w:cs="Arial"/>
              </w:rPr>
            </w:pPr>
            <w:r>
              <w:rPr/>
              <w:t>FR1: One symbol</w:t>
            </w:r>
          </w:p>
          <w:p>
            <w:pPr>
              <w:pStyle w:val="TAL"/>
              <w:rPr/>
            </w:pPr>
            <w:r>
              <w:rPr>
                <w:rFonts w:cs="Arial"/>
              </w:rPr>
              <w:t>FR2: One symbol</w:t>
            </w:r>
          </w:p>
        </w:tc>
      </w:tr>
      <w:tr>
        <w:trPr/>
        <w:tc>
          <w:tcPr>
            <w:tcW w:w="4928" w:type="dxa"/>
            <w:tcBorders>
              <w:top w:val="single" w:sz="4" w:space="0" w:color="000000"/>
              <w:left w:val="single" w:sz="4" w:space="0" w:color="000000"/>
              <w:bottom w:val="single" w:sz="4" w:space="0" w:color="000000"/>
              <w:right w:val="single" w:sz="4" w:space="0" w:color="000000"/>
            </w:tcBorders>
          </w:tcPr>
          <w:p>
            <w:pPr>
              <w:pStyle w:val="TAL"/>
              <w:rPr>
                <w:vertAlign w:val="superscript"/>
              </w:rPr>
            </w:pPr>
            <w:r>
              <w:rPr/>
              <w:t>TX/RX switching time</w:t>
            </w:r>
            <w:r>
              <w:rPr>
                <w:vertAlign w:val="superscript"/>
              </w:rPr>
              <w:t>1</w:t>
            </w:r>
          </w:p>
        </w:tc>
        <w:tc>
          <w:tcPr>
            <w:tcW w:w="4929" w:type="dxa"/>
            <w:tcBorders>
              <w:top w:val="single" w:sz="4" w:space="0" w:color="000000"/>
              <w:left w:val="single" w:sz="4" w:space="0" w:color="000000"/>
              <w:bottom w:val="single" w:sz="4" w:space="0" w:color="000000"/>
              <w:right w:val="single" w:sz="4" w:space="0" w:color="000000"/>
            </w:tcBorders>
          </w:tcPr>
          <w:p>
            <w:pPr>
              <w:pStyle w:val="TAL"/>
              <w:rPr>
                <w:rFonts w:cs="Arial"/>
              </w:rPr>
            </w:pPr>
            <w:r>
              <w:rPr/>
              <w:t xml:space="preserve">FR1: </w:t>
            </w:r>
            <w:r>
              <w:rPr>
                <w:rFonts w:cs="Arial"/>
              </w:rPr>
              <w:t>One symbol</w:t>
            </w:r>
          </w:p>
          <w:p>
            <w:pPr>
              <w:pStyle w:val="TAL"/>
              <w:rPr/>
            </w:pPr>
            <w:r>
              <w:rPr>
                <w:rFonts w:cs="Arial"/>
              </w:rPr>
              <w:t>FR2: One symbol</w:t>
            </w:r>
          </w:p>
        </w:tc>
      </w:tr>
      <w:tr>
        <w:trPr/>
        <w:tc>
          <w:tcPr>
            <w:tcW w:w="4928" w:type="dxa"/>
            <w:tcBorders>
              <w:top w:val="single" w:sz="4" w:space="0" w:color="000000"/>
              <w:left w:val="single" w:sz="4" w:space="0" w:color="000000"/>
              <w:bottom w:val="single" w:sz="4" w:space="0" w:color="000000"/>
              <w:right w:val="single" w:sz="4" w:space="0" w:color="000000"/>
            </w:tcBorders>
          </w:tcPr>
          <w:p>
            <w:pPr>
              <w:pStyle w:val="TAL"/>
              <w:rPr/>
            </w:pPr>
            <w:r>
              <w:rPr/>
              <w:t>Timing error</w:t>
            </w:r>
          </w:p>
        </w:tc>
        <w:tc>
          <w:tcPr>
            <w:tcW w:w="4929" w:type="dxa"/>
            <w:tcBorders>
              <w:top w:val="single" w:sz="4" w:space="0" w:color="000000"/>
              <w:left w:val="single" w:sz="4" w:space="0" w:color="000000"/>
              <w:bottom w:val="single" w:sz="4" w:space="0" w:color="000000"/>
              <w:right w:val="single" w:sz="4" w:space="0" w:color="000000"/>
            </w:tcBorders>
          </w:tcPr>
          <w:p>
            <w:pPr>
              <w:pStyle w:val="TAL"/>
              <w:rPr/>
            </w:pPr>
            <w:r>
              <w:rPr/>
              <w:t xml:space="preserve">Up to [0.4] </w:t>
            </w:r>
            <w:r>
              <w:rPr>
                <w:rFonts w:cs="Arial"/>
              </w:rPr>
              <w:t>μs between a UE and its synchronization source</w:t>
            </w:r>
          </w:p>
        </w:tc>
      </w:tr>
      <w:tr>
        <w:trPr/>
        <w:tc>
          <w:tcPr>
            <w:tcW w:w="4928" w:type="dxa"/>
            <w:tcBorders>
              <w:top w:val="single" w:sz="4" w:space="0" w:color="000000"/>
              <w:left w:val="single" w:sz="4" w:space="0" w:color="000000"/>
              <w:bottom w:val="single" w:sz="4" w:space="0" w:color="000000"/>
              <w:right w:val="single" w:sz="4" w:space="0" w:color="000000"/>
            </w:tcBorders>
          </w:tcPr>
          <w:p>
            <w:pPr>
              <w:pStyle w:val="TAL"/>
              <w:rPr/>
            </w:pPr>
            <w:r>
              <w:rPr/>
              <w:t>Frequency error</w:t>
            </w:r>
          </w:p>
        </w:tc>
        <w:tc>
          <w:tcPr>
            <w:tcW w:w="4929" w:type="dxa"/>
            <w:tcBorders>
              <w:top w:val="single" w:sz="4" w:space="0" w:color="000000"/>
              <w:left w:val="single" w:sz="4" w:space="0" w:color="000000"/>
              <w:bottom w:val="single" w:sz="4" w:space="0" w:color="000000"/>
              <w:right w:val="single" w:sz="4" w:space="0" w:color="000000"/>
            </w:tcBorders>
          </w:tcPr>
          <w:p>
            <w:pPr>
              <w:pStyle w:val="TAL"/>
              <w:rPr/>
            </w:pPr>
            <w:r>
              <w:rPr/>
              <w:t>Up to [0.1] ppm between a UE and its synchronization source</w:t>
            </w:r>
          </w:p>
        </w:tc>
      </w:tr>
      <w:tr>
        <w:trPr/>
        <w:tc>
          <w:tcPr>
            <w:tcW w:w="4928" w:type="dxa"/>
            <w:tcBorders>
              <w:top w:val="single" w:sz="4" w:space="0" w:color="000000"/>
              <w:left w:val="single" w:sz="4" w:space="0" w:color="000000"/>
              <w:bottom w:val="single" w:sz="4" w:space="0" w:color="000000"/>
              <w:right w:val="single" w:sz="4" w:space="0" w:color="000000"/>
            </w:tcBorders>
          </w:tcPr>
          <w:p>
            <w:pPr>
              <w:pStyle w:val="TAL"/>
              <w:rPr>
                <w:vertAlign w:val="superscript"/>
              </w:rPr>
            </w:pPr>
            <w:r>
              <w:rPr/>
              <w:t>Initial frequency error for SL synchronization</w:t>
            </w:r>
            <w:r>
              <w:rPr>
                <w:vertAlign w:val="superscript"/>
              </w:rPr>
              <w:t>2</w:t>
            </w:r>
          </w:p>
        </w:tc>
        <w:tc>
          <w:tcPr>
            <w:tcW w:w="4929" w:type="dxa"/>
            <w:tcBorders>
              <w:top w:val="single" w:sz="4" w:space="0" w:color="000000"/>
              <w:left w:val="single" w:sz="4" w:space="0" w:color="000000"/>
              <w:bottom w:val="single" w:sz="4" w:space="0" w:color="000000"/>
              <w:right w:val="single" w:sz="4" w:space="0" w:color="000000"/>
            </w:tcBorders>
          </w:tcPr>
          <w:p>
            <w:pPr>
              <w:pStyle w:val="TAL"/>
              <w:rPr/>
            </w:pPr>
            <w:r>
              <w:rPr/>
              <w:t xml:space="preserve">Uniformly distributed in </w:t>
            </w:r>
            <w:r>
              <w:rPr>
                <w:rFonts w:cs="Arial"/>
              </w:rPr>
              <w:t>±</w:t>
            </w:r>
            <w:r>
              <w:rPr/>
              <w:t>[5] ppm</w:t>
            </w:r>
          </w:p>
        </w:tc>
      </w:tr>
      <w:tr>
        <w:trPr/>
        <w:tc>
          <w:tcPr>
            <w:tcW w:w="9857" w:type="dxa"/>
            <w:gridSpan w:val="2"/>
            <w:tcBorders>
              <w:top w:val="single" w:sz="4" w:space="0" w:color="000000"/>
              <w:left w:val="single" w:sz="4" w:space="0" w:color="000000"/>
              <w:bottom w:val="single" w:sz="4" w:space="0" w:color="000000"/>
              <w:right w:val="single" w:sz="4" w:space="0" w:color="000000"/>
            </w:tcBorders>
          </w:tcPr>
          <w:p>
            <w:pPr>
              <w:pStyle w:val="TAN"/>
              <w:rPr/>
            </w:pPr>
            <w:r>
              <w:rPr/>
              <w:t>NOTE 1: Working assumption for RAN1 evaluation purposes only, pending RAN4 information. The symbol used for AGC settling time is not the same symbol as that used for TX/RX switching time.</w:t>
            </w:r>
          </w:p>
          <w:p>
            <w:pPr>
              <w:pStyle w:val="TAN"/>
              <w:rPr/>
            </w:pPr>
            <w:r>
              <w:rPr/>
              <w:t>NOTE 2:</w:t>
              <w:tab/>
              <w:t>This is the error of the local oscillator for transmission and reception with respect to the absolute carrier frequency.</w:t>
            </w:r>
          </w:p>
        </w:tc>
      </w:tr>
    </w:tbl>
    <w:p>
      <w:pPr>
        <w:pStyle w:val="Normal"/>
        <w:rPr/>
      </w:pPr>
      <w:r>
        <w:rPr/>
      </w:r>
    </w:p>
    <w:p>
      <w:pPr>
        <w:pStyle w:val="Normal"/>
        <w:rPr/>
      </w:pPr>
      <w:r>
        <w:rPr/>
        <w:t>Simulation parameters for synchronization evaluat3ions are defined in Table A.2-2.</w:t>
      </w:r>
    </w:p>
    <w:p>
      <w:pPr>
        <w:pStyle w:val="TH"/>
        <w:rPr/>
      </w:pPr>
      <w:r>
        <w:rPr/>
        <w:t>Table A.2-2: Simulation parameters for synchronization evaluations</w:t>
      </w:r>
    </w:p>
    <w:tbl>
      <w:tblPr>
        <w:tblW w:w="9017" w:type="dxa"/>
        <w:jc w:val="center"/>
        <w:tblInd w:w="0" w:type="dxa"/>
        <w:tblLayout w:type="fixed"/>
        <w:tblCellMar>
          <w:top w:w="15" w:type="dxa"/>
          <w:left w:w="107" w:type="dxa"/>
          <w:bottom w:w="0" w:type="dxa"/>
          <w:right w:w="107" w:type="dxa"/>
        </w:tblCellMar>
      </w:tblPr>
      <w:tblGrid>
        <w:gridCol w:w="2357"/>
        <w:gridCol w:w="3272"/>
        <w:gridCol w:w="3388"/>
      </w:tblGrid>
      <w:tr>
        <w:trPr>
          <w:trHeight w:val="261" w:hRule="atLeast"/>
        </w:trPr>
        <w:tc>
          <w:tcPr>
            <w:tcW w:w="2357" w:type="dxa"/>
            <w:tcBorders>
              <w:top w:val="single" w:sz="8" w:space="0" w:color="000000"/>
              <w:left w:val="single" w:sz="8" w:space="0" w:color="000000"/>
              <w:bottom w:val="single" w:sz="8" w:space="0" w:color="000000"/>
              <w:right w:val="single" w:sz="8" w:space="0" w:color="000000"/>
            </w:tcBorders>
          </w:tcPr>
          <w:p>
            <w:pPr>
              <w:pStyle w:val="TAH"/>
              <w:rPr/>
            </w:pPr>
            <w:r>
              <w:rPr/>
              <w:t> </w:t>
            </w:r>
          </w:p>
        </w:tc>
        <w:tc>
          <w:tcPr>
            <w:tcW w:w="3272" w:type="dxa"/>
            <w:tcBorders>
              <w:top w:val="single" w:sz="8" w:space="0" w:color="000000"/>
              <w:left w:val="single" w:sz="8" w:space="0" w:color="000000"/>
              <w:bottom w:val="single" w:sz="8" w:space="0" w:color="000000"/>
              <w:right w:val="single" w:sz="8" w:space="0" w:color="000000"/>
            </w:tcBorders>
          </w:tcPr>
          <w:p>
            <w:pPr>
              <w:pStyle w:val="TAH"/>
              <w:rPr/>
            </w:pPr>
            <w:r>
              <w:rPr/>
              <w:t>Below 6GHz</w:t>
            </w:r>
          </w:p>
        </w:tc>
        <w:tc>
          <w:tcPr>
            <w:tcW w:w="3388" w:type="dxa"/>
            <w:tcBorders>
              <w:top w:val="single" w:sz="8" w:space="0" w:color="000000"/>
              <w:left w:val="single" w:sz="8" w:space="0" w:color="000000"/>
              <w:bottom w:val="single" w:sz="8" w:space="0" w:color="000000"/>
              <w:right w:val="single" w:sz="8" w:space="0" w:color="000000"/>
            </w:tcBorders>
          </w:tcPr>
          <w:p>
            <w:pPr>
              <w:pStyle w:val="TAH"/>
              <w:rPr/>
            </w:pPr>
            <w:r>
              <w:rPr/>
              <w:t>Above 6GHz</w:t>
            </w:r>
          </w:p>
        </w:tc>
      </w:tr>
      <w:tr>
        <w:trPr>
          <w:trHeight w:val="261" w:hRule="atLeast"/>
        </w:trPr>
        <w:tc>
          <w:tcPr>
            <w:tcW w:w="2357" w:type="dxa"/>
            <w:tcBorders>
              <w:top w:val="single" w:sz="8" w:space="0" w:color="000000"/>
              <w:left w:val="single" w:sz="8" w:space="0" w:color="000000"/>
              <w:bottom w:val="single" w:sz="8" w:space="0" w:color="000000"/>
              <w:right w:val="single" w:sz="8" w:space="0" w:color="000000"/>
            </w:tcBorders>
          </w:tcPr>
          <w:p>
            <w:pPr>
              <w:pStyle w:val="TAL"/>
              <w:rPr/>
            </w:pPr>
            <w:r>
              <w:rPr/>
              <w:t>Carrier Frequency</w:t>
            </w:r>
          </w:p>
        </w:tc>
        <w:tc>
          <w:tcPr>
            <w:tcW w:w="3272" w:type="dxa"/>
            <w:tcBorders>
              <w:top w:val="single" w:sz="8" w:space="0" w:color="000000"/>
              <w:left w:val="single" w:sz="8" w:space="0" w:color="000000"/>
              <w:bottom w:val="single" w:sz="8" w:space="0" w:color="000000"/>
              <w:right w:val="single" w:sz="8" w:space="0" w:color="000000"/>
            </w:tcBorders>
          </w:tcPr>
          <w:p>
            <w:pPr>
              <w:pStyle w:val="TAL"/>
              <w:rPr/>
            </w:pPr>
            <w:r>
              <w:rPr/>
              <w:t>6</w:t>
            </w:r>
            <w:r>
              <w:rPr/>
              <w:t xml:space="preserve"> GHz</w:t>
            </w:r>
          </w:p>
        </w:tc>
        <w:tc>
          <w:tcPr>
            <w:tcW w:w="3388" w:type="dxa"/>
            <w:tcBorders>
              <w:top w:val="single" w:sz="8" w:space="0" w:color="000000"/>
              <w:left w:val="single" w:sz="8" w:space="0" w:color="000000"/>
              <w:bottom w:val="single" w:sz="8" w:space="0" w:color="000000"/>
              <w:right w:val="single" w:sz="8" w:space="0" w:color="000000"/>
            </w:tcBorders>
          </w:tcPr>
          <w:p>
            <w:pPr>
              <w:pStyle w:val="TAL"/>
              <w:rPr/>
            </w:pPr>
            <w:r>
              <w:rPr/>
              <w:t>30 GHz</w:t>
            </w:r>
          </w:p>
        </w:tc>
      </w:tr>
      <w:tr>
        <w:trPr>
          <w:trHeight w:val="261" w:hRule="atLeast"/>
        </w:trPr>
        <w:tc>
          <w:tcPr>
            <w:tcW w:w="2357" w:type="dxa"/>
            <w:tcBorders>
              <w:top w:val="single" w:sz="8" w:space="0" w:color="000000"/>
              <w:left w:val="single" w:sz="8" w:space="0" w:color="000000"/>
              <w:bottom w:val="single" w:sz="8" w:space="0" w:color="000000"/>
              <w:right w:val="single" w:sz="8" w:space="0" w:color="000000"/>
            </w:tcBorders>
          </w:tcPr>
          <w:p>
            <w:pPr>
              <w:pStyle w:val="TAL"/>
              <w:rPr/>
            </w:pPr>
            <w:r>
              <w:rPr/>
              <w:t>Channel Model</w:t>
            </w:r>
          </w:p>
        </w:tc>
        <w:tc>
          <w:tcPr>
            <w:tcW w:w="6660" w:type="dxa"/>
            <w:gridSpan w:val="2"/>
            <w:tcBorders>
              <w:top w:val="single" w:sz="8" w:space="0" w:color="000000"/>
              <w:left w:val="single" w:sz="8" w:space="0" w:color="000000"/>
              <w:bottom w:val="single" w:sz="8" w:space="0" w:color="000000"/>
              <w:right w:val="single" w:sz="8" w:space="0" w:color="000000"/>
            </w:tcBorders>
          </w:tcPr>
          <w:p>
            <w:pPr>
              <w:pStyle w:val="TAL"/>
              <w:rPr/>
            </w:pPr>
            <w:r>
              <w:rPr/>
              <w:t xml:space="preserve">CDL channel models </w:t>
            </w:r>
          </w:p>
        </w:tc>
      </w:tr>
      <w:tr>
        <w:trPr>
          <w:trHeight w:val="261" w:hRule="atLeast"/>
        </w:trPr>
        <w:tc>
          <w:tcPr>
            <w:tcW w:w="2357" w:type="dxa"/>
            <w:tcBorders>
              <w:top w:val="single" w:sz="8" w:space="0" w:color="000000"/>
              <w:left w:val="single" w:sz="8" w:space="0" w:color="000000"/>
              <w:bottom w:val="single" w:sz="8" w:space="0" w:color="000000"/>
              <w:right w:val="single" w:sz="8" w:space="0" w:color="000000"/>
            </w:tcBorders>
          </w:tcPr>
          <w:p>
            <w:pPr>
              <w:pStyle w:val="TAL"/>
              <w:rPr/>
            </w:pPr>
            <w:r>
              <w:rPr/>
              <w:t>Subcarrier Spacing(s)</w:t>
            </w:r>
          </w:p>
        </w:tc>
        <w:tc>
          <w:tcPr>
            <w:tcW w:w="3272" w:type="dxa"/>
            <w:tcBorders>
              <w:top w:val="single" w:sz="8" w:space="0" w:color="000000"/>
              <w:left w:val="single" w:sz="8" w:space="0" w:color="000000"/>
              <w:bottom w:val="single" w:sz="8" w:space="0" w:color="000000"/>
              <w:right w:val="single" w:sz="8" w:space="0" w:color="000000"/>
            </w:tcBorders>
          </w:tcPr>
          <w:p>
            <w:pPr>
              <w:pStyle w:val="TAL"/>
              <w:rPr/>
            </w:pPr>
            <w:r>
              <w:rPr/>
              <w:t>15, 30, 60 kHz</w:t>
            </w:r>
          </w:p>
        </w:tc>
        <w:tc>
          <w:tcPr>
            <w:tcW w:w="3388" w:type="dxa"/>
            <w:tcBorders>
              <w:top w:val="single" w:sz="8" w:space="0" w:color="000000"/>
              <w:left w:val="single" w:sz="8" w:space="0" w:color="000000"/>
              <w:bottom w:val="single" w:sz="8" w:space="0" w:color="000000"/>
              <w:right w:val="single" w:sz="8" w:space="0" w:color="000000"/>
            </w:tcBorders>
          </w:tcPr>
          <w:p>
            <w:pPr>
              <w:pStyle w:val="TAL"/>
              <w:rPr/>
            </w:pPr>
            <w:r>
              <w:rPr/>
              <w:t>60, 120 kHz</w:t>
            </w:r>
          </w:p>
        </w:tc>
      </w:tr>
      <w:tr>
        <w:trPr>
          <w:trHeight w:val="261" w:hRule="atLeast"/>
        </w:trPr>
        <w:tc>
          <w:tcPr>
            <w:tcW w:w="2357" w:type="dxa"/>
            <w:tcBorders>
              <w:top w:val="single" w:sz="8" w:space="0" w:color="000000"/>
              <w:left w:val="single" w:sz="8" w:space="0" w:color="000000"/>
              <w:bottom w:val="single" w:sz="8" w:space="0" w:color="000000"/>
              <w:right w:val="single" w:sz="8" w:space="0" w:color="000000"/>
            </w:tcBorders>
          </w:tcPr>
          <w:p>
            <w:pPr>
              <w:pStyle w:val="TAL"/>
              <w:rPr/>
            </w:pPr>
            <w:r>
              <w:rPr/>
              <w:t>SNR Range</w:t>
            </w:r>
          </w:p>
        </w:tc>
        <w:tc>
          <w:tcPr>
            <w:tcW w:w="3272" w:type="dxa"/>
            <w:tcBorders>
              <w:top w:val="single" w:sz="8" w:space="0" w:color="000000"/>
              <w:left w:val="single" w:sz="8" w:space="0" w:color="000000"/>
              <w:bottom w:val="single" w:sz="8" w:space="0" w:color="000000"/>
              <w:right w:val="single" w:sz="8" w:space="0" w:color="000000"/>
            </w:tcBorders>
          </w:tcPr>
          <w:p>
            <w:pPr>
              <w:pStyle w:val="TAL"/>
              <w:rPr/>
            </w:pPr>
            <w:r>
              <w:rPr/>
              <w:t>&gt; -6 dB</w:t>
            </w:r>
          </w:p>
        </w:tc>
        <w:tc>
          <w:tcPr>
            <w:tcW w:w="3388" w:type="dxa"/>
            <w:tcBorders>
              <w:top w:val="single" w:sz="8" w:space="0" w:color="000000"/>
              <w:left w:val="single" w:sz="8" w:space="0" w:color="000000"/>
              <w:bottom w:val="single" w:sz="8" w:space="0" w:color="000000"/>
              <w:right w:val="single" w:sz="8" w:space="0" w:color="000000"/>
            </w:tcBorders>
          </w:tcPr>
          <w:p>
            <w:pPr>
              <w:pStyle w:val="TAL"/>
              <w:rPr/>
            </w:pPr>
            <w:r>
              <w:rPr/>
              <w:t>&gt; -6 dB</w:t>
            </w:r>
          </w:p>
        </w:tc>
      </w:tr>
      <w:tr>
        <w:trPr>
          <w:trHeight w:val="261" w:hRule="atLeast"/>
        </w:trPr>
        <w:tc>
          <w:tcPr>
            <w:tcW w:w="2357" w:type="dxa"/>
            <w:tcBorders>
              <w:top w:val="single" w:sz="8" w:space="0" w:color="000000"/>
              <w:left w:val="single" w:sz="8" w:space="0" w:color="000000"/>
              <w:bottom w:val="single" w:sz="8" w:space="0" w:color="000000"/>
              <w:right w:val="single" w:sz="8" w:space="0" w:color="000000"/>
            </w:tcBorders>
          </w:tcPr>
          <w:p>
            <w:pPr>
              <w:pStyle w:val="TAL"/>
              <w:rPr/>
            </w:pPr>
            <w:r>
              <w:rPr/>
              <w:t>Relative UE Speed</w:t>
            </w:r>
          </w:p>
        </w:tc>
        <w:tc>
          <w:tcPr>
            <w:tcW w:w="3272" w:type="dxa"/>
            <w:tcBorders>
              <w:top w:val="single" w:sz="8" w:space="0" w:color="000000"/>
              <w:left w:val="single" w:sz="8" w:space="0" w:color="000000"/>
              <w:bottom w:val="single" w:sz="8" w:space="0" w:color="000000"/>
              <w:right w:val="single" w:sz="8" w:space="0" w:color="000000"/>
            </w:tcBorders>
          </w:tcPr>
          <w:p>
            <w:pPr>
              <w:pStyle w:val="TAL"/>
              <w:rPr/>
            </w:pPr>
            <w:r>
              <w:rPr/>
              <w:t>6 km/h</w:t>
            </w:r>
            <w:r>
              <w:rPr/>
              <w:t>,</w:t>
            </w:r>
            <w:r>
              <w:rPr/>
              <w:t xml:space="preserve"> 240 km/h  (mandatory)</w:t>
            </w:r>
          </w:p>
          <w:p>
            <w:pPr>
              <w:pStyle w:val="TAL"/>
              <w:rPr/>
            </w:pPr>
            <w:r>
              <w:rPr/>
              <w:t>60 km/h</w:t>
            </w:r>
            <w:r>
              <w:rPr/>
              <w:t>,</w:t>
            </w:r>
            <w:r>
              <w:rPr/>
              <w:t xml:space="preserve"> 500 km/h (optional)</w:t>
            </w:r>
          </w:p>
        </w:tc>
        <w:tc>
          <w:tcPr>
            <w:tcW w:w="3388" w:type="dxa"/>
            <w:tcBorders>
              <w:top w:val="single" w:sz="8" w:space="0" w:color="000000"/>
              <w:left w:val="single" w:sz="8" w:space="0" w:color="000000"/>
              <w:bottom w:val="single" w:sz="8" w:space="0" w:color="000000"/>
              <w:right w:val="single" w:sz="8" w:space="0" w:color="000000"/>
            </w:tcBorders>
          </w:tcPr>
          <w:p>
            <w:pPr>
              <w:pStyle w:val="TAL"/>
              <w:rPr/>
            </w:pPr>
            <w:r>
              <w:rPr/>
              <w:t>6 km/h, 240 km/h (mandatory)</w:t>
            </w:r>
          </w:p>
        </w:tc>
      </w:tr>
      <w:tr>
        <w:trPr>
          <w:trHeight w:val="522" w:hRule="atLeast"/>
        </w:trPr>
        <w:tc>
          <w:tcPr>
            <w:tcW w:w="2357" w:type="dxa"/>
            <w:tcBorders>
              <w:top w:val="single" w:sz="8" w:space="0" w:color="000000"/>
              <w:left w:val="single" w:sz="8" w:space="0" w:color="000000"/>
              <w:bottom w:val="single" w:sz="8" w:space="0" w:color="000000"/>
              <w:right w:val="single" w:sz="8" w:space="0" w:color="000000"/>
            </w:tcBorders>
          </w:tcPr>
          <w:p>
            <w:pPr>
              <w:pStyle w:val="TAL"/>
              <w:rPr/>
            </w:pPr>
            <w:r>
              <w:rPr/>
              <w:t>Interference model</w:t>
            </w:r>
          </w:p>
        </w:tc>
        <w:tc>
          <w:tcPr>
            <w:tcW w:w="3272" w:type="dxa"/>
            <w:tcBorders>
              <w:top w:val="single" w:sz="8" w:space="0" w:color="000000"/>
              <w:left w:val="single" w:sz="8" w:space="0" w:color="000000"/>
              <w:bottom w:val="single" w:sz="8" w:space="0" w:color="000000"/>
              <w:right w:val="single" w:sz="8" w:space="0" w:color="000000"/>
            </w:tcBorders>
          </w:tcPr>
          <w:p>
            <w:pPr>
              <w:pStyle w:val="TAL"/>
              <w:rPr/>
            </w:pPr>
            <w:r>
              <w:rPr/>
              <w:t>Scenario 1: no interference</w:t>
            </w:r>
          </w:p>
          <w:p>
            <w:pPr>
              <w:pStyle w:val="TAL"/>
              <w:rPr/>
            </w:pPr>
            <w:r>
              <w:rPr/>
              <w:t>Scenario 2: effect of interference includes in the model</w:t>
            </w:r>
          </w:p>
        </w:tc>
        <w:tc>
          <w:tcPr>
            <w:tcW w:w="3388" w:type="dxa"/>
            <w:tcBorders>
              <w:top w:val="single" w:sz="8" w:space="0" w:color="000000"/>
              <w:left w:val="single" w:sz="8" w:space="0" w:color="000000"/>
              <w:bottom w:val="single" w:sz="8" w:space="0" w:color="000000"/>
              <w:right w:val="single" w:sz="8" w:space="0" w:color="000000"/>
            </w:tcBorders>
          </w:tcPr>
          <w:p>
            <w:pPr>
              <w:pStyle w:val="TAL"/>
              <w:rPr/>
            </w:pPr>
            <w:r>
              <w:rPr/>
              <w:t>Scenario 1: no interference</w:t>
            </w:r>
          </w:p>
          <w:p>
            <w:pPr>
              <w:pStyle w:val="TAL"/>
              <w:rPr/>
            </w:pPr>
            <w:r>
              <w:rPr/>
            </w:r>
          </w:p>
        </w:tc>
      </w:tr>
      <w:tr>
        <w:trPr>
          <w:trHeight w:val="522" w:hRule="atLeast"/>
        </w:trPr>
        <w:tc>
          <w:tcPr>
            <w:tcW w:w="2357" w:type="dxa"/>
            <w:tcBorders>
              <w:top w:val="single" w:sz="8" w:space="0" w:color="000000"/>
              <w:left w:val="single" w:sz="8" w:space="0" w:color="000000"/>
              <w:bottom w:val="single" w:sz="8" w:space="0" w:color="000000"/>
              <w:right w:val="single" w:sz="8" w:space="0" w:color="000000"/>
            </w:tcBorders>
          </w:tcPr>
          <w:p>
            <w:pPr>
              <w:pStyle w:val="TAL"/>
              <w:rPr/>
            </w:pPr>
            <w:r>
              <w:rPr/>
              <w:t>Initial Frequency Offset</w:t>
            </w:r>
          </w:p>
          <w:p>
            <w:pPr>
              <w:pStyle w:val="TAL"/>
              <w:rPr/>
            </w:pPr>
            <w:r>
              <w:rPr/>
            </w:r>
          </w:p>
        </w:tc>
        <w:tc>
          <w:tcPr>
            <w:tcW w:w="6660" w:type="dxa"/>
            <w:gridSpan w:val="2"/>
            <w:tcBorders>
              <w:top w:val="single" w:sz="8" w:space="0" w:color="000000"/>
              <w:left w:val="single" w:sz="8" w:space="0" w:color="000000"/>
              <w:bottom w:val="single" w:sz="8" w:space="0" w:color="000000"/>
              <w:right w:val="single" w:sz="8" w:space="0" w:color="000000"/>
            </w:tcBorders>
          </w:tcPr>
          <w:p>
            <w:pPr>
              <w:pStyle w:val="TAL"/>
              <w:rPr/>
            </w:pPr>
            <w:r>
              <w:rPr/>
              <w:t>TX: Uniform distribution within [-5, 5] ppm of nominal carrier frequency</w:t>
            </w:r>
          </w:p>
          <w:p>
            <w:pPr>
              <w:pStyle w:val="TAL"/>
              <w:rPr/>
            </w:pPr>
            <w:r>
              <w:rPr/>
              <w:t>RX: Uniform distribution within [-5, 5] ppm of nominal carrier frequency</w:t>
            </w:r>
          </w:p>
        </w:tc>
      </w:tr>
    </w:tbl>
    <w:p>
      <w:pPr>
        <w:pStyle w:val="Normal"/>
        <w:rPr/>
      </w:pPr>
      <w:r>
        <w:rPr/>
      </w:r>
    </w:p>
    <w:p>
      <w:pPr>
        <w:pStyle w:val="Heading9"/>
        <w:rPr/>
      </w:pPr>
      <w:bookmarkStart w:id="92" w:name="__RefHeading___Toc3237602"/>
      <w:bookmarkEnd w:id="92"/>
      <w:r>
        <w:rPr/>
        <w:t>Annex B:</w:t>
        <w:tab/>
        <w:t>Detailed evaluation results for resource allocation</w:t>
      </w:r>
    </w:p>
    <w:p>
      <w:pPr>
        <w:pStyle w:val="Heading1"/>
        <w:ind w:left="1134" w:hanging="1134"/>
        <w:rPr>
          <w:lang w:val="fr-FR"/>
        </w:rPr>
      </w:pPr>
      <w:bookmarkStart w:id="93" w:name="__RefHeading___Toc3237603"/>
      <w:bookmarkEnd w:id="93"/>
      <w:r>
        <w:rPr>
          <w:lang w:val="fr-FR"/>
        </w:rPr>
        <w:t>B.1</w:t>
        <w:tab/>
        <w:t>Resource allocation Mode 1</w:t>
      </w:r>
    </w:p>
    <w:p>
      <w:pPr>
        <w:pStyle w:val="Heading2"/>
        <w:rPr>
          <w:lang w:val="fr-FR"/>
        </w:rPr>
      </w:pPr>
      <w:bookmarkStart w:id="94" w:name="__RefHeading___Toc3237604"/>
      <w:bookmarkEnd w:id="94"/>
      <w:r>
        <w:rPr>
          <w:lang w:val="fr-FR"/>
        </w:rPr>
        <w:t>B.1.1</w:t>
        <w:tab/>
        <w:t>Simulation assumptions</w:t>
      </w:r>
    </w:p>
    <w:p>
      <w:pPr>
        <w:pStyle w:val="TH"/>
        <w:rPr/>
      </w:pPr>
      <w:r>
        <w:rPr/>
        <w:t>Table B.1.1-1: Simulation assumptions used in resource allocation Mode 1 evaluations</w:t>
      </w:r>
    </w:p>
    <w:tbl>
      <w:tblPr>
        <w:tblW w:w="5000" w:type="pct"/>
        <w:jc w:val="center"/>
        <w:tblInd w:w="0" w:type="dxa"/>
        <w:tblLayout w:type="fixed"/>
        <w:tblCellMar>
          <w:top w:w="0" w:type="dxa"/>
          <w:left w:w="99" w:type="dxa"/>
          <w:bottom w:w="0" w:type="dxa"/>
          <w:right w:w="99" w:type="dxa"/>
        </w:tblCellMar>
      </w:tblPr>
      <w:tblGrid>
        <w:gridCol w:w="1057"/>
        <w:gridCol w:w="1007"/>
        <w:gridCol w:w="1723"/>
        <w:gridCol w:w="1311"/>
        <w:gridCol w:w="1514"/>
        <w:gridCol w:w="1514"/>
        <w:gridCol w:w="1514"/>
      </w:tblGrid>
      <w:tr>
        <w:trPr>
          <w:trHeight w:val="448" w:hRule="atLeast"/>
        </w:trPr>
        <w:tc>
          <w:tcPr>
            <w:tcW w:w="2064" w:type="dxa"/>
            <w:gridSpan w:val="2"/>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Description</w:t>
            </w:r>
          </w:p>
        </w:tc>
        <w:tc>
          <w:tcPr>
            <w:tcW w:w="1723"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Source 1</w:t>
            </w:r>
          </w:p>
        </w:tc>
        <w:tc>
          <w:tcPr>
            <w:tcW w:w="1311"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Source 2</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Source 3</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Source 4</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Source 5</w:t>
            </w:r>
          </w:p>
        </w:tc>
      </w:tr>
      <w:tr>
        <w:trPr>
          <w:trHeight w:val="330" w:hRule="atLeast"/>
        </w:trPr>
        <w:tc>
          <w:tcPr>
            <w:tcW w:w="2064"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Carrier frequency (GHz)</w:t>
            </w:r>
          </w:p>
        </w:tc>
        <w:tc>
          <w:tcPr>
            <w:tcW w:w="1723"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311"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6</w:t>
            </w:r>
          </w:p>
        </w:tc>
      </w:tr>
      <w:tr>
        <w:trPr>
          <w:trHeight w:val="750" w:hRule="atLeast"/>
        </w:trPr>
        <w:tc>
          <w:tcPr>
            <w:tcW w:w="2064"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Bandwidth (MHz)</w:t>
            </w:r>
          </w:p>
        </w:tc>
        <w:tc>
          <w:tcPr>
            <w:tcW w:w="1723" w:type="dxa"/>
            <w:tcBorders>
              <w:top w:val="single" w:sz="4" w:space="0" w:color="000000"/>
              <w:left w:val="single" w:sz="4" w:space="0" w:color="000000"/>
              <w:bottom w:val="single" w:sz="4" w:space="0" w:color="000000"/>
              <w:right w:val="single" w:sz="4" w:space="0" w:color="000000"/>
            </w:tcBorders>
            <w:vAlign w:val="center"/>
          </w:tcPr>
          <w:p>
            <w:pPr>
              <w:pStyle w:val="TAC"/>
              <w:rPr/>
            </w:pPr>
            <w:r>
              <w:rPr/>
              <w:t>20</w:t>
            </w:r>
          </w:p>
        </w:tc>
        <w:tc>
          <w:tcPr>
            <w:tcW w:w="1311" w:type="dxa"/>
            <w:tcBorders>
              <w:top w:val="single" w:sz="4" w:space="0" w:color="000000"/>
              <w:left w:val="single" w:sz="4" w:space="0" w:color="000000"/>
              <w:bottom w:val="single" w:sz="4" w:space="0" w:color="000000"/>
              <w:right w:val="single" w:sz="4" w:space="0" w:color="000000"/>
            </w:tcBorders>
            <w:vAlign w:val="center"/>
          </w:tcPr>
          <w:p>
            <w:pPr>
              <w:pStyle w:val="TAC"/>
              <w:rPr/>
            </w:pPr>
            <w:r>
              <w:rPr/>
              <w:t>20</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20</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20</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20</w:t>
            </w:r>
          </w:p>
        </w:tc>
      </w:tr>
      <w:tr>
        <w:trPr>
          <w:trHeight w:val="750" w:hRule="atLeast"/>
        </w:trPr>
        <w:tc>
          <w:tcPr>
            <w:tcW w:w="2064"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Resource allocation</w:t>
            </w:r>
          </w:p>
        </w:tc>
        <w:tc>
          <w:tcPr>
            <w:tcW w:w="1723" w:type="dxa"/>
            <w:tcBorders>
              <w:top w:val="single" w:sz="4" w:space="0" w:color="000000"/>
              <w:left w:val="single" w:sz="4" w:space="0" w:color="000000"/>
              <w:bottom w:val="single" w:sz="4" w:space="0" w:color="000000"/>
              <w:right w:val="single" w:sz="4" w:space="0" w:color="000000"/>
            </w:tcBorders>
            <w:vAlign w:val="center"/>
          </w:tcPr>
          <w:p>
            <w:pPr>
              <w:pStyle w:val="TAC"/>
              <w:rPr/>
            </w:pPr>
            <w:r>
              <w:rPr/>
              <w:t>NR mode 1</w:t>
            </w:r>
            <w:r>
              <w:rPr/>
              <w:t>, dynamic</w:t>
            </w:r>
          </w:p>
        </w:tc>
        <w:tc>
          <w:tcPr>
            <w:tcW w:w="1311" w:type="dxa"/>
            <w:tcBorders>
              <w:top w:val="single" w:sz="4" w:space="0" w:color="000000"/>
              <w:left w:val="single" w:sz="4" w:space="0" w:color="000000"/>
              <w:bottom w:val="single" w:sz="4" w:space="0" w:color="000000"/>
              <w:right w:val="single" w:sz="4" w:space="0" w:color="000000"/>
            </w:tcBorders>
            <w:vAlign w:val="center"/>
          </w:tcPr>
          <w:p>
            <w:pPr>
              <w:pStyle w:val="TAC"/>
              <w:rPr/>
            </w:pPr>
            <w:r>
              <w:rPr/>
              <w:t>NR mode 1</w:t>
            </w:r>
            <w:r>
              <w:rPr/>
              <w:t>, dynamic</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NR mode 1</w:t>
            </w:r>
            <w:r>
              <w:rPr/>
              <w:t>, dynamic</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NR mode 1, dynamic</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NR mode 1, configured grant</w:t>
            </w:r>
          </w:p>
        </w:tc>
      </w:tr>
      <w:tr>
        <w:trPr>
          <w:trHeight w:val="750" w:hRule="atLeast"/>
        </w:trPr>
        <w:tc>
          <w:tcPr>
            <w:tcW w:w="2064"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Number of antennas</w:t>
            </w:r>
          </w:p>
        </w:tc>
        <w:tc>
          <w:tcPr>
            <w:tcW w:w="1723" w:type="dxa"/>
            <w:tcBorders>
              <w:top w:val="single" w:sz="4" w:space="0" w:color="000000"/>
              <w:left w:val="single" w:sz="4" w:space="0" w:color="000000"/>
              <w:bottom w:val="single" w:sz="4" w:space="0" w:color="000000"/>
              <w:right w:val="single" w:sz="4" w:space="0" w:color="000000"/>
            </w:tcBorders>
            <w:vAlign w:val="center"/>
          </w:tcPr>
          <w:p>
            <w:pPr>
              <w:pStyle w:val="TAC"/>
              <w:rPr/>
            </w:pPr>
            <w:r>
              <w:rPr/>
              <w:t>2Tx/4Rx</w:t>
            </w:r>
          </w:p>
        </w:tc>
        <w:tc>
          <w:tcPr>
            <w:tcW w:w="1311" w:type="dxa"/>
            <w:tcBorders>
              <w:top w:val="single" w:sz="4" w:space="0" w:color="000000"/>
              <w:left w:val="single" w:sz="4" w:space="0" w:color="000000"/>
              <w:bottom w:val="single" w:sz="4" w:space="0" w:color="000000"/>
              <w:right w:val="single" w:sz="4" w:space="0" w:color="000000"/>
            </w:tcBorders>
            <w:vAlign w:val="center"/>
          </w:tcPr>
          <w:p>
            <w:pPr>
              <w:pStyle w:val="TAC"/>
              <w:rPr/>
            </w:pPr>
            <w:r>
              <w:rPr/>
              <w:t>2Tx/4Rx</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2Tx/4Rx</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2Tx/2Rx</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1Tx/4Rx</w:t>
            </w:r>
          </w:p>
        </w:tc>
      </w:tr>
      <w:tr>
        <w:trPr>
          <w:trHeight w:val="945" w:hRule="atLeast"/>
        </w:trPr>
        <w:tc>
          <w:tcPr>
            <w:tcW w:w="2064"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PHY packet size(bytes)</w:t>
            </w:r>
          </w:p>
        </w:tc>
        <w:tc>
          <w:tcPr>
            <w:tcW w:w="1723" w:type="dxa"/>
            <w:tcBorders>
              <w:top w:val="single" w:sz="4" w:space="0" w:color="000000"/>
              <w:left w:val="single" w:sz="4" w:space="0" w:color="000000"/>
              <w:bottom w:val="single" w:sz="4" w:space="0" w:color="000000"/>
              <w:right w:val="single" w:sz="4" w:space="0" w:color="000000"/>
            </w:tcBorders>
            <w:vAlign w:val="center"/>
          </w:tcPr>
          <w:p>
            <w:pPr>
              <w:pStyle w:val="TAC"/>
              <w:rPr/>
            </w:pPr>
            <w:r>
              <w:rPr/>
              <w:t>Periodic 800/1200</w:t>
            </w:r>
          </w:p>
          <w:p>
            <w:pPr>
              <w:pStyle w:val="TAC"/>
              <w:rPr/>
            </w:pPr>
            <w:r>
              <w:rPr/>
              <w:t>Aperiodic 200-2000</w:t>
            </w:r>
          </w:p>
        </w:tc>
        <w:tc>
          <w:tcPr>
            <w:tcW w:w="1311" w:type="dxa"/>
            <w:tcBorders>
              <w:top w:val="single" w:sz="4" w:space="0" w:color="000000"/>
              <w:left w:val="single" w:sz="4" w:space="0" w:color="000000"/>
              <w:bottom w:val="single" w:sz="4" w:space="0" w:color="000000"/>
              <w:right w:val="single" w:sz="4" w:space="0" w:color="000000"/>
            </w:tcBorders>
            <w:vAlign w:val="center"/>
          </w:tcPr>
          <w:p>
            <w:pPr>
              <w:pStyle w:val="TAC"/>
              <w:rPr/>
            </w:pPr>
            <w:r>
              <w:rPr/>
              <w:t>Periodic 800/1200</w:t>
            </w:r>
          </w:p>
          <w:p>
            <w:pPr>
              <w:pStyle w:val="TAC"/>
              <w:rPr/>
            </w:pPr>
            <w:r>
              <w:rPr/>
              <w:t>Aperiodic 200-2000</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Periodic 800/1200</w:t>
            </w:r>
          </w:p>
          <w:p>
            <w:pPr>
              <w:pStyle w:val="TAC"/>
              <w:rPr/>
            </w:pPr>
            <w:r>
              <w:rPr/>
              <w:t>Aperiodic 200-2000</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1672 or 2088 bits</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Periodic 800/1200</w:t>
            </w:r>
          </w:p>
          <w:p>
            <w:pPr>
              <w:pStyle w:val="TAC"/>
              <w:rPr/>
            </w:pPr>
            <w:r>
              <w:rPr/>
              <w:t>Aperiodic 200-2000</w:t>
            </w:r>
          </w:p>
        </w:tc>
      </w:tr>
      <w:tr>
        <w:trPr>
          <w:trHeight w:val="119" w:hRule="atLeast"/>
        </w:trPr>
        <w:tc>
          <w:tcPr>
            <w:tcW w:w="1057"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pPr>
            <w:r>
              <w:rPr/>
              <w:t>Modulation and code rates</w:t>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TAC"/>
              <w:rPr/>
            </w:pPr>
            <w:r>
              <w:rPr/>
              <w:t>H</w:t>
            </w:r>
            <w:r>
              <w:rPr/>
              <w:t>ighway-</w:t>
            </w:r>
            <w:r>
              <w:rPr/>
              <w:t>periodic</w:t>
            </w:r>
          </w:p>
        </w:tc>
        <w:tc>
          <w:tcPr>
            <w:tcW w:w="1723" w:type="dxa"/>
            <w:tcBorders>
              <w:top w:val="single" w:sz="4" w:space="0" w:color="000000"/>
              <w:left w:val="single" w:sz="4" w:space="0" w:color="000000"/>
              <w:bottom w:val="single" w:sz="4" w:space="0" w:color="000000"/>
              <w:right w:val="single" w:sz="4" w:space="0" w:color="000000"/>
            </w:tcBorders>
            <w:vAlign w:val="center"/>
          </w:tcPr>
          <w:p>
            <w:pPr>
              <w:pStyle w:val="TAC"/>
              <w:rPr/>
            </w:pPr>
            <w:r>
              <w:rPr/>
              <w:t>QPSK(0.34)-</w:t>
            </w:r>
          </w:p>
          <w:p>
            <w:pPr>
              <w:pStyle w:val="TAC"/>
              <w:rPr/>
            </w:pPr>
            <w:r>
              <w:rPr/>
              <w:t>16QAM(0.54)</w:t>
            </w:r>
          </w:p>
        </w:tc>
        <w:tc>
          <w:tcPr>
            <w:tcW w:w="1311" w:type="dxa"/>
            <w:tcBorders>
              <w:top w:val="single" w:sz="4" w:space="0" w:color="000000"/>
              <w:left w:val="single" w:sz="4" w:space="0" w:color="000000"/>
              <w:bottom w:val="single" w:sz="4" w:space="0" w:color="000000"/>
              <w:right w:val="single" w:sz="4" w:space="0" w:color="000000"/>
            </w:tcBorders>
            <w:vAlign w:val="center"/>
          </w:tcPr>
          <w:p>
            <w:pPr>
              <w:pStyle w:val="TAC"/>
              <w:rPr/>
            </w:pPr>
            <w:r>
              <w:rPr/>
              <w:t>QPSK(0.44-0.59)</w:t>
            </w:r>
          </w:p>
          <w:p>
            <w:pPr>
              <w:pStyle w:val="Normal"/>
              <w:keepNext w:val="true"/>
              <w:keepLines/>
              <w:spacing w:before="0" w:after="0"/>
              <w:jc w:val="center"/>
              <w:rPr>
                <w:rFonts w:ascii="Arial" w:hAnsi="Arial" w:cs="Arial"/>
                <w:sz w:val="18"/>
              </w:rPr>
            </w:pPr>
            <w:r>
              <w:rPr>
                <w:rFonts w:cs="Arial" w:ascii="Arial" w:hAnsi="Arial"/>
                <w:sz w:val="18"/>
              </w:rPr>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QPSK(0.53-0.8)</w:t>
            </w:r>
          </w:p>
          <w:p>
            <w:pPr>
              <w:pStyle w:val="Normal"/>
              <w:keepNext w:val="true"/>
              <w:keepLines/>
              <w:spacing w:before="0" w:after="0"/>
              <w:jc w:val="center"/>
              <w:rPr>
                <w:rFonts w:ascii="Arial" w:hAnsi="Arial" w:cs="Arial"/>
                <w:sz w:val="18"/>
              </w:rPr>
            </w:pPr>
            <w:r>
              <w:rPr>
                <w:rFonts w:cs="Arial" w:ascii="Arial" w:hAnsi="Arial"/>
                <w:sz w:val="18"/>
              </w:rPr>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16 QAM (0.42-0.64)</w:t>
            </w:r>
          </w:p>
        </w:tc>
      </w:tr>
      <w:tr>
        <w:trPr>
          <w:trHeight w:val="118" w:hRule="atLeast"/>
        </w:trPr>
        <w:tc>
          <w:tcPr>
            <w:tcW w:w="105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eastAsia="SimSun;宋体" w:cs="Arial"/>
                <w:sz w:val="18"/>
                <w:szCs w:val="22"/>
                <w:lang w:val="en-US"/>
              </w:rPr>
            </w:pPr>
            <w:r>
              <w:rPr>
                <w:rFonts w:eastAsia="SimSun;宋体" w:cs="Arial" w:ascii="Arial" w:hAnsi="Arial"/>
                <w:sz w:val="18"/>
                <w:szCs w:val="22"/>
                <w:lang w:val="en-US"/>
              </w:rPr>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TAC"/>
              <w:rPr/>
            </w:pPr>
            <w:r>
              <w:rPr/>
              <w:t>H</w:t>
            </w:r>
            <w:r>
              <w:rPr/>
              <w:t>ighway-</w:t>
            </w:r>
            <w:r>
              <w:rPr/>
              <w:t>aperiodic</w:t>
            </w:r>
          </w:p>
        </w:tc>
        <w:tc>
          <w:tcPr>
            <w:tcW w:w="1723" w:type="dxa"/>
            <w:tcBorders>
              <w:top w:val="single" w:sz="4" w:space="0" w:color="000000"/>
              <w:left w:val="single" w:sz="4" w:space="0" w:color="000000"/>
              <w:bottom w:val="single" w:sz="4" w:space="0" w:color="000000"/>
              <w:right w:val="single" w:sz="4" w:space="0" w:color="000000"/>
            </w:tcBorders>
            <w:vAlign w:val="center"/>
          </w:tcPr>
          <w:p>
            <w:pPr>
              <w:pStyle w:val="TAC"/>
              <w:rPr/>
            </w:pPr>
            <w:r>
              <w:rPr/>
              <w:t>QPSK(0.085)-</w:t>
            </w:r>
          </w:p>
          <w:p>
            <w:pPr>
              <w:pStyle w:val="TAC"/>
              <w:rPr/>
            </w:pPr>
            <w:r>
              <w:rPr/>
              <w:t>64QAM(0.46)</w:t>
            </w:r>
          </w:p>
        </w:tc>
        <w:tc>
          <w:tcPr>
            <w:tcW w:w="1311" w:type="dxa"/>
            <w:tcBorders>
              <w:top w:val="single" w:sz="4" w:space="0" w:color="000000"/>
              <w:left w:val="single" w:sz="4" w:space="0" w:color="000000"/>
              <w:bottom w:val="single" w:sz="4" w:space="0" w:color="000000"/>
              <w:right w:val="single" w:sz="4" w:space="0" w:color="000000"/>
            </w:tcBorders>
            <w:vAlign w:val="center"/>
          </w:tcPr>
          <w:p>
            <w:pPr>
              <w:pStyle w:val="TAC"/>
              <w:rPr/>
            </w:pPr>
            <w:r>
              <w:rPr/>
              <w:t>QPSK(0.12)-</w:t>
            </w:r>
          </w:p>
          <w:p>
            <w:pPr>
              <w:pStyle w:val="TAC"/>
              <w:rPr/>
            </w:pPr>
            <w:r>
              <w:rPr/>
              <w:t>16QAM(0.48)</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QPSK(0.667)</w:t>
            </w:r>
          </w:p>
          <w:p>
            <w:pPr>
              <w:pStyle w:val="Normal"/>
              <w:keepNext w:val="true"/>
              <w:keepLines/>
              <w:spacing w:before="0" w:after="0"/>
              <w:jc w:val="center"/>
              <w:rPr>
                <w:rFonts w:ascii="Arial" w:hAnsi="Arial" w:cs="Arial"/>
                <w:sz w:val="18"/>
              </w:rPr>
            </w:pPr>
            <w:r>
              <w:rPr>
                <w:rFonts w:cs="Arial" w:ascii="Arial" w:hAnsi="Arial"/>
                <w:sz w:val="18"/>
              </w:rPr>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16QAM (0.24-0.58)</w:t>
            </w:r>
          </w:p>
        </w:tc>
      </w:tr>
      <w:tr>
        <w:trPr>
          <w:trHeight w:val="118" w:hRule="atLeast"/>
        </w:trPr>
        <w:tc>
          <w:tcPr>
            <w:tcW w:w="105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eastAsia="SimSun;宋体" w:cs="Arial"/>
                <w:sz w:val="18"/>
                <w:szCs w:val="22"/>
                <w:lang w:val="en-US"/>
              </w:rPr>
            </w:pPr>
            <w:r>
              <w:rPr>
                <w:rFonts w:eastAsia="SimSun;宋体" w:cs="Arial" w:ascii="Arial" w:hAnsi="Arial"/>
                <w:sz w:val="18"/>
                <w:szCs w:val="22"/>
                <w:lang w:val="en-US"/>
              </w:rPr>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TAC"/>
              <w:rPr/>
            </w:pPr>
            <w:r>
              <w:rPr/>
              <w:t>Urban</w:t>
            </w:r>
            <w:r>
              <w:rPr/>
              <w:t>-</w:t>
            </w:r>
            <w:r>
              <w:rPr/>
              <w:t>periodic</w:t>
            </w:r>
          </w:p>
        </w:tc>
        <w:tc>
          <w:tcPr>
            <w:tcW w:w="1723" w:type="dxa"/>
            <w:tcBorders>
              <w:top w:val="single" w:sz="4" w:space="0" w:color="000000"/>
              <w:left w:val="single" w:sz="4" w:space="0" w:color="000000"/>
              <w:bottom w:val="single" w:sz="4" w:space="0" w:color="000000"/>
              <w:right w:val="single" w:sz="4" w:space="0" w:color="000000"/>
            </w:tcBorders>
            <w:vAlign w:val="center"/>
          </w:tcPr>
          <w:p>
            <w:pPr>
              <w:pStyle w:val="TAC"/>
              <w:rPr/>
            </w:pPr>
            <w:r>
              <w:rPr/>
              <w:t>QPSK(0.34-0.54)</w:t>
            </w:r>
          </w:p>
          <w:p>
            <w:pPr>
              <w:pStyle w:val="Normal"/>
              <w:keepNext w:val="true"/>
              <w:keepLines/>
              <w:spacing w:before="0" w:after="0"/>
              <w:jc w:val="center"/>
              <w:rPr>
                <w:rFonts w:ascii="Arial" w:hAnsi="Arial" w:cs="Arial"/>
                <w:sz w:val="18"/>
              </w:rPr>
            </w:pPr>
            <w:r>
              <w:rPr>
                <w:rFonts w:cs="Arial" w:ascii="Arial" w:hAnsi="Arial"/>
                <w:sz w:val="18"/>
              </w:rPr>
            </w:r>
          </w:p>
        </w:tc>
        <w:tc>
          <w:tcPr>
            <w:tcW w:w="1311" w:type="dxa"/>
            <w:tcBorders>
              <w:top w:val="single" w:sz="4" w:space="0" w:color="000000"/>
              <w:left w:val="single" w:sz="4" w:space="0" w:color="000000"/>
              <w:bottom w:val="single" w:sz="4" w:space="0" w:color="000000"/>
              <w:right w:val="single" w:sz="4" w:space="0" w:color="000000"/>
            </w:tcBorders>
            <w:vAlign w:val="center"/>
          </w:tcPr>
          <w:p>
            <w:pPr>
              <w:pStyle w:val="TAC"/>
              <w:rPr/>
            </w:pPr>
            <w:r>
              <w:rPr/>
              <w:t>QPSK(0.44-0.59)</w:t>
            </w:r>
          </w:p>
          <w:p>
            <w:pPr>
              <w:pStyle w:val="Normal"/>
              <w:keepNext w:val="true"/>
              <w:keepLines/>
              <w:spacing w:before="0" w:after="0"/>
              <w:jc w:val="center"/>
              <w:rPr>
                <w:rFonts w:ascii="Arial" w:hAnsi="Arial" w:cs="Arial"/>
                <w:sz w:val="18"/>
              </w:rPr>
            </w:pPr>
            <w:r>
              <w:rPr>
                <w:rFonts w:cs="Arial" w:ascii="Arial" w:hAnsi="Arial"/>
                <w:sz w:val="18"/>
              </w:rPr>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QPSK(0.53-0.8)</w:t>
            </w:r>
          </w:p>
          <w:p>
            <w:pPr>
              <w:pStyle w:val="Normal"/>
              <w:keepNext w:val="true"/>
              <w:keepLines/>
              <w:spacing w:before="0" w:after="0"/>
              <w:jc w:val="center"/>
              <w:rPr>
                <w:rFonts w:ascii="Arial" w:hAnsi="Arial" w:cs="Arial"/>
                <w:sz w:val="18"/>
              </w:rPr>
            </w:pPr>
            <w:r>
              <w:rPr>
                <w:rFonts w:cs="Arial" w:ascii="Arial" w:hAnsi="Arial"/>
                <w:sz w:val="18"/>
              </w:rPr>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16 QAM</w:t>
            </w:r>
          </w:p>
          <w:p>
            <w:pPr>
              <w:pStyle w:val="TAC"/>
              <w:rPr/>
            </w:pPr>
            <w:r>
              <w:rPr/>
              <w:t>0.42 for 1672 bits</w:t>
            </w:r>
          </w:p>
          <w:p>
            <w:pPr>
              <w:pStyle w:val="TAC"/>
              <w:rPr/>
            </w:pPr>
            <w:r>
              <w:rPr/>
              <w:t>0.54 for 2088 bits</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118" w:hRule="atLeast"/>
        </w:trPr>
        <w:tc>
          <w:tcPr>
            <w:tcW w:w="1057"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eastAsia="SimSun;宋体" w:cs="Arial"/>
                <w:sz w:val="18"/>
                <w:szCs w:val="22"/>
                <w:lang w:val="en-US"/>
              </w:rPr>
            </w:pPr>
            <w:r>
              <w:rPr>
                <w:rFonts w:eastAsia="SimSun;宋体" w:cs="Arial" w:ascii="Arial" w:hAnsi="Arial"/>
                <w:sz w:val="18"/>
                <w:szCs w:val="22"/>
                <w:lang w:val="en-US"/>
              </w:rPr>
            </w:r>
          </w:p>
        </w:tc>
        <w:tc>
          <w:tcPr>
            <w:tcW w:w="1007" w:type="dxa"/>
            <w:tcBorders>
              <w:top w:val="single" w:sz="4" w:space="0" w:color="000000"/>
              <w:left w:val="single" w:sz="4" w:space="0" w:color="000000"/>
              <w:bottom w:val="single" w:sz="4" w:space="0" w:color="000000"/>
              <w:right w:val="single" w:sz="4" w:space="0" w:color="000000"/>
            </w:tcBorders>
            <w:vAlign w:val="center"/>
          </w:tcPr>
          <w:p>
            <w:pPr>
              <w:pStyle w:val="TAC"/>
              <w:rPr/>
            </w:pPr>
            <w:r>
              <w:rPr/>
              <w:t>Urban</w:t>
            </w:r>
            <w:r>
              <w:rPr/>
              <w:t>-</w:t>
            </w:r>
            <w:r>
              <w:rPr/>
              <w:t>aperiodic</w:t>
            </w:r>
          </w:p>
        </w:tc>
        <w:tc>
          <w:tcPr>
            <w:tcW w:w="1723" w:type="dxa"/>
            <w:tcBorders>
              <w:top w:val="single" w:sz="4" w:space="0" w:color="000000"/>
              <w:left w:val="single" w:sz="4" w:space="0" w:color="000000"/>
              <w:bottom w:val="single" w:sz="4" w:space="0" w:color="000000"/>
              <w:right w:val="single" w:sz="4" w:space="0" w:color="000000"/>
            </w:tcBorders>
            <w:vAlign w:val="center"/>
          </w:tcPr>
          <w:p>
            <w:pPr>
              <w:pStyle w:val="TAC"/>
              <w:rPr/>
            </w:pPr>
            <w:r>
              <w:rPr/>
              <w:t>QPSK(0.085)-</w:t>
            </w:r>
          </w:p>
          <w:p>
            <w:pPr>
              <w:pStyle w:val="TAC"/>
              <w:rPr/>
            </w:pPr>
            <w:r>
              <w:rPr/>
              <w:t>16QAM(0.59)</w:t>
            </w:r>
          </w:p>
        </w:tc>
        <w:tc>
          <w:tcPr>
            <w:tcW w:w="1311" w:type="dxa"/>
            <w:tcBorders>
              <w:top w:val="single" w:sz="4" w:space="0" w:color="000000"/>
              <w:left w:val="single" w:sz="4" w:space="0" w:color="000000"/>
              <w:bottom w:val="single" w:sz="4" w:space="0" w:color="000000"/>
              <w:right w:val="single" w:sz="4" w:space="0" w:color="000000"/>
            </w:tcBorders>
            <w:vAlign w:val="center"/>
          </w:tcPr>
          <w:p>
            <w:pPr>
              <w:pStyle w:val="TAC"/>
              <w:rPr/>
            </w:pPr>
            <w:r>
              <w:rPr/>
              <w:t>QPSK(0.12)-</w:t>
            </w:r>
          </w:p>
          <w:p>
            <w:pPr>
              <w:pStyle w:val="TAC"/>
              <w:rPr/>
            </w:pPr>
            <w:r>
              <w:rPr/>
              <w:t>16QAM(0.48)</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QPSK(0.667)</w:t>
            </w:r>
          </w:p>
          <w:p>
            <w:pPr>
              <w:pStyle w:val="Normal"/>
              <w:keepNext w:val="true"/>
              <w:keepLines/>
              <w:spacing w:before="0" w:after="0"/>
              <w:jc w:val="center"/>
              <w:rPr>
                <w:rFonts w:ascii="Arial" w:hAnsi="Arial" w:cs="Arial"/>
                <w:sz w:val="18"/>
              </w:rPr>
            </w:pPr>
            <w:r>
              <w:rPr>
                <w:rFonts w:cs="Arial" w:ascii="Arial" w:hAnsi="Arial"/>
                <w:sz w:val="18"/>
              </w:rPr>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r>
        <w:trPr>
          <w:trHeight w:val="330" w:hRule="atLeast"/>
        </w:trPr>
        <w:tc>
          <w:tcPr>
            <w:tcW w:w="2064"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Waveform</w:t>
            </w:r>
          </w:p>
        </w:tc>
        <w:tc>
          <w:tcPr>
            <w:tcW w:w="1723" w:type="dxa"/>
            <w:tcBorders>
              <w:top w:val="single" w:sz="4" w:space="0" w:color="000000"/>
              <w:left w:val="single" w:sz="4" w:space="0" w:color="000000"/>
              <w:bottom w:val="single" w:sz="4" w:space="0" w:color="000000"/>
              <w:right w:val="single" w:sz="4" w:space="0" w:color="000000"/>
            </w:tcBorders>
            <w:vAlign w:val="center"/>
          </w:tcPr>
          <w:p>
            <w:pPr>
              <w:pStyle w:val="TAC"/>
              <w:rPr/>
            </w:pPr>
            <w:r>
              <w:rPr/>
              <w:t>CP-OFDM</w:t>
            </w:r>
          </w:p>
        </w:tc>
        <w:tc>
          <w:tcPr>
            <w:tcW w:w="1311" w:type="dxa"/>
            <w:tcBorders>
              <w:top w:val="single" w:sz="4" w:space="0" w:color="000000"/>
              <w:left w:val="single" w:sz="4" w:space="0" w:color="000000"/>
              <w:bottom w:val="single" w:sz="4" w:space="0" w:color="000000"/>
              <w:right w:val="single" w:sz="4" w:space="0" w:color="000000"/>
            </w:tcBorders>
            <w:vAlign w:val="center"/>
          </w:tcPr>
          <w:p>
            <w:pPr>
              <w:pStyle w:val="TAC"/>
              <w:rPr/>
            </w:pPr>
            <w:r>
              <w:rPr/>
              <w:t>CP-OFDM</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CP-OFDM</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CP-OFDM</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CP-OFDM</w:t>
            </w:r>
          </w:p>
        </w:tc>
      </w:tr>
      <w:tr>
        <w:trPr>
          <w:trHeight w:val="660" w:hRule="atLeast"/>
        </w:trPr>
        <w:tc>
          <w:tcPr>
            <w:tcW w:w="2064"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CP length</w:t>
            </w:r>
          </w:p>
        </w:tc>
        <w:tc>
          <w:tcPr>
            <w:tcW w:w="1723" w:type="dxa"/>
            <w:tcBorders>
              <w:top w:val="single" w:sz="4" w:space="0" w:color="000000"/>
              <w:left w:val="single" w:sz="4" w:space="0" w:color="000000"/>
              <w:bottom w:val="single" w:sz="4" w:space="0" w:color="000000"/>
              <w:right w:val="single" w:sz="4" w:space="0" w:color="000000"/>
            </w:tcBorders>
            <w:vAlign w:val="center"/>
          </w:tcPr>
          <w:p>
            <w:pPr>
              <w:pStyle w:val="TAC"/>
              <w:rPr/>
            </w:pPr>
            <w:r>
              <w:rPr/>
              <w:t>Normal</w:t>
            </w:r>
          </w:p>
        </w:tc>
        <w:tc>
          <w:tcPr>
            <w:tcW w:w="1311" w:type="dxa"/>
            <w:tcBorders>
              <w:top w:val="single" w:sz="4" w:space="0" w:color="000000"/>
              <w:left w:val="single" w:sz="4" w:space="0" w:color="000000"/>
              <w:bottom w:val="single" w:sz="4" w:space="0" w:color="000000"/>
              <w:right w:val="single" w:sz="4" w:space="0" w:color="000000"/>
            </w:tcBorders>
            <w:vAlign w:val="center"/>
          </w:tcPr>
          <w:p>
            <w:pPr>
              <w:pStyle w:val="TAC"/>
              <w:rPr/>
            </w:pPr>
            <w:r>
              <w:rPr/>
              <w:t>Normal</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Normal</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Normal</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Normal</w:t>
            </w:r>
          </w:p>
        </w:tc>
      </w:tr>
      <w:tr>
        <w:trPr>
          <w:trHeight w:val="562" w:hRule="atLeast"/>
        </w:trPr>
        <w:tc>
          <w:tcPr>
            <w:tcW w:w="2064"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Channel estimation</w:t>
            </w:r>
          </w:p>
        </w:tc>
        <w:tc>
          <w:tcPr>
            <w:tcW w:w="1723" w:type="dxa"/>
            <w:tcBorders>
              <w:top w:val="single" w:sz="4" w:space="0" w:color="000000"/>
              <w:left w:val="single" w:sz="4" w:space="0" w:color="000000"/>
              <w:bottom w:val="single" w:sz="4" w:space="0" w:color="000000"/>
              <w:right w:val="single" w:sz="4" w:space="0" w:color="000000"/>
            </w:tcBorders>
            <w:vAlign w:val="center"/>
          </w:tcPr>
          <w:p>
            <w:pPr>
              <w:pStyle w:val="TAC"/>
              <w:rPr/>
            </w:pPr>
            <w:r>
              <w:rPr/>
              <w:t>Ideal</w:t>
            </w:r>
          </w:p>
        </w:tc>
        <w:tc>
          <w:tcPr>
            <w:tcW w:w="1311" w:type="dxa"/>
            <w:tcBorders>
              <w:top w:val="single" w:sz="4" w:space="0" w:color="000000"/>
              <w:left w:val="single" w:sz="4" w:space="0" w:color="000000"/>
              <w:bottom w:val="single" w:sz="4" w:space="0" w:color="000000"/>
              <w:right w:val="single" w:sz="4" w:space="0" w:color="000000"/>
            </w:tcBorders>
            <w:vAlign w:val="center"/>
          </w:tcPr>
          <w:p>
            <w:pPr>
              <w:pStyle w:val="TAC"/>
              <w:rPr/>
            </w:pPr>
            <w:r>
              <w:rPr/>
              <w:t>Ideal</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Ideal</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Ideal</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Ideal</w:t>
            </w:r>
          </w:p>
        </w:tc>
      </w:tr>
      <w:tr>
        <w:trPr>
          <w:trHeight w:val="981" w:hRule="atLeast"/>
        </w:trPr>
        <w:tc>
          <w:tcPr>
            <w:tcW w:w="2064"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Number of retransmission and combining</w:t>
            </w:r>
          </w:p>
        </w:tc>
        <w:tc>
          <w:tcPr>
            <w:tcW w:w="1723" w:type="dxa"/>
            <w:tcBorders>
              <w:top w:val="single" w:sz="4" w:space="0" w:color="000000"/>
              <w:left w:val="single" w:sz="4" w:space="0" w:color="000000"/>
              <w:bottom w:val="single" w:sz="4" w:space="0" w:color="000000"/>
              <w:right w:val="single" w:sz="4" w:space="0" w:color="000000"/>
            </w:tcBorders>
            <w:vAlign w:val="center"/>
          </w:tcPr>
          <w:p>
            <w:pPr>
              <w:pStyle w:val="TAC"/>
              <w:rPr/>
            </w:pPr>
            <w:r>
              <w:rPr/>
              <w:t>None</w:t>
            </w:r>
          </w:p>
        </w:tc>
        <w:tc>
          <w:tcPr>
            <w:tcW w:w="1311" w:type="dxa"/>
            <w:tcBorders>
              <w:top w:val="single" w:sz="4" w:space="0" w:color="000000"/>
              <w:left w:val="single" w:sz="4" w:space="0" w:color="000000"/>
              <w:bottom w:val="single" w:sz="4" w:space="0" w:color="000000"/>
              <w:right w:val="single" w:sz="4" w:space="0" w:color="000000"/>
            </w:tcBorders>
            <w:vAlign w:val="center"/>
          </w:tcPr>
          <w:p>
            <w:pPr>
              <w:pStyle w:val="TAC"/>
              <w:rPr/>
            </w:pPr>
            <w:r>
              <w:rPr/>
              <w:t>None</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1 transmission</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Up to 3 retransmissions, chase combining</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Initial + 1 re-transmission, chase combining</w:t>
            </w:r>
          </w:p>
        </w:tc>
      </w:tr>
      <w:tr>
        <w:trPr>
          <w:trHeight w:val="981" w:hRule="atLeast"/>
        </w:trPr>
        <w:tc>
          <w:tcPr>
            <w:tcW w:w="2064"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TX scheme (e.g. TxD scheme if applied)</w:t>
            </w:r>
          </w:p>
        </w:tc>
        <w:tc>
          <w:tcPr>
            <w:tcW w:w="1723" w:type="dxa"/>
            <w:tcBorders>
              <w:top w:val="single" w:sz="4" w:space="0" w:color="000000"/>
              <w:left w:val="single" w:sz="4" w:space="0" w:color="000000"/>
              <w:bottom w:val="single" w:sz="4" w:space="0" w:color="000000"/>
              <w:right w:val="single" w:sz="4" w:space="0" w:color="000000"/>
            </w:tcBorders>
            <w:vAlign w:val="center"/>
          </w:tcPr>
          <w:p>
            <w:pPr>
              <w:pStyle w:val="TAC"/>
              <w:rPr/>
            </w:pPr>
            <w:r>
              <w:rPr/>
              <w:t>SFBC</w:t>
            </w:r>
          </w:p>
        </w:tc>
        <w:tc>
          <w:tcPr>
            <w:tcW w:w="1311" w:type="dxa"/>
            <w:tcBorders>
              <w:top w:val="single" w:sz="4" w:space="0" w:color="000000"/>
              <w:left w:val="single" w:sz="4" w:space="0" w:color="000000"/>
              <w:bottom w:val="single" w:sz="4" w:space="0" w:color="000000"/>
              <w:right w:val="single" w:sz="4" w:space="0" w:color="000000"/>
            </w:tcBorders>
            <w:vAlign w:val="center"/>
          </w:tcPr>
          <w:p>
            <w:pPr>
              <w:pStyle w:val="TAC"/>
              <w:rPr/>
            </w:pPr>
            <w:r>
              <w:rPr/>
              <w:t>None</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None</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1 layer precoding</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Single antenna</w:t>
            </w:r>
          </w:p>
        </w:tc>
      </w:tr>
      <w:tr>
        <w:trPr>
          <w:trHeight w:val="981" w:hRule="atLeast"/>
        </w:trPr>
        <w:tc>
          <w:tcPr>
            <w:tcW w:w="2064" w:type="dxa"/>
            <w:gridSpan w:val="2"/>
            <w:tcBorders>
              <w:top w:val="single" w:sz="4" w:space="0" w:color="000000"/>
              <w:left w:val="single" w:sz="4" w:space="0" w:color="000000"/>
              <w:bottom w:val="single" w:sz="4" w:space="0" w:color="000000"/>
              <w:right w:val="single" w:sz="4" w:space="0" w:color="000000"/>
            </w:tcBorders>
            <w:vAlign w:val="center"/>
          </w:tcPr>
          <w:p>
            <w:pPr>
              <w:pStyle w:val="TAC"/>
              <w:rPr/>
            </w:pPr>
            <w:r>
              <w:rPr/>
              <w:t>UE receiver algorithm</w:t>
            </w:r>
          </w:p>
        </w:tc>
        <w:tc>
          <w:tcPr>
            <w:tcW w:w="1723" w:type="dxa"/>
            <w:tcBorders>
              <w:top w:val="single" w:sz="4" w:space="0" w:color="000000"/>
              <w:left w:val="single" w:sz="4" w:space="0" w:color="000000"/>
              <w:bottom w:val="single" w:sz="4" w:space="0" w:color="000000"/>
              <w:right w:val="single" w:sz="4" w:space="0" w:color="000000"/>
            </w:tcBorders>
            <w:vAlign w:val="center"/>
          </w:tcPr>
          <w:p>
            <w:pPr>
              <w:pStyle w:val="TAC"/>
              <w:rPr/>
            </w:pPr>
            <w:r>
              <w:rPr/>
              <w:t>MMSE-IRC</w:t>
            </w:r>
          </w:p>
        </w:tc>
        <w:tc>
          <w:tcPr>
            <w:tcW w:w="1311" w:type="dxa"/>
            <w:tcBorders>
              <w:top w:val="single" w:sz="4" w:space="0" w:color="000000"/>
              <w:left w:val="single" w:sz="4" w:space="0" w:color="000000"/>
              <w:bottom w:val="single" w:sz="4" w:space="0" w:color="000000"/>
              <w:right w:val="single" w:sz="4" w:space="0" w:color="000000"/>
            </w:tcBorders>
            <w:vAlign w:val="center"/>
          </w:tcPr>
          <w:p>
            <w:pPr>
              <w:pStyle w:val="TAC"/>
              <w:rPr/>
            </w:pPr>
            <w:r>
              <w:rPr/>
              <w:t>MMSE-IRC</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MMSE</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MMSE-IRC</w:t>
            </w:r>
          </w:p>
        </w:tc>
        <w:tc>
          <w:tcPr>
            <w:tcW w:w="1514" w:type="dxa"/>
            <w:tcBorders>
              <w:top w:val="single" w:sz="4" w:space="0" w:color="000000"/>
              <w:left w:val="single" w:sz="4" w:space="0" w:color="000000"/>
              <w:bottom w:val="single" w:sz="4" w:space="0" w:color="000000"/>
              <w:right w:val="single" w:sz="4" w:space="0" w:color="000000"/>
            </w:tcBorders>
            <w:vAlign w:val="center"/>
          </w:tcPr>
          <w:p>
            <w:pPr>
              <w:pStyle w:val="TAC"/>
              <w:rPr/>
            </w:pPr>
            <w:r>
              <w:rPr/>
              <w:t>-</w:t>
            </w:r>
          </w:p>
        </w:tc>
      </w:tr>
    </w:tbl>
    <w:p>
      <w:pPr>
        <w:pStyle w:val="Normal"/>
        <w:rPr/>
      </w:pPr>
      <w:r>
        <w:rPr/>
      </w:r>
    </w:p>
    <w:p>
      <w:pPr>
        <w:pStyle w:val="Heading2"/>
        <w:rPr/>
      </w:pPr>
      <w:bookmarkStart w:id="95" w:name="__RefHeading___Toc3237605"/>
      <w:bookmarkEnd w:id="95"/>
      <w:r>
        <w:rPr/>
        <w:t>B.1.2</w:t>
        <w:tab/>
        <w:t>Detailed results</w:t>
      </w:r>
    </w:p>
    <w:p>
      <w:pPr>
        <w:pStyle w:val="Heading3"/>
        <w:rPr/>
      </w:pPr>
      <w:bookmarkStart w:id="96" w:name="__RefHeading___Toc3237606"/>
      <w:bookmarkEnd w:id="96"/>
      <w:r>
        <w:rPr/>
        <w:t>B.1.2.1</w:t>
        <w:tab/>
        <w:t>Unicast</w:t>
      </w:r>
    </w:p>
    <w:p>
      <w:pPr>
        <w:pStyle w:val="Normal"/>
        <w:rPr>
          <w:rFonts w:eastAsia="SimSun;宋体"/>
          <w:b/>
          <w:b/>
          <w:u w:val="single"/>
          <w:lang w:eastAsia="zh-CN"/>
        </w:rPr>
      </w:pPr>
      <w:r>
        <w:rPr>
          <w:rFonts w:eastAsia="SimSun;宋体"/>
          <w:b/>
          <w:u w:val="single"/>
          <w:lang w:eastAsia="zh-CN"/>
        </w:rPr>
        <w:t>Highway periodic scenario</w:t>
      </w:r>
    </w:p>
    <w:p>
      <w:pPr>
        <w:pStyle w:val="Normal"/>
        <w:rPr/>
      </w:pPr>
      <w:r>
        <w:rPr/>
        <w:t>Source 1</w:t>
      </w:r>
    </w:p>
    <w:p>
      <w:pPr>
        <w:pStyle w:val="TH"/>
        <w:rPr/>
      </w:pPr>
      <w:r>
        <w:rPr/>
        <w:drawing>
          <wp:inline distT="0" distB="0" distL="0" distR="0">
            <wp:extent cx="4562475" cy="2733675"/>
            <wp:effectExtent l="0" t="0" r="0" b="0"/>
            <wp:docPr id="34" name="Image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74" descr=""/>
                    <pic:cNvPicPr>
                      <a:picLocks noChangeAspect="1" noChangeArrowheads="1"/>
                    </pic:cNvPicPr>
                  </pic:nvPicPr>
                  <pic:blipFill>
                    <a:blip r:embed="rId26"/>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2</w:t>
      </w:r>
    </w:p>
    <w:p>
      <w:pPr>
        <w:pStyle w:val="TH"/>
        <w:rPr/>
      </w:pPr>
      <w:r>
        <w:rPr/>
        <w:drawing>
          <wp:inline distT="0" distB="0" distL="0" distR="0">
            <wp:extent cx="4562475" cy="2733675"/>
            <wp:effectExtent l="0" t="0" r="0" b="0"/>
            <wp:docPr id="35" name="Image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75" descr=""/>
                    <pic:cNvPicPr>
                      <a:picLocks noChangeAspect="1" noChangeArrowheads="1"/>
                    </pic:cNvPicPr>
                  </pic:nvPicPr>
                  <pic:blipFill>
                    <a:blip r:embed="rId27"/>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3</w:t>
      </w:r>
    </w:p>
    <w:p>
      <w:pPr>
        <w:pStyle w:val="TH"/>
        <w:rPr/>
      </w:pPr>
      <w:r>
        <w:rPr/>
        <w:drawing>
          <wp:inline distT="0" distB="0" distL="0" distR="0">
            <wp:extent cx="4562475" cy="2733675"/>
            <wp:effectExtent l="0" t="0" r="0" b="0"/>
            <wp:docPr id="36" name="Image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76" descr=""/>
                    <pic:cNvPicPr>
                      <a:picLocks noChangeAspect="1" noChangeArrowheads="1"/>
                    </pic:cNvPicPr>
                  </pic:nvPicPr>
                  <pic:blipFill>
                    <a:blip r:embed="rId28"/>
                    <a:srcRect l="-8" t="-13" r="-8" b="-13"/>
                    <a:stretch>
                      <a:fillRect/>
                    </a:stretch>
                  </pic:blipFill>
                  <pic:spPr bwMode="auto">
                    <a:xfrm>
                      <a:off x="0" y="0"/>
                      <a:ext cx="4562475" cy="2733675"/>
                    </a:xfrm>
                    <a:prstGeom prst="rect">
                      <a:avLst/>
                    </a:prstGeom>
                  </pic:spPr>
                </pic:pic>
              </a:graphicData>
            </a:graphic>
          </wp:inline>
        </w:drawing>
      </w:r>
    </w:p>
    <w:p>
      <w:pPr>
        <w:pStyle w:val="Normal"/>
        <w:rPr>
          <w:rFonts w:eastAsia="SimSun;宋体"/>
          <w:b/>
          <w:b/>
          <w:u w:val="single"/>
          <w:lang w:eastAsia="zh-CN"/>
        </w:rPr>
      </w:pPr>
      <w:r>
        <w:rPr>
          <w:rFonts w:eastAsia="SimSun;宋体"/>
          <w:b/>
          <w:u w:val="single"/>
          <w:lang w:eastAsia="zh-CN"/>
        </w:rPr>
        <w:t>Highway aperiodic scenario</w:t>
      </w:r>
    </w:p>
    <w:p>
      <w:pPr>
        <w:pStyle w:val="Normal"/>
        <w:rPr/>
      </w:pPr>
      <w:r>
        <w:rPr/>
        <w:t>Source 1</w:t>
      </w:r>
    </w:p>
    <w:p>
      <w:pPr>
        <w:pStyle w:val="TH"/>
        <w:rPr/>
      </w:pPr>
      <w:r>
        <w:rPr/>
        <w:drawing>
          <wp:inline distT="0" distB="0" distL="0" distR="0">
            <wp:extent cx="4562475" cy="2733675"/>
            <wp:effectExtent l="0" t="0" r="0" b="0"/>
            <wp:docPr id="37" name="Image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7" descr=""/>
                    <pic:cNvPicPr>
                      <a:picLocks noChangeAspect="1" noChangeArrowheads="1"/>
                    </pic:cNvPicPr>
                  </pic:nvPicPr>
                  <pic:blipFill>
                    <a:blip r:embed="rId29"/>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2</w:t>
      </w:r>
    </w:p>
    <w:p>
      <w:pPr>
        <w:pStyle w:val="TH"/>
        <w:rPr/>
      </w:pPr>
      <w:r>
        <w:rPr/>
        <w:drawing>
          <wp:inline distT="0" distB="0" distL="0" distR="0">
            <wp:extent cx="4562475" cy="2733675"/>
            <wp:effectExtent l="0" t="0" r="0" b="0"/>
            <wp:docPr id="38" name="Image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78" descr=""/>
                    <pic:cNvPicPr>
                      <a:picLocks noChangeAspect="1" noChangeArrowheads="1"/>
                    </pic:cNvPicPr>
                  </pic:nvPicPr>
                  <pic:blipFill>
                    <a:blip r:embed="rId30"/>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3</w:t>
      </w:r>
    </w:p>
    <w:p>
      <w:pPr>
        <w:pStyle w:val="TH"/>
        <w:rPr/>
      </w:pPr>
      <w:r>
        <w:rPr/>
        <w:drawing>
          <wp:inline distT="0" distB="0" distL="0" distR="0">
            <wp:extent cx="4562475" cy="2733675"/>
            <wp:effectExtent l="0" t="0" r="0" b="0"/>
            <wp:docPr id="39" name="Image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79" descr=""/>
                    <pic:cNvPicPr>
                      <a:picLocks noChangeAspect="1" noChangeArrowheads="1"/>
                    </pic:cNvPicPr>
                  </pic:nvPicPr>
                  <pic:blipFill>
                    <a:blip r:embed="rId31"/>
                    <a:srcRect l="-8" t="-13" r="-8" b="-13"/>
                    <a:stretch>
                      <a:fillRect/>
                    </a:stretch>
                  </pic:blipFill>
                  <pic:spPr bwMode="auto">
                    <a:xfrm>
                      <a:off x="0" y="0"/>
                      <a:ext cx="4562475" cy="2733675"/>
                    </a:xfrm>
                    <a:prstGeom prst="rect">
                      <a:avLst/>
                    </a:prstGeom>
                  </pic:spPr>
                </pic:pic>
              </a:graphicData>
            </a:graphic>
          </wp:inline>
        </w:drawing>
      </w:r>
    </w:p>
    <w:p>
      <w:pPr>
        <w:pStyle w:val="Normal"/>
        <w:jc w:val="center"/>
        <w:rPr/>
      </w:pPr>
      <w:r>
        <w:rPr/>
      </w:r>
    </w:p>
    <w:p>
      <w:pPr>
        <w:pStyle w:val="Normal"/>
        <w:rPr>
          <w:b/>
          <w:b/>
          <w:u w:val="single"/>
        </w:rPr>
      </w:pPr>
      <w:r>
        <w:rPr>
          <w:b/>
          <w:u w:val="single"/>
        </w:rPr>
        <w:t>Urban periodic scenario</w:t>
      </w:r>
    </w:p>
    <w:p>
      <w:pPr>
        <w:pStyle w:val="Normal"/>
        <w:rPr/>
      </w:pPr>
      <w:r>
        <w:rPr/>
        <w:t>Source 1</w:t>
      </w:r>
    </w:p>
    <w:p>
      <w:pPr>
        <w:pStyle w:val="TH"/>
        <w:rPr/>
      </w:pPr>
      <w:r>
        <w:rPr/>
        <w:drawing>
          <wp:inline distT="0" distB="0" distL="0" distR="0">
            <wp:extent cx="4562475" cy="2733675"/>
            <wp:effectExtent l="0" t="0" r="0" b="0"/>
            <wp:docPr id="40" name="Image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80" descr=""/>
                    <pic:cNvPicPr>
                      <a:picLocks noChangeAspect="1" noChangeArrowheads="1"/>
                    </pic:cNvPicPr>
                  </pic:nvPicPr>
                  <pic:blipFill>
                    <a:blip r:embed="rId32"/>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2</w:t>
      </w:r>
    </w:p>
    <w:p>
      <w:pPr>
        <w:pStyle w:val="TH"/>
        <w:rPr/>
      </w:pPr>
      <w:r>
        <w:rPr/>
        <w:drawing>
          <wp:inline distT="0" distB="0" distL="0" distR="0">
            <wp:extent cx="4562475" cy="2733675"/>
            <wp:effectExtent l="0" t="0" r="0" b="0"/>
            <wp:docPr id="41" name="Image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81" descr=""/>
                    <pic:cNvPicPr>
                      <a:picLocks noChangeAspect="1" noChangeArrowheads="1"/>
                    </pic:cNvPicPr>
                  </pic:nvPicPr>
                  <pic:blipFill>
                    <a:blip r:embed="rId33"/>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3</w:t>
      </w:r>
    </w:p>
    <w:p>
      <w:pPr>
        <w:pStyle w:val="TH"/>
        <w:rPr/>
      </w:pPr>
      <w:r>
        <w:rPr/>
        <w:drawing>
          <wp:inline distT="0" distB="0" distL="0" distR="0">
            <wp:extent cx="4562475" cy="2733675"/>
            <wp:effectExtent l="0" t="0" r="0" b="0"/>
            <wp:docPr id="42" name="Image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82" descr=""/>
                    <pic:cNvPicPr>
                      <a:picLocks noChangeAspect="1" noChangeArrowheads="1"/>
                    </pic:cNvPicPr>
                  </pic:nvPicPr>
                  <pic:blipFill>
                    <a:blip r:embed="rId34"/>
                    <a:srcRect l="-8" t="-13" r="-8" b="-13"/>
                    <a:stretch>
                      <a:fillRect/>
                    </a:stretch>
                  </pic:blipFill>
                  <pic:spPr bwMode="auto">
                    <a:xfrm>
                      <a:off x="0" y="0"/>
                      <a:ext cx="4562475" cy="2733675"/>
                    </a:xfrm>
                    <a:prstGeom prst="rect">
                      <a:avLst/>
                    </a:prstGeom>
                  </pic:spPr>
                </pic:pic>
              </a:graphicData>
            </a:graphic>
          </wp:inline>
        </w:drawing>
      </w:r>
    </w:p>
    <w:p>
      <w:pPr>
        <w:pStyle w:val="Normal"/>
        <w:jc w:val="center"/>
        <w:rPr/>
      </w:pPr>
      <w:r>
        <w:rPr/>
      </w:r>
    </w:p>
    <w:p>
      <w:pPr>
        <w:pStyle w:val="Normal"/>
        <w:rPr>
          <w:b/>
          <w:b/>
          <w:u w:val="single"/>
        </w:rPr>
      </w:pPr>
      <w:r>
        <w:rPr>
          <w:b/>
          <w:u w:val="single"/>
        </w:rPr>
        <w:t>Urban aperiodic scenario</w:t>
      </w:r>
    </w:p>
    <w:p>
      <w:pPr>
        <w:pStyle w:val="Normal"/>
        <w:rPr/>
      </w:pPr>
      <w:r>
        <w:rPr/>
        <w:t>Source 1</w:t>
      </w:r>
    </w:p>
    <w:p>
      <w:pPr>
        <w:pStyle w:val="TH"/>
        <w:rPr/>
      </w:pPr>
      <w:r>
        <w:rPr/>
        <w:drawing>
          <wp:inline distT="0" distB="0" distL="0" distR="0">
            <wp:extent cx="4562475" cy="2733675"/>
            <wp:effectExtent l="0" t="0" r="0" b="0"/>
            <wp:docPr id="43" name="Image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83" descr=""/>
                    <pic:cNvPicPr>
                      <a:picLocks noChangeAspect="1" noChangeArrowheads="1"/>
                    </pic:cNvPicPr>
                  </pic:nvPicPr>
                  <pic:blipFill>
                    <a:blip r:embed="rId35"/>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2</w:t>
      </w:r>
    </w:p>
    <w:p>
      <w:pPr>
        <w:pStyle w:val="TH"/>
        <w:rPr/>
      </w:pPr>
      <w:r>
        <w:rPr/>
        <w:drawing>
          <wp:inline distT="0" distB="0" distL="0" distR="0">
            <wp:extent cx="4562475" cy="2733675"/>
            <wp:effectExtent l="0" t="0" r="0" b="0"/>
            <wp:docPr id="44" name="Image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84" descr=""/>
                    <pic:cNvPicPr>
                      <a:picLocks noChangeAspect="1" noChangeArrowheads="1"/>
                    </pic:cNvPicPr>
                  </pic:nvPicPr>
                  <pic:blipFill>
                    <a:blip r:embed="rId36"/>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3</w:t>
      </w:r>
    </w:p>
    <w:p>
      <w:pPr>
        <w:pStyle w:val="TH"/>
        <w:rPr/>
      </w:pPr>
      <w:r>
        <w:rPr/>
        <w:drawing>
          <wp:inline distT="0" distB="0" distL="0" distR="0">
            <wp:extent cx="4562475" cy="2733675"/>
            <wp:effectExtent l="0" t="0" r="0" b="0"/>
            <wp:docPr id="45" name="Image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85" descr=""/>
                    <pic:cNvPicPr>
                      <a:picLocks noChangeAspect="1" noChangeArrowheads="1"/>
                    </pic:cNvPicPr>
                  </pic:nvPicPr>
                  <pic:blipFill>
                    <a:blip r:embed="rId37"/>
                    <a:srcRect l="-8" t="-13" r="-8" b="-13"/>
                    <a:stretch>
                      <a:fillRect/>
                    </a:stretch>
                  </pic:blipFill>
                  <pic:spPr bwMode="auto">
                    <a:xfrm>
                      <a:off x="0" y="0"/>
                      <a:ext cx="4562475" cy="2733675"/>
                    </a:xfrm>
                    <a:prstGeom prst="rect">
                      <a:avLst/>
                    </a:prstGeom>
                  </pic:spPr>
                </pic:pic>
              </a:graphicData>
            </a:graphic>
          </wp:inline>
        </w:drawing>
      </w:r>
    </w:p>
    <w:p>
      <w:pPr>
        <w:pStyle w:val="Heading3"/>
        <w:rPr/>
      </w:pPr>
      <w:bookmarkStart w:id="97" w:name="__RefHeading___Toc3237607"/>
      <w:bookmarkEnd w:id="97"/>
      <w:r>
        <w:rPr/>
        <w:t>B.1.2.2</w:t>
        <w:tab/>
        <w:t>Groupcast</w:t>
      </w:r>
    </w:p>
    <w:p>
      <w:pPr>
        <w:pStyle w:val="Normal"/>
        <w:rPr>
          <w:b/>
          <w:b/>
          <w:u w:val="single"/>
        </w:rPr>
      </w:pPr>
      <w:r>
        <w:rPr>
          <w:b/>
          <w:u w:val="single"/>
        </w:rPr>
        <w:t>Highway periodic scenario</w:t>
      </w:r>
    </w:p>
    <w:p>
      <w:pPr>
        <w:pStyle w:val="Normal"/>
        <w:rPr/>
      </w:pPr>
      <w:r>
        <w:rPr/>
        <w:t>Source 1</w:t>
      </w:r>
    </w:p>
    <w:p>
      <w:pPr>
        <w:pStyle w:val="TH"/>
        <w:rPr/>
      </w:pPr>
      <w:r>
        <w:rPr/>
        <w:drawing>
          <wp:inline distT="0" distB="0" distL="0" distR="0">
            <wp:extent cx="4562475" cy="2733675"/>
            <wp:effectExtent l="0" t="0" r="0" b="0"/>
            <wp:docPr id="46" name="Image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86" descr=""/>
                    <pic:cNvPicPr>
                      <a:picLocks noChangeAspect="1" noChangeArrowheads="1"/>
                    </pic:cNvPicPr>
                  </pic:nvPicPr>
                  <pic:blipFill>
                    <a:blip r:embed="rId38"/>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2</w:t>
      </w:r>
    </w:p>
    <w:p>
      <w:pPr>
        <w:pStyle w:val="TH"/>
        <w:rPr/>
      </w:pPr>
      <w:r>
        <w:rPr/>
        <w:drawing>
          <wp:inline distT="0" distB="0" distL="0" distR="0">
            <wp:extent cx="4562475" cy="2733675"/>
            <wp:effectExtent l="0" t="0" r="0" b="0"/>
            <wp:docPr id="47" name="Image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7" descr=""/>
                    <pic:cNvPicPr>
                      <a:picLocks noChangeAspect="1" noChangeArrowheads="1"/>
                    </pic:cNvPicPr>
                  </pic:nvPicPr>
                  <pic:blipFill>
                    <a:blip r:embed="rId39"/>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3</w:t>
      </w:r>
    </w:p>
    <w:p>
      <w:pPr>
        <w:pStyle w:val="TH"/>
        <w:rPr/>
      </w:pPr>
      <w:r>
        <w:rPr/>
        <w:drawing>
          <wp:inline distT="0" distB="0" distL="0" distR="0">
            <wp:extent cx="4562475" cy="2733675"/>
            <wp:effectExtent l="0" t="0" r="0" b="0"/>
            <wp:docPr id="48" name="Image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88" descr=""/>
                    <pic:cNvPicPr>
                      <a:picLocks noChangeAspect="1" noChangeArrowheads="1"/>
                    </pic:cNvPicPr>
                  </pic:nvPicPr>
                  <pic:blipFill>
                    <a:blip r:embed="rId40"/>
                    <a:srcRect l="-8" t="-13" r="-8" b="-13"/>
                    <a:stretch>
                      <a:fillRect/>
                    </a:stretch>
                  </pic:blipFill>
                  <pic:spPr bwMode="auto">
                    <a:xfrm>
                      <a:off x="0" y="0"/>
                      <a:ext cx="4562475" cy="2733675"/>
                    </a:xfrm>
                    <a:prstGeom prst="rect">
                      <a:avLst/>
                    </a:prstGeom>
                  </pic:spPr>
                </pic:pic>
              </a:graphicData>
            </a:graphic>
          </wp:inline>
        </w:drawing>
      </w:r>
    </w:p>
    <w:p>
      <w:pPr>
        <w:pStyle w:val="Normal"/>
        <w:rPr/>
      </w:pPr>
      <w:r>
        <w:rPr/>
      </w:r>
    </w:p>
    <w:p>
      <w:pPr>
        <w:pStyle w:val="Normal"/>
        <w:rPr/>
      </w:pPr>
      <w:r>
        <w:rPr/>
        <w:t>Source 5</w:t>
      </w:r>
    </w:p>
    <w:p>
      <w:pPr>
        <w:pStyle w:val="TH"/>
        <w:rPr/>
      </w:pPr>
      <w:r>
        <w:rPr/>
        <w:drawing>
          <wp:inline distT="0" distB="0" distL="0" distR="0">
            <wp:extent cx="4562475" cy="2733675"/>
            <wp:effectExtent l="0" t="0" r="0" b="0"/>
            <wp:docPr id="49" name="Image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89" descr=""/>
                    <pic:cNvPicPr>
                      <a:picLocks noChangeAspect="1" noChangeArrowheads="1"/>
                    </pic:cNvPicPr>
                  </pic:nvPicPr>
                  <pic:blipFill>
                    <a:blip r:embed="rId41"/>
                    <a:srcRect l="-8" t="-13" r="-8" b="-13"/>
                    <a:stretch>
                      <a:fillRect/>
                    </a:stretch>
                  </pic:blipFill>
                  <pic:spPr bwMode="auto">
                    <a:xfrm>
                      <a:off x="0" y="0"/>
                      <a:ext cx="4562475" cy="2733675"/>
                    </a:xfrm>
                    <a:prstGeom prst="rect">
                      <a:avLst/>
                    </a:prstGeom>
                  </pic:spPr>
                </pic:pic>
              </a:graphicData>
            </a:graphic>
          </wp:inline>
        </w:drawing>
      </w:r>
    </w:p>
    <w:p>
      <w:pPr>
        <w:pStyle w:val="Normal"/>
        <w:rPr/>
      </w:pPr>
      <w:r>
        <w:rPr/>
      </w:r>
    </w:p>
    <w:p>
      <w:pPr>
        <w:pStyle w:val="Normal"/>
        <w:rPr>
          <w:b/>
          <w:b/>
          <w:u w:val="single"/>
        </w:rPr>
      </w:pPr>
      <w:r>
        <w:rPr>
          <w:b/>
          <w:u w:val="single"/>
        </w:rPr>
        <w:t>Highway aperiodic scenario</w:t>
      </w:r>
    </w:p>
    <w:p>
      <w:pPr>
        <w:pStyle w:val="Normal"/>
        <w:rPr/>
      </w:pPr>
      <w:r>
        <w:rPr/>
        <w:t>Source 1</w:t>
      </w:r>
    </w:p>
    <w:p>
      <w:pPr>
        <w:pStyle w:val="TH"/>
        <w:rPr/>
      </w:pPr>
      <w:r>
        <w:rPr/>
        <w:drawing>
          <wp:inline distT="0" distB="0" distL="0" distR="0">
            <wp:extent cx="4562475" cy="2733675"/>
            <wp:effectExtent l="0" t="0" r="0" b="0"/>
            <wp:docPr id="50" name="Image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90" descr=""/>
                    <pic:cNvPicPr>
                      <a:picLocks noChangeAspect="1" noChangeArrowheads="1"/>
                    </pic:cNvPicPr>
                  </pic:nvPicPr>
                  <pic:blipFill>
                    <a:blip r:embed="rId42"/>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2</w:t>
      </w:r>
    </w:p>
    <w:p>
      <w:pPr>
        <w:pStyle w:val="TH"/>
        <w:rPr/>
      </w:pPr>
      <w:r>
        <w:rPr/>
        <w:drawing>
          <wp:inline distT="0" distB="0" distL="0" distR="0">
            <wp:extent cx="4562475" cy="2733675"/>
            <wp:effectExtent l="0" t="0" r="0" b="0"/>
            <wp:docPr id="51" name="Image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91" descr=""/>
                    <pic:cNvPicPr>
                      <a:picLocks noChangeAspect="1" noChangeArrowheads="1"/>
                    </pic:cNvPicPr>
                  </pic:nvPicPr>
                  <pic:blipFill>
                    <a:blip r:embed="rId43"/>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3</w:t>
      </w:r>
    </w:p>
    <w:p>
      <w:pPr>
        <w:pStyle w:val="TH"/>
        <w:rPr/>
      </w:pPr>
      <w:r>
        <w:rPr/>
        <w:drawing>
          <wp:inline distT="0" distB="0" distL="0" distR="0">
            <wp:extent cx="4562475" cy="2733675"/>
            <wp:effectExtent l="0" t="0" r="0" b="0"/>
            <wp:docPr id="52" name="Image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92" descr=""/>
                    <pic:cNvPicPr>
                      <a:picLocks noChangeAspect="1" noChangeArrowheads="1"/>
                    </pic:cNvPicPr>
                  </pic:nvPicPr>
                  <pic:blipFill>
                    <a:blip r:embed="rId44"/>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5</w:t>
      </w:r>
    </w:p>
    <w:p>
      <w:pPr>
        <w:pStyle w:val="TH"/>
        <w:rPr/>
      </w:pPr>
      <w:r>
        <w:rPr/>
        <w:drawing>
          <wp:inline distT="0" distB="0" distL="0" distR="0">
            <wp:extent cx="4562475" cy="2733675"/>
            <wp:effectExtent l="0" t="0" r="0" b="0"/>
            <wp:docPr id="53" name="Image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93" descr=""/>
                    <pic:cNvPicPr>
                      <a:picLocks noChangeAspect="1" noChangeArrowheads="1"/>
                    </pic:cNvPicPr>
                  </pic:nvPicPr>
                  <pic:blipFill>
                    <a:blip r:embed="rId45"/>
                    <a:srcRect l="-8" t="-13" r="-8" b="-13"/>
                    <a:stretch>
                      <a:fillRect/>
                    </a:stretch>
                  </pic:blipFill>
                  <pic:spPr bwMode="auto">
                    <a:xfrm>
                      <a:off x="0" y="0"/>
                      <a:ext cx="4562475" cy="2733675"/>
                    </a:xfrm>
                    <a:prstGeom prst="rect">
                      <a:avLst/>
                    </a:prstGeom>
                  </pic:spPr>
                </pic:pic>
              </a:graphicData>
            </a:graphic>
          </wp:inline>
        </w:drawing>
      </w:r>
    </w:p>
    <w:p>
      <w:pPr>
        <w:pStyle w:val="Normal"/>
        <w:rPr>
          <w:b/>
          <w:b/>
          <w:u w:val="single"/>
        </w:rPr>
      </w:pPr>
      <w:r>
        <w:rPr>
          <w:b/>
          <w:u w:val="single"/>
        </w:rPr>
        <w:t>Urban periodic scenario</w:t>
      </w:r>
    </w:p>
    <w:p>
      <w:pPr>
        <w:pStyle w:val="Normal"/>
        <w:rPr/>
      </w:pPr>
      <w:r>
        <w:rPr/>
        <w:t>Source 1</w:t>
      </w:r>
    </w:p>
    <w:p>
      <w:pPr>
        <w:pStyle w:val="TH"/>
        <w:rPr/>
      </w:pPr>
      <w:r>
        <w:rPr/>
        <w:drawing>
          <wp:inline distT="0" distB="0" distL="0" distR="0">
            <wp:extent cx="4562475" cy="2733675"/>
            <wp:effectExtent l="0" t="0" r="0" b="0"/>
            <wp:docPr id="54" name="Image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94" descr=""/>
                    <pic:cNvPicPr>
                      <a:picLocks noChangeAspect="1" noChangeArrowheads="1"/>
                    </pic:cNvPicPr>
                  </pic:nvPicPr>
                  <pic:blipFill>
                    <a:blip r:embed="rId46"/>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2</w:t>
      </w:r>
    </w:p>
    <w:p>
      <w:pPr>
        <w:pStyle w:val="TH"/>
        <w:rPr/>
      </w:pPr>
      <w:r>
        <w:rPr/>
        <w:drawing>
          <wp:inline distT="0" distB="0" distL="0" distR="0">
            <wp:extent cx="4562475" cy="2733675"/>
            <wp:effectExtent l="0" t="0" r="0" b="0"/>
            <wp:docPr id="55" name="Image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95" descr=""/>
                    <pic:cNvPicPr>
                      <a:picLocks noChangeAspect="1" noChangeArrowheads="1"/>
                    </pic:cNvPicPr>
                  </pic:nvPicPr>
                  <pic:blipFill>
                    <a:blip r:embed="rId47"/>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3</w:t>
      </w:r>
    </w:p>
    <w:p>
      <w:pPr>
        <w:pStyle w:val="TH"/>
        <w:rPr/>
      </w:pPr>
      <w:r>
        <w:rPr/>
        <w:drawing>
          <wp:inline distT="0" distB="0" distL="0" distR="0">
            <wp:extent cx="4562475" cy="2733675"/>
            <wp:effectExtent l="0" t="0" r="0" b="0"/>
            <wp:docPr id="56" name="Image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96" descr=""/>
                    <pic:cNvPicPr>
                      <a:picLocks noChangeAspect="1" noChangeArrowheads="1"/>
                    </pic:cNvPicPr>
                  </pic:nvPicPr>
                  <pic:blipFill>
                    <a:blip r:embed="rId48"/>
                    <a:srcRect l="-8" t="-13" r="-8" b="-13"/>
                    <a:stretch>
                      <a:fillRect/>
                    </a:stretch>
                  </pic:blipFill>
                  <pic:spPr bwMode="auto">
                    <a:xfrm>
                      <a:off x="0" y="0"/>
                      <a:ext cx="4562475" cy="2733675"/>
                    </a:xfrm>
                    <a:prstGeom prst="rect">
                      <a:avLst/>
                    </a:prstGeom>
                  </pic:spPr>
                </pic:pic>
              </a:graphicData>
            </a:graphic>
          </wp:inline>
        </w:drawing>
      </w:r>
    </w:p>
    <w:p>
      <w:pPr>
        <w:pStyle w:val="Normal"/>
        <w:rPr/>
      </w:pPr>
      <w:r>
        <w:rPr/>
      </w:r>
    </w:p>
    <w:p>
      <w:pPr>
        <w:pStyle w:val="Normal"/>
        <w:rPr>
          <w:b/>
          <w:b/>
          <w:u w:val="single"/>
        </w:rPr>
      </w:pPr>
      <w:r>
        <w:rPr>
          <w:b/>
          <w:u w:val="single"/>
        </w:rPr>
        <w:t>Urban aperiodic scenario</w:t>
      </w:r>
    </w:p>
    <w:p>
      <w:pPr>
        <w:pStyle w:val="Normal"/>
        <w:rPr/>
      </w:pPr>
      <w:r>
        <w:rPr/>
        <w:t>Source 1</w:t>
      </w:r>
    </w:p>
    <w:p>
      <w:pPr>
        <w:pStyle w:val="TH"/>
        <w:rPr/>
      </w:pPr>
      <w:r>
        <w:rPr/>
        <w:drawing>
          <wp:inline distT="0" distB="0" distL="0" distR="0">
            <wp:extent cx="4562475" cy="2733675"/>
            <wp:effectExtent l="0" t="0" r="0" b="0"/>
            <wp:docPr id="57" name="Image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97" descr=""/>
                    <pic:cNvPicPr>
                      <a:picLocks noChangeAspect="1" noChangeArrowheads="1"/>
                    </pic:cNvPicPr>
                  </pic:nvPicPr>
                  <pic:blipFill>
                    <a:blip r:embed="rId49"/>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2</w:t>
      </w:r>
    </w:p>
    <w:p>
      <w:pPr>
        <w:pStyle w:val="TH"/>
        <w:rPr/>
      </w:pPr>
      <w:r>
        <w:rPr/>
        <w:drawing>
          <wp:inline distT="0" distB="0" distL="0" distR="0">
            <wp:extent cx="4562475" cy="2733675"/>
            <wp:effectExtent l="0" t="0" r="0" b="0"/>
            <wp:docPr id="58" name="Image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98" descr=""/>
                    <pic:cNvPicPr>
                      <a:picLocks noChangeAspect="1" noChangeArrowheads="1"/>
                    </pic:cNvPicPr>
                  </pic:nvPicPr>
                  <pic:blipFill>
                    <a:blip r:embed="rId50"/>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3</w:t>
      </w:r>
    </w:p>
    <w:p>
      <w:pPr>
        <w:pStyle w:val="TH"/>
        <w:rPr/>
      </w:pPr>
      <w:r>
        <w:rPr/>
        <w:drawing>
          <wp:inline distT="0" distB="0" distL="0" distR="0">
            <wp:extent cx="4562475" cy="2733675"/>
            <wp:effectExtent l="0" t="0" r="0" b="0"/>
            <wp:docPr id="59" name="Image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99" descr=""/>
                    <pic:cNvPicPr>
                      <a:picLocks noChangeAspect="1" noChangeArrowheads="1"/>
                    </pic:cNvPicPr>
                  </pic:nvPicPr>
                  <pic:blipFill>
                    <a:blip r:embed="rId51"/>
                    <a:srcRect l="-8" t="-13" r="-8" b="-13"/>
                    <a:stretch>
                      <a:fillRect/>
                    </a:stretch>
                  </pic:blipFill>
                  <pic:spPr bwMode="auto">
                    <a:xfrm>
                      <a:off x="0" y="0"/>
                      <a:ext cx="4562475" cy="2733675"/>
                    </a:xfrm>
                    <a:prstGeom prst="rect">
                      <a:avLst/>
                    </a:prstGeom>
                  </pic:spPr>
                </pic:pic>
              </a:graphicData>
            </a:graphic>
          </wp:inline>
        </w:drawing>
      </w:r>
    </w:p>
    <w:p>
      <w:pPr>
        <w:pStyle w:val="Heading3"/>
        <w:rPr/>
      </w:pPr>
      <w:bookmarkStart w:id="98" w:name="__RefHeading___Toc3237608"/>
      <w:bookmarkEnd w:id="98"/>
      <w:r>
        <w:rPr/>
        <w:t>B.1.2.3</w:t>
        <w:tab/>
        <w:t>Broadcast</w:t>
      </w:r>
    </w:p>
    <w:p>
      <w:pPr>
        <w:pStyle w:val="Normal"/>
        <w:rPr>
          <w:b/>
          <w:b/>
          <w:u w:val="single"/>
        </w:rPr>
      </w:pPr>
      <w:r>
        <w:rPr>
          <w:b/>
          <w:u w:val="single"/>
        </w:rPr>
        <w:t>Highway periodic scenario</w:t>
      </w:r>
    </w:p>
    <w:p>
      <w:pPr>
        <w:pStyle w:val="Normal"/>
        <w:rPr/>
      </w:pPr>
      <w:r>
        <w:rPr/>
        <w:t>Source 1</w:t>
      </w:r>
    </w:p>
    <w:p>
      <w:pPr>
        <w:pStyle w:val="TH"/>
        <w:rPr/>
      </w:pPr>
      <w:r>
        <w:rPr/>
        <w:drawing>
          <wp:inline distT="0" distB="0" distL="0" distR="0">
            <wp:extent cx="4391025" cy="2638425"/>
            <wp:effectExtent l="0" t="0" r="0" b="0"/>
            <wp:docPr id="60" name="Image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100" descr=""/>
                    <pic:cNvPicPr>
                      <a:picLocks noChangeAspect="1" noChangeArrowheads="1"/>
                    </pic:cNvPicPr>
                  </pic:nvPicPr>
                  <pic:blipFill>
                    <a:blip r:embed="rId52"/>
                    <a:srcRect l="-8" t="-14" r="-8" b="-14"/>
                    <a:stretch>
                      <a:fillRect/>
                    </a:stretch>
                  </pic:blipFill>
                  <pic:spPr bwMode="auto">
                    <a:xfrm>
                      <a:off x="0" y="0"/>
                      <a:ext cx="4391025" cy="2638425"/>
                    </a:xfrm>
                    <a:prstGeom prst="rect">
                      <a:avLst/>
                    </a:prstGeom>
                  </pic:spPr>
                </pic:pic>
              </a:graphicData>
            </a:graphic>
          </wp:inline>
        </w:drawing>
      </w:r>
    </w:p>
    <w:p>
      <w:pPr>
        <w:pStyle w:val="Normal"/>
        <w:rPr/>
      </w:pPr>
      <w:r>
        <w:rPr/>
        <w:t>Source 2</w:t>
      </w:r>
    </w:p>
    <w:p>
      <w:pPr>
        <w:pStyle w:val="TH"/>
        <w:rPr/>
      </w:pPr>
      <w:r>
        <w:rPr/>
        <w:drawing>
          <wp:inline distT="0" distB="0" distL="0" distR="0">
            <wp:extent cx="4562475" cy="2733675"/>
            <wp:effectExtent l="0" t="0" r="0" b="0"/>
            <wp:docPr id="61" name="Image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101" descr=""/>
                    <pic:cNvPicPr>
                      <a:picLocks noChangeAspect="1" noChangeArrowheads="1"/>
                    </pic:cNvPicPr>
                  </pic:nvPicPr>
                  <pic:blipFill>
                    <a:blip r:embed="rId53"/>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3</w:t>
      </w:r>
    </w:p>
    <w:p>
      <w:pPr>
        <w:pStyle w:val="TH"/>
        <w:rPr/>
      </w:pPr>
      <w:r>
        <w:rPr/>
        <w:drawing>
          <wp:inline distT="0" distB="0" distL="0" distR="0">
            <wp:extent cx="4562475" cy="2733675"/>
            <wp:effectExtent l="0" t="0" r="0" b="0"/>
            <wp:docPr id="62" name="Image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102" descr=""/>
                    <pic:cNvPicPr>
                      <a:picLocks noChangeAspect="1" noChangeArrowheads="1"/>
                    </pic:cNvPicPr>
                  </pic:nvPicPr>
                  <pic:blipFill>
                    <a:blip r:embed="rId54"/>
                    <a:srcRect l="-8" t="-13" r="-8" b="-13"/>
                    <a:stretch>
                      <a:fillRect/>
                    </a:stretch>
                  </pic:blipFill>
                  <pic:spPr bwMode="auto">
                    <a:xfrm>
                      <a:off x="0" y="0"/>
                      <a:ext cx="4562475" cy="2733675"/>
                    </a:xfrm>
                    <a:prstGeom prst="rect">
                      <a:avLst/>
                    </a:prstGeom>
                  </pic:spPr>
                </pic:pic>
              </a:graphicData>
            </a:graphic>
          </wp:inline>
        </w:drawing>
      </w:r>
    </w:p>
    <w:p>
      <w:pPr>
        <w:pStyle w:val="Normal"/>
        <w:rPr>
          <w:b/>
          <w:b/>
          <w:u w:val="single"/>
        </w:rPr>
      </w:pPr>
      <w:r>
        <w:rPr>
          <w:b/>
          <w:u w:val="single"/>
        </w:rPr>
        <w:t>Highway aperiodic scenario</w:t>
      </w:r>
    </w:p>
    <w:p>
      <w:pPr>
        <w:pStyle w:val="Normal"/>
        <w:rPr/>
      </w:pPr>
      <w:r>
        <w:rPr/>
        <w:t>Source 1</w:t>
      </w:r>
    </w:p>
    <w:p>
      <w:pPr>
        <w:pStyle w:val="TH"/>
        <w:rPr/>
      </w:pPr>
      <w:r>
        <w:rPr/>
        <w:drawing>
          <wp:inline distT="0" distB="0" distL="0" distR="0">
            <wp:extent cx="4562475" cy="2733675"/>
            <wp:effectExtent l="0" t="0" r="0" b="0"/>
            <wp:docPr id="63" name="Image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103" descr=""/>
                    <pic:cNvPicPr>
                      <a:picLocks noChangeAspect="1" noChangeArrowheads="1"/>
                    </pic:cNvPicPr>
                  </pic:nvPicPr>
                  <pic:blipFill>
                    <a:blip r:embed="rId55"/>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2</w:t>
      </w:r>
    </w:p>
    <w:p>
      <w:pPr>
        <w:pStyle w:val="TH"/>
        <w:rPr/>
      </w:pPr>
      <w:r>
        <w:rPr/>
        <w:drawing>
          <wp:inline distT="0" distB="0" distL="0" distR="0">
            <wp:extent cx="4562475" cy="2733675"/>
            <wp:effectExtent l="0" t="0" r="0" b="0"/>
            <wp:docPr id="64" name="Image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104" descr=""/>
                    <pic:cNvPicPr>
                      <a:picLocks noChangeAspect="1" noChangeArrowheads="1"/>
                    </pic:cNvPicPr>
                  </pic:nvPicPr>
                  <pic:blipFill>
                    <a:blip r:embed="rId56"/>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3</w:t>
      </w:r>
    </w:p>
    <w:p>
      <w:pPr>
        <w:pStyle w:val="TH"/>
        <w:rPr/>
      </w:pPr>
      <w:r>
        <w:rPr/>
        <w:drawing>
          <wp:inline distT="0" distB="0" distL="0" distR="0">
            <wp:extent cx="4562475" cy="2733675"/>
            <wp:effectExtent l="0" t="0" r="0" b="0"/>
            <wp:docPr id="65" name="Image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105" descr=""/>
                    <pic:cNvPicPr>
                      <a:picLocks noChangeAspect="1" noChangeArrowheads="1"/>
                    </pic:cNvPicPr>
                  </pic:nvPicPr>
                  <pic:blipFill>
                    <a:blip r:embed="rId57"/>
                    <a:srcRect l="-8" t="-13" r="-8" b="-13"/>
                    <a:stretch>
                      <a:fillRect/>
                    </a:stretch>
                  </pic:blipFill>
                  <pic:spPr bwMode="auto">
                    <a:xfrm>
                      <a:off x="0" y="0"/>
                      <a:ext cx="4562475" cy="2733675"/>
                    </a:xfrm>
                    <a:prstGeom prst="rect">
                      <a:avLst/>
                    </a:prstGeom>
                  </pic:spPr>
                </pic:pic>
              </a:graphicData>
            </a:graphic>
          </wp:inline>
        </w:drawing>
      </w:r>
    </w:p>
    <w:p>
      <w:pPr>
        <w:pStyle w:val="Normal"/>
        <w:jc w:val="center"/>
        <w:rPr/>
      </w:pPr>
      <w:r>
        <w:rPr/>
      </w:r>
    </w:p>
    <w:p>
      <w:pPr>
        <w:pStyle w:val="Normal"/>
        <w:rPr>
          <w:b/>
          <w:b/>
          <w:u w:val="single"/>
        </w:rPr>
      </w:pPr>
      <w:r>
        <w:rPr>
          <w:b/>
          <w:u w:val="single"/>
        </w:rPr>
        <w:t>Urban periodic scenario</w:t>
      </w:r>
    </w:p>
    <w:p>
      <w:pPr>
        <w:pStyle w:val="Normal"/>
        <w:rPr/>
      </w:pPr>
      <w:r>
        <w:rPr/>
        <w:t>Source 1</w:t>
      </w:r>
    </w:p>
    <w:p>
      <w:pPr>
        <w:pStyle w:val="TH"/>
        <w:rPr/>
      </w:pPr>
      <w:r>
        <w:rPr/>
        <w:drawing>
          <wp:inline distT="0" distB="0" distL="0" distR="0">
            <wp:extent cx="4562475" cy="2733675"/>
            <wp:effectExtent l="0" t="0" r="0" b="0"/>
            <wp:docPr id="66" name="Image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106" descr=""/>
                    <pic:cNvPicPr>
                      <a:picLocks noChangeAspect="1" noChangeArrowheads="1"/>
                    </pic:cNvPicPr>
                  </pic:nvPicPr>
                  <pic:blipFill>
                    <a:blip r:embed="rId58"/>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2</w:t>
      </w:r>
    </w:p>
    <w:p>
      <w:pPr>
        <w:pStyle w:val="TH"/>
        <w:rPr/>
      </w:pPr>
      <w:r>
        <w:rPr/>
        <w:drawing>
          <wp:inline distT="0" distB="0" distL="0" distR="0">
            <wp:extent cx="4562475" cy="2733675"/>
            <wp:effectExtent l="0" t="0" r="0" b="0"/>
            <wp:docPr id="67" name="Image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107" descr=""/>
                    <pic:cNvPicPr>
                      <a:picLocks noChangeAspect="1" noChangeArrowheads="1"/>
                    </pic:cNvPicPr>
                  </pic:nvPicPr>
                  <pic:blipFill>
                    <a:blip r:embed="rId59"/>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3</w:t>
      </w:r>
    </w:p>
    <w:p>
      <w:pPr>
        <w:pStyle w:val="TH"/>
        <w:rPr/>
      </w:pPr>
      <w:r>
        <w:rPr/>
        <w:drawing>
          <wp:inline distT="0" distB="0" distL="0" distR="0">
            <wp:extent cx="4562475" cy="2733675"/>
            <wp:effectExtent l="0" t="0" r="0" b="0"/>
            <wp:docPr id="68" name="Image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108" descr=""/>
                    <pic:cNvPicPr>
                      <a:picLocks noChangeAspect="1" noChangeArrowheads="1"/>
                    </pic:cNvPicPr>
                  </pic:nvPicPr>
                  <pic:blipFill>
                    <a:blip r:embed="rId60"/>
                    <a:srcRect l="-8" t="-13" r="-8" b="-13"/>
                    <a:stretch>
                      <a:fillRect/>
                    </a:stretch>
                  </pic:blipFill>
                  <pic:spPr bwMode="auto">
                    <a:xfrm>
                      <a:off x="0" y="0"/>
                      <a:ext cx="4562475" cy="2733675"/>
                    </a:xfrm>
                    <a:prstGeom prst="rect">
                      <a:avLst/>
                    </a:prstGeom>
                  </pic:spPr>
                </pic:pic>
              </a:graphicData>
            </a:graphic>
          </wp:inline>
        </w:drawing>
      </w:r>
    </w:p>
    <w:p>
      <w:pPr>
        <w:pStyle w:val="Normal"/>
        <w:rPr/>
      </w:pPr>
      <w:r>
        <w:rPr/>
      </w:r>
    </w:p>
    <w:p>
      <w:pPr>
        <w:pStyle w:val="Normal"/>
        <w:rPr>
          <w:b/>
          <w:b/>
          <w:u w:val="single"/>
        </w:rPr>
      </w:pPr>
      <w:r>
        <w:rPr>
          <w:b/>
          <w:u w:val="single"/>
        </w:rPr>
        <w:t>Urban aperiodic scenario</w:t>
      </w:r>
    </w:p>
    <w:p>
      <w:pPr>
        <w:pStyle w:val="Normal"/>
        <w:rPr/>
      </w:pPr>
      <w:r>
        <w:rPr/>
        <w:t>Source 1</w:t>
      </w:r>
    </w:p>
    <w:p>
      <w:pPr>
        <w:pStyle w:val="TH"/>
        <w:rPr/>
      </w:pPr>
      <w:r>
        <w:rPr/>
        <w:drawing>
          <wp:inline distT="0" distB="0" distL="0" distR="0">
            <wp:extent cx="4448175" cy="2714625"/>
            <wp:effectExtent l="0" t="0" r="0" b="0"/>
            <wp:docPr id="69" name="Image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09" descr=""/>
                    <pic:cNvPicPr>
                      <a:picLocks noChangeAspect="1" noChangeArrowheads="1"/>
                    </pic:cNvPicPr>
                  </pic:nvPicPr>
                  <pic:blipFill>
                    <a:blip r:embed="rId61"/>
                    <a:srcRect l="-8" t="-13" r="-8" b="-13"/>
                    <a:stretch>
                      <a:fillRect/>
                    </a:stretch>
                  </pic:blipFill>
                  <pic:spPr bwMode="auto">
                    <a:xfrm>
                      <a:off x="0" y="0"/>
                      <a:ext cx="4448175" cy="2714625"/>
                    </a:xfrm>
                    <a:prstGeom prst="rect">
                      <a:avLst/>
                    </a:prstGeom>
                  </pic:spPr>
                </pic:pic>
              </a:graphicData>
            </a:graphic>
          </wp:inline>
        </w:drawing>
      </w:r>
    </w:p>
    <w:p>
      <w:pPr>
        <w:pStyle w:val="Normal"/>
        <w:rPr/>
      </w:pPr>
      <w:r>
        <w:rPr/>
        <w:t>Source 2</w:t>
      </w:r>
    </w:p>
    <w:p>
      <w:pPr>
        <w:pStyle w:val="TH"/>
        <w:rPr/>
      </w:pPr>
      <w:r>
        <w:rPr/>
        <w:drawing>
          <wp:inline distT="0" distB="0" distL="0" distR="0">
            <wp:extent cx="4562475" cy="2733675"/>
            <wp:effectExtent l="0" t="0" r="0" b="0"/>
            <wp:docPr id="70" name="Image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110" descr=""/>
                    <pic:cNvPicPr>
                      <a:picLocks noChangeAspect="1" noChangeArrowheads="1"/>
                    </pic:cNvPicPr>
                  </pic:nvPicPr>
                  <pic:blipFill>
                    <a:blip r:embed="rId62"/>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3</w:t>
      </w:r>
    </w:p>
    <w:p>
      <w:pPr>
        <w:pStyle w:val="TH"/>
        <w:rPr/>
      </w:pPr>
      <w:r>
        <w:rPr/>
        <w:drawing>
          <wp:inline distT="0" distB="0" distL="0" distR="0">
            <wp:extent cx="4562475" cy="2733675"/>
            <wp:effectExtent l="0" t="0" r="0" b="0"/>
            <wp:docPr id="71" name="Image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111" descr=""/>
                    <pic:cNvPicPr>
                      <a:picLocks noChangeAspect="1" noChangeArrowheads="1"/>
                    </pic:cNvPicPr>
                  </pic:nvPicPr>
                  <pic:blipFill>
                    <a:blip r:embed="rId63"/>
                    <a:srcRect l="-8" t="-13" r="-8" b="-13"/>
                    <a:stretch>
                      <a:fillRect/>
                    </a:stretch>
                  </pic:blipFill>
                  <pic:spPr bwMode="auto">
                    <a:xfrm>
                      <a:off x="0" y="0"/>
                      <a:ext cx="4562475" cy="2733675"/>
                    </a:xfrm>
                    <a:prstGeom prst="rect">
                      <a:avLst/>
                    </a:prstGeom>
                  </pic:spPr>
                </pic:pic>
              </a:graphicData>
            </a:graphic>
          </wp:inline>
        </w:drawing>
      </w:r>
    </w:p>
    <w:p>
      <w:pPr>
        <w:pStyle w:val="Heading1"/>
        <w:ind w:left="1134" w:hanging="1134"/>
        <w:rPr>
          <w:lang w:val="fr-FR"/>
        </w:rPr>
      </w:pPr>
      <w:bookmarkStart w:id="99" w:name="__RefHeading___Toc3237609"/>
      <w:bookmarkEnd w:id="99"/>
      <w:r>
        <w:rPr>
          <w:lang w:val="fr-FR"/>
        </w:rPr>
        <w:t>B.2</w:t>
        <w:tab/>
        <w:t>Resource allocation Mode 2</w:t>
      </w:r>
    </w:p>
    <w:p>
      <w:pPr>
        <w:pStyle w:val="Heading2"/>
        <w:rPr>
          <w:lang w:val="fr-FR"/>
        </w:rPr>
      </w:pPr>
      <w:bookmarkStart w:id="100" w:name="__RefHeading___Toc3237610"/>
      <w:bookmarkEnd w:id="100"/>
      <w:r>
        <w:rPr>
          <w:lang w:val="fr-FR"/>
        </w:rPr>
        <w:t>B.2.1</w:t>
        <w:tab/>
        <w:t>Simulation assumptions</w:t>
      </w:r>
    </w:p>
    <w:p>
      <w:pPr>
        <w:pStyle w:val="TH"/>
        <w:rPr/>
      </w:pPr>
      <w:r>
        <w:rPr/>
        <w:t>Table B.2.1-1: Simulation assumptions used in resource allocation Mode 1 evaluations, sources 1-5</w:t>
      </w:r>
    </w:p>
    <w:tbl>
      <w:tblPr>
        <w:tblW w:w="9857" w:type="dxa"/>
        <w:jc w:val="left"/>
        <w:tblInd w:w="-113" w:type="dxa"/>
        <w:tblLayout w:type="fixed"/>
        <w:tblCellMar>
          <w:top w:w="0" w:type="dxa"/>
          <w:left w:w="108" w:type="dxa"/>
          <w:bottom w:w="0" w:type="dxa"/>
          <w:right w:w="108" w:type="dxa"/>
        </w:tblCellMar>
      </w:tblPr>
      <w:tblGrid>
        <w:gridCol w:w="1473"/>
        <w:gridCol w:w="954"/>
        <w:gridCol w:w="1346"/>
        <w:gridCol w:w="1428"/>
        <w:gridCol w:w="1266"/>
        <w:gridCol w:w="1602"/>
        <w:gridCol w:w="1788"/>
      </w:tblGrid>
      <w:tr>
        <w:trPr/>
        <w:tc>
          <w:tcPr>
            <w:tcW w:w="2427" w:type="dxa"/>
            <w:gridSpan w:val="2"/>
            <w:tcBorders>
              <w:top w:val="single" w:sz="4" w:space="0" w:color="000000"/>
              <w:left w:val="single" w:sz="4" w:space="0" w:color="000000"/>
              <w:bottom w:val="single" w:sz="4" w:space="0" w:color="000000"/>
              <w:right w:val="single" w:sz="4" w:space="0" w:color="000000"/>
            </w:tcBorders>
            <w:vAlign w:val="center"/>
          </w:tcPr>
          <w:p>
            <w:pPr>
              <w:pStyle w:val="TAH"/>
              <w:rPr>
                <w:rFonts w:eastAsia="SimSun;宋体"/>
                <w:color w:val="000000"/>
                <w:sz w:val="16"/>
                <w:szCs w:val="16"/>
                <w:lang w:val="en-US" w:eastAsia="zh-CN"/>
              </w:rPr>
            </w:pPr>
            <w:r>
              <w:rPr>
                <w:sz w:val="16"/>
                <w:szCs w:val="16"/>
                <w:lang w:eastAsia="zh-CN"/>
              </w:rPr>
              <w:t>Description</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Source 1</w:t>
            </w:r>
          </w:p>
        </w:tc>
        <w:tc>
          <w:tcPr>
            <w:tcW w:w="1428" w:type="dxa"/>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Source 2</w:t>
            </w:r>
          </w:p>
        </w:tc>
        <w:tc>
          <w:tcPr>
            <w:tcW w:w="1266" w:type="dxa"/>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Source 3</w:t>
            </w:r>
          </w:p>
        </w:tc>
        <w:tc>
          <w:tcPr>
            <w:tcW w:w="1602" w:type="dxa"/>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Source 4</w:t>
            </w:r>
          </w:p>
        </w:tc>
        <w:tc>
          <w:tcPr>
            <w:tcW w:w="1788" w:type="dxa"/>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Source 5</w:t>
            </w:r>
          </w:p>
        </w:tc>
      </w:tr>
      <w:tr>
        <w:trPr/>
        <w:tc>
          <w:tcPr>
            <w:tcW w:w="2427" w:type="dxa"/>
            <w:gridSpan w:val="2"/>
            <w:tcBorders>
              <w:top w:val="single" w:sz="4" w:space="0" w:color="000000"/>
              <w:left w:val="single" w:sz="4" w:space="0" w:color="000000"/>
              <w:bottom w:val="single" w:sz="4" w:space="0" w:color="000000"/>
              <w:right w:val="single" w:sz="4" w:space="0" w:color="000000"/>
            </w:tcBorders>
            <w:vAlign w:val="center"/>
          </w:tcPr>
          <w:p>
            <w:pPr>
              <w:pStyle w:val="TAH"/>
              <w:rPr>
                <w:bCs/>
                <w:sz w:val="16"/>
              </w:rPr>
            </w:pPr>
            <w:r>
              <w:rPr>
                <w:bCs/>
                <w:sz w:val="16"/>
              </w:rPr>
              <w:t>Number of antennas</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2Tx/4Rx</w:t>
            </w:r>
          </w:p>
        </w:tc>
        <w:tc>
          <w:tcPr>
            <w:tcW w:w="1428"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2TX/4RX</w:t>
            </w:r>
          </w:p>
        </w:tc>
        <w:tc>
          <w:tcPr>
            <w:tcW w:w="1266"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2TX/4RX</w:t>
            </w:r>
          </w:p>
        </w:tc>
        <w:tc>
          <w:tcPr>
            <w:tcW w:w="1602"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2Tx/4Rx</w:t>
            </w:r>
          </w:p>
        </w:tc>
        <w:tc>
          <w:tcPr>
            <w:tcW w:w="1788"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1TX/4RX, X-Pol</w:t>
            </w:r>
          </w:p>
        </w:tc>
      </w:tr>
      <w:tr>
        <w:trPr/>
        <w:tc>
          <w:tcPr>
            <w:tcW w:w="2427" w:type="dxa"/>
            <w:gridSpan w:val="2"/>
            <w:tcBorders>
              <w:top w:val="single" w:sz="4" w:space="0" w:color="000000"/>
              <w:left w:val="single" w:sz="4" w:space="0" w:color="000000"/>
              <w:bottom w:val="single" w:sz="4" w:space="0" w:color="000000"/>
              <w:right w:val="single" w:sz="4" w:space="0" w:color="000000"/>
            </w:tcBorders>
            <w:vAlign w:val="center"/>
          </w:tcPr>
          <w:p>
            <w:pPr>
              <w:pStyle w:val="TAH"/>
              <w:rPr>
                <w:bCs/>
                <w:sz w:val="16"/>
              </w:rPr>
            </w:pPr>
            <w:r>
              <w:rPr>
                <w:bCs/>
                <w:sz w:val="16"/>
              </w:rPr>
              <w:t>Subcarrier spacing</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60 kHz</w:t>
            </w:r>
          </w:p>
        </w:tc>
        <w:tc>
          <w:tcPr>
            <w:tcW w:w="1428"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30 kHz</w:t>
            </w:r>
          </w:p>
        </w:tc>
        <w:tc>
          <w:tcPr>
            <w:tcW w:w="1266"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60 kHz</w:t>
            </w:r>
          </w:p>
        </w:tc>
        <w:tc>
          <w:tcPr>
            <w:tcW w:w="1602"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15/30/60kHz</w:t>
            </w:r>
          </w:p>
        </w:tc>
        <w:tc>
          <w:tcPr>
            <w:tcW w:w="1788" w:type="dxa"/>
            <w:tcBorders>
              <w:left w:val="single" w:sz="4" w:space="0" w:color="000000"/>
              <w:bottom w:val="single" w:sz="4" w:space="0" w:color="000000"/>
              <w:right w:val="single" w:sz="4" w:space="0" w:color="000000"/>
            </w:tcBorders>
            <w:vAlign w:val="center"/>
          </w:tcPr>
          <w:p>
            <w:pPr>
              <w:pStyle w:val="TAC"/>
              <w:rPr>
                <w:sz w:val="16"/>
              </w:rPr>
            </w:pPr>
            <w:r>
              <w:rPr>
                <w:sz w:val="16"/>
              </w:rPr>
              <w:t>30KHz</w:t>
            </w:r>
          </w:p>
        </w:tc>
      </w:tr>
      <w:tr>
        <w:trPr/>
        <w:tc>
          <w:tcPr>
            <w:tcW w:w="1473"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PHY packet size</w:t>
            </w:r>
          </w:p>
        </w:tc>
        <w:tc>
          <w:tcPr>
            <w:tcW w:w="954" w:type="dxa"/>
            <w:tcBorders>
              <w:top w:val="single" w:sz="4" w:space="0" w:color="000000"/>
              <w:left w:val="single" w:sz="4" w:space="0" w:color="000000"/>
              <w:bottom w:val="single" w:sz="4" w:space="0" w:color="000000"/>
              <w:right w:val="single" w:sz="4" w:space="0" w:color="000000"/>
            </w:tcBorders>
            <w:vAlign w:val="center"/>
          </w:tcPr>
          <w:p>
            <w:pPr>
              <w:pStyle w:val="TAH"/>
              <w:rPr/>
            </w:pPr>
            <w:r>
              <w:rPr>
                <w:bCs/>
                <w:sz w:val="16"/>
                <w:lang w:val="en-US" w:eastAsia="zh-CN"/>
              </w:rPr>
              <w:t>Aperiodic</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200-2000bytes</w:t>
            </w:r>
          </w:p>
        </w:tc>
        <w:tc>
          <w:tcPr>
            <w:tcW w:w="142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Medium intensity (as in TR 37.885, and following the profile agree in RAN1#94bis)</w:t>
            </w:r>
          </w:p>
        </w:tc>
        <w:tc>
          <w:tcPr>
            <w:tcW w:w="1266"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rPr>
              <w:t xml:space="preserve">uniformly distributed between </w:t>
            </w:r>
          </w:p>
          <w:p>
            <w:pPr>
              <w:pStyle w:val="TAL"/>
              <w:rPr>
                <w:sz w:val="16"/>
                <w:szCs w:val="16"/>
              </w:rPr>
            </w:pPr>
            <w:r>
              <w:rPr>
                <w:sz w:val="16"/>
                <w:szCs w:val="16"/>
              </w:rPr>
              <w:t>[200, 400, 600, 800, 1000, 1200, 1400, 1600, 1800, 2000] bytes</w:t>
            </w:r>
          </w:p>
          <w:p>
            <w:pPr>
              <w:pStyle w:val="TAL"/>
              <w:rPr>
                <w:sz w:val="16"/>
                <w:szCs w:val="16"/>
              </w:rPr>
            </w:pPr>
            <w:r>
              <w:rPr>
                <w:sz w:val="16"/>
                <w:szCs w:val="16"/>
              </w:rPr>
              <w:t>100% of UEs generate packets</w:t>
            </w:r>
          </w:p>
          <w:p>
            <w:pPr>
              <w:pStyle w:val="TAL"/>
              <w:rPr>
                <w:sz w:val="16"/>
                <w:szCs w:val="16"/>
              </w:rPr>
            </w:pPr>
            <w:r>
              <w:rPr>
                <w:sz w:val="16"/>
                <w:szCs w:val="16"/>
              </w:rPr>
              <w:t>Latency requirement = 100ms</w:t>
            </w:r>
          </w:p>
        </w:tc>
        <w:tc>
          <w:tcPr>
            <w:tcW w:w="1602"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rPr>
              <w:t>Uniformly random in the range between 200 bytes and 2000 bytes with the quantization step of  200 bytes</w:t>
            </w:r>
          </w:p>
          <w:p>
            <w:pPr>
              <w:pStyle w:val="Normal"/>
              <w:keepNext w:val="true"/>
              <w:keepLines/>
              <w:spacing w:before="0" w:after="0"/>
              <w:rPr>
                <w:rFonts w:ascii="Arial" w:hAnsi="Arial" w:cs="Arial"/>
                <w:sz w:val="16"/>
                <w:szCs w:val="16"/>
              </w:rPr>
            </w:pPr>
            <w:r>
              <w:rPr>
                <w:rFonts w:cs="Arial" w:ascii="Arial" w:hAnsi="Arial"/>
                <w:sz w:val="16"/>
                <w:szCs w:val="16"/>
              </w:rPr>
            </w:r>
          </w:p>
        </w:tc>
        <w:tc>
          <w:tcPr>
            <w:tcW w:w="1788" w:type="dxa"/>
            <w:tcBorders>
              <w:left w:val="single" w:sz="4" w:space="0" w:color="000000"/>
              <w:bottom w:val="single" w:sz="4" w:space="0" w:color="000000"/>
              <w:right w:val="single" w:sz="4" w:space="0" w:color="000000"/>
            </w:tcBorders>
            <w:vAlign w:val="center"/>
          </w:tcPr>
          <w:p>
            <w:pPr>
              <w:pStyle w:val="TAL"/>
              <w:rPr>
                <w:sz w:val="16"/>
                <w:szCs w:val="16"/>
              </w:rPr>
            </w:pPr>
            <w:r>
              <w:rPr>
                <w:sz w:val="16"/>
                <w:szCs w:val="16"/>
              </w:rPr>
              <w:t>•</w:t>
            </w:r>
            <w:r>
              <w:rPr>
                <w:rFonts w:eastAsia="Arial"/>
                <w:sz w:val="16"/>
                <w:szCs w:val="16"/>
              </w:rPr>
              <w:t xml:space="preserve"> </w:t>
            </w:r>
            <w:r>
              <w:rPr>
                <w:sz w:val="16"/>
                <w:szCs w:val="16"/>
              </w:rPr>
              <w:t>Packet size: Uniformly random in the range between 200 bytes and 2000 bytes with the quantization step of 200 bytes</w:t>
            </w:r>
          </w:p>
          <w:p>
            <w:pPr>
              <w:pStyle w:val="TAL"/>
              <w:rPr>
                <w:sz w:val="16"/>
                <w:szCs w:val="16"/>
              </w:rPr>
            </w:pPr>
            <w:r>
              <w:rPr>
                <w:sz w:val="16"/>
                <w:szCs w:val="16"/>
              </w:rPr>
              <w:t>•</w:t>
            </w:r>
            <w:r>
              <w:rPr>
                <w:rFonts w:eastAsia="Arial"/>
                <w:sz w:val="16"/>
                <w:szCs w:val="16"/>
              </w:rPr>
              <w:t xml:space="preserve"> </w:t>
            </w:r>
            <w:r>
              <w:rPr>
                <w:sz w:val="16"/>
                <w:szCs w:val="16"/>
              </w:rPr>
              <w:t>Inter-packet arrival time: 50 ms + an exponential random variable with the mean of 50 ms</w:t>
            </w:r>
          </w:p>
          <w:p>
            <w:pPr>
              <w:pStyle w:val="TAL"/>
              <w:rPr>
                <w:sz w:val="16"/>
                <w:szCs w:val="16"/>
              </w:rPr>
            </w:pPr>
            <w:r>
              <w:rPr>
                <w:sz w:val="16"/>
                <w:szCs w:val="16"/>
              </w:rPr>
              <w:t>•</w:t>
            </w:r>
            <w:r>
              <w:rPr>
                <w:rFonts w:eastAsia="Arial"/>
                <w:sz w:val="16"/>
                <w:szCs w:val="16"/>
              </w:rPr>
              <w:t xml:space="preserve"> </w:t>
            </w:r>
            <w:r>
              <w:rPr>
                <w:sz w:val="16"/>
                <w:szCs w:val="16"/>
              </w:rPr>
              <w:t>Latency: 50 ms</w:t>
            </w:r>
          </w:p>
        </w:tc>
      </w:tr>
      <w:tr>
        <w:trPr/>
        <w:tc>
          <w:tcPr>
            <w:tcW w:w="147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b/>
                <w:b/>
                <w:bCs/>
                <w:color w:val="000000"/>
                <w:sz w:val="16"/>
                <w:szCs w:val="16"/>
                <w:lang w:val="en-US" w:eastAsia="zh-CN"/>
              </w:rPr>
            </w:pPr>
            <w:r>
              <w:rPr>
                <w:rFonts w:cs="Arial" w:ascii="Arial" w:hAnsi="Arial"/>
                <w:b/>
                <w:bCs/>
                <w:color w:val="000000"/>
                <w:sz w:val="16"/>
                <w:szCs w:val="16"/>
                <w:lang w:val="en-US" w:eastAsia="zh-CN"/>
              </w:rPr>
            </w:r>
          </w:p>
        </w:tc>
        <w:tc>
          <w:tcPr>
            <w:tcW w:w="954" w:type="dxa"/>
            <w:tcBorders>
              <w:top w:val="single" w:sz="4" w:space="0" w:color="000000"/>
              <w:left w:val="single" w:sz="4" w:space="0" w:color="000000"/>
              <w:bottom w:val="single" w:sz="4" w:space="0" w:color="000000"/>
              <w:right w:val="single" w:sz="4" w:space="0" w:color="000000"/>
            </w:tcBorders>
            <w:vAlign w:val="center"/>
          </w:tcPr>
          <w:p>
            <w:pPr>
              <w:pStyle w:val="TAH"/>
              <w:rPr/>
            </w:pPr>
            <w:r>
              <w:rPr>
                <w:bCs/>
                <w:sz w:val="16"/>
                <w:lang w:val="en-US" w:eastAsia="zh-CN"/>
              </w:rPr>
              <w:t>Periodic</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800/1200bytes</w:t>
            </w:r>
          </w:p>
        </w:tc>
        <w:tc>
          <w:tcPr>
            <w:tcW w:w="142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6"/>
                <w:szCs w:val="16"/>
              </w:rPr>
            </w:pPr>
            <w:r>
              <w:rPr>
                <w:rFonts w:cs="Arial" w:ascii="Arial" w:hAnsi="Arial"/>
                <w:sz w:val="16"/>
                <w:szCs w:val="16"/>
              </w:rPr>
            </w:r>
          </w:p>
        </w:tc>
        <w:tc>
          <w:tcPr>
            <w:tcW w:w="1266"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rPr>
              <w:t xml:space="preserve">1200 bytes with prob 0.2; </w:t>
            </w:r>
          </w:p>
          <w:p>
            <w:pPr>
              <w:pStyle w:val="TAL"/>
              <w:rPr>
                <w:sz w:val="16"/>
                <w:szCs w:val="16"/>
              </w:rPr>
            </w:pPr>
            <w:r>
              <w:rPr>
                <w:sz w:val="16"/>
                <w:szCs w:val="16"/>
              </w:rPr>
              <w:t>800 bytes with prob 0.8</w:t>
            </w:r>
          </w:p>
          <w:p>
            <w:pPr>
              <w:pStyle w:val="TAL"/>
              <w:rPr>
                <w:sz w:val="16"/>
                <w:szCs w:val="16"/>
              </w:rPr>
            </w:pPr>
            <w:r>
              <w:rPr>
                <w:sz w:val="16"/>
                <w:szCs w:val="16"/>
              </w:rPr>
              <w:t>50% of UEs generate packets</w:t>
            </w:r>
          </w:p>
        </w:tc>
        <w:tc>
          <w:tcPr>
            <w:tcW w:w="1602"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rPr>
              <w:t>1200 bytes with probability of 0.2 and 800 bytes with probability of 0.8</w:t>
            </w:r>
          </w:p>
          <w:p>
            <w:pPr>
              <w:pStyle w:val="Normal"/>
              <w:keepNext w:val="true"/>
              <w:keepLines/>
              <w:spacing w:before="0" w:after="0"/>
              <w:rPr>
                <w:rFonts w:ascii="Arial" w:hAnsi="Arial" w:cs="Arial"/>
                <w:sz w:val="16"/>
                <w:szCs w:val="16"/>
              </w:rPr>
            </w:pPr>
            <w:r>
              <w:rPr>
                <w:rFonts w:cs="Arial" w:ascii="Arial" w:hAnsi="Arial"/>
                <w:sz w:val="16"/>
                <w:szCs w:val="16"/>
              </w:rPr>
            </w:r>
          </w:p>
        </w:tc>
        <w:tc>
          <w:tcPr>
            <w:tcW w:w="1788" w:type="dxa"/>
            <w:tcBorders>
              <w:left w:val="single" w:sz="4" w:space="0" w:color="000000"/>
              <w:bottom w:val="single" w:sz="4" w:space="0" w:color="000000"/>
              <w:right w:val="single" w:sz="4" w:space="0" w:color="000000"/>
            </w:tcBorders>
            <w:vAlign w:val="center"/>
          </w:tcPr>
          <w:p>
            <w:pPr>
              <w:pStyle w:val="TAL"/>
              <w:rPr>
                <w:sz w:val="16"/>
                <w:szCs w:val="16"/>
              </w:rPr>
            </w:pPr>
            <w:r>
              <w:rPr>
                <w:sz w:val="16"/>
                <w:szCs w:val="16"/>
              </w:rPr>
              <w:t>•</w:t>
            </w:r>
            <w:r>
              <w:rPr>
                <w:rFonts w:eastAsia="Arial"/>
                <w:sz w:val="16"/>
                <w:szCs w:val="16"/>
              </w:rPr>
              <w:t xml:space="preserve"> </w:t>
            </w:r>
            <w:r>
              <w:rPr>
                <w:sz w:val="16"/>
                <w:szCs w:val="16"/>
              </w:rPr>
              <w:t>Packet size: 1200 bytes with probability of 0.2 and 800 bytes with probability of 0.8</w:t>
            </w:r>
          </w:p>
          <w:p>
            <w:pPr>
              <w:pStyle w:val="TAL"/>
              <w:rPr>
                <w:sz w:val="16"/>
                <w:szCs w:val="16"/>
              </w:rPr>
            </w:pPr>
            <w:r>
              <w:rPr>
                <w:sz w:val="16"/>
                <w:szCs w:val="16"/>
              </w:rPr>
              <w:t>•</w:t>
            </w:r>
            <w:r>
              <w:rPr>
                <w:rFonts w:eastAsia="Arial"/>
                <w:sz w:val="16"/>
                <w:szCs w:val="16"/>
              </w:rPr>
              <w:t xml:space="preserve"> </w:t>
            </w:r>
            <w:r>
              <w:rPr>
                <w:sz w:val="16"/>
                <w:szCs w:val="16"/>
              </w:rPr>
              <w:t>Inter-packet arrival time: 50 ms</w:t>
            </w:r>
          </w:p>
          <w:p>
            <w:pPr>
              <w:pStyle w:val="TAL"/>
              <w:rPr>
                <w:sz w:val="16"/>
                <w:szCs w:val="16"/>
              </w:rPr>
            </w:pPr>
            <w:r>
              <w:rPr>
                <w:sz w:val="16"/>
                <w:szCs w:val="16"/>
              </w:rPr>
              <w:t>•</w:t>
            </w:r>
            <w:r>
              <w:rPr>
                <w:rFonts w:eastAsia="Arial"/>
                <w:sz w:val="16"/>
                <w:szCs w:val="16"/>
              </w:rPr>
              <w:t xml:space="preserve"> </w:t>
            </w:r>
            <w:r>
              <w:rPr>
                <w:sz w:val="16"/>
                <w:szCs w:val="16"/>
              </w:rPr>
              <w:t>Latency: 50ms</w:t>
            </w:r>
          </w:p>
        </w:tc>
      </w:tr>
      <w:tr>
        <w:trPr/>
        <w:tc>
          <w:tcPr>
            <w:tcW w:w="1473"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Modulation and code rates</w:t>
            </w:r>
          </w:p>
        </w:tc>
        <w:tc>
          <w:tcPr>
            <w:tcW w:w="954" w:type="dxa"/>
            <w:tcBorders>
              <w:top w:val="single" w:sz="4" w:space="0" w:color="000000"/>
              <w:left w:val="single" w:sz="4" w:space="0" w:color="000000"/>
              <w:bottom w:val="single" w:sz="4" w:space="0" w:color="000000"/>
              <w:right w:val="single" w:sz="4" w:space="0" w:color="000000"/>
            </w:tcBorders>
            <w:vAlign w:val="center"/>
          </w:tcPr>
          <w:p>
            <w:pPr>
              <w:pStyle w:val="TAH"/>
              <w:rPr/>
            </w:pPr>
            <w:r>
              <w:rPr>
                <w:bCs/>
                <w:sz w:val="16"/>
                <w:lang w:val="en-US" w:eastAsia="zh-CN"/>
              </w:rPr>
              <w:t>Aperiodic</w:t>
            </w:r>
          </w:p>
        </w:tc>
        <w:tc>
          <w:tcPr>
            <w:tcW w:w="1346"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64QAM(0.5)</w:t>
            </w:r>
          </w:p>
        </w:tc>
        <w:tc>
          <w:tcPr>
            <w:tcW w:w="1428"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PSCCH: QPSK, R&lt;0.1;</w:t>
            </w:r>
          </w:p>
          <w:p>
            <w:pPr>
              <w:pStyle w:val="TAC"/>
              <w:rPr>
                <w:sz w:val="16"/>
              </w:rPr>
            </w:pPr>
            <w:r>
              <w:rPr>
                <w:sz w:val="16"/>
              </w:rPr>
              <w:t>PSSCH: 16QAM, R&lt;0.85</w:t>
            </w:r>
          </w:p>
        </w:tc>
        <w:tc>
          <w:tcPr>
            <w:tcW w:w="1266"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Unicast and Groupcast:</w:t>
            </w:r>
          </w:p>
          <w:p>
            <w:pPr>
              <w:pStyle w:val="TAC"/>
              <w:rPr>
                <w:sz w:val="16"/>
              </w:rPr>
            </w:pPr>
            <w:r>
              <w:rPr>
                <w:sz w:val="16"/>
              </w:rPr>
              <w:t>16QAM</w:t>
            </w:r>
          </w:p>
          <w:p>
            <w:pPr>
              <w:pStyle w:val="TAC"/>
              <w:rPr>
                <w:sz w:val="16"/>
              </w:rPr>
            </w:pPr>
            <w:r>
              <w:rPr>
                <w:sz w:val="16"/>
              </w:rPr>
              <w:t>CR = 0.3 to 0.8</w:t>
            </w:r>
          </w:p>
          <w:p>
            <w:pPr>
              <w:pStyle w:val="TAC"/>
              <w:rPr>
                <w:sz w:val="16"/>
              </w:rPr>
            </w:pPr>
            <w:r>
              <w:rPr>
                <w:sz w:val="16"/>
              </w:rPr>
              <w:t>Broadcast:</w:t>
            </w:r>
          </w:p>
          <w:p>
            <w:pPr>
              <w:pStyle w:val="TAC"/>
              <w:rPr>
                <w:sz w:val="16"/>
              </w:rPr>
            </w:pPr>
            <w:r>
              <w:rPr>
                <w:sz w:val="16"/>
              </w:rPr>
              <w:t>16QAM</w:t>
            </w:r>
          </w:p>
          <w:p>
            <w:pPr>
              <w:pStyle w:val="TAC"/>
              <w:rPr>
                <w:sz w:val="16"/>
              </w:rPr>
            </w:pPr>
            <w:r>
              <w:rPr>
                <w:sz w:val="16"/>
              </w:rPr>
              <w:t>CR = 0.3 to 0.7</w:t>
            </w:r>
          </w:p>
        </w:tc>
        <w:tc>
          <w:tcPr>
            <w:tcW w:w="1602" w:type="dxa"/>
            <w:tcBorders>
              <w:left w:val="single" w:sz="4" w:space="0" w:color="000000"/>
              <w:bottom w:val="single" w:sz="4" w:space="0" w:color="000000"/>
              <w:right w:val="single" w:sz="4" w:space="0" w:color="000000"/>
            </w:tcBorders>
            <w:vAlign w:val="center"/>
          </w:tcPr>
          <w:p>
            <w:pPr>
              <w:pStyle w:val="TAL"/>
              <w:rPr>
                <w:sz w:val="16"/>
                <w:szCs w:val="16"/>
              </w:rPr>
            </w:pPr>
            <w:r>
              <w:rPr>
                <w:sz w:val="16"/>
                <w:szCs w:val="16"/>
              </w:rPr>
              <w:t>QPSK(0.12) for 200 bytes</w:t>
              <w:br/>
              <w:t>QPSK(0.19) for 400 bytes</w:t>
              <w:br/>
              <w:t>QPSK(0.3) for 600 bytes</w:t>
              <w:br/>
              <w:t>QPSK(0.44) for 800 bytes</w:t>
              <w:br/>
              <w:t>QPSK(0.44) for 1000 bytes</w:t>
              <w:br/>
              <w:t>QPSK(0.59) for 1200 bytes</w:t>
              <w:br/>
              <w:t>QPSK(0.59) for 1400 bytes</w:t>
              <w:br/>
              <w:t>16QAM(0.37) for 1600 bytes</w:t>
              <w:br/>
              <w:t>16QAM(0.48) for 1800 bytes</w:t>
              <w:br/>
              <w:t>16QAM(0.48) for 2000 bytes</w:t>
            </w:r>
          </w:p>
        </w:tc>
        <w:tc>
          <w:tcPr>
            <w:tcW w:w="1788" w:type="dxa"/>
            <w:tcBorders>
              <w:left w:val="single" w:sz="4" w:space="0" w:color="000000"/>
              <w:bottom w:val="single" w:sz="4" w:space="0" w:color="000000"/>
              <w:right w:val="single" w:sz="4" w:space="0" w:color="000000"/>
            </w:tcBorders>
            <w:vAlign w:val="center"/>
          </w:tcPr>
          <w:p>
            <w:pPr>
              <w:pStyle w:val="TAL"/>
              <w:rPr>
                <w:sz w:val="16"/>
                <w:szCs w:val="16"/>
              </w:rPr>
            </w:pPr>
            <w:r>
              <w:rPr>
                <w:sz w:val="16"/>
                <w:szCs w:val="16"/>
              </w:rPr>
              <w:t>Data packets:</w:t>
              <w:br/>
              <w:t>• 200 Byte:QPSK (CR_TTI = 0.33)</w:t>
              <w:br/>
              <w:t>• 400 Byte:QPSK (CR_TTI = 0.67)</w:t>
              <w:br/>
              <w:t>• 600 Byte:16-QAM (CR_TTI = 0.5)</w:t>
              <w:br/>
              <w:t>• 800 Byte: 16-QAM (CR_TTI = 0.66)</w:t>
              <w:br/>
              <w:t>• 1000 Byte: 16-QAM (CR_TTI = 0.83)</w:t>
              <w:br/>
              <w:t>• 1200 Byte: 16-QAM (CR_TTI = 1)</w:t>
              <w:br/>
              <w:t>• 1400 Byte: 16-QAM (CR_TTI = 1.16)</w:t>
              <w:br/>
              <w:t>• 1600 Byte: 16-QAM (CR_TTI = 1.33)</w:t>
              <w:br/>
              <w:t>• 1800 Byte: 16-QAM (CR_TTI = 1.5)</w:t>
              <w:br/>
              <w:t>• 2000 Byte: 16-QAM (CR_TTI = 1.67)</w:t>
              <w:br/>
              <w:br/>
              <w:t>Control packets:</w:t>
              <w:br/>
              <w:t>• 64 bit: QPSK (CR_TTI=0.26)</w:t>
            </w:r>
          </w:p>
          <w:p>
            <w:pPr>
              <w:pStyle w:val="Normal"/>
              <w:keepNext w:val="true"/>
              <w:keepLines/>
              <w:spacing w:before="0" w:after="0"/>
              <w:rPr>
                <w:rFonts w:ascii="Arial" w:hAnsi="Arial" w:cs="Arial"/>
                <w:sz w:val="16"/>
                <w:szCs w:val="16"/>
              </w:rPr>
            </w:pPr>
            <w:r>
              <w:rPr>
                <w:rFonts w:cs="Arial" w:ascii="Arial" w:hAnsi="Arial"/>
                <w:sz w:val="16"/>
                <w:szCs w:val="16"/>
              </w:rPr>
            </w:r>
          </w:p>
        </w:tc>
      </w:tr>
      <w:tr>
        <w:trPr/>
        <w:tc>
          <w:tcPr>
            <w:tcW w:w="147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b/>
                <w:b/>
                <w:bCs/>
                <w:color w:val="000000"/>
                <w:sz w:val="16"/>
                <w:szCs w:val="16"/>
                <w:lang w:val="en-US" w:eastAsia="zh-CN"/>
              </w:rPr>
            </w:pPr>
            <w:r>
              <w:rPr>
                <w:rFonts w:cs="Arial" w:ascii="Arial" w:hAnsi="Arial"/>
                <w:b/>
                <w:bCs/>
                <w:color w:val="000000"/>
                <w:sz w:val="16"/>
                <w:szCs w:val="16"/>
                <w:lang w:val="en-US" w:eastAsia="zh-CN"/>
              </w:rPr>
            </w:r>
          </w:p>
        </w:tc>
        <w:tc>
          <w:tcPr>
            <w:tcW w:w="954" w:type="dxa"/>
            <w:tcBorders>
              <w:top w:val="single" w:sz="4" w:space="0" w:color="000000"/>
              <w:left w:val="single" w:sz="4" w:space="0" w:color="000000"/>
              <w:bottom w:val="single" w:sz="4" w:space="0" w:color="000000"/>
              <w:right w:val="single" w:sz="4" w:space="0" w:color="000000"/>
            </w:tcBorders>
            <w:vAlign w:val="center"/>
          </w:tcPr>
          <w:p>
            <w:pPr>
              <w:pStyle w:val="TAH"/>
              <w:rPr/>
            </w:pPr>
            <w:r>
              <w:rPr>
                <w:bCs/>
                <w:sz w:val="16"/>
                <w:lang w:val="en-US" w:eastAsia="zh-CN"/>
              </w:rPr>
              <w:t>Periodic</w:t>
            </w:r>
          </w:p>
        </w:tc>
        <w:tc>
          <w:tcPr>
            <w:tcW w:w="134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bCs/>
                <w:sz w:val="16"/>
                <w:szCs w:val="16"/>
                <w:lang w:val="en-US" w:eastAsia="zh-CN"/>
              </w:rPr>
            </w:pPr>
            <w:r>
              <w:rPr>
                <w:rFonts w:cs="Arial" w:ascii="Arial" w:hAnsi="Arial"/>
                <w:bCs/>
                <w:sz w:val="16"/>
                <w:szCs w:val="16"/>
                <w:lang w:val="en-US" w:eastAsia="zh-CN"/>
              </w:rPr>
            </w:r>
          </w:p>
        </w:tc>
        <w:tc>
          <w:tcPr>
            <w:tcW w:w="142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6"/>
                <w:szCs w:val="16"/>
              </w:rPr>
            </w:pPr>
            <w:r>
              <w:rPr>
                <w:rFonts w:cs="Arial" w:ascii="Arial" w:hAnsi="Arial"/>
                <w:sz w:val="16"/>
                <w:szCs w:val="16"/>
              </w:rPr>
            </w:r>
          </w:p>
        </w:tc>
        <w:tc>
          <w:tcPr>
            <w:tcW w:w="1266"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16QAM</w:t>
            </w:r>
          </w:p>
          <w:p>
            <w:pPr>
              <w:pStyle w:val="TAC"/>
              <w:rPr>
                <w:sz w:val="16"/>
              </w:rPr>
            </w:pPr>
            <w:r>
              <w:rPr>
                <w:sz w:val="16"/>
              </w:rPr>
              <w:t>CR = 0.3 to 0.7</w:t>
            </w:r>
          </w:p>
        </w:tc>
        <w:tc>
          <w:tcPr>
            <w:tcW w:w="1602" w:type="dxa"/>
            <w:tcBorders>
              <w:left w:val="single" w:sz="4" w:space="0" w:color="000000"/>
              <w:bottom w:val="single" w:sz="4" w:space="0" w:color="000000"/>
              <w:right w:val="single" w:sz="4" w:space="0" w:color="000000"/>
            </w:tcBorders>
            <w:vAlign w:val="center"/>
          </w:tcPr>
          <w:p>
            <w:pPr>
              <w:pStyle w:val="TAL"/>
              <w:rPr>
                <w:sz w:val="16"/>
                <w:szCs w:val="16"/>
              </w:rPr>
            </w:pPr>
            <w:r>
              <w:rPr>
                <w:sz w:val="16"/>
                <w:szCs w:val="16"/>
              </w:rPr>
              <w:t>QPSK(0.44) for 800 bytes</w:t>
              <w:br/>
              <w:t>QPSK(0.59) for 1200 bytes</w:t>
            </w:r>
          </w:p>
          <w:p>
            <w:pPr>
              <w:pStyle w:val="Normal"/>
              <w:keepNext w:val="true"/>
              <w:keepLines/>
              <w:spacing w:before="0" w:after="0"/>
              <w:rPr>
                <w:rFonts w:ascii="Arial" w:hAnsi="Arial" w:cs="Arial"/>
                <w:sz w:val="16"/>
                <w:szCs w:val="16"/>
              </w:rPr>
            </w:pPr>
            <w:r>
              <w:rPr>
                <w:rFonts w:cs="Arial" w:ascii="Arial" w:hAnsi="Arial"/>
                <w:sz w:val="16"/>
                <w:szCs w:val="16"/>
              </w:rPr>
            </w:r>
          </w:p>
        </w:tc>
        <w:tc>
          <w:tcPr>
            <w:tcW w:w="1788" w:type="dxa"/>
            <w:tcBorders>
              <w:left w:val="single" w:sz="4" w:space="0" w:color="000000"/>
              <w:bottom w:val="single" w:sz="4" w:space="0" w:color="000000"/>
              <w:right w:val="single" w:sz="4" w:space="0" w:color="000000"/>
            </w:tcBorders>
            <w:vAlign w:val="center"/>
          </w:tcPr>
          <w:p>
            <w:pPr>
              <w:pStyle w:val="TAL"/>
              <w:rPr>
                <w:sz w:val="16"/>
                <w:szCs w:val="16"/>
              </w:rPr>
            </w:pPr>
            <w:r>
              <w:rPr>
                <w:sz w:val="16"/>
                <w:szCs w:val="16"/>
              </w:rPr>
              <w:t>Data packets:</w:t>
              <w:br/>
              <w:t xml:space="preserve">• 800 Byte: 16-QAM  (CR_TTI = 0.66) </w:t>
              <w:br/>
              <w:t>• 1200 Byte: 16-QAM (CR_TTI = 1)</w:t>
              <w:br/>
              <w:t>Control packets:</w:t>
              <w:br/>
              <w:t>• 64 bit: QPSK (CR_TTI=0.26)</w:t>
            </w:r>
          </w:p>
          <w:p>
            <w:pPr>
              <w:pStyle w:val="Normal"/>
              <w:keepNext w:val="true"/>
              <w:keepLines/>
              <w:spacing w:before="0" w:after="0"/>
              <w:rPr>
                <w:rFonts w:ascii="Arial" w:hAnsi="Arial" w:cs="Arial"/>
                <w:sz w:val="16"/>
                <w:szCs w:val="16"/>
              </w:rPr>
            </w:pPr>
            <w:r>
              <w:rPr>
                <w:rFonts w:cs="Arial" w:ascii="Arial" w:hAnsi="Arial"/>
                <w:sz w:val="16"/>
                <w:szCs w:val="16"/>
              </w:rPr>
            </w:r>
          </w:p>
        </w:tc>
      </w:tr>
      <w:tr>
        <w:trPr/>
        <w:tc>
          <w:tcPr>
            <w:tcW w:w="2427" w:type="dxa"/>
            <w:gridSpan w:val="2"/>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Waveform</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OFDM</w:t>
            </w:r>
          </w:p>
        </w:tc>
        <w:tc>
          <w:tcPr>
            <w:tcW w:w="1428"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CP-OFDM</w:t>
            </w:r>
          </w:p>
        </w:tc>
        <w:tc>
          <w:tcPr>
            <w:tcW w:w="1266"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CP-OFDM</w:t>
            </w:r>
          </w:p>
        </w:tc>
        <w:tc>
          <w:tcPr>
            <w:tcW w:w="1602" w:type="dxa"/>
            <w:tcBorders>
              <w:left w:val="single" w:sz="4" w:space="0" w:color="000000"/>
              <w:bottom w:val="single" w:sz="4" w:space="0" w:color="000000"/>
              <w:right w:val="single" w:sz="4" w:space="0" w:color="000000"/>
            </w:tcBorders>
            <w:vAlign w:val="center"/>
          </w:tcPr>
          <w:p>
            <w:pPr>
              <w:pStyle w:val="TAC"/>
              <w:rPr>
                <w:sz w:val="16"/>
              </w:rPr>
            </w:pPr>
            <w:r>
              <w:rPr>
                <w:sz w:val="16"/>
              </w:rPr>
              <w:t>CP-OFDM</w:t>
            </w:r>
          </w:p>
        </w:tc>
        <w:tc>
          <w:tcPr>
            <w:tcW w:w="1788" w:type="dxa"/>
            <w:tcBorders>
              <w:left w:val="single" w:sz="4" w:space="0" w:color="000000"/>
              <w:bottom w:val="single" w:sz="4" w:space="0" w:color="000000"/>
              <w:right w:val="single" w:sz="4" w:space="0" w:color="000000"/>
            </w:tcBorders>
            <w:vAlign w:val="center"/>
          </w:tcPr>
          <w:p>
            <w:pPr>
              <w:pStyle w:val="TAL"/>
              <w:rPr>
                <w:sz w:val="16"/>
                <w:szCs w:val="16"/>
              </w:rPr>
            </w:pPr>
            <w:r>
              <w:rPr>
                <w:sz w:val="16"/>
                <w:szCs w:val="16"/>
              </w:rPr>
              <w:t>SC-FDMA</w:t>
            </w:r>
          </w:p>
        </w:tc>
      </w:tr>
      <w:tr>
        <w:trPr/>
        <w:tc>
          <w:tcPr>
            <w:tcW w:w="2427" w:type="dxa"/>
            <w:gridSpan w:val="2"/>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CP length</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NCP</w:t>
            </w:r>
          </w:p>
        </w:tc>
        <w:tc>
          <w:tcPr>
            <w:tcW w:w="1428"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NCP</w:t>
            </w:r>
          </w:p>
        </w:tc>
        <w:tc>
          <w:tcPr>
            <w:tcW w:w="1266"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ECP (4.16µs)</w:t>
            </w:r>
          </w:p>
        </w:tc>
        <w:tc>
          <w:tcPr>
            <w:tcW w:w="1602" w:type="dxa"/>
            <w:tcBorders>
              <w:left w:val="single" w:sz="4" w:space="0" w:color="000000"/>
              <w:bottom w:val="single" w:sz="4" w:space="0" w:color="000000"/>
              <w:right w:val="single" w:sz="4" w:space="0" w:color="000000"/>
            </w:tcBorders>
            <w:vAlign w:val="center"/>
          </w:tcPr>
          <w:p>
            <w:pPr>
              <w:pStyle w:val="TAC"/>
              <w:rPr>
                <w:sz w:val="16"/>
              </w:rPr>
            </w:pPr>
            <w:r>
              <w:rPr>
                <w:sz w:val="16"/>
              </w:rPr>
              <w:t>Normal</w:t>
            </w:r>
          </w:p>
        </w:tc>
        <w:tc>
          <w:tcPr>
            <w:tcW w:w="1788" w:type="dxa"/>
            <w:tcBorders>
              <w:left w:val="single" w:sz="4" w:space="0" w:color="000000"/>
              <w:bottom w:val="single" w:sz="4" w:space="0" w:color="000000"/>
              <w:right w:val="single" w:sz="4" w:space="0" w:color="000000"/>
            </w:tcBorders>
            <w:vAlign w:val="center"/>
          </w:tcPr>
          <w:p>
            <w:pPr>
              <w:pStyle w:val="TAL"/>
              <w:rPr>
                <w:sz w:val="16"/>
                <w:szCs w:val="16"/>
              </w:rPr>
            </w:pPr>
            <w:r>
              <w:rPr>
                <w:sz w:val="16"/>
                <w:szCs w:val="16"/>
              </w:rPr>
              <w:t>Normal CP</w:t>
            </w:r>
          </w:p>
        </w:tc>
      </w:tr>
      <w:tr>
        <w:trPr/>
        <w:tc>
          <w:tcPr>
            <w:tcW w:w="2427" w:type="dxa"/>
            <w:gridSpan w:val="2"/>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Channel estimation</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non-ideal</w:t>
            </w:r>
          </w:p>
        </w:tc>
        <w:tc>
          <w:tcPr>
            <w:tcW w:w="1428"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Ideal</w:t>
            </w:r>
          </w:p>
        </w:tc>
        <w:tc>
          <w:tcPr>
            <w:tcW w:w="1266"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practical (MMSE-based)</w:t>
            </w:r>
          </w:p>
        </w:tc>
        <w:tc>
          <w:tcPr>
            <w:tcW w:w="1602" w:type="dxa"/>
            <w:tcBorders>
              <w:left w:val="single" w:sz="4" w:space="0" w:color="000000"/>
              <w:bottom w:val="single" w:sz="4" w:space="0" w:color="000000"/>
              <w:right w:val="single" w:sz="4" w:space="0" w:color="000000"/>
            </w:tcBorders>
            <w:vAlign w:val="center"/>
          </w:tcPr>
          <w:p>
            <w:pPr>
              <w:pStyle w:val="TAC"/>
              <w:rPr>
                <w:sz w:val="16"/>
              </w:rPr>
            </w:pPr>
            <w:r>
              <w:rPr>
                <w:sz w:val="16"/>
              </w:rPr>
              <w:t>ideal</w:t>
            </w:r>
          </w:p>
        </w:tc>
        <w:tc>
          <w:tcPr>
            <w:tcW w:w="1788" w:type="dxa"/>
            <w:tcBorders>
              <w:left w:val="single" w:sz="4" w:space="0" w:color="000000"/>
              <w:bottom w:val="single" w:sz="4" w:space="0" w:color="000000"/>
              <w:right w:val="single" w:sz="4" w:space="0" w:color="000000"/>
            </w:tcBorders>
            <w:vAlign w:val="center"/>
          </w:tcPr>
          <w:p>
            <w:pPr>
              <w:pStyle w:val="TAL"/>
              <w:rPr>
                <w:sz w:val="16"/>
                <w:szCs w:val="16"/>
              </w:rPr>
            </w:pPr>
            <w:r>
              <w:rPr>
                <w:sz w:val="16"/>
                <w:szCs w:val="16"/>
              </w:rPr>
              <w:t>Perfect channel estimation</w:t>
            </w:r>
          </w:p>
        </w:tc>
      </w:tr>
      <w:tr>
        <w:trPr/>
        <w:tc>
          <w:tcPr>
            <w:tcW w:w="1473"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Number of retransmission and combining</w:t>
            </w:r>
          </w:p>
        </w:tc>
        <w:tc>
          <w:tcPr>
            <w:tcW w:w="954" w:type="dxa"/>
            <w:tcBorders>
              <w:top w:val="single" w:sz="4" w:space="0" w:color="000000"/>
              <w:left w:val="single" w:sz="4" w:space="0" w:color="000000"/>
              <w:bottom w:val="single" w:sz="4" w:space="0" w:color="000000"/>
              <w:right w:val="single" w:sz="4" w:space="0" w:color="000000"/>
            </w:tcBorders>
            <w:vAlign w:val="center"/>
          </w:tcPr>
          <w:p>
            <w:pPr>
              <w:pStyle w:val="TAH"/>
              <w:rPr/>
            </w:pPr>
            <w:r>
              <w:rPr>
                <w:bCs/>
                <w:sz w:val="16"/>
                <w:lang w:val="en-US" w:eastAsia="zh-CN"/>
              </w:rPr>
              <w:t>Aperiodic</w:t>
            </w:r>
          </w:p>
        </w:tc>
        <w:tc>
          <w:tcPr>
            <w:tcW w:w="1346"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rPr>
              <w:t>1retransmission</w:t>
            </w:r>
          </w:p>
        </w:tc>
        <w:tc>
          <w:tcPr>
            <w:tcW w:w="1428"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rPr>
              <w:t>Unicast and Groupcast:</w:t>
            </w:r>
          </w:p>
          <w:p>
            <w:pPr>
              <w:pStyle w:val="TAL"/>
              <w:rPr>
                <w:sz w:val="16"/>
                <w:szCs w:val="16"/>
              </w:rPr>
            </w:pPr>
            <w:r>
              <w:rPr>
                <w:sz w:val="16"/>
                <w:szCs w:val="16"/>
              </w:rPr>
              <w:t>Up to 4, Incremental redundancy</w:t>
            </w:r>
          </w:p>
          <w:p>
            <w:pPr>
              <w:pStyle w:val="TAL"/>
              <w:rPr>
                <w:sz w:val="16"/>
                <w:szCs w:val="16"/>
              </w:rPr>
            </w:pPr>
            <w:r>
              <w:rPr>
                <w:sz w:val="16"/>
                <w:szCs w:val="16"/>
              </w:rPr>
              <w:t>Broadcast:</w:t>
            </w:r>
          </w:p>
          <w:p>
            <w:pPr>
              <w:pStyle w:val="TAL"/>
              <w:rPr>
                <w:sz w:val="16"/>
                <w:szCs w:val="16"/>
              </w:rPr>
            </w:pPr>
            <w:r>
              <w:rPr>
                <w:sz w:val="16"/>
                <w:szCs w:val="16"/>
              </w:rPr>
              <w:t>4, Incremental redundancy</w:t>
            </w:r>
          </w:p>
        </w:tc>
        <w:tc>
          <w:tcPr>
            <w:tcW w:w="1266" w:type="dxa"/>
            <w:vMerge w:val="restart"/>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rPr>
              <w:t>Unicast and Broadcast:</w:t>
            </w:r>
          </w:p>
          <w:p>
            <w:pPr>
              <w:pStyle w:val="TAL"/>
              <w:rPr>
                <w:sz w:val="16"/>
                <w:szCs w:val="16"/>
              </w:rPr>
            </w:pPr>
            <w:r>
              <w:rPr>
                <w:sz w:val="16"/>
                <w:szCs w:val="16"/>
              </w:rPr>
              <w:t>3Tx</w:t>
            </w:r>
          </w:p>
          <w:p>
            <w:pPr>
              <w:pStyle w:val="TAL"/>
              <w:rPr>
                <w:sz w:val="16"/>
                <w:szCs w:val="16"/>
              </w:rPr>
            </w:pPr>
            <w:r>
              <w:rPr>
                <w:sz w:val="16"/>
                <w:szCs w:val="16"/>
              </w:rPr>
              <w:t>Groupcast:</w:t>
            </w:r>
          </w:p>
          <w:p>
            <w:pPr>
              <w:pStyle w:val="TAC"/>
              <w:rPr/>
            </w:pPr>
            <w:r>
              <w:rPr/>
              <w:t>4Tx</w:t>
            </w:r>
          </w:p>
        </w:tc>
        <w:tc>
          <w:tcPr>
            <w:tcW w:w="1602" w:type="dxa"/>
            <w:vMerge w:val="restart"/>
            <w:tcBorders>
              <w:left w:val="single" w:sz="4" w:space="0" w:color="000000"/>
              <w:bottom w:val="single" w:sz="4" w:space="0" w:color="000000"/>
              <w:right w:val="single" w:sz="4" w:space="0" w:color="000000"/>
            </w:tcBorders>
            <w:vAlign w:val="center"/>
          </w:tcPr>
          <w:p>
            <w:pPr>
              <w:pStyle w:val="TAC"/>
              <w:rPr>
                <w:sz w:val="16"/>
              </w:rPr>
            </w:pPr>
            <w:r>
              <w:rPr>
                <w:sz w:val="16"/>
              </w:rPr>
              <w:t>No retransmission</w:t>
            </w:r>
          </w:p>
        </w:tc>
        <w:tc>
          <w:tcPr>
            <w:tcW w:w="1788" w:type="dxa"/>
            <w:tcBorders>
              <w:left w:val="single" w:sz="4" w:space="0" w:color="000000"/>
              <w:bottom w:val="single" w:sz="4" w:space="0" w:color="000000"/>
              <w:right w:val="single" w:sz="4" w:space="0" w:color="000000"/>
            </w:tcBorders>
            <w:vAlign w:val="center"/>
          </w:tcPr>
          <w:p>
            <w:pPr>
              <w:pStyle w:val="TAL"/>
              <w:rPr>
                <w:sz w:val="16"/>
              </w:rPr>
            </w:pPr>
            <w:r>
              <w:rPr>
                <w:sz w:val="16"/>
              </w:rPr>
              <w:t xml:space="preserve">Number of data packet retransmissions: </w:t>
              <w:br/>
              <w:t>• 200 Byte: 2 TTI</w:t>
              <w:br/>
              <w:t>• 400 Byte: 2 TTI</w:t>
              <w:br/>
              <w:t>• 600 Byte: 2 TTI</w:t>
              <w:br/>
              <w:t>• 800 Byte: 2 TTI</w:t>
              <w:br/>
              <w:t>• 1000 Byte: 3 TTI</w:t>
              <w:br/>
              <w:t>• 1200 Byte: 3 TTI</w:t>
              <w:br/>
              <w:t>• 1400 Byte: 4 TTI</w:t>
              <w:br/>
              <w:t>• 1600 Byte: 4 TTI</w:t>
              <w:br/>
              <w:t>• 1800 Byte: 5 TTI</w:t>
              <w:br/>
              <w:t>• 2000 Byte: 5 TTI</w:t>
              <w:br/>
              <w:br/>
              <w:t>Number of control packet retransmissions:</w:t>
              <w:br/>
              <w:t>• Same as used for referred data packet</w:t>
              <w:br/>
              <w:br/>
              <w:t>Retransmissions combining:</w:t>
              <w:br/>
              <w:t xml:space="preserve">• Data: Incremental Redundancy </w:t>
              <w:br/>
              <w:t>HARQ</w:t>
              <w:br/>
              <w:t>• Control: No HARQ combining</w:t>
            </w:r>
          </w:p>
        </w:tc>
      </w:tr>
      <w:tr>
        <w:trPr/>
        <w:tc>
          <w:tcPr>
            <w:tcW w:w="1473"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rPr>
                <w:rFonts w:ascii="Arial" w:hAnsi="Arial" w:cs="Arial"/>
                <w:color w:val="000000"/>
                <w:sz w:val="16"/>
                <w:szCs w:val="16"/>
                <w:lang w:val="en-US" w:eastAsia="zh-CN"/>
              </w:rPr>
            </w:pPr>
            <w:r>
              <w:rPr>
                <w:rFonts w:cs="Arial" w:ascii="Arial" w:hAnsi="Arial"/>
                <w:color w:val="000000"/>
                <w:sz w:val="16"/>
                <w:szCs w:val="16"/>
                <w:lang w:val="en-US" w:eastAsia="zh-CN"/>
              </w:rPr>
            </w:r>
          </w:p>
        </w:tc>
        <w:tc>
          <w:tcPr>
            <w:tcW w:w="954" w:type="dxa"/>
            <w:tcBorders>
              <w:top w:val="single" w:sz="4" w:space="0" w:color="000000"/>
              <w:left w:val="single" w:sz="4" w:space="0" w:color="000000"/>
              <w:bottom w:val="single" w:sz="4" w:space="0" w:color="000000"/>
              <w:right w:val="single" w:sz="4" w:space="0" w:color="000000"/>
            </w:tcBorders>
            <w:vAlign w:val="center"/>
          </w:tcPr>
          <w:p>
            <w:pPr>
              <w:pStyle w:val="TAH"/>
              <w:rPr/>
            </w:pPr>
            <w:r>
              <w:rPr>
                <w:bCs/>
                <w:sz w:val="16"/>
                <w:lang w:val="en-US" w:eastAsia="zh-CN"/>
              </w:rPr>
              <w:t>Periodic</w:t>
            </w:r>
          </w:p>
        </w:tc>
        <w:tc>
          <w:tcPr>
            <w:tcW w:w="134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bCs/>
                <w:sz w:val="16"/>
                <w:szCs w:val="16"/>
                <w:lang w:val="en-US" w:eastAsia="zh-CN"/>
              </w:rPr>
            </w:pPr>
            <w:r>
              <w:rPr>
                <w:rFonts w:cs="Arial" w:ascii="Arial" w:hAnsi="Arial"/>
                <w:bCs/>
                <w:sz w:val="16"/>
                <w:szCs w:val="16"/>
                <w:lang w:val="en-US" w:eastAsia="zh-CN"/>
              </w:rPr>
            </w:r>
          </w:p>
        </w:tc>
        <w:tc>
          <w:tcPr>
            <w:tcW w:w="1428"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6"/>
                <w:szCs w:val="16"/>
              </w:rPr>
            </w:pPr>
            <w:r>
              <w:rPr>
                <w:rFonts w:cs="Arial" w:ascii="Arial" w:hAnsi="Arial"/>
                <w:sz w:val="16"/>
                <w:szCs w:val="16"/>
              </w:rPr>
            </w:r>
          </w:p>
        </w:tc>
        <w:tc>
          <w:tcPr>
            <w:tcW w:w="1266"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sz w:val="16"/>
                <w:szCs w:val="16"/>
              </w:rPr>
            </w:pPr>
            <w:r>
              <w:rPr>
                <w:rFonts w:cs="Arial" w:ascii="Arial" w:hAnsi="Arial"/>
                <w:sz w:val="16"/>
                <w:szCs w:val="16"/>
              </w:rPr>
            </w:r>
          </w:p>
        </w:tc>
        <w:tc>
          <w:tcPr>
            <w:tcW w:w="1602" w:type="dxa"/>
            <w:vMerge w:val="continue"/>
            <w:tcBorders>
              <w:left w:val="single" w:sz="4" w:space="0" w:color="000000"/>
              <w:bottom w:val="single" w:sz="4" w:space="0" w:color="000000"/>
              <w:right w:val="single" w:sz="4" w:space="0" w:color="000000"/>
            </w:tcBorders>
            <w:vAlign w:val="center"/>
          </w:tcPr>
          <w:p>
            <w:pPr>
              <w:pStyle w:val="Normal"/>
              <w:snapToGrid w:val="false"/>
              <w:spacing w:before="0" w:after="180"/>
              <w:jc w:val="center"/>
              <w:rPr>
                <w:rFonts w:ascii="Arial" w:hAnsi="Arial" w:cs="Arial"/>
                <w:sz w:val="16"/>
                <w:szCs w:val="16"/>
              </w:rPr>
            </w:pPr>
            <w:r>
              <w:rPr>
                <w:rFonts w:cs="Arial" w:ascii="Arial" w:hAnsi="Arial"/>
                <w:sz w:val="16"/>
                <w:szCs w:val="16"/>
              </w:rPr>
            </w:r>
          </w:p>
        </w:tc>
        <w:tc>
          <w:tcPr>
            <w:tcW w:w="1788" w:type="dxa"/>
            <w:tcBorders>
              <w:left w:val="single" w:sz="4" w:space="0" w:color="000000"/>
              <w:bottom w:val="single" w:sz="4" w:space="0" w:color="000000"/>
              <w:right w:val="single" w:sz="4" w:space="0" w:color="000000"/>
            </w:tcBorders>
            <w:vAlign w:val="center"/>
          </w:tcPr>
          <w:p>
            <w:pPr>
              <w:pStyle w:val="TAL"/>
              <w:rPr>
                <w:sz w:val="16"/>
                <w:szCs w:val="16"/>
              </w:rPr>
            </w:pPr>
            <w:r>
              <w:rPr>
                <w:sz w:val="16"/>
                <w:szCs w:val="16"/>
              </w:rPr>
              <w:t xml:space="preserve">Number of data packet retransmissions: </w:t>
              <w:br/>
              <w:t xml:space="preserve">• 800 Byte: 3TTI  </w:t>
              <w:br/>
              <w:t xml:space="preserve">• 1200 Byte: 3TTI </w:t>
              <w:br/>
              <w:br/>
              <w:t>Number of control packet retransmissions:</w:t>
              <w:br/>
              <w:t>• Same as used for referred data packet</w:t>
              <w:br/>
              <w:br/>
              <w:t>Retransmissions combining:</w:t>
              <w:br/>
              <w:t xml:space="preserve">• Data: Incremental Redundancy </w:t>
              <w:br/>
              <w:t>HARQ</w:t>
              <w:br/>
              <w:t>• Control: No HARQ combining</w:t>
            </w:r>
          </w:p>
        </w:tc>
      </w:tr>
      <w:tr>
        <w:trPr/>
        <w:tc>
          <w:tcPr>
            <w:tcW w:w="2427" w:type="dxa"/>
            <w:gridSpan w:val="2"/>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TX scheme (e.g. TxD scheme if applied)</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SFBC</w:t>
            </w:r>
          </w:p>
        </w:tc>
        <w:tc>
          <w:tcPr>
            <w:tcW w:w="1428"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none</w:t>
            </w:r>
          </w:p>
        </w:tc>
        <w:tc>
          <w:tcPr>
            <w:tcW w:w="1266"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SCDD</w:t>
            </w:r>
          </w:p>
        </w:tc>
        <w:tc>
          <w:tcPr>
            <w:tcW w:w="1602" w:type="dxa"/>
            <w:tcBorders>
              <w:left w:val="single" w:sz="4" w:space="0" w:color="000000"/>
              <w:bottom w:val="single" w:sz="4" w:space="0" w:color="000000"/>
              <w:right w:val="single" w:sz="4" w:space="0" w:color="000000"/>
            </w:tcBorders>
            <w:vAlign w:val="center"/>
          </w:tcPr>
          <w:p>
            <w:pPr>
              <w:pStyle w:val="TAC"/>
              <w:rPr>
                <w:sz w:val="16"/>
              </w:rPr>
            </w:pPr>
            <w:r>
              <w:rPr>
                <w:sz w:val="16"/>
              </w:rPr>
              <w:t>None</w:t>
            </w:r>
          </w:p>
        </w:tc>
        <w:tc>
          <w:tcPr>
            <w:tcW w:w="1788" w:type="dxa"/>
            <w:tcBorders>
              <w:left w:val="single" w:sz="4" w:space="0" w:color="000000"/>
              <w:bottom w:val="single" w:sz="4" w:space="0" w:color="000000"/>
              <w:right w:val="single" w:sz="4" w:space="0" w:color="000000"/>
            </w:tcBorders>
            <w:vAlign w:val="center"/>
          </w:tcPr>
          <w:p>
            <w:pPr>
              <w:pStyle w:val="TAL"/>
              <w:rPr>
                <w:sz w:val="16"/>
                <w:szCs w:val="16"/>
              </w:rPr>
            </w:pPr>
            <w:r>
              <w:rPr>
                <w:sz w:val="16"/>
                <w:szCs w:val="16"/>
              </w:rPr>
              <w:t>Single antenna port</w:t>
            </w:r>
          </w:p>
        </w:tc>
      </w:tr>
      <w:tr>
        <w:trPr/>
        <w:tc>
          <w:tcPr>
            <w:tcW w:w="2427" w:type="dxa"/>
            <w:gridSpan w:val="2"/>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UE receiver algorithm</w:t>
            </w:r>
          </w:p>
        </w:tc>
        <w:tc>
          <w:tcPr>
            <w:tcW w:w="1346"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MMSE-IRC</w:t>
            </w:r>
          </w:p>
        </w:tc>
        <w:tc>
          <w:tcPr>
            <w:tcW w:w="1428"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MRC</w:t>
            </w:r>
          </w:p>
        </w:tc>
        <w:tc>
          <w:tcPr>
            <w:tcW w:w="1266"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MMSE</w:t>
            </w:r>
          </w:p>
        </w:tc>
        <w:tc>
          <w:tcPr>
            <w:tcW w:w="1602" w:type="dxa"/>
            <w:tcBorders>
              <w:left w:val="single" w:sz="4" w:space="0" w:color="000000"/>
              <w:bottom w:val="single" w:sz="4" w:space="0" w:color="000000"/>
              <w:right w:val="single" w:sz="4" w:space="0" w:color="000000"/>
            </w:tcBorders>
            <w:vAlign w:val="center"/>
          </w:tcPr>
          <w:p>
            <w:pPr>
              <w:pStyle w:val="TAC"/>
              <w:rPr>
                <w:sz w:val="16"/>
              </w:rPr>
            </w:pPr>
            <w:r>
              <w:rPr>
                <w:sz w:val="16"/>
              </w:rPr>
              <w:t>MMSE-IRC</w:t>
            </w:r>
          </w:p>
        </w:tc>
        <w:tc>
          <w:tcPr>
            <w:tcW w:w="1788" w:type="dxa"/>
            <w:tcBorders>
              <w:left w:val="single" w:sz="4" w:space="0" w:color="000000"/>
              <w:bottom w:val="single" w:sz="4" w:space="0" w:color="000000"/>
              <w:right w:val="single" w:sz="4" w:space="0" w:color="000000"/>
            </w:tcBorders>
            <w:vAlign w:val="center"/>
          </w:tcPr>
          <w:p>
            <w:pPr>
              <w:pStyle w:val="TAL"/>
              <w:rPr>
                <w:sz w:val="16"/>
                <w:szCs w:val="16"/>
              </w:rPr>
            </w:pPr>
            <w:r>
              <w:rPr>
                <w:sz w:val="16"/>
                <w:szCs w:val="16"/>
              </w:rPr>
              <w:t>Receiver:</w:t>
              <w:br/>
              <w:t>MMSE-IRC Receiver</w:t>
              <w:br/>
              <w:t>Single SCI decoding at each SCI resource in slot</w:t>
              <w:br/>
              <w:t>Single Data decoding per data resource in average per slot</w:t>
              <w:br/>
              <w:br/>
              <w:t xml:space="preserve">Resource Selection: </w:t>
              <w:br/>
              <w:t>Scheme 2 from R1-1902484</w:t>
            </w:r>
          </w:p>
        </w:tc>
      </w:tr>
    </w:tbl>
    <w:p>
      <w:pPr>
        <w:pStyle w:val="Normal"/>
        <w:rPr>
          <w:lang w:eastAsia="zh-CN"/>
        </w:rPr>
      </w:pPr>
      <w:r>
        <w:rPr>
          <w:lang w:eastAsia="zh-CN"/>
        </w:rPr>
      </w:r>
    </w:p>
    <w:p>
      <w:pPr>
        <w:pStyle w:val="TH"/>
        <w:rPr/>
      </w:pPr>
      <w:r>
        <w:rPr/>
        <w:t>Table B.2.1-2: Simulation assumptions used in resource allocation Mode 1 evaluations, sources 6-10</w:t>
      </w:r>
    </w:p>
    <w:tbl>
      <w:tblPr>
        <w:tblW w:w="9857" w:type="dxa"/>
        <w:jc w:val="left"/>
        <w:tblInd w:w="-113" w:type="dxa"/>
        <w:tblLayout w:type="fixed"/>
        <w:tblCellMar>
          <w:top w:w="0" w:type="dxa"/>
          <w:left w:w="108" w:type="dxa"/>
          <w:bottom w:w="0" w:type="dxa"/>
          <w:right w:w="108" w:type="dxa"/>
        </w:tblCellMar>
      </w:tblPr>
      <w:tblGrid>
        <w:gridCol w:w="1191"/>
        <w:gridCol w:w="959"/>
        <w:gridCol w:w="1719"/>
        <w:gridCol w:w="1291"/>
        <w:gridCol w:w="1789"/>
        <w:gridCol w:w="1618"/>
        <w:gridCol w:w="1290"/>
      </w:tblGrid>
      <w:tr>
        <w:trPr/>
        <w:tc>
          <w:tcPr>
            <w:tcW w:w="2150" w:type="dxa"/>
            <w:gridSpan w:val="2"/>
            <w:tcBorders>
              <w:top w:val="single" w:sz="4" w:space="0" w:color="000000"/>
              <w:left w:val="single" w:sz="4" w:space="0" w:color="000000"/>
              <w:bottom w:val="single" w:sz="4" w:space="0" w:color="000000"/>
              <w:right w:val="single" w:sz="4" w:space="0" w:color="000000"/>
            </w:tcBorders>
            <w:vAlign w:val="center"/>
          </w:tcPr>
          <w:p>
            <w:pPr>
              <w:pStyle w:val="TAH"/>
              <w:rPr>
                <w:rFonts w:eastAsia="SimSun;宋体"/>
                <w:bCs/>
                <w:sz w:val="16"/>
                <w:lang w:val="en-US" w:eastAsia="zh-CN"/>
              </w:rPr>
            </w:pPr>
            <w:r>
              <w:rPr>
                <w:bCs/>
                <w:sz w:val="16"/>
                <w:lang w:eastAsia="zh-CN"/>
              </w:rPr>
              <w:t>Description</w:t>
            </w:r>
          </w:p>
        </w:tc>
        <w:tc>
          <w:tcPr>
            <w:tcW w:w="1719" w:type="dxa"/>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Source 6</w:t>
            </w:r>
          </w:p>
        </w:tc>
        <w:tc>
          <w:tcPr>
            <w:tcW w:w="1291" w:type="dxa"/>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Source 7</w:t>
            </w:r>
          </w:p>
        </w:tc>
        <w:tc>
          <w:tcPr>
            <w:tcW w:w="1789" w:type="dxa"/>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Source 8</w:t>
            </w:r>
          </w:p>
        </w:tc>
        <w:tc>
          <w:tcPr>
            <w:tcW w:w="1618" w:type="dxa"/>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Source 9</w:t>
            </w:r>
          </w:p>
        </w:tc>
        <w:tc>
          <w:tcPr>
            <w:tcW w:w="1290" w:type="dxa"/>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Source 10</w:t>
            </w:r>
          </w:p>
        </w:tc>
      </w:tr>
      <w:tr>
        <w:trPr/>
        <w:tc>
          <w:tcPr>
            <w:tcW w:w="2150" w:type="dxa"/>
            <w:gridSpan w:val="2"/>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Number of antennas</w:t>
            </w:r>
          </w:p>
        </w:tc>
        <w:tc>
          <w:tcPr>
            <w:tcW w:w="1719" w:type="dxa"/>
            <w:tcBorders>
              <w:top w:val="single" w:sz="4" w:space="0" w:color="000000"/>
              <w:left w:val="single" w:sz="4" w:space="0" w:color="000000"/>
              <w:bottom w:val="single" w:sz="4" w:space="0" w:color="000000"/>
              <w:right w:val="single" w:sz="4" w:space="0" w:color="000000"/>
            </w:tcBorders>
            <w:vAlign w:val="center"/>
          </w:tcPr>
          <w:p>
            <w:pPr>
              <w:pStyle w:val="TAC"/>
              <w:rPr>
                <w:sz w:val="16"/>
                <w:lang w:val="en-US" w:eastAsia="zh-CN"/>
              </w:rPr>
            </w:pPr>
            <w:r>
              <w:rPr>
                <w:sz w:val="16"/>
              </w:rPr>
              <w:t>2Tx4Rx(1, 2, 2, 1, 1)</w:t>
            </w:r>
          </w:p>
        </w:tc>
        <w:tc>
          <w:tcPr>
            <w:tcW w:w="1291" w:type="dxa"/>
            <w:tcBorders>
              <w:top w:val="single" w:sz="4" w:space="0" w:color="000000"/>
              <w:left w:val="single" w:sz="4" w:space="0" w:color="000000"/>
              <w:bottom w:val="single" w:sz="4" w:space="0" w:color="000000"/>
              <w:right w:val="single" w:sz="4" w:space="0" w:color="000000"/>
            </w:tcBorders>
            <w:vAlign w:val="center"/>
          </w:tcPr>
          <w:p>
            <w:pPr>
              <w:pStyle w:val="TAC"/>
              <w:rPr>
                <w:sz w:val="16"/>
                <w:lang w:val="en-US" w:eastAsia="zh-CN"/>
              </w:rPr>
            </w:pPr>
            <w:r>
              <w:rPr>
                <w:sz w:val="16"/>
                <w:lang w:val="en-US" w:eastAsia="zh-CN"/>
              </w:rPr>
              <w:t>2T4R</w:t>
            </w:r>
          </w:p>
        </w:tc>
        <w:tc>
          <w:tcPr>
            <w:tcW w:w="1789" w:type="dxa"/>
            <w:tcBorders>
              <w:top w:val="single" w:sz="4" w:space="0" w:color="000000"/>
              <w:left w:val="single" w:sz="4" w:space="0" w:color="000000"/>
              <w:bottom w:val="single" w:sz="4" w:space="0" w:color="000000"/>
              <w:right w:val="single" w:sz="4" w:space="0" w:color="000000"/>
            </w:tcBorders>
            <w:vAlign w:val="center"/>
          </w:tcPr>
          <w:p>
            <w:pPr>
              <w:pStyle w:val="TAC"/>
              <w:rPr>
                <w:sz w:val="16"/>
                <w:lang w:val="en-US" w:eastAsia="zh-CN"/>
              </w:rPr>
            </w:pPr>
            <w:r>
              <w:rPr>
                <w:sz w:val="16"/>
                <w:lang w:val="en-US" w:eastAsia="zh-CN"/>
              </w:rPr>
              <w:t>1T4R</w:t>
            </w:r>
          </w:p>
        </w:tc>
        <w:tc>
          <w:tcPr>
            <w:tcW w:w="1618" w:type="dxa"/>
            <w:tcBorders>
              <w:top w:val="single" w:sz="4" w:space="0" w:color="000000"/>
              <w:left w:val="single" w:sz="4" w:space="0" w:color="000000"/>
              <w:bottom w:val="single" w:sz="4" w:space="0" w:color="000000"/>
              <w:right w:val="single" w:sz="4" w:space="0" w:color="000000"/>
            </w:tcBorders>
            <w:vAlign w:val="center"/>
          </w:tcPr>
          <w:p>
            <w:pPr>
              <w:pStyle w:val="TAC"/>
              <w:rPr>
                <w:sz w:val="16"/>
                <w:lang w:val="en-US" w:eastAsia="zh-CN"/>
              </w:rPr>
            </w:pPr>
            <w:r>
              <w:rPr>
                <w:sz w:val="16"/>
                <w:lang w:val="en-US" w:eastAsia="zh-CN"/>
              </w:rPr>
              <w:t>1T2R</w:t>
            </w:r>
          </w:p>
        </w:tc>
        <w:tc>
          <w:tcPr>
            <w:tcW w:w="1290" w:type="dxa"/>
            <w:tcBorders>
              <w:top w:val="single" w:sz="4" w:space="0" w:color="000000"/>
              <w:left w:val="single" w:sz="4" w:space="0" w:color="000000"/>
              <w:bottom w:val="single" w:sz="4" w:space="0" w:color="000000"/>
              <w:right w:val="single" w:sz="4" w:space="0" w:color="000000"/>
            </w:tcBorders>
            <w:vAlign w:val="center"/>
          </w:tcPr>
          <w:p>
            <w:pPr>
              <w:pStyle w:val="TAC"/>
              <w:rPr>
                <w:sz w:val="16"/>
                <w:lang w:val="en-US" w:eastAsia="zh-CN"/>
              </w:rPr>
            </w:pPr>
            <w:r>
              <w:rPr>
                <w:sz w:val="16"/>
                <w:lang w:val="en-US" w:eastAsia="zh-CN"/>
              </w:rPr>
              <w:t>2Tx/2Rx</w:t>
            </w:r>
          </w:p>
        </w:tc>
      </w:tr>
      <w:tr>
        <w:trPr/>
        <w:tc>
          <w:tcPr>
            <w:tcW w:w="2150" w:type="dxa"/>
            <w:gridSpan w:val="2"/>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Subcarrier spacing</w:t>
            </w:r>
          </w:p>
        </w:tc>
        <w:tc>
          <w:tcPr>
            <w:tcW w:w="1719" w:type="dxa"/>
            <w:tcBorders>
              <w:left w:val="single" w:sz="4" w:space="0" w:color="000000"/>
              <w:bottom w:val="single" w:sz="4" w:space="0" w:color="000000"/>
              <w:right w:val="single" w:sz="4" w:space="0" w:color="000000"/>
            </w:tcBorders>
            <w:vAlign w:val="center"/>
          </w:tcPr>
          <w:p>
            <w:pPr>
              <w:pStyle w:val="TAC"/>
              <w:rPr>
                <w:sz w:val="16"/>
              </w:rPr>
            </w:pPr>
            <w:r>
              <w:rPr>
                <w:sz w:val="16"/>
              </w:rPr>
              <w:t>30k</w:t>
            </w:r>
          </w:p>
        </w:tc>
        <w:tc>
          <w:tcPr>
            <w:tcW w:w="1291" w:type="dxa"/>
            <w:tcBorders>
              <w:top w:val="single" w:sz="4" w:space="0" w:color="000000"/>
              <w:left w:val="single" w:sz="4" w:space="0" w:color="000000"/>
              <w:bottom w:val="single" w:sz="4" w:space="0" w:color="000000"/>
              <w:right w:val="single" w:sz="4" w:space="0" w:color="000000"/>
            </w:tcBorders>
            <w:vAlign w:val="center"/>
          </w:tcPr>
          <w:p>
            <w:pPr>
              <w:pStyle w:val="TAC"/>
              <w:rPr>
                <w:sz w:val="16"/>
                <w:lang w:val="en-US" w:eastAsia="zh-CN"/>
              </w:rPr>
            </w:pPr>
            <w:r>
              <w:rPr>
                <w:sz w:val="16"/>
              </w:rPr>
              <w:t>15kHz</w:t>
            </w:r>
          </w:p>
        </w:tc>
        <w:tc>
          <w:tcPr>
            <w:tcW w:w="1789" w:type="dxa"/>
            <w:tcBorders>
              <w:top w:val="single" w:sz="4" w:space="0" w:color="000000"/>
              <w:left w:val="single" w:sz="4" w:space="0" w:color="000000"/>
              <w:bottom w:val="single" w:sz="4" w:space="0" w:color="000000"/>
              <w:right w:val="single" w:sz="4" w:space="0" w:color="000000"/>
            </w:tcBorders>
            <w:vAlign w:val="center"/>
          </w:tcPr>
          <w:p>
            <w:pPr>
              <w:pStyle w:val="TAC"/>
              <w:rPr>
                <w:sz w:val="16"/>
                <w:lang w:eastAsia="zh-CN"/>
              </w:rPr>
            </w:pPr>
            <w:r>
              <w:rPr>
                <w:sz w:val="16"/>
                <w:lang w:eastAsia="zh-CN"/>
              </w:rPr>
              <w:t>15kHz</w:t>
            </w:r>
          </w:p>
        </w:tc>
        <w:tc>
          <w:tcPr>
            <w:tcW w:w="1618"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15 kHz</w:t>
            </w:r>
          </w:p>
        </w:tc>
        <w:tc>
          <w:tcPr>
            <w:tcW w:w="1290"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15kHz</w:t>
            </w:r>
          </w:p>
        </w:tc>
      </w:tr>
      <w:tr>
        <w:trPr/>
        <w:tc>
          <w:tcPr>
            <w:tcW w:w="1191"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PHY packet size</w:t>
            </w:r>
          </w:p>
        </w:tc>
        <w:tc>
          <w:tcPr>
            <w:tcW w:w="959" w:type="dxa"/>
            <w:tcBorders>
              <w:top w:val="single" w:sz="4" w:space="0" w:color="000000"/>
              <w:left w:val="single" w:sz="4" w:space="0" w:color="000000"/>
              <w:bottom w:val="single" w:sz="4" w:space="0" w:color="000000"/>
              <w:right w:val="single" w:sz="4" w:space="0" w:color="000000"/>
            </w:tcBorders>
            <w:vAlign w:val="center"/>
          </w:tcPr>
          <w:p>
            <w:pPr>
              <w:pStyle w:val="TAH"/>
              <w:rPr>
                <w:bCs/>
                <w:sz w:val="16"/>
                <w:lang w:eastAsia="zh-CN"/>
              </w:rPr>
            </w:pPr>
            <w:r>
              <w:rPr>
                <w:bCs/>
                <w:sz w:val="16"/>
                <w:lang w:eastAsia="zh-CN"/>
              </w:rPr>
              <w:t>Aperiodic</w:t>
            </w:r>
          </w:p>
          <w:p>
            <w:pPr>
              <w:pStyle w:val="Normal"/>
              <w:keepNext w:val="true"/>
              <w:keepLines/>
              <w:spacing w:before="0" w:after="0"/>
              <w:jc w:val="center"/>
              <w:rPr>
                <w:rFonts w:ascii="Arial" w:hAnsi="Arial" w:cs="Arial"/>
                <w:b/>
                <w:b/>
                <w:bCs/>
                <w:sz w:val="16"/>
                <w:lang w:val="en-US" w:eastAsia="zh-CN"/>
              </w:rPr>
            </w:pPr>
            <w:r>
              <w:rPr>
                <w:rFonts w:cs="Arial" w:ascii="Arial" w:hAnsi="Arial"/>
                <w:b/>
                <w:bCs/>
                <w:sz w:val="16"/>
                <w:lang w:val="en-US" w:eastAsia="zh-CN"/>
              </w:rPr>
            </w:r>
          </w:p>
        </w:tc>
        <w:tc>
          <w:tcPr>
            <w:tcW w:w="1719" w:type="dxa"/>
            <w:tcBorders>
              <w:left w:val="single" w:sz="4" w:space="0" w:color="000000"/>
              <w:bottom w:val="single" w:sz="4" w:space="0" w:color="000000"/>
              <w:right w:val="single" w:sz="4" w:space="0" w:color="000000"/>
            </w:tcBorders>
            <w:vAlign w:val="center"/>
          </w:tcPr>
          <w:p>
            <w:pPr>
              <w:pStyle w:val="TAL"/>
              <w:rPr>
                <w:sz w:val="16"/>
                <w:szCs w:val="16"/>
              </w:rPr>
            </w:pPr>
            <w:r>
              <w:rPr>
                <w:sz w:val="16"/>
                <w:szCs w:val="16"/>
              </w:rPr>
              <w:t>Uniformly random in the range between 200 bytes and 2000 bytes with the quantization step of 200 bytes</w:t>
            </w:r>
          </w:p>
        </w:tc>
        <w:tc>
          <w:tcPr>
            <w:tcW w:w="1291"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200~2000 bytes</w:t>
            </w:r>
          </w:p>
          <w:p>
            <w:pPr>
              <w:pStyle w:val="Normal"/>
              <w:keepNext w:val="true"/>
              <w:keepLines/>
              <w:spacing w:before="0" w:after="0"/>
              <w:jc w:val="center"/>
              <w:rPr>
                <w:rFonts w:ascii="Arial" w:hAnsi="Arial" w:cs="Arial"/>
                <w:sz w:val="16"/>
              </w:rPr>
            </w:pPr>
            <w:r>
              <w:rPr>
                <w:rFonts w:cs="Arial" w:ascii="Arial" w:hAnsi="Arial"/>
                <w:sz w:val="16"/>
              </w:rPr>
            </w:r>
          </w:p>
        </w:tc>
        <w:tc>
          <w:tcPr>
            <w:tcW w:w="1789"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rPr>
              <w:t>100ms inter-packet arrival, 100% vehicles generate packets (200, 400, 600, 800, 1000, 1200, 1400, 1600, 1800, 2000bytes)</w:t>
            </w:r>
          </w:p>
        </w:tc>
        <w:tc>
          <w:tcPr>
            <w:tcW w:w="1618" w:type="dxa"/>
            <w:tcBorders>
              <w:top w:val="single" w:sz="4" w:space="0" w:color="000000"/>
              <w:left w:val="single" w:sz="4" w:space="0" w:color="000000"/>
              <w:bottom w:val="single" w:sz="4" w:space="0" w:color="000000"/>
              <w:right w:val="single" w:sz="4" w:space="0" w:color="000000"/>
            </w:tcBorders>
            <w:vAlign w:val="center"/>
          </w:tcPr>
          <w:p>
            <w:pPr>
              <w:pStyle w:val="TAC"/>
              <w:rPr>
                <w:sz w:val="16"/>
                <w:lang w:eastAsia="zh-CN"/>
              </w:rPr>
            </w:pPr>
            <w:r>
              <w:rPr>
                <w:sz w:val="16"/>
                <w:lang w:eastAsia="zh-CN"/>
              </w:rPr>
              <w:t>--</w:t>
            </w:r>
          </w:p>
        </w:tc>
        <w:tc>
          <w:tcPr>
            <w:tcW w:w="1290"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rPr>
              <w:t>Model 1 (medium traffic intensity)</w:t>
            </w:r>
          </w:p>
        </w:tc>
      </w:tr>
      <w:tr>
        <w:trPr/>
        <w:tc>
          <w:tcPr>
            <w:tcW w:w="11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b/>
                <w:b/>
                <w:bCs/>
                <w:color w:val="000000"/>
                <w:sz w:val="16"/>
                <w:szCs w:val="16"/>
                <w:lang w:val="en-US" w:eastAsia="zh-CN"/>
              </w:rPr>
            </w:pPr>
            <w:r>
              <w:rPr>
                <w:rFonts w:cs="Arial" w:ascii="Arial" w:hAnsi="Arial"/>
                <w:b/>
                <w:bCs/>
                <w:color w:val="000000"/>
                <w:sz w:val="16"/>
                <w:szCs w:val="16"/>
                <w:lang w:val="en-US" w:eastAsia="zh-CN"/>
              </w:rPr>
            </w:r>
          </w:p>
        </w:tc>
        <w:tc>
          <w:tcPr>
            <w:tcW w:w="959" w:type="dxa"/>
            <w:tcBorders>
              <w:top w:val="single" w:sz="4" w:space="0" w:color="000000"/>
              <w:left w:val="single" w:sz="4" w:space="0" w:color="000000"/>
              <w:bottom w:val="single" w:sz="4" w:space="0" w:color="000000"/>
              <w:right w:val="single" w:sz="4" w:space="0" w:color="000000"/>
            </w:tcBorders>
            <w:vAlign w:val="center"/>
          </w:tcPr>
          <w:p>
            <w:pPr>
              <w:pStyle w:val="TAH"/>
              <w:rPr>
                <w:bCs/>
                <w:sz w:val="16"/>
              </w:rPr>
            </w:pPr>
            <w:r>
              <w:rPr>
                <w:bCs/>
                <w:sz w:val="16"/>
              </w:rPr>
              <w:t>Periodic</w:t>
            </w:r>
          </w:p>
          <w:p>
            <w:pPr>
              <w:pStyle w:val="Normal"/>
              <w:keepNext w:val="true"/>
              <w:keepLines/>
              <w:spacing w:before="0" w:after="0"/>
              <w:jc w:val="center"/>
              <w:rPr>
                <w:rFonts w:ascii="Arial" w:hAnsi="Arial" w:cs="Arial"/>
                <w:b/>
                <w:b/>
                <w:bCs/>
                <w:sz w:val="16"/>
                <w:lang w:val="en-US" w:eastAsia="zh-CN"/>
              </w:rPr>
            </w:pPr>
            <w:r>
              <w:rPr>
                <w:rFonts w:cs="Arial" w:ascii="Arial" w:hAnsi="Arial"/>
                <w:b/>
                <w:bCs/>
                <w:sz w:val="16"/>
                <w:lang w:val="en-US" w:eastAsia="zh-CN"/>
              </w:rPr>
            </w:r>
          </w:p>
        </w:tc>
        <w:tc>
          <w:tcPr>
            <w:tcW w:w="1719" w:type="dxa"/>
            <w:tcBorders>
              <w:left w:val="single" w:sz="4" w:space="0" w:color="000000"/>
              <w:bottom w:val="single" w:sz="4" w:space="0" w:color="000000"/>
              <w:right w:val="single" w:sz="4" w:space="0" w:color="000000"/>
            </w:tcBorders>
            <w:vAlign w:val="center"/>
          </w:tcPr>
          <w:p>
            <w:pPr>
              <w:pStyle w:val="TAL"/>
              <w:rPr>
                <w:rFonts w:eastAsia="SimSun;宋体"/>
                <w:sz w:val="16"/>
                <w:szCs w:val="16"/>
                <w:lang w:val="en-US" w:eastAsia="zh-CN"/>
              </w:rPr>
            </w:pPr>
            <w:r>
              <w:rPr>
                <w:sz w:val="16"/>
                <w:szCs w:val="16"/>
              </w:rPr>
              <w:t>1200 bytes with probability of 0.2 and 800 bytes with probability of 0.8</w:t>
            </w:r>
          </w:p>
        </w:tc>
        <w:tc>
          <w:tcPr>
            <w:tcW w:w="1291"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800 and 1200 bytes</w:t>
            </w:r>
          </w:p>
        </w:tc>
        <w:tc>
          <w:tcPr>
            <w:tcW w:w="1789" w:type="dxa"/>
            <w:tcBorders>
              <w:top w:val="single" w:sz="4" w:space="0" w:color="000000"/>
              <w:left w:val="single" w:sz="4" w:space="0" w:color="000000"/>
              <w:bottom w:val="single" w:sz="4" w:space="0" w:color="000000"/>
              <w:right w:val="single" w:sz="4" w:space="0" w:color="000000"/>
            </w:tcBorders>
            <w:vAlign w:val="center"/>
          </w:tcPr>
          <w:p>
            <w:pPr>
              <w:pStyle w:val="TAL"/>
              <w:rPr/>
            </w:pPr>
            <w:r>
              <w:rPr>
                <w:sz w:val="16"/>
                <w:szCs w:val="16"/>
              </w:rPr>
              <w:t>50ms inter-packet arrival, 50% vehicles generate packets (1200byte packet 20%</w:t>
            </w:r>
            <w:r>
              <w:rPr>
                <w:sz w:val="16"/>
                <w:szCs w:val="16"/>
              </w:rPr>
              <w:t>、</w:t>
            </w:r>
            <w:r>
              <w:rPr>
                <w:sz w:val="16"/>
                <w:szCs w:val="16"/>
              </w:rPr>
              <w:t>800byte packet 80%)</w:t>
            </w:r>
          </w:p>
        </w:tc>
        <w:tc>
          <w:tcPr>
            <w:tcW w:w="1618" w:type="dxa"/>
            <w:tcBorders>
              <w:top w:val="single" w:sz="4" w:space="0" w:color="000000"/>
              <w:left w:val="single" w:sz="4" w:space="0" w:color="000000"/>
              <w:bottom w:val="single" w:sz="4" w:space="0" w:color="000000"/>
              <w:right w:val="single" w:sz="4" w:space="0" w:color="000000"/>
            </w:tcBorders>
            <w:vAlign w:val="center"/>
          </w:tcPr>
          <w:p>
            <w:pPr>
              <w:pStyle w:val="TAC"/>
              <w:rPr/>
            </w:pPr>
            <w:r>
              <w:rPr/>
              <w:t>Option 1</w:t>
            </w:r>
            <w:r>
              <w:rPr>
                <w:lang w:eastAsia="zh-CN"/>
              </w:rPr>
              <w:t xml:space="preserve">: </w:t>
            </w:r>
            <w:r>
              <w:rPr/>
              <w:t>200 bytes</w:t>
            </w:r>
          </w:p>
          <w:p>
            <w:pPr>
              <w:pStyle w:val="TAL"/>
              <w:rPr>
                <w:sz w:val="16"/>
                <w:szCs w:val="16"/>
              </w:rPr>
            </w:pPr>
            <w:r>
              <w:rPr>
                <w:sz w:val="16"/>
                <w:szCs w:val="16"/>
              </w:rPr>
              <w:t>Option 2</w:t>
            </w:r>
            <w:r>
              <w:rPr>
                <w:sz w:val="16"/>
                <w:szCs w:val="16"/>
                <w:lang w:eastAsia="zh-CN"/>
              </w:rPr>
              <w:t xml:space="preserve">: </w:t>
            </w:r>
          </w:p>
          <w:p>
            <w:pPr>
              <w:pStyle w:val="TAC"/>
              <w:rPr/>
            </w:pPr>
            <w:r>
              <w:rPr/>
              <w:t>1200 bytes with probability of 0.2 and 800 bytes with probability of 0.8</w:t>
            </w:r>
          </w:p>
        </w:tc>
        <w:tc>
          <w:tcPr>
            <w:tcW w:w="1290" w:type="dxa"/>
            <w:tcBorders>
              <w:top w:val="single" w:sz="4" w:space="0" w:color="000000"/>
              <w:left w:val="single" w:sz="4" w:space="0" w:color="000000"/>
              <w:bottom w:val="single" w:sz="4" w:space="0" w:color="000000"/>
              <w:right w:val="single" w:sz="4" w:space="0" w:color="000000"/>
            </w:tcBorders>
            <w:vAlign w:val="center"/>
          </w:tcPr>
          <w:p>
            <w:pPr>
              <w:pStyle w:val="TAC"/>
              <w:rPr>
                <w:sz w:val="16"/>
                <w:lang w:eastAsia="zh-CN"/>
              </w:rPr>
            </w:pPr>
            <w:r>
              <w:rPr>
                <w:sz w:val="16"/>
                <w:lang w:eastAsia="zh-CN"/>
              </w:rPr>
              <w:t>--</w:t>
            </w:r>
          </w:p>
        </w:tc>
      </w:tr>
      <w:tr>
        <w:trPr/>
        <w:tc>
          <w:tcPr>
            <w:tcW w:w="1191"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Modulation and code rates</w:t>
            </w:r>
          </w:p>
        </w:tc>
        <w:tc>
          <w:tcPr>
            <w:tcW w:w="959" w:type="dxa"/>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eastAsia="zh-CN"/>
              </w:rPr>
              <w:t>Aperiodic</w:t>
            </w:r>
          </w:p>
        </w:tc>
        <w:tc>
          <w:tcPr>
            <w:tcW w:w="1719" w:type="dxa"/>
            <w:tcBorders>
              <w:left w:val="single" w:sz="4" w:space="0" w:color="000000"/>
              <w:bottom w:val="single" w:sz="4" w:space="0" w:color="000000"/>
              <w:right w:val="single" w:sz="4" w:space="0" w:color="000000"/>
            </w:tcBorders>
            <w:vAlign w:val="center"/>
          </w:tcPr>
          <w:p>
            <w:pPr>
              <w:pStyle w:val="TAL"/>
              <w:rPr>
                <w:sz w:val="16"/>
                <w:szCs w:val="16"/>
              </w:rPr>
            </w:pPr>
            <w:r>
              <w:rPr>
                <w:sz w:val="16"/>
                <w:szCs w:val="16"/>
              </w:rPr>
              <w:t>16QAM, coderate 0.6667</w:t>
            </w:r>
          </w:p>
        </w:tc>
        <w:tc>
          <w:tcPr>
            <w:tcW w:w="1291" w:type="dxa"/>
            <w:vMerge w:val="restart"/>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16QAM, 1/2 LDPC</w:t>
            </w:r>
          </w:p>
        </w:tc>
        <w:tc>
          <w:tcPr>
            <w:tcW w:w="1789" w:type="dxa"/>
            <w:tcBorders>
              <w:top w:val="single" w:sz="4" w:space="0" w:color="000000"/>
              <w:left w:val="single" w:sz="4" w:space="0" w:color="000000"/>
              <w:bottom w:val="single" w:sz="4" w:space="0" w:color="000000"/>
              <w:right w:val="single" w:sz="4" w:space="0" w:color="000000"/>
            </w:tcBorders>
            <w:vAlign w:val="center"/>
          </w:tcPr>
          <w:p>
            <w:pPr>
              <w:pStyle w:val="TAC"/>
              <w:rPr/>
            </w:pPr>
            <w:r>
              <w:rPr>
                <w:rFonts w:eastAsia="Arial"/>
              </w:rPr>
              <w:t xml:space="preserve">  </w:t>
            </w:r>
            <w:r>
              <w:rPr/>
              <w:t>18, 36, 54, 72[RBs], depending on the packet size.</w:t>
            </w:r>
          </w:p>
        </w:tc>
        <w:tc>
          <w:tcPr>
            <w:tcW w:w="1618" w:type="dxa"/>
            <w:tcBorders>
              <w:top w:val="single" w:sz="4" w:space="0" w:color="000000"/>
              <w:left w:val="single" w:sz="4" w:space="0" w:color="000000"/>
              <w:bottom w:val="single" w:sz="4" w:space="0" w:color="000000"/>
              <w:right w:val="single" w:sz="4" w:space="0" w:color="000000"/>
            </w:tcBorders>
            <w:vAlign w:val="center"/>
          </w:tcPr>
          <w:p>
            <w:pPr>
              <w:pStyle w:val="TAC"/>
              <w:rPr>
                <w:sz w:val="16"/>
                <w:lang w:eastAsia="zh-CN"/>
              </w:rPr>
            </w:pPr>
            <w:r>
              <w:rPr>
                <w:sz w:val="16"/>
                <w:lang w:eastAsia="zh-CN"/>
              </w:rPr>
              <w:t>--</w:t>
            </w:r>
          </w:p>
        </w:tc>
        <w:tc>
          <w:tcPr>
            <w:tcW w:w="1290"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rPr>
              <w:t xml:space="preserve">MCS:16QAM </w:t>
            </w:r>
          </w:p>
          <w:p>
            <w:pPr>
              <w:pStyle w:val="TAC"/>
              <w:rPr/>
            </w:pPr>
            <w:r>
              <w:rPr/>
              <w:t>CR:0.5</w:t>
            </w:r>
          </w:p>
        </w:tc>
      </w:tr>
      <w:tr>
        <w:trPr/>
        <w:tc>
          <w:tcPr>
            <w:tcW w:w="11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b/>
                <w:b/>
                <w:bCs/>
                <w:color w:val="000000"/>
                <w:sz w:val="16"/>
                <w:szCs w:val="16"/>
                <w:lang w:val="en-US" w:eastAsia="zh-CN"/>
              </w:rPr>
            </w:pPr>
            <w:r>
              <w:rPr>
                <w:rFonts w:cs="Arial" w:ascii="Arial" w:hAnsi="Arial"/>
                <w:b/>
                <w:bCs/>
                <w:color w:val="000000"/>
                <w:sz w:val="16"/>
                <w:szCs w:val="16"/>
                <w:lang w:val="en-US" w:eastAsia="zh-CN"/>
              </w:rPr>
            </w:r>
          </w:p>
        </w:tc>
        <w:tc>
          <w:tcPr>
            <w:tcW w:w="959" w:type="dxa"/>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rPr>
              <w:t>Periodic</w:t>
            </w:r>
          </w:p>
        </w:tc>
        <w:tc>
          <w:tcPr>
            <w:tcW w:w="1719" w:type="dxa"/>
            <w:tcBorders>
              <w:left w:val="single" w:sz="4" w:space="0" w:color="000000"/>
              <w:bottom w:val="single" w:sz="4" w:space="0" w:color="000000"/>
              <w:right w:val="single" w:sz="4" w:space="0" w:color="000000"/>
            </w:tcBorders>
            <w:vAlign w:val="center"/>
          </w:tcPr>
          <w:p>
            <w:pPr>
              <w:pStyle w:val="TAL"/>
              <w:rPr>
                <w:rFonts w:eastAsia="SimSun;宋体"/>
                <w:sz w:val="16"/>
                <w:szCs w:val="16"/>
                <w:lang w:val="en-US" w:eastAsia="zh-CN"/>
              </w:rPr>
            </w:pPr>
            <w:r>
              <w:rPr>
                <w:sz w:val="16"/>
                <w:szCs w:val="16"/>
              </w:rPr>
              <w:t>16 QAM</w:t>
              <w:br/>
              <w:t>Code Rate {0.44,0.67} for {800bytes, 1200 bytes }</w:t>
            </w:r>
          </w:p>
        </w:tc>
        <w:tc>
          <w:tcPr>
            <w:tcW w:w="129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eastAsia="SimSun;宋体" w:cs="Arial"/>
                <w:sz w:val="16"/>
                <w:szCs w:val="16"/>
                <w:lang w:val="en-US" w:eastAsia="zh-CN"/>
              </w:rPr>
            </w:pPr>
            <w:r>
              <w:rPr>
                <w:rFonts w:eastAsia="SimSun;宋体" w:cs="Arial" w:ascii="Arial" w:hAnsi="Arial"/>
                <w:sz w:val="16"/>
                <w:szCs w:val="16"/>
                <w:lang w:val="en-US" w:eastAsia="zh-CN"/>
              </w:rPr>
            </w:r>
          </w:p>
        </w:tc>
        <w:tc>
          <w:tcPr>
            <w:tcW w:w="1789"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rPr>
              <w:t>40[RBs], 800byte</w:t>
            </w:r>
            <w:r>
              <w:rPr>
                <w:sz w:val="16"/>
                <w:szCs w:val="16"/>
              </w:rPr>
              <w:t>：</w:t>
            </w:r>
          </w:p>
          <w:p>
            <w:pPr>
              <w:pStyle w:val="TAL"/>
              <w:rPr>
                <w:sz w:val="16"/>
                <w:szCs w:val="16"/>
              </w:rPr>
            </w:pPr>
            <w:r>
              <w:rPr>
                <w:rFonts w:eastAsia="Arial"/>
                <w:sz w:val="16"/>
                <w:szCs w:val="16"/>
              </w:rPr>
              <w:t xml:space="preserve">  </w:t>
            </w:r>
            <w:r>
              <w:rPr>
                <w:sz w:val="16"/>
                <w:szCs w:val="16"/>
              </w:rPr>
              <w:t>per CB, code length 14582bit, TBS  6144bit  (16QAM)</w:t>
            </w:r>
          </w:p>
          <w:p>
            <w:pPr>
              <w:pStyle w:val="TAL"/>
              <w:rPr>
                <w:sz w:val="16"/>
                <w:szCs w:val="16"/>
              </w:rPr>
            </w:pPr>
            <w:r>
              <w:rPr>
                <w:rFonts w:eastAsia="Arial"/>
                <w:sz w:val="16"/>
                <w:szCs w:val="16"/>
              </w:rPr>
              <w:t xml:space="preserve">  </w:t>
            </w:r>
            <w:r>
              <w:rPr>
                <w:sz w:val="16"/>
                <w:szCs w:val="16"/>
              </w:rPr>
              <w:t>40[RBs], 1200byte</w:t>
            </w:r>
            <w:r>
              <w:rPr>
                <w:sz w:val="16"/>
                <w:szCs w:val="16"/>
              </w:rPr>
              <w:t>：</w:t>
            </w:r>
          </w:p>
          <w:p>
            <w:pPr>
              <w:pStyle w:val="TAC"/>
              <w:rPr/>
            </w:pPr>
            <w:r>
              <w:rPr>
                <w:rFonts w:eastAsia="Arial"/>
              </w:rPr>
              <w:t xml:space="preserve">  </w:t>
            </w:r>
            <w:r>
              <w:rPr/>
              <w:t>per CB, code length 9600bit, TBS  6144bit (16QAM)</w:t>
            </w:r>
          </w:p>
        </w:tc>
        <w:tc>
          <w:tcPr>
            <w:tcW w:w="1618"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rPr>
              <w:t>QPSK (0.15) for 200 bytes</w:t>
            </w:r>
          </w:p>
          <w:p>
            <w:pPr>
              <w:pStyle w:val="TAL"/>
              <w:rPr>
                <w:sz w:val="16"/>
                <w:szCs w:val="16"/>
              </w:rPr>
            </w:pPr>
            <w:r>
              <w:rPr>
                <w:sz w:val="16"/>
                <w:szCs w:val="16"/>
              </w:rPr>
              <w:t>16QAM(0.44) for 1200 bytes</w:t>
            </w:r>
          </w:p>
          <w:p>
            <w:pPr>
              <w:pStyle w:val="TAC"/>
              <w:rPr/>
            </w:pPr>
            <w:r>
              <w:rPr/>
              <w:t>16QAM(0.3) for 800 bytes</w:t>
            </w:r>
          </w:p>
        </w:tc>
        <w:tc>
          <w:tcPr>
            <w:tcW w:w="1290" w:type="dxa"/>
            <w:tcBorders>
              <w:top w:val="single" w:sz="4" w:space="0" w:color="000000"/>
              <w:left w:val="single" w:sz="4" w:space="0" w:color="000000"/>
              <w:bottom w:val="single" w:sz="4" w:space="0" w:color="000000"/>
              <w:right w:val="single" w:sz="4" w:space="0" w:color="000000"/>
            </w:tcBorders>
            <w:vAlign w:val="center"/>
          </w:tcPr>
          <w:p>
            <w:pPr>
              <w:pStyle w:val="TAC"/>
              <w:rPr>
                <w:sz w:val="16"/>
                <w:lang w:eastAsia="zh-CN"/>
              </w:rPr>
            </w:pPr>
            <w:r>
              <w:rPr>
                <w:sz w:val="16"/>
                <w:lang w:eastAsia="zh-CN"/>
              </w:rPr>
              <w:t>--</w:t>
            </w:r>
          </w:p>
        </w:tc>
      </w:tr>
      <w:tr>
        <w:trPr/>
        <w:tc>
          <w:tcPr>
            <w:tcW w:w="2150" w:type="dxa"/>
            <w:gridSpan w:val="2"/>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Waveform</w:t>
            </w:r>
          </w:p>
        </w:tc>
        <w:tc>
          <w:tcPr>
            <w:tcW w:w="1719" w:type="dxa"/>
            <w:tcBorders>
              <w:left w:val="single" w:sz="4" w:space="0" w:color="000000"/>
              <w:bottom w:val="single" w:sz="4" w:space="0" w:color="000000"/>
              <w:right w:val="single" w:sz="4" w:space="0" w:color="000000"/>
            </w:tcBorders>
            <w:vAlign w:val="center"/>
          </w:tcPr>
          <w:p>
            <w:pPr>
              <w:pStyle w:val="TAC"/>
              <w:rPr>
                <w:sz w:val="16"/>
              </w:rPr>
            </w:pPr>
            <w:r>
              <w:rPr>
                <w:sz w:val="16"/>
              </w:rPr>
              <w:t>CP-OFDM</w:t>
            </w:r>
          </w:p>
        </w:tc>
        <w:tc>
          <w:tcPr>
            <w:tcW w:w="1291"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CP-OFDM</w:t>
            </w:r>
          </w:p>
        </w:tc>
        <w:tc>
          <w:tcPr>
            <w:tcW w:w="1789" w:type="dxa"/>
            <w:tcBorders>
              <w:top w:val="single" w:sz="4" w:space="0" w:color="000000"/>
              <w:left w:val="single" w:sz="4" w:space="0" w:color="000000"/>
              <w:bottom w:val="single" w:sz="4" w:space="0" w:color="000000"/>
              <w:right w:val="single" w:sz="4" w:space="0" w:color="000000"/>
            </w:tcBorders>
            <w:vAlign w:val="center"/>
          </w:tcPr>
          <w:p>
            <w:pPr>
              <w:pStyle w:val="TAC"/>
              <w:rPr>
                <w:sz w:val="16"/>
                <w:lang w:eastAsia="zh-CN"/>
              </w:rPr>
            </w:pPr>
            <w:r>
              <w:rPr>
                <w:sz w:val="16"/>
                <w:lang w:eastAsia="zh-CN"/>
              </w:rPr>
              <w:t>--</w:t>
            </w:r>
          </w:p>
        </w:tc>
        <w:tc>
          <w:tcPr>
            <w:tcW w:w="1618"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CP-OFDM</w:t>
            </w:r>
          </w:p>
        </w:tc>
        <w:tc>
          <w:tcPr>
            <w:tcW w:w="1290"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OFDM</w:t>
            </w:r>
          </w:p>
        </w:tc>
      </w:tr>
      <w:tr>
        <w:trPr/>
        <w:tc>
          <w:tcPr>
            <w:tcW w:w="2150" w:type="dxa"/>
            <w:gridSpan w:val="2"/>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CP length</w:t>
            </w:r>
          </w:p>
        </w:tc>
        <w:tc>
          <w:tcPr>
            <w:tcW w:w="1719" w:type="dxa"/>
            <w:tcBorders>
              <w:left w:val="single" w:sz="4" w:space="0" w:color="000000"/>
              <w:bottom w:val="single" w:sz="4" w:space="0" w:color="000000"/>
              <w:right w:val="single" w:sz="4" w:space="0" w:color="000000"/>
            </w:tcBorders>
            <w:vAlign w:val="center"/>
          </w:tcPr>
          <w:p>
            <w:pPr>
              <w:pStyle w:val="TAC"/>
              <w:rPr>
                <w:sz w:val="16"/>
              </w:rPr>
            </w:pPr>
            <w:r>
              <w:rPr>
                <w:sz w:val="16"/>
              </w:rPr>
              <w:t>Normal CP</w:t>
            </w:r>
          </w:p>
        </w:tc>
        <w:tc>
          <w:tcPr>
            <w:tcW w:w="1291"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NCP</w:t>
            </w:r>
          </w:p>
        </w:tc>
        <w:tc>
          <w:tcPr>
            <w:tcW w:w="1789"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lang w:eastAsia="zh-CN"/>
              </w:rPr>
              <w:t>--</w:t>
            </w:r>
          </w:p>
        </w:tc>
        <w:tc>
          <w:tcPr>
            <w:tcW w:w="1618"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normal</w:t>
            </w:r>
          </w:p>
        </w:tc>
        <w:tc>
          <w:tcPr>
            <w:tcW w:w="1290" w:type="dxa"/>
            <w:tcBorders>
              <w:top w:val="single" w:sz="4" w:space="0" w:color="000000"/>
              <w:left w:val="single" w:sz="4" w:space="0" w:color="000000"/>
              <w:bottom w:val="single" w:sz="4" w:space="0" w:color="000000"/>
              <w:right w:val="single" w:sz="4" w:space="0" w:color="000000"/>
            </w:tcBorders>
            <w:vAlign w:val="center"/>
          </w:tcPr>
          <w:p>
            <w:pPr>
              <w:pStyle w:val="TAC"/>
              <w:rPr>
                <w:sz w:val="16"/>
                <w:lang w:eastAsia="zh-CN"/>
              </w:rPr>
            </w:pPr>
            <w:r>
              <w:rPr>
                <w:sz w:val="16"/>
                <w:lang w:eastAsia="zh-CN"/>
              </w:rPr>
              <w:t>normal</w:t>
            </w:r>
          </w:p>
        </w:tc>
      </w:tr>
      <w:tr>
        <w:trPr/>
        <w:tc>
          <w:tcPr>
            <w:tcW w:w="2150" w:type="dxa"/>
            <w:gridSpan w:val="2"/>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Channel estimation</w:t>
            </w:r>
          </w:p>
        </w:tc>
        <w:tc>
          <w:tcPr>
            <w:tcW w:w="1719" w:type="dxa"/>
            <w:tcBorders>
              <w:left w:val="single" w:sz="4" w:space="0" w:color="000000"/>
              <w:bottom w:val="single" w:sz="4" w:space="0" w:color="000000"/>
              <w:right w:val="single" w:sz="4" w:space="0" w:color="000000"/>
            </w:tcBorders>
            <w:vAlign w:val="center"/>
          </w:tcPr>
          <w:p>
            <w:pPr>
              <w:pStyle w:val="TAC"/>
              <w:rPr>
                <w:sz w:val="16"/>
              </w:rPr>
            </w:pPr>
            <w:r>
              <w:rPr>
                <w:sz w:val="16"/>
              </w:rPr>
              <w:t>Ideal</w:t>
            </w:r>
          </w:p>
        </w:tc>
        <w:tc>
          <w:tcPr>
            <w:tcW w:w="1291"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Ideal</w:t>
            </w:r>
          </w:p>
        </w:tc>
        <w:tc>
          <w:tcPr>
            <w:tcW w:w="1789"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lang w:eastAsia="zh-CN"/>
              </w:rPr>
              <w:t>--</w:t>
            </w:r>
          </w:p>
        </w:tc>
        <w:tc>
          <w:tcPr>
            <w:tcW w:w="1618"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Non-ideal</w:t>
            </w:r>
          </w:p>
        </w:tc>
        <w:tc>
          <w:tcPr>
            <w:tcW w:w="1290"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Ideal channel estimation</w:t>
            </w:r>
          </w:p>
        </w:tc>
      </w:tr>
      <w:tr>
        <w:trPr/>
        <w:tc>
          <w:tcPr>
            <w:tcW w:w="2150" w:type="dxa"/>
            <w:gridSpan w:val="2"/>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Number of retransmission and combining</w:t>
            </w:r>
          </w:p>
        </w:tc>
        <w:tc>
          <w:tcPr>
            <w:tcW w:w="1719" w:type="dxa"/>
            <w:tcBorders>
              <w:left w:val="single" w:sz="4" w:space="0" w:color="000000"/>
              <w:bottom w:val="single" w:sz="4" w:space="0" w:color="000000"/>
              <w:right w:val="single" w:sz="4" w:space="0" w:color="000000"/>
            </w:tcBorders>
            <w:vAlign w:val="center"/>
          </w:tcPr>
          <w:p>
            <w:pPr>
              <w:pStyle w:val="TAC"/>
              <w:rPr>
                <w:sz w:val="16"/>
              </w:rPr>
            </w:pPr>
            <w:r>
              <w:rPr>
                <w:sz w:val="16"/>
              </w:rPr>
              <w:t>2 transmission</w:t>
            </w:r>
          </w:p>
        </w:tc>
        <w:tc>
          <w:tcPr>
            <w:tcW w:w="1291"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rPr>
              <w:t>No retransmission</w:t>
            </w:r>
          </w:p>
        </w:tc>
        <w:tc>
          <w:tcPr>
            <w:tcW w:w="1789"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rPr>
              <w:t>Repetition combining: chase combining with the same number of sub-channels as initial Tx</w:t>
            </w:r>
          </w:p>
        </w:tc>
        <w:tc>
          <w:tcPr>
            <w:tcW w:w="1618"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None</w:t>
            </w:r>
          </w:p>
        </w:tc>
        <w:tc>
          <w:tcPr>
            <w:tcW w:w="1290"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1 transmission</w:t>
            </w:r>
          </w:p>
        </w:tc>
      </w:tr>
      <w:tr>
        <w:trPr/>
        <w:tc>
          <w:tcPr>
            <w:tcW w:w="2150" w:type="dxa"/>
            <w:gridSpan w:val="2"/>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TX scheme (e.g. TxD scheme if applied)</w:t>
            </w:r>
          </w:p>
        </w:tc>
        <w:tc>
          <w:tcPr>
            <w:tcW w:w="1719" w:type="dxa"/>
            <w:tcBorders>
              <w:left w:val="single" w:sz="4" w:space="0" w:color="000000"/>
              <w:bottom w:val="single" w:sz="4" w:space="0" w:color="000000"/>
              <w:right w:val="single" w:sz="4" w:space="0" w:color="000000"/>
            </w:tcBorders>
            <w:vAlign w:val="center"/>
          </w:tcPr>
          <w:p>
            <w:pPr>
              <w:pStyle w:val="TAC"/>
              <w:rPr>
                <w:sz w:val="16"/>
              </w:rPr>
            </w:pPr>
            <w:r>
              <w:rPr>
                <w:sz w:val="16"/>
                <w:lang w:eastAsia="zh-CN"/>
              </w:rPr>
              <w:t>--</w:t>
            </w:r>
          </w:p>
        </w:tc>
        <w:tc>
          <w:tcPr>
            <w:tcW w:w="1291"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None</w:t>
            </w:r>
          </w:p>
        </w:tc>
        <w:tc>
          <w:tcPr>
            <w:tcW w:w="1789"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lang w:eastAsia="zh-CN"/>
              </w:rPr>
              <w:t>--</w:t>
            </w:r>
          </w:p>
        </w:tc>
        <w:tc>
          <w:tcPr>
            <w:tcW w:w="1618"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None</w:t>
            </w:r>
          </w:p>
        </w:tc>
        <w:tc>
          <w:tcPr>
            <w:tcW w:w="1290"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one layer precoding</w:t>
            </w:r>
          </w:p>
        </w:tc>
      </w:tr>
      <w:tr>
        <w:trPr/>
        <w:tc>
          <w:tcPr>
            <w:tcW w:w="2150" w:type="dxa"/>
            <w:gridSpan w:val="2"/>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UE receiver algorithm</w:t>
            </w:r>
          </w:p>
        </w:tc>
        <w:tc>
          <w:tcPr>
            <w:tcW w:w="1719" w:type="dxa"/>
            <w:tcBorders>
              <w:left w:val="single" w:sz="4" w:space="0" w:color="000000"/>
              <w:bottom w:val="single" w:sz="4" w:space="0" w:color="000000"/>
              <w:right w:val="single" w:sz="4" w:space="0" w:color="000000"/>
            </w:tcBorders>
            <w:vAlign w:val="center"/>
          </w:tcPr>
          <w:p>
            <w:pPr>
              <w:pStyle w:val="TAC"/>
              <w:rPr>
                <w:sz w:val="16"/>
              </w:rPr>
            </w:pPr>
            <w:r>
              <w:rPr>
                <w:sz w:val="16"/>
              </w:rPr>
              <w:t>MMSE</w:t>
            </w:r>
          </w:p>
        </w:tc>
        <w:tc>
          <w:tcPr>
            <w:tcW w:w="1291"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MRC</w:t>
            </w:r>
          </w:p>
        </w:tc>
        <w:tc>
          <w:tcPr>
            <w:tcW w:w="1789"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lang w:eastAsia="zh-CN"/>
              </w:rPr>
              <w:t>--</w:t>
            </w:r>
          </w:p>
        </w:tc>
        <w:tc>
          <w:tcPr>
            <w:tcW w:w="1618"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MMSE</w:t>
            </w:r>
          </w:p>
        </w:tc>
        <w:tc>
          <w:tcPr>
            <w:tcW w:w="1290"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MRC</w:t>
            </w:r>
          </w:p>
        </w:tc>
      </w:tr>
    </w:tbl>
    <w:p>
      <w:pPr>
        <w:pStyle w:val="Normal"/>
        <w:rPr>
          <w:lang w:eastAsia="zh-CN"/>
        </w:rPr>
      </w:pPr>
      <w:r>
        <w:rPr>
          <w:lang w:eastAsia="zh-CN"/>
        </w:rPr>
      </w:r>
    </w:p>
    <w:p>
      <w:pPr>
        <w:pStyle w:val="TH"/>
        <w:rPr/>
      </w:pPr>
      <w:r>
        <w:rPr/>
        <w:t>Table B.2.1-3: Simulation assumptions used in resource allocation Mode 1 evaluations, source 11-14</w:t>
      </w:r>
    </w:p>
    <w:tbl>
      <w:tblPr>
        <w:tblW w:w="9857" w:type="dxa"/>
        <w:jc w:val="left"/>
        <w:tblInd w:w="-113" w:type="dxa"/>
        <w:tblLayout w:type="fixed"/>
        <w:tblCellMar>
          <w:top w:w="0" w:type="dxa"/>
          <w:left w:w="108" w:type="dxa"/>
          <w:bottom w:w="0" w:type="dxa"/>
          <w:right w:w="108" w:type="dxa"/>
        </w:tblCellMar>
      </w:tblPr>
      <w:tblGrid>
        <w:gridCol w:w="1251"/>
        <w:gridCol w:w="962"/>
        <w:gridCol w:w="1995"/>
        <w:gridCol w:w="1956"/>
        <w:gridCol w:w="1915"/>
        <w:gridCol w:w="1778"/>
      </w:tblGrid>
      <w:tr>
        <w:trPr/>
        <w:tc>
          <w:tcPr>
            <w:tcW w:w="2213" w:type="dxa"/>
            <w:gridSpan w:val="2"/>
            <w:tcBorders>
              <w:top w:val="single" w:sz="4" w:space="0" w:color="000000"/>
              <w:left w:val="single" w:sz="4" w:space="0" w:color="000000"/>
              <w:bottom w:val="single" w:sz="4" w:space="0" w:color="000000"/>
              <w:right w:val="single" w:sz="4" w:space="0" w:color="000000"/>
            </w:tcBorders>
            <w:vAlign w:val="center"/>
          </w:tcPr>
          <w:p>
            <w:pPr>
              <w:pStyle w:val="TAH"/>
              <w:rPr>
                <w:rFonts w:eastAsia="SimSun;宋体"/>
                <w:bCs/>
                <w:sz w:val="16"/>
                <w:lang w:val="en-US" w:eastAsia="zh-CN"/>
              </w:rPr>
            </w:pPr>
            <w:r>
              <w:rPr>
                <w:bCs/>
                <w:sz w:val="16"/>
                <w:lang w:eastAsia="zh-CN"/>
              </w:rPr>
              <w:t>Description</w:t>
            </w:r>
          </w:p>
        </w:tc>
        <w:tc>
          <w:tcPr>
            <w:tcW w:w="1995" w:type="dxa"/>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Source 11</w:t>
            </w:r>
          </w:p>
        </w:tc>
        <w:tc>
          <w:tcPr>
            <w:tcW w:w="1956" w:type="dxa"/>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Source 12</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Source 13</w:t>
            </w:r>
          </w:p>
        </w:tc>
        <w:tc>
          <w:tcPr>
            <w:tcW w:w="1778" w:type="dxa"/>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Source 14</w:t>
            </w:r>
          </w:p>
        </w:tc>
      </w:tr>
      <w:tr>
        <w:trPr/>
        <w:tc>
          <w:tcPr>
            <w:tcW w:w="2213" w:type="dxa"/>
            <w:gridSpan w:val="2"/>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Number of antennas</w:t>
            </w:r>
          </w:p>
        </w:tc>
        <w:tc>
          <w:tcPr>
            <w:tcW w:w="1995" w:type="dxa"/>
            <w:tcBorders>
              <w:top w:val="single" w:sz="4" w:space="0" w:color="000000"/>
              <w:left w:val="single" w:sz="4" w:space="0" w:color="000000"/>
              <w:bottom w:val="single" w:sz="4" w:space="0" w:color="000000"/>
              <w:right w:val="single" w:sz="4" w:space="0" w:color="000000"/>
            </w:tcBorders>
            <w:vAlign w:val="center"/>
          </w:tcPr>
          <w:p>
            <w:pPr>
              <w:pStyle w:val="TAC"/>
              <w:rPr>
                <w:sz w:val="16"/>
                <w:lang w:val="en-US" w:eastAsia="zh-CN"/>
              </w:rPr>
            </w:pPr>
            <w:r>
              <w:rPr>
                <w:sz w:val="16"/>
                <w:lang w:val="en-US" w:eastAsia="zh-CN"/>
              </w:rPr>
              <w:t>2TX/4RX</w:t>
            </w:r>
          </w:p>
        </w:tc>
        <w:tc>
          <w:tcPr>
            <w:tcW w:w="1956" w:type="dxa"/>
            <w:tcBorders>
              <w:top w:val="single" w:sz="4" w:space="0" w:color="000000"/>
              <w:left w:val="single" w:sz="4" w:space="0" w:color="000000"/>
              <w:bottom w:val="single" w:sz="4" w:space="0" w:color="000000"/>
              <w:right w:val="single" w:sz="4" w:space="0" w:color="000000"/>
            </w:tcBorders>
            <w:vAlign w:val="center"/>
          </w:tcPr>
          <w:p>
            <w:pPr>
              <w:pStyle w:val="TAC"/>
              <w:rPr>
                <w:sz w:val="16"/>
                <w:lang w:val="en-US" w:eastAsia="zh-CN"/>
              </w:rPr>
            </w:pPr>
            <w:r>
              <w:rPr>
                <w:sz w:val="16"/>
              </w:rPr>
              <w:t>2TX/4RX</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sz w:val="16"/>
                <w:lang w:val="en-US" w:eastAsia="zh-CN"/>
              </w:rPr>
            </w:pPr>
            <w:r>
              <w:rPr>
                <w:sz w:val="16"/>
              </w:rPr>
              <w:t>2TX/4RX</w:t>
            </w:r>
          </w:p>
        </w:tc>
        <w:tc>
          <w:tcPr>
            <w:tcW w:w="1778" w:type="dxa"/>
            <w:tcBorders>
              <w:top w:val="single" w:sz="4" w:space="0" w:color="000000"/>
              <w:left w:val="single" w:sz="4" w:space="0" w:color="000000"/>
              <w:bottom w:val="single" w:sz="4" w:space="0" w:color="000000"/>
              <w:right w:val="single" w:sz="4" w:space="0" w:color="000000"/>
            </w:tcBorders>
            <w:vAlign w:val="center"/>
          </w:tcPr>
          <w:p>
            <w:pPr>
              <w:pStyle w:val="TAC"/>
              <w:rPr>
                <w:sz w:val="16"/>
                <w:lang w:val="en-US" w:eastAsia="zh-CN"/>
              </w:rPr>
            </w:pPr>
            <w:r>
              <w:rPr>
                <w:sz w:val="16"/>
              </w:rPr>
              <w:t>2Tx/4Rx</w:t>
            </w:r>
          </w:p>
        </w:tc>
      </w:tr>
      <w:tr>
        <w:trPr/>
        <w:tc>
          <w:tcPr>
            <w:tcW w:w="2213" w:type="dxa"/>
            <w:gridSpan w:val="2"/>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Subcarrier spacing</w:t>
            </w:r>
          </w:p>
        </w:tc>
        <w:tc>
          <w:tcPr>
            <w:tcW w:w="1995"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15 kHz</w:t>
            </w:r>
          </w:p>
        </w:tc>
        <w:tc>
          <w:tcPr>
            <w:tcW w:w="1956"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30 kHz</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30KHz</w:t>
            </w:r>
          </w:p>
        </w:tc>
        <w:tc>
          <w:tcPr>
            <w:tcW w:w="1778"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15kHz</w:t>
            </w:r>
          </w:p>
        </w:tc>
      </w:tr>
      <w:tr>
        <w:trPr/>
        <w:tc>
          <w:tcPr>
            <w:tcW w:w="1251"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PHY packet size</w:t>
            </w:r>
          </w:p>
        </w:tc>
        <w:tc>
          <w:tcPr>
            <w:tcW w:w="962" w:type="dxa"/>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Aperiodic</w:t>
            </w:r>
          </w:p>
        </w:tc>
        <w:tc>
          <w:tcPr>
            <w:tcW w:w="199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rPr>
              <w:t>Uniformly random in the range between 200 bytes and 2000 bytes with the quantization step of 200 bytes</w:t>
            </w:r>
          </w:p>
          <w:p>
            <w:pPr>
              <w:pStyle w:val="Normal"/>
              <w:keepNext w:val="true"/>
              <w:keepLines/>
              <w:spacing w:before="0" w:after="0"/>
              <w:jc w:val="center"/>
              <w:rPr>
                <w:rFonts w:ascii="Arial" w:hAnsi="Arial" w:cs="Arial"/>
                <w:sz w:val="16"/>
                <w:szCs w:val="16"/>
              </w:rPr>
            </w:pPr>
            <w:r>
              <w:rPr>
                <w:rFonts w:cs="Arial" w:ascii="Arial" w:hAnsi="Arial"/>
                <w:sz w:val="16"/>
                <w:szCs w:val="16"/>
              </w:rPr>
            </w:r>
          </w:p>
        </w:tc>
        <w:tc>
          <w:tcPr>
            <w:tcW w:w="1956"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rPr>
              <w:t>Medium traffic intensity (according to TR 37.885 and simulation profile agreed in RAN1#94bis)</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pPr>
            <w:r>
              <w:rPr>
                <w:sz w:val="16"/>
              </w:rPr>
              <w:t>400-2000bytes</w:t>
            </w:r>
          </w:p>
        </w:tc>
        <w:tc>
          <w:tcPr>
            <w:tcW w:w="1778" w:type="dxa"/>
            <w:tcBorders>
              <w:top w:val="single" w:sz="4" w:space="0" w:color="000000"/>
              <w:left w:val="single" w:sz="4" w:space="0" w:color="000000"/>
              <w:bottom w:val="single" w:sz="4" w:space="0" w:color="000000"/>
              <w:right w:val="single" w:sz="4" w:space="0" w:color="000000"/>
            </w:tcBorders>
            <w:vAlign w:val="center"/>
          </w:tcPr>
          <w:p>
            <w:pPr>
              <w:pStyle w:val="TAC"/>
              <w:rPr>
                <w:sz w:val="16"/>
                <w:lang w:eastAsia="zh-CN"/>
              </w:rPr>
            </w:pPr>
            <w:r>
              <w:rPr>
                <w:sz w:val="16"/>
                <w:lang w:eastAsia="zh-CN"/>
              </w:rPr>
              <w:t>--</w:t>
            </w:r>
          </w:p>
        </w:tc>
      </w:tr>
      <w:tr>
        <w:trPr/>
        <w:tc>
          <w:tcPr>
            <w:tcW w:w="125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b/>
                <w:b/>
                <w:bCs/>
                <w:color w:val="000000"/>
                <w:sz w:val="16"/>
                <w:szCs w:val="16"/>
                <w:lang w:val="en-US" w:eastAsia="zh-CN"/>
              </w:rPr>
            </w:pPr>
            <w:r>
              <w:rPr>
                <w:rFonts w:cs="Arial" w:ascii="Arial" w:hAnsi="Arial"/>
                <w:b/>
                <w:bCs/>
                <w:color w:val="000000"/>
                <w:sz w:val="16"/>
                <w:szCs w:val="16"/>
                <w:lang w:val="en-US" w:eastAsia="zh-CN"/>
              </w:rPr>
            </w:r>
          </w:p>
        </w:tc>
        <w:tc>
          <w:tcPr>
            <w:tcW w:w="962" w:type="dxa"/>
            <w:tcBorders>
              <w:top w:val="single" w:sz="4" w:space="0" w:color="000000"/>
              <w:left w:val="single" w:sz="4" w:space="0" w:color="000000"/>
              <w:bottom w:val="single" w:sz="4" w:space="0" w:color="000000"/>
              <w:right w:val="single" w:sz="4" w:space="0" w:color="000000"/>
            </w:tcBorders>
            <w:vAlign w:val="center"/>
          </w:tcPr>
          <w:p>
            <w:pPr>
              <w:pStyle w:val="TAH"/>
              <w:rPr/>
            </w:pPr>
            <w:r>
              <w:rPr>
                <w:bCs/>
                <w:sz w:val="16"/>
                <w:lang w:val="en-US" w:eastAsia="zh-CN"/>
              </w:rPr>
              <w:t>Periodic</w:t>
            </w:r>
          </w:p>
        </w:tc>
        <w:tc>
          <w:tcPr>
            <w:tcW w:w="1995" w:type="dxa"/>
            <w:tcBorders>
              <w:top w:val="single" w:sz="4" w:space="0" w:color="000000"/>
              <w:left w:val="single" w:sz="4" w:space="0" w:color="000000"/>
              <w:bottom w:val="single" w:sz="4" w:space="0" w:color="000000"/>
              <w:right w:val="single" w:sz="4" w:space="0" w:color="000000"/>
            </w:tcBorders>
            <w:vAlign w:val="center"/>
          </w:tcPr>
          <w:p>
            <w:pPr>
              <w:pStyle w:val="TAL"/>
              <w:rPr>
                <w:rFonts w:eastAsia="SimSun;宋体"/>
                <w:sz w:val="16"/>
                <w:szCs w:val="16"/>
                <w:lang w:eastAsia="zh-CN"/>
              </w:rPr>
            </w:pPr>
            <w:r>
              <w:rPr>
                <w:sz w:val="16"/>
                <w:szCs w:val="16"/>
              </w:rPr>
              <w:t>1200 bytes with probability of 0.2 and 800 bytes with probability of 0.8</w:t>
            </w:r>
          </w:p>
        </w:tc>
        <w:tc>
          <w:tcPr>
            <w:tcW w:w="1956"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lang w:eastAsia="zh-CN"/>
              </w:rPr>
              <w:t>--</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800/1200 bytes</w:t>
            </w:r>
          </w:p>
          <w:p>
            <w:pPr>
              <w:pStyle w:val="Normal"/>
              <w:keepNext w:val="true"/>
              <w:keepLines/>
              <w:spacing w:before="0" w:after="0"/>
              <w:jc w:val="center"/>
              <w:rPr>
                <w:rFonts w:ascii="Arial" w:hAnsi="Arial" w:cs="Arial"/>
                <w:sz w:val="16"/>
              </w:rPr>
            </w:pPr>
            <w:r>
              <w:rPr>
                <w:rFonts w:cs="Arial" w:ascii="Arial" w:hAnsi="Arial"/>
                <w:sz w:val="16"/>
              </w:rPr>
            </w:r>
          </w:p>
        </w:tc>
        <w:tc>
          <w:tcPr>
            <w:tcW w:w="1778"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lang w:eastAsia="zh-CN"/>
              </w:rPr>
              <w:t>80% probability of 800 / 20% probability of 1200</w:t>
            </w:r>
          </w:p>
        </w:tc>
      </w:tr>
      <w:tr>
        <w:trPr/>
        <w:tc>
          <w:tcPr>
            <w:tcW w:w="1251" w:type="dxa"/>
            <w:vMerge w:val="restart"/>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Modulation and code rates</w:t>
            </w:r>
          </w:p>
        </w:tc>
        <w:tc>
          <w:tcPr>
            <w:tcW w:w="962" w:type="dxa"/>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Aperiodic</w:t>
            </w:r>
          </w:p>
        </w:tc>
        <w:tc>
          <w:tcPr>
            <w:tcW w:w="1995"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lang w:eastAsia="zh-CN"/>
              </w:rPr>
              <w:t>16QAM, 0.5</w:t>
            </w:r>
          </w:p>
        </w:tc>
        <w:tc>
          <w:tcPr>
            <w:tcW w:w="1956"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PSCCH: QPSK w/ R=0.125</w:t>
              <w:br/>
              <w:t xml:space="preserve">PSSCH: QPSK w/ 0.18≤R≤0.36 and 16QAM w/ 0.27≤R≤0.45 </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rPr>
              <w:t>SA: QPSK(0.125)</w:t>
              <w:br/>
              <w:t>Data:16QAM(0.45/0.65)</w:t>
            </w:r>
          </w:p>
        </w:tc>
        <w:tc>
          <w:tcPr>
            <w:tcW w:w="1778" w:type="dxa"/>
            <w:tcBorders>
              <w:top w:val="single" w:sz="4" w:space="0" w:color="000000"/>
              <w:left w:val="single" w:sz="4" w:space="0" w:color="000000"/>
              <w:bottom w:val="single" w:sz="4" w:space="0" w:color="000000"/>
              <w:right w:val="single" w:sz="4" w:space="0" w:color="000000"/>
            </w:tcBorders>
            <w:vAlign w:val="center"/>
          </w:tcPr>
          <w:p>
            <w:pPr>
              <w:pStyle w:val="TAC"/>
              <w:rPr>
                <w:bCs/>
                <w:sz w:val="16"/>
                <w:lang w:eastAsia="zh-CN"/>
              </w:rPr>
            </w:pPr>
            <w:r>
              <w:rPr>
                <w:bCs/>
                <w:lang w:eastAsia="zh-CN"/>
              </w:rPr>
              <w:t>--</w:t>
            </w:r>
          </w:p>
        </w:tc>
      </w:tr>
      <w:tr>
        <w:trPr/>
        <w:tc>
          <w:tcPr>
            <w:tcW w:w="1251" w:type="dxa"/>
            <w:vMerge w:val="continue"/>
            <w:tcBorders>
              <w:top w:val="single" w:sz="4" w:space="0" w:color="000000"/>
              <w:left w:val="single" w:sz="4" w:space="0" w:color="000000"/>
              <w:bottom w:val="single" w:sz="4" w:space="0" w:color="000000"/>
              <w:right w:val="single" w:sz="4" w:space="0" w:color="000000"/>
            </w:tcBorders>
            <w:vAlign w:val="center"/>
          </w:tcPr>
          <w:p>
            <w:pPr>
              <w:pStyle w:val="Normal"/>
              <w:keepNext w:val="true"/>
              <w:keepLines/>
              <w:snapToGrid w:val="false"/>
              <w:spacing w:before="0" w:after="0"/>
              <w:jc w:val="center"/>
              <w:rPr>
                <w:rFonts w:ascii="Arial" w:hAnsi="Arial" w:cs="Arial"/>
                <w:b/>
                <w:b/>
                <w:bCs/>
                <w:color w:val="000000"/>
                <w:sz w:val="16"/>
                <w:szCs w:val="16"/>
                <w:lang w:val="en-US" w:eastAsia="zh-CN"/>
              </w:rPr>
            </w:pPr>
            <w:r>
              <w:rPr>
                <w:rFonts w:cs="Arial" w:ascii="Arial" w:hAnsi="Arial"/>
                <w:b/>
                <w:bCs/>
                <w:color w:val="000000"/>
                <w:sz w:val="16"/>
                <w:szCs w:val="16"/>
                <w:lang w:val="en-US" w:eastAsia="zh-CN"/>
              </w:rPr>
            </w:r>
          </w:p>
        </w:tc>
        <w:tc>
          <w:tcPr>
            <w:tcW w:w="962" w:type="dxa"/>
            <w:tcBorders>
              <w:top w:val="single" w:sz="4" w:space="0" w:color="000000"/>
              <w:left w:val="single" w:sz="4" w:space="0" w:color="000000"/>
              <w:bottom w:val="single" w:sz="4" w:space="0" w:color="000000"/>
              <w:right w:val="single" w:sz="4" w:space="0" w:color="000000"/>
            </w:tcBorders>
            <w:vAlign w:val="center"/>
          </w:tcPr>
          <w:p>
            <w:pPr>
              <w:pStyle w:val="TAH"/>
              <w:rPr/>
            </w:pPr>
            <w:r>
              <w:rPr>
                <w:bCs/>
                <w:sz w:val="16"/>
                <w:lang w:val="en-US" w:eastAsia="zh-CN"/>
              </w:rPr>
              <w:t>Periodic</w:t>
            </w:r>
          </w:p>
        </w:tc>
        <w:tc>
          <w:tcPr>
            <w:tcW w:w="1995"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16QAM(0.5) for 1200 bytes packet</w:t>
            </w:r>
          </w:p>
        </w:tc>
        <w:tc>
          <w:tcPr>
            <w:tcW w:w="1956" w:type="dxa"/>
            <w:tcBorders>
              <w:top w:val="single" w:sz="4" w:space="0" w:color="000000"/>
              <w:left w:val="single" w:sz="4" w:space="0" w:color="000000"/>
              <w:bottom w:val="single" w:sz="4" w:space="0" w:color="000000"/>
              <w:right w:val="single" w:sz="4" w:space="0" w:color="000000"/>
            </w:tcBorders>
            <w:vAlign w:val="center"/>
          </w:tcPr>
          <w:p>
            <w:pPr>
              <w:pStyle w:val="TAC"/>
              <w:rPr>
                <w:sz w:val="16"/>
                <w:lang w:eastAsia="zh-CN"/>
              </w:rPr>
            </w:pPr>
            <w:r>
              <w:rPr>
                <w:sz w:val="16"/>
                <w:lang w:eastAsia="zh-CN"/>
              </w:rPr>
              <w:t>--</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rPr>
              <w:t>SA: QPSK(0.125)</w:t>
              <w:br/>
              <w:t>Data:16QAM(0.45/0.67)</w:t>
            </w:r>
          </w:p>
        </w:tc>
        <w:tc>
          <w:tcPr>
            <w:tcW w:w="1778"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rPr>
              <w:t>QPSK (0.57) for 800-byte packet/ QPSK (0.38) for 1200 byte packet</w:t>
            </w:r>
          </w:p>
        </w:tc>
      </w:tr>
      <w:tr>
        <w:trPr/>
        <w:tc>
          <w:tcPr>
            <w:tcW w:w="2213" w:type="dxa"/>
            <w:gridSpan w:val="2"/>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Waveform</w:t>
            </w:r>
          </w:p>
        </w:tc>
        <w:tc>
          <w:tcPr>
            <w:tcW w:w="1995"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CP-OFDM</w:t>
            </w:r>
          </w:p>
        </w:tc>
        <w:tc>
          <w:tcPr>
            <w:tcW w:w="1956"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CP-OFDM</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sz w:val="16"/>
                <w:lang w:val="en-US" w:eastAsia="zh-CN"/>
              </w:rPr>
            </w:pPr>
            <w:r>
              <w:rPr>
                <w:sz w:val="16"/>
              </w:rPr>
              <w:t>CP-OFDM</w:t>
            </w:r>
          </w:p>
        </w:tc>
        <w:tc>
          <w:tcPr>
            <w:tcW w:w="1778" w:type="dxa"/>
            <w:tcBorders>
              <w:top w:val="single" w:sz="4" w:space="0" w:color="000000"/>
              <w:left w:val="single" w:sz="4" w:space="0" w:color="000000"/>
              <w:bottom w:val="single" w:sz="4" w:space="0" w:color="000000"/>
              <w:right w:val="single" w:sz="4" w:space="0" w:color="000000"/>
            </w:tcBorders>
            <w:vAlign w:val="center"/>
          </w:tcPr>
          <w:p>
            <w:pPr>
              <w:pStyle w:val="TAC"/>
              <w:rPr>
                <w:sz w:val="16"/>
                <w:lang w:val="en-US" w:eastAsia="zh-CN"/>
              </w:rPr>
            </w:pPr>
            <w:r>
              <w:rPr>
                <w:sz w:val="16"/>
              </w:rPr>
              <w:t>OFDM</w:t>
            </w:r>
          </w:p>
        </w:tc>
      </w:tr>
      <w:tr>
        <w:trPr/>
        <w:tc>
          <w:tcPr>
            <w:tcW w:w="2213" w:type="dxa"/>
            <w:gridSpan w:val="2"/>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CP length</w:t>
            </w:r>
          </w:p>
        </w:tc>
        <w:tc>
          <w:tcPr>
            <w:tcW w:w="1995"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Normal</w:t>
            </w:r>
          </w:p>
        </w:tc>
        <w:tc>
          <w:tcPr>
            <w:tcW w:w="1956"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Normal</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Normal CP</w:t>
            </w:r>
          </w:p>
        </w:tc>
        <w:tc>
          <w:tcPr>
            <w:tcW w:w="1778"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Normal</w:t>
            </w:r>
          </w:p>
        </w:tc>
      </w:tr>
      <w:tr>
        <w:trPr/>
        <w:tc>
          <w:tcPr>
            <w:tcW w:w="2213" w:type="dxa"/>
            <w:gridSpan w:val="2"/>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Channel estimation</w:t>
            </w:r>
          </w:p>
        </w:tc>
        <w:tc>
          <w:tcPr>
            <w:tcW w:w="1995" w:type="dxa"/>
            <w:tcBorders>
              <w:top w:val="single" w:sz="4" w:space="0" w:color="000000"/>
              <w:left w:val="single" w:sz="4" w:space="0" w:color="000000"/>
              <w:bottom w:val="single" w:sz="4" w:space="0" w:color="000000"/>
              <w:right w:val="single" w:sz="4" w:space="0" w:color="000000"/>
            </w:tcBorders>
            <w:vAlign w:val="center"/>
          </w:tcPr>
          <w:p>
            <w:pPr>
              <w:pStyle w:val="TAC"/>
              <w:rPr>
                <w:sz w:val="16"/>
                <w:lang w:val="en-US" w:eastAsia="zh-CN"/>
              </w:rPr>
            </w:pPr>
            <w:r>
              <w:rPr>
                <w:sz w:val="16"/>
              </w:rPr>
              <w:t>Practical</w:t>
            </w:r>
          </w:p>
        </w:tc>
        <w:tc>
          <w:tcPr>
            <w:tcW w:w="1956"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Ideal</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Non-ideal</w:t>
            </w:r>
          </w:p>
        </w:tc>
        <w:tc>
          <w:tcPr>
            <w:tcW w:w="1778"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Ideal</w:t>
            </w:r>
          </w:p>
        </w:tc>
      </w:tr>
      <w:tr>
        <w:trPr/>
        <w:tc>
          <w:tcPr>
            <w:tcW w:w="2213" w:type="dxa"/>
            <w:gridSpan w:val="2"/>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Number of retransmission and combining</w:t>
            </w:r>
          </w:p>
        </w:tc>
        <w:tc>
          <w:tcPr>
            <w:tcW w:w="1995"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None</w:t>
            </w:r>
          </w:p>
        </w:tc>
        <w:tc>
          <w:tcPr>
            <w:tcW w:w="1956" w:type="dxa"/>
            <w:tcBorders>
              <w:top w:val="single" w:sz="4" w:space="0" w:color="000000"/>
              <w:left w:val="single" w:sz="4" w:space="0" w:color="000000"/>
              <w:bottom w:val="single" w:sz="4" w:space="0" w:color="000000"/>
              <w:right w:val="single" w:sz="4" w:space="0" w:color="000000"/>
            </w:tcBorders>
            <w:vAlign w:val="center"/>
          </w:tcPr>
          <w:p>
            <w:pPr>
              <w:pStyle w:val="TAL"/>
              <w:rPr>
                <w:sz w:val="16"/>
                <w:szCs w:val="16"/>
              </w:rPr>
            </w:pPr>
            <w:r>
              <w:rPr>
                <w:sz w:val="16"/>
                <w:szCs w:val="16"/>
              </w:rPr>
              <w:t>Up to 3 reTX (1 reTX for QPSK, 1/2/3 reTX for 16QAM) and IR combining</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sz w:val="16"/>
                <w:lang w:val="en-US" w:eastAsia="zh-CN"/>
              </w:rPr>
            </w:pPr>
            <w:r>
              <w:rPr>
                <w:sz w:val="16"/>
              </w:rPr>
              <w:t>1 retransmission</w:t>
            </w:r>
          </w:p>
        </w:tc>
        <w:tc>
          <w:tcPr>
            <w:tcW w:w="1778"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1 blind retransmission</w:t>
            </w:r>
          </w:p>
        </w:tc>
      </w:tr>
      <w:tr>
        <w:trPr/>
        <w:tc>
          <w:tcPr>
            <w:tcW w:w="2213" w:type="dxa"/>
            <w:gridSpan w:val="2"/>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TX scheme (e.g. TxD scheme if applied)</w:t>
            </w:r>
          </w:p>
        </w:tc>
        <w:tc>
          <w:tcPr>
            <w:tcW w:w="1995"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None</w:t>
            </w:r>
          </w:p>
        </w:tc>
        <w:tc>
          <w:tcPr>
            <w:tcW w:w="1956"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None</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None</w:t>
            </w:r>
          </w:p>
        </w:tc>
        <w:tc>
          <w:tcPr>
            <w:tcW w:w="1778"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precoder cycling</w:t>
            </w:r>
          </w:p>
        </w:tc>
      </w:tr>
      <w:tr>
        <w:trPr/>
        <w:tc>
          <w:tcPr>
            <w:tcW w:w="2213" w:type="dxa"/>
            <w:gridSpan w:val="2"/>
            <w:tcBorders>
              <w:top w:val="single" w:sz="4" w:space="0" w:color="000000"/>
              <w:left w:val="single" w:sz="4" w:space="0" w:color="000000"/>
              <w:bottom w:val="single" w:sz="4" w:space="0" w:color="000000"/>
              <w:right w:val="single" w:sz="4" w:space="0" w:color="000000"/>
            </w:tcBorders>
            <w:vAlign w:val="center"/>
          </w:tcPr>
          <w:p>
            <w:pPr>
              <w:pStyle w:val="TAH"/>
              <w:rPr>
                <w:bCs/>
                <w:sz w:val="16"/>
                <w:lang w:val="en-US" w:eastAsia="zh-CN"/>
              </w:rPr>
            </w:pPr>
            <w:r>
              <w:rPr>
                <w:bCs/>
                <w:sz w:val="16"/>
                <w:lang w:val="en-US" w:eastAsia="zh-CN"/>
              </w:rPr>
              <w:t>UE receiver algorithm</w:t>
            </w:r>
          </w:p>
        </w:tc>
        <w:tc>
          <w:tcPr>
            <w:tcW w:w="1995"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MMSE</w:t>
            </w:r>
          </w:p>
        </w:tc>
        <w:tc>
          <w:tcPr>
            <w:tcW w:w="1956"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MMSE</w:t>
            </w:r>
          </w:p>
        </w:tc>
        <w:tc>
          <w:tcPr>
            <w:tcW w:w="1915"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MMSE</w:t>
            </w:r>
          </w:p>
        </w:tc>
        <w:tc>
          <w:tcPr>
            <w:tcW w:w="1778" w:type="dxa"/>
            <w:tcBorders>
              <w:top w:val="single" w:sz="4" w:space="0" w:color="000000"/>
              <w:left w:val="single" w:sz="4" w:space="0" w:color="000000"/>
              <w:bottom w:val="single" w:sz="4" w:space="0" w:color="000000"/>
              <w:right w:val="single" w:sz="4" w:space="0" w:color="000000"/>
            </w:tcBorders>
            <w:vAlign w:val="center"/>
          </w:tcPr>
          <w:p>
            <w:pPr>
              <w:pStyle w:val="TAC"/>
              <w:rPr>
                <w:sz w:val="16"/>
              </w:rPr>
            </w:pPr>
            <w:r>
              <w:rPr>
                <w:sz w:val="16"/>
              </w:rPr>
              <w:t>MMSE</w:t>
            </w:r>
          </w:p>
        </w:tc>
      </w:tr>
    </w:tbl>
    <w:p>
      <w:pPr>
        <w:pStyle w:val="Normal"/>
        <w:rPr>
          <w:lang w:eastAsia="zh-CN"/>
        </w:rPr>
      </w:pPr>
      <w:r>
        <w:rPr>
          <w:lang w:eastAsia="zh-CN"/>
        </w:rPr>
      </w:r>
    </w:p>
    <w:p>
      <w:pPr>
        <w:pStyle w:val="Heading2"/>
        <w:rPr/>
      </w:pPr>
      <w:bookmarkStart w:id="101" w:name="__RefHeading___Toc3237611"/>
      <w:bookmarkEnd w:id="101"/>
      <w:r>
        <w:rPr/>
        <w:t>B.2.2</w:t>
        <w:tab/>
        <w:t>Detailed results</w:t>
      </w:r>
    </w:p>
    <w:p>
      <w:pPr>
        <w:pStyle w:val="Heading3"/>
        <w:rPr>
          <w:lang w:eastAsia="zh-CN"/>
        </w:rPr>
      </w:pPr>
      <w:bookmarkStart w:id="102" w:name="__RefHeading___Toc3237612"/>
      <w:bookmarkEnd w:id="102"/>
      <w:r>
        <w:rPr>
          <w:lang w:eastAsia="zh-CN"/>
        </w:rPr>
        <w:t>B.2.2.1</w:t>
        <w:tab/>
        <w:t>Unicast</w:t>
      </w:r>
    </w:p>
    <w:p>
      <w:pPr>
        <w:pStyle w:val="Normal"/>
        <w:rPr>
          <w:b/>
          <w:b/>
          <w:u w:val="single"/>
          <w:lang w:eastAsia="zh-CN"/>
        </w:rPr>
      </w:pPr>
      <w:r>
        <w:rPr>
          <w:b/>
          <w:u w:val="single"/>
          <w:lang w:eastAsia="zh-CN"/>
        </w:rPr>
        <w:t>Highway periodic scenario</w:t>
      </w:r>
    </w:p>
    <w:p>
      <w:pPr>
        <w:pStyle w:val="Normal"/>
        <w:rPr>
          <w:lang w:eastAsia="zh-CN"/>
        </w:rPr>
      </w:pPr>
      <w:r>
        <w:rPr>
          <w:lang w:eastAsia="zh-CN"/>
        </w:rPr>
        <w:t>Source</w:t>
      </w:r>
      <w:r>
        <w:rPr>
          <w:lang w:eastAsia="zh-CN"/>
        </w:rPr>
        <w:t xml:space="preserve"> </w:t>
      </w:r>
      <w:r>
        <w:rPr>
          <w:lang w:eastAsia="zh-CN"/>
        </w:rPr>
        <w:t>1</w:t>
      </w:r>
    </w:p>
    <w:p>
      <w:pPr>
        <w:pStyle w:val="TH"/>
        <w:rPr>
          <w:lang w:eastAsia="zh-CN"/>
        </w:rPr>
      </w:pPr>
      <w:r>
        <w:rPr/>
        <w:drawing>
          <wp:inline distT="0" distB="0" distL="0" distR="0">
            <wp:extent cx="4581525" cy="2747010"/>
            <wp:effectExtent l="0" t="0" r="0" b="0"/>
            <wp:docPr id="72" name="Image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112" descr=""/>
                    <pic:cNvPicPr>
                      <a:picLocks noChangeAspect="1" noChangeArrowheads="1"/>
                    </pic:cNvPicPr>
                  </pic:nvPicPr>
                  <pic:blipFill>
                    <a:blip r:embed="rId64"/>
                    <a:srcRect l="-8" t="-13" r="-8" b="-13"/>
                    <a:stretch>
                      <a:fillRect/>
                    </a:stretch>
                  </pic:blipFill>
                  <pic:spPr bwMode="auto">
                    <a:xfrm>
                      <a:off x="0" y="0"/>
                      <a:ext cx="4581525" cy="2747010"/>
                    </a:xfrm>
                    <a:prstGeom prst="rect">
                      <a:avLst/>
                    </a:prstGeom>
                  </pic:spPr>
                </pic:pic>
              </a:graphicData>
            </a:graphic>
          </wp:inline>
        </w:drawing>
      </w:r>
    </w:p>
    <w:p>
      <w:pPr>
        <w:pStyle w:val="Normal"/>
        <w:rPr>
          <w:lang w:eastAsia="zh-CN"/>
        </w:rPr>
      </w:pPr>
      <w:r>
        <w:rPr>
          <w:lang w:eastAsia="zh-CN"/>
        </w:rPr>
      </w:r>
    </w:p>
    <w:p>
      <w:pPr>
        <w:pStyle w:val="Normal"/>
        <w:rPr>
          <w:lang w:eastAsia="zh-CN"/>
        </w:rPr>
      </w:pPr>
      <w:r>
        <w:rPr>
          <w:lang w:eastAsia="zh-CN"/>
        </w:rPr>
        <w:t>Source 2</w:t>
      </w:r>
    </w:p>
    <w:p>
      <w:pPr>
        <w:pStyle w:val="TH"/>
        <w:rPr>
          <w:lang w:eastAsia="zh-CN"/>
        </w:rPr>
      </w:pPr>
      <w:r>
        <w:rPr>
          <w:lang w:val="en-US" w:eastAsia="en-US"/>
        </w:rPr>
        <w:drawing>
          <wp:inline distT="0" distB="0" distL="0" distR="0">
            <wp:extent cx="5285740" cy="2621280"/>
            <wp:effectExtent l="0" t="0" r="0" b="0"/>
            <wp:docPr id="73" name="图表 1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表 112" descr=""/>
                    <pic:cNvPicPr>
                      <a:picLocks noChangeAspect="1" noChangeArrowheads="1"/>
                    </pic:cNvPicPr>
                  </pic:nvPicPr>
                  <pic:blipFill>
                    <a:blip r:embed="rId65"/>
                    <a:srcRect l="-7" t="-14" r="-7" b="-14"/>
                    <a:stretch>
                      <a:fillRect/>
                    </a:stretch>
                  </pic:blipFill>
                  <pic:spPr bwMode="auto">
                    <a:xfrm>
                      <a:off x="0" y="0"/>
                      <a:ext cx="5285740" cy="2621280"/>
                    </a:xfrm>
                    <a:prstGeom prst="rect">
                      <a:avLst/>
                    </a:prstGeom>
                  </pic:spPr>
                </pic:pic>
              </a:graphicData>
            </a:graphic>
          </wp:inline>
        </w:drawing>
      </w:r>
    </w:p>
    <w:p>
      <w:pPr>
        <w:pStyle w:val="Normal"/>
        <w:rPr>
          <w:lang w:eastAsia="zh-CN"/>
        </w:rPr>
      </w:pPr>
      <w:r>
        <w:rPr>
          <w:lang w:eastAsia="zh-CN"/>
        </w:rPr>
        <w:t>Source 3</w:t>
      </w:r>
    </w:p>
    <w:p>
      <w:pPr>
        <w:pStyle w:val="TH"/>
        <w:rPr>
          <w:lang w:val="en-US" w:eastAsia="zh-CN"/>
        </w:rPr>
      </w:pPr>
      <w:r>
        <w:rPr>
          <w:lang w:val="en-US" w:eastAsia="zh-CN"/>
        </w:rPr>
        <w:drawing>
          <wp:anchor behindDoc="0" distT="0" distB="0" distL="114935" distR="114935" simplePos="0" locked="0" layoutInCell="0" allowOverlap="1" relativeHeight="553">
            <wp:simplePos x="0" y="0"/>
            <wp:positionH relativeFrom="column">
              <wp:align>center</wp:align>
            </wp:positionH>
            <wp:positionV relativeFrom="paragraph">
              <wp:posOffset>635</wp:posOffset>
            </wp:positionV>
            <wp:extent cx="5285740" cy="2932430"/>
            <wp:effectExtent l="0" t="0" r="0" b="0"/>
            <wp:wrapSquare wrapText="bothSides"/>
            <wp:docPr id="7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1" descr=""/>
                    <pic:cNvPicPr>
                      <a:picLocks noChangeAspect="1" noChangeArrowheads="1"/>
                    </pic:cNvPicPr>
                  </pic:nvPicPr>
                  <pic:blipFill>
                    <a:blip r:embed="rId66"/>
                    <a:srcRect l="-7" t="-12" r="-7" b="-12"/>
                    <a:stretch>
                      <a:fillRect/>
                    </a:stretch>
                  </pic:blipFill>
                  <pic:spPr bwMode="auto">
                    <a:xfrm>
                      <a:off x="0" y="0"/>
                      <a:ext cx="5285740" cy="2932430"/>
                    </a:xfrm>
                    <a:prstGeom prst="rect">
                      <a:avLst/>
                    </a:prstGeom>
                  </pic:spPr>
                </pic:pic>
              </a:graphicData>
            </a:graphic>
          </wp:anchor>
        </w:drawing>
      </w:r>
    </w:p>
    <w:p>
      <w:pPr>
        <w:pStyle w:val="Normal"/>
        <w:rPr>
          <w:lang w:eastAsia="zh-CN"/>
        </w:rPr>
      </w:pPr>
      <w:r>
        <w:rPr>
          <w:lang w:eastAsia="zh-CN"/>
        </w:rPr>
        <w:t>Source 4</w:t>
      </w:r>
    </w:p>
    <w:p>
      <w:pPr>
        <w:pStyle w:val="TH"/>
        <w:rPr>
          <w:lang w:eastAsia="zh-CN"/>
        </w:rPr>
      </w:pPr>
      <w:r>
        <w:rPr/>
        <w:drawing>
          <wp:inline distT="0" distB="0" distL="0" distR="0">
            <wp:extent cx="5267325" cy="2990850"/>
            <wp:effectExtent l="0" t="0" r="0" b="0"/>
            <wp:docPr id="75" name="Image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113" descr=""/>
                    <pic:cNvPicPr>
                      <a:picLocks noChangeAspect="1" noChangeArrowheads="1"/>
                    </pic:cNvPicPr>
                  </pic:nvPicPr>
                  <pic:blipFill>
                    <a:blip r:embed="rId67"/>
                    <a:srcRect l="-7" t="-12" r="-7" b="-12"/>
                    <a:stretch>
                      <a:fillRect/>
                    </a:stretch>
                  </pic:blipFill>
                  <pic:spPr bwMode="auto">
                    <a:xfrm>
                      <a:off x="0" y="0"/>
                      <a:ext cx="5267325" cy="2990850"/>
                    </a:xfrm>
                    <a:prstGeom prst="rect">
                      <a:avLst/>
                    </a:prstGeom>
                  </pic:spPr>
                </pic:pic>
              </a:graphicData>
            </a:graphic>
          </wp:inline>
        </w:drawing>
      </w:r>
    </w:p>
    <w:p>
      <w:pPr>
        <w:pStyle w:val="Normal"/>
        <w:rPr>
          <w:lang w:eastAsia="zh-CN"/>
        </w:rPr>
      </w:pPr>
      <w:r>
        <w:rPr>
          <w:lang w:eastAsia="zh-CN"/>
        </w:rPr>
        <w:t>Source 5</w:t>
      </w:r>
    </w:p>
    <w:p>
      <w:pPr>
        <w:pStyle w:val="TH"/>
        <w:rPr>
          <w:lang w:eastAsia="zh-CN"/>
        </w:rPr>
      </w:pPr>
      <w:r>
        <w:rPr>
          <w:lang w:val="en-US" w:eastAsia="en-US"/>
        </w:rPr>
        <w:drawing>
          <wp:inline distT="0" distB="0" distL="0" distR="0">
            <wp:extent cx="5285740" cy="2755900"/>
            <wp:effectExtent l="0" t="0" r="0" b="0"/>
            <wp:docPr id="7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 descr=""/>
                    <pic:cNvPicPr>
                      <a:picLocks noChangeAspect="1" noChangeArrowheads="1"/>
                    </pic:cNvPicPr>
                  </pic:nvPicPr>
                  <pic:blipFill>
                    <a:blip r:embed="rId68"/>
                    <a:srcRect l="-7" t="-13" r="-7" b="-13"/>
                    <a:stretch>
                      <a:fillRect/>
                    </a:stretch>
                  </pic:blipFill>
                  <pic:spPr bwMode="auto">
                    <a:xfrm>
                      <a:off x="0" y="0"/>
                      <a:ext cx="5285740" cy="2755900"/>
                    </a:xfrm>
                    <a:prstGeom prst="rect">
                      <a:avLst/>
                    </a:prstGeom>
                  </pic:spPr>
                </pic:pic>
              </a:graphicData>
            </a:graphic>
          </wp:inline>
        </w:drawing>
      </w:r>
    </w:p>
    <w:p>
      <w:pPr>
        <w:pStyle w:val="Normal"/>
        <w:rPr>
          <w:lang w:eastAsia="zh-CN"/>
        </w:rPr>
      </w:pPr>
      <w:r>
        <w:rPr>
          <w:lang w:eastAsia="zh-CN"/>
        </w:rPr>
        <w:t>Source 6</w:t>
      </w:r>
    </w:p>
    <w:p>
      <w:pPr>
        <w:pStyle w:val="TH"/>
        <w:rPr>
          <w:lang w:eastAsia="zh-CN"/>
        </w:rPr>
      </w:pPr>
      <w:r>
        <w:rPr>
          <w:lang w:val="en-US" w:eastAsia="en-US"/>
        </w:rPr>
        <w:drawing>
          <wp:inline distT="0" distB="0" distL="0" distR="0">
            <wp:extent cx="5285740" cy="3865245"/>
            <wp:effectExtent l="0" t="0" r="0" b="0"/>
            <wp:docPr id="7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 descr=""/>
                    <pic:cNvPicPr>
                      <a:picLocks noChangeAspect="1" noChangeArrowheads="1"/>
                    </pic:cNvPicPr>
                  </pic:nvPicPr>
                  <pic:blipFill>
                    <a:blip r:embed="rId69"/>
                    <a:srcRect l="-7" t="-9" r="-7" b="-9"/>
                    <a:stretch>
                      <a:fillRect/>
                    </a:stretch>
                  </pic:blipFill>
                  <pic:spPr bwMode="auto">
                    <a:xfrm>
                      <a:off x="0" y="0"/>
                      <a:ext cx="5285740" cy="3865245"/>
                    </a:xfrm>
                    <a:prstGeom prst="rect">
                      <a:avLst/>
                    </a:prstGeom>
                  </pic:spPr>
                </pic:pic>
              </a:graphicData>
            </a:graphic>
          </wp:inline>
        </w:drawing>
      </w:r>
    </w:p>
    <w:p>
      <w:pPr>
        <w:pStyle w:val="Normal"/>
        <w:rPr>
          <w:lang w:eastAsia="zh-CN"/>
        </w:rPr>
      </w:pPr>
      <w:r>
        <w:rPr>
          <w:lang w:eastAsia="zh-CN"/>
        </w:rPr>
        <w:t>Source 7</w:t>
      </w:r>
    </w:p>
    <w:p>
      <w:pPr>
        <w:pStyle w:val="TH"/>
        <w:rPr/>
      </w:pPr>
      <w:r>
        <w:rPr>
          <w:lang w:val="en-US" w:eastAsia="en-US"/>
        </w:rPr>
        <w:drawing>
          <wp:inline distT="0" distB="0" distL="0" distR="0">
            <wp:extent cx="5285740" cy="2755900"/>
            <wp:effectExtent l="0" t="0" r="0" b="0"/>
            <wp:docPr id="7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 descr=""/>
                    <pic:cNvPicPr>
                      <a:picLocks noChangeAspect="1" noChangeArrowheads="1"/>
                    </pic:cNvPicPr>
                  </pic:nvPicPr>
                  <pic:blipFill>
                    <a:blip r:embed="rId70"/>
                    <a:srcRect l="-7" t="-13" r="-7" b="-13"/>
                    <a:stretch>
                      <a:fillRect/>
                    </a:stretch>
                  </pic:blipFill>
                  <pic:spPr bwMode="auto">
                    <a:xfrm>
                      <a:off x="0" y="0"/>
                      <a:ext cx="5285740" cy="2755900"/>
                    </a:xfrm>
                    <a:prstGeom prst="rect">
                      <a:avLst/>
                    </a:prstGeom>
                  </pic:spPr>
                </pic:pic>
              </a:graphicData>
            </a:graphic>
          </wp:inline>
        </w:drawing>
      </w:r>
    </w:p>
    <w:p>
      <w:pPr>
        <w:pStyle w:val="Normal"/>
        <w:rPr>
          <w:b/>
          <w:b/>
          <w:u w:val="single"/>
          <w:lang w:eastAsia="zh-CN"/>
        </w:rPr>
      </w:pPr>
      <w:r>
        <w:rPr>
          <w:b/>
          <w:u w:val="single"/>
          <w:lang w:eastAsia="zh-CN"/>
        </w:rPr>
        <w:t>Highway aperiodic scenario</w:t>
      </w:r>
    </w:p>
    <w:p>
      <w:pPr>
        <w:pStyle w:val="Normal"/>
        <w:rPr>
          <w:lang w:eastAsia="zh-CN"/>
        </w:rPr>
      </w:pPr>
      <w:r>
        <w:rPr>
          <w:lang w:eastAsia="zh-CN"/>
        </w:rPr>
        <w:t>S</w:t>
      </w:r>
      <w:r>
        <w:rPr>
          <w:lang w:eastAsia="zh-CN"/>
        </w:rPr>
        <w:t>ource1</w:t>
      </w:r>
    </w:p>
    <w:p>
      <w:pPr>
        <w:pStyle w:val="TH"/>
        <w:rPr>
          <w:lang w:eastAsia="zh-CN"/>
        </w:rPr>
      </w:pPr>
      <w:r>
        <w:rPr/>
        <w:drawing>
          <wp:inline distT="0" distB="0" distL="0" distR="0">
            <wp:extent cx="4581525" cy="2747010"/>
            <wp:effectExtent l="0" t="0" r="0" b="0"/>
            <wp:docPr id="79" name="Image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114" descr=""/>
                    <pic:cNvPicPr>
                      <a:picLocks noChangeAspect="1" noChangeArrowheads="1"/>
                    </pic:cNvPicPr>
                  </pic:nvPicPr>
                  <pic:blipFill>
                    <a:blip r:embed="rId71"/>
                    <a:srcRect l="-8" t="-13" r="-8" b="-13"/>
                    <a:stretch>
                      <a:fillRect/>
                    </a:stretch>
                  </pic:blipFill>
                  <pic:spPr bwMode="auto">
                    <a:xfrm>
                      <a:off x="0" y="0"/>
                      <a:ext cx="4581525" cy="2747010"/>
                    </a:xfrm>
                    <a:prstGeom prst="rect">
                      <a:avLst/>
                    </a:prstGeom>
                  </pic:spPr>
                </pic:pic>
              </a:graphicData>
            </a:graphic>
          </wp:inline>
        </w:drawing>
      </w:r>
    </w:p>
    <w:p>
      <w:pPr>
        <w:pStyle w:val="Normal"/>
        <w:rPr>
          <w:lang w:eastAsia="zh-CN"/>
        </w:rPr>
      </w:pPr>
      <w:r>
        <w:rPr>
          <w:lang w:eastAsia="zh-CN"/>
        </w:rPr>
      </w:r>
    </w:p>
    <w:p>
      <w:pPr>
        <w:pStyle w:val="Normal"/>
        <w:rPr>
          <w:lang w:eastAsia="zh-CN"/>
        </w:rPr>
      </w:pPr>
      <w:r>
        <w:rPr>
          <w:lang w:eastAsia="zh-CN"/>
        </w:rPr>
        <w:t>Source 2</w:t>
      </w:r>
    </w:p>
    <w:p>
      <w:pPr>
        <w:pStyle w:val="TH"/>
        <w:rPr>
          <w:lang w:eastAsia="zh-CN"/>
        </w:rPr>
      </w:pPr>
      <w:r>
        <w:rPr>
          <w:lang w:val="en-US" w:eastAsia="en-US"/>
        </w:rPr>
        <w:drawing>
          <wp:inline distT="0" distB="0" distL="0" distR="0">
            <wp:extent cx="5285740" cy="2755900"/>
            <wp:effectExtent l="0" t="0" r="0" b="0"/>
            <wp:docPr id="8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 descr=""/>
                    <pic:cNvPicPr>
                      <a:picLocks noChangeAspect="1" noChangeArrowheads="1"/>
                    </pic:cNvPicPr>
                  </pic:nvPicPr>
                  <pic:blipFill>
                    <a:blip r:embed="rId72"/>
                    <a:srcRect l="-7" t="-13" r="-7" b="-13"/>
                    <a:stretch>
                      <a:fillRect/>
                    </a:stretch>
                  </pic:blipFill>
                  <pic:spPr bwMode="auto">
                    <a:xfrm>
                      <a:off x="0" y="0"/>
                      <a:ext cx="5285740" cy="2755900"/>
                    </a:xfrm>
                    <a:prstGeom prst="rect">
                      <a:avLst/>
                    </a:prstGeom>
                  </pic:spPr>
                </pic:pic>
              </a:graphicData>
            </a:graphic>
          </wp:inline>
        </w:drawing>
      </w:r>
    </w:p>
    <w:p>
      <w:pPr>
        <w:pStyle w:val="Normal"/>
        <w:rPr>
          <w:lang w:eastAsia="zh-CN"/>
        </w:rPr>
      </w:pPr>
      <w:r>
        <w:rPr>
          <w:lang w:eastAsia="zh-CN"/>
        </w:rPr>
        <w:t>Source 3</w:t>
      </w:r>
    </w:p>
    <w:p>
      <w:pPr>
        <w:pStyle w:val="TH"/>
        <w:rPr>
          <w:lang w:eastAsia="zh-CN"/>
        </w:rPr>
      </w:pPr>
      <w:r>
        <w:rPr>
          <w:lang w:val="en-US" w:eastAsia="en-US"/>
        </w:rPr>
        <w:drawing>
          <wp:inline distT="0" distB="0" distL="0" distR="0">
            <wp:extent cx="5212715" cy="2755900"/>
            <wp:effectExtent l="0" t="0" r="0" b="0"/>
            <wp:docPr id="8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6" descr=""/>
                    <pic:cNvPicPr>
                      <a:picLocks noChangeAspect="1" noChangeArrowheads="1"/>
                    </pic:cNvPicPr>
                  </pic:nvPicPr>
                  <pic:blipFill>
                    <a:blip r:embed="rId73"/>
                    <a:srcRect l="-7" t="-13" r="-7" b="-13"/>
                    <a:stretch>
                      <a:fillRect/>
                    </a:stretch>
                  </pic:blipFill>
                  <pic:spPr bwMode="auto">
                    <a:xfrm>
                      <a:off x="0" y="0"/>
                      <a:ext cx="5212715" cy="2755900"/>
                    </a:xfrm>
                    <a:prstGeom prst="rect">
                      <a:avLst/>
                    </a:prstGeom>
                  </pic:spPr>
                </pic:pic>
              </a:graphicData>
            </a:graphic>
          </wp:inline>
        </w:drawing>
      </w:r>
    </w:p>
    <w:p>
      <w:pPr>
        <w:pStyle w:val="Normal"/>
        <w:rPr>
          <w:lang w:eastAsia="zh-CN"/>
        </w:rPr>
      </w:pPr>
      <w:r>
        <w:rPr>
          <w:lang w:eastAsia="zh-CN"/>
        </w:rPr>
        <w:t>Source 4</w:t>
      </w:r>
    </w:p>
    <w:p>
      <w:pPr>
        <w:pStyle w:val="TH"/>
        <w:rPr>
          <w:lang w:eastAsia="zh-CN"/>
        </w:rPr>
      </w:pPr>
      <w:r>
        <w:rPr>
          <w:lang w:val="en-US" w:eastAsia="en-US"/>
        </w:rPr>
        <w:drawing>
          <wp:inline distT="0" distB="0" distL="0" distR="0">
            <wp:extent cx="5285740" cy="3145790"/>
            <wp:effectExtent l="0" t="0" r="0" b="0"/>
            <wp:docPr id="8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7" descr=""/>
                    <pic:cNvPicPr>
                      <a:picLocks noChangeAspect="1" noChangeArrowheads="1"/>
                    </pic:cNvPicPr>
                  </pic:nvPicPr>
                  <pic:blipFill>
                    <a:blip r:embed="rId74"/>
                    <a:srcRect l="-7" t="-11" r="-7" b="-11"/>
                    <a:stretch>
                      <a:fillRect/>
                    </a:stretch>
                  </pic:blipFill>
                  <pic:spPr bwMode="auto">
                    <a:xfrm>
                      <a:off x="0" y="0"/>
                      <a:ext cx="5285740" cy="3145790"/>
                    </a:xfrm>
                    <a:prstGeom prst="rect">
                      <a:avLst/>
                    </a:prstGeom>
                  </pic:spPr>
                </pic:pic>
              </a:graphicData>
            </a:graphic>
          </wp:inline>
        </w:drawing>
      </w:r>
    </w:p>
    <w:p>
      <w:pPr>
        <w:pStyle w:val="Normal"/>
        <w:rPr>
          <w:lang w:eastAsia="zh-CN"/>
        </w:rPr>
      </w:pPr>
      <w:r>
        <w:rPr>
          <w:lang w:eastAsia="zh-CN"/>
        </w:rPr>
        <w:t>Source 5</w:t>
      </w:r>
    </w:p>
    <w:p>
      <w:pPr>
        <w:pStyle w:val="TH"/>
        <w:rPr>
          <w:lang w:eastAsia="zh-CN"/>
        </w:rPr>
      </w:pPr>
      <w:r>
        <w:rPr>
          <w:lang w:val="en-US" w:eastAsia="en-US"/>
        </w:rPr>
        <w:drawing>
          <wp:inline distT="0" distB="0" distL="0" distR="0">
            <wp:extent cx="5285740" cy="3206750"/>
            <wp:effectExtent l="0" t="0" r="0" b="0"/>
            <wp:docPr id="8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8" descr=""/>
                    <pic:cNvPicPr>
                      <a:picLocks noChangeAspect="1" noChangeArrowheads="1"/>
                    </pic:cNvPicPr>
                  </pic:nvPicPr>
                  <pic:blipFill>
                    <a:blip r:embed="rId75"/>
                    <a:srcRect l="-7" t="-11" r="-7" b="-11"/>
                    <a:stretch>
                      <a:fillRect/>
                    </a:stretch>
                  </pic:blipFill>
                  <pic:spPr bwMode="auto">
                    <a:xfrm>
                      <a:off x="0" y="0"/>
                      <a:ext cx="5285740" cy="3206750"/>
                    </a:xfrm>
                    <a:prstGeom prst="rect">
                      <a:avLst/>
                    </a:prstGeom>
                  </pic:spPr>
                </pic:pic>
              </a:graphicData>
            </a:graphic>
          </wp:inline>
        </w:drawing>
      </w:r>
    </w:p>
    <w:p>
      <w:pPr>
        <w:pStyle w:val="Normal"/>
        <w:rPr>
          <w:lang w:eastAsia="zh-CN"/>
        </w:rPr>
      </w:pPr>
      <w:r>
        <w:rPr>
          <w:lang w:eastAsia="zh-CN"/>
        </w:rPr>
        <w:t>Source 6</w:t>
      </w:r>
    </w:p>
    <w:p>
      <w:pPr>
        <w:pStyle w:val="TH"/>
        <w:rPr>
          <w:lang w:eastAsia="zh-CN"/>
        </w:rPr>
      </w:pPr>
      <w:r>
        <w:rPr>
          <w:lang w:val="en-US" w:eastAsia="en-US"/>
        </w:rPr>
        <w:drawing>
          <wp:inline distT="0" distB="0" distL="0" distR="0">
            <wp:extent cx="5285740" cy="2493645"/>
            <wp:effectExtent l="0" t="0" r="0" b="0"/>
            <wp:docPr id="8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9" descr=""/>
                    <pic:cNvPicPr>
                      <a:picLocks noChangeAspect="1" noChangeArrowheads="1"/>
                    </pic:cNvPicPr>
                  </pic:nvPicPr>
                  <pic:blipFill>
                    <a:blip r:embed="rId76"/>
                    <a:srcRect l="-7" t="-14" r="-7" b="-14"/>
                    <a:stretch>
                      <a:fillRect/>
                    </a:stretch>
                  </pic:blipFill>
                  <pic:spPr bwMode="auto">
                    <a:xfrm>
                      <a:off x="0" y="0"/>
                      <a:ext cx="5285740" cy="2493645"/>
                    </a:xfrm>
                    <a:prstGeom prst="rect">
                      <a:avLst/>
                    </a:prstGeom>
                  </pic:spPr>
                </pic:pic>
              </a:graphicData>
            </a:graphic>
          </wp:inline>
        </w:drawing>
      </w:r>
    </w:p>
    <w:p>
      <w:pPr>
        <w:pStyle w:val="Normal"/>
        <w:rPr>
          <w:lang w:eastAsia="zh-CN"/>
        </w:rPr>
      </w:pPr>
      <w:r>
        <w:rPr>
          <w:lang w:eastAsia="zh-CN"/>
        </w:rPr>
        <w:t>Source 7</w:t>
      </w:r>
    </w:p>
    <w:p>
      <w:pPr>
        <w:pStyle w:val="TH"/>
        <w:rPr/>
      </w:pPr>
      <w:r>
        <w:rPr>
          <w:lang w:val="en-US" w:eastAsia="en-US"/>
        </w:rPr>
        <w:drawing>
          <wp:inline distT="0" distB="0" distL="0" distR="0">
            <wp:extent cx="5285740" cy="3023870"/>
            <wp:effectExtent l="0" t="0" r="0" b="0"/>
            <wp:docPr id="8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10" descr=""/>
                    <pic:cNvPicPr>
                      <a:picLocks noChangeAspect="1" noChangeArrowheads="1"/>
                    </pic:cNvPicPr>
                  </pic:nvPicPr>
                  <pic:blipFill>
                    <a:blip r:embed="rId77"/>
                    <a:srcRect l="-7" t="-12" r="-7" b="-12"/>
                    <a:stretch>
                      <a:fillRect/>
                    </a:stretch>
                  </pic:blipFill>
                  <pic:spPr bwMode="auto">
                    <a:xfrm>
                      <a:off x="0" y="0"/>
                      <a:ext cx="5285740" cy="3023870"/>
                    </a:xfrm>
                    <a:prstGeom prst="rect">
                      <a:avLst/>
                    </a:prstGeom>
                  </pic:spPr>
                </pic:pic>
              </a:graphicData>
            </a:graphic>
          </wp:inline>
        </w:drawing>
      </w:r>
    </w:p>
    <w:p>
      <w:pPr>
        <w:pStyle w:val="Normal"/>
        <w:rPr>
          <w:b/>
          <w:b/>
          <w:u w:val="single"/>
          <w:lang w:eastAsia="zh-CN"/>
        </w:rPr>
      </w:pPr>
      <w:r>
        <w:rPr>
          <w:b/>
          <w:u w:val="single"/>
          <w:lang w:eastAsia="zh-CN"/>
        </w:rPr>
        <w:t>Urban periodic scenario</w:t>
      </w:r>
    </w:p>
    <w:p>
      <w:pPr>
        <w:pStyle w:val="Normal"/>
        <w:rPr>
          <w:lang w:val="en-US" w:eastAsia="en-US"/>
        </w:rPr>
      </w:pPr>
      <w:r>
        <w:rPr>
          <w:lang w:eastAsia="zh-CN"/>
        </w:rPr>
        <w:t>Source1</w:t>
      </w:r>
    </w:p>
    <w:p>
      <w:pPr>
        <w:pStyle w:val="TH"/>
        <w:rPr>
          <w:lang w:eastAsia="zh-CN"/>
        </w:rPr>
      </w:pPr>
      <w:r>
        <w:rPr/>
        <w:drawing>
          <wp:inline distT="0" distB="0" distL="0" distR="0">
            <wp:extent cx="4581525" cy="2747010"/>
            <wp:effectExtent l="0" t="0" r="0" b="0"/>
            <wp:docPr id="86" name="Image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115" descr=""/>
                    <pic:cNvPicPr>
                      <a:picLocks noChangeAspect="1" noChangeArrowheads="1"/>
                    </pic:cNvPicPr>
                  </pic:nvPicPr>
                  <pic:blipFill>
                    <a:blip r:embed="rId78"/>
                    <a:srcRect l="-8" t="-13" r="-8" b="-13"/>
                    <a:stretch>
                      <a:fillRect/>
                    </a:stretch>
                  </pic:blipFill>
                  <pic:spPr bwMode="auto">
                    <a:xfrm>
                      <a:off x="0" y="0"/>
                      <a:ext cx="4581525" cy="2747010"/>
                    </a:xfrm>
                    <a:prstGeom prst="rect">
                      <a:avLst/>
                    </a:prstGeom>
                  </pic:spPr>
                </pic:pic>
              </a:graphicData>
            </a:graphic>
          </wp:inline>
        </w:drawing>
      </w:r>
    </w:p>
    <w:p>
      <w:pPr>
        <w:pStyle w:val="Normal"/>
        <w:rPr>
          <w:lang w:eastAsia="zh-CN"/>
        </w:rPr>
      </w:pPr>
      <w:r>
        <w:rPr>
          <w:lang w:eastAsia="zh-CN"/>
        </w:rPr>
      </w:r>
    </w:p>
    <w:p>
      <w:pPr>
        <w:pStyle w:val="Normal"/>
        <w:rPr>
          <w:lang w:eastAsia="zh-CN"/>
        </w:rPr>
      </w:pPr>
      <w:r>
        <w:rPr>
          <w:lang w:eastAsia="zh-CN"/>
        </w:rPr>
        <w:t>Source 2</w:t>
      </w:r>
    </w:p>
    <w:p>
      <w:pPr>
        <w:pStyle w:val="TH"/>
        <w:rPr>
          <w:lang w:eastAsia="zh-CN"/>
        </w:rPr>
      </w:pPr>
      <w:r>
        <w:rPr>
          <w:lang w:val="en-US" w:eastAsia="en-US"/>
        </w:rPr>
        <w:drawing>
          <wp:inline distT="0" distB="0" distL="0" distR="0">
            <wp:extent cx="4584700" cy="2755900"/>
            <wp:effectExtent l="0" t="0" r="0" b="0"/>
            <wp:docPr id="87" name="图表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表 5" descr=""/>
                    <pic:cNvPicPr>
                      <a:picLocks noChangeAspect="1" noChangeArrowheads="1"/>
                    </pic:cNvPicPr>
                  </pic:nvPicPr>
                  <pic:blipFill>
                    <a:blip r:embed="rId79"/>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3</w:t>
      </w:r>
    </w:p>
    <w:p>
      <w:pPr>
        <w:pStyle w:val="TH"/>
        <w:rPr>
          <w:lang w:eastAsia="zh-CN"/>
        </w:rPr>
      </w:pPr>
      <w:r>
        <w:rPr>
          <w:lang w:val="en-US" w:eastAsia="en-US"/>
        </w:rPr>
        <w:drawing>
          <wp:inline distT="0" distB="0" distL="0" distR="0">
            <wp:extent cx="4584700" cy="2755900"/>
            <wp:effectExtent l="0" t="0" r="0" b="0"/>
            <wp:docPr id="88" name="图表 1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表 108" descr=""/>
                    <pic:cNvPicPr>
                      <a:picLocks noChangeAspect="1" noChangeArrowheads="1"/>
                    </pic:cNvPicPr>
                  </pic:nvPicPr>
                  <pic:blipFill>
                    <a:blip r:embed="rId80"/>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5</w:t>
      </w:r>
    </w:p>
    <w:p>
      <w:pPr>
        <w:pStyle w:val="TH"/>
        <w:rPr>
          <w:lang w:eastAsia="zh-CN"/>
        </w:rPr>
      </w:pPr>
      <w:r>
        <w:rPr>
          <w:lang w:val="en-US" w:eastAsia="en-US"/>
        </w:rPr>
        <w:drawing>
          <wp:inline distT="0" distB="0" distL="0" distR="0">
            <wp:extent cx="4584700" cy="2755900"/>
            <wp:effectExtent l="0" t="0" r="0" b="0"/>
            <wp:docPr id="89" name="图表 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表 109" descr=""/>
                    <pic:cNvPicPr>
                      <a:picLocks noChangeAspect="1" noChangeArrowheads="1"/>
                    </pic:cNvPicPr>
                  </pic:nvPicPr>
                  <pic:blipFill>
                    <a:blip r:embed="rId81"/>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6</w:t>
      </w:r>
    </w:p>
    <w:p>
      <w:pPr>
        <w:pStyle w:val="TH"/>
        <w:rPr>
          <w:lang w:eastAsia="zh-CN"/>
        </w:rPr>
      </w:pPr>
      <w:r>
        <w:rPr>
          <w:lang w:val="en-US" w:eastAsia="en-US"/>
        </w:rPr>
        <w:drawing>
          <wp:inline distT="0" distB="0" distL="0" distR="0">
            <wp:extent cx="4584700" cy="2755900"/>
            <wp:effectExtent l="0" t="0" r="0" b="0"/>
            <wp:docPr id="9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11" descr=""/>
                    <pic:cNvPicPr>
                      <a:picLocks noChangeAspect="1" noChangeArrowheads="1"/>
                    </pic:cNvPicPr>
                  </pic:nvPicPr>
                  <pic:blipFill>
                    <a:blip r:embed="rId82"/>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7</w:t>
      </w:r>
    </w:p>
    <w:p>
      <w:pPr>
        <w:pStyle w:val="TH"/>
        <w:rPr>
          <w:lang w:eastAsia="zh-CN"/>
        </w:rPr>
      </w:pPr>
      <w:r>
        <w:rPr>
          <w:lang w:val="en-US" w:eastAsia="en-US"/>
        </w:rPr>
        <w:drawing>
          <wp:inline distT="0" distB="0" distL="0" distR="0">
            <wp:extent cx="4584700" cy="2755900"/>
            <wp:effectExtent l="0" t="0" r="0" b="0"/>
            <wp:docPr id="91" name="图表 1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表 111" descr=""/>
                    <pic:cNvPicPr>
                      <a:picLocks noChangeAspect="1" noChangeArrowheads="1"/>
                    </pic:cNvPicPr>
                  </pic:nvPicPr>
                  <pic:blipFill>
                    <a:blip r:embed="rId83"/>
                    <a:srcRect l="-8" t="-13" r="-8" b="-13"/>
                    <a:stretch>
                      <a:fillRect/>
                    </a:stretch>
                  </pic:blipFill>
                  <pic:spPr bwMode="auto">
                    <a:xfrm>
                      <a:off x="0" y="0"/>
                      <a:ext cx="4584700" cy="2755900"/>
                    </a:xfrm>
                    <a:prstGeom prst="rect">
                      <a:avLst/>
                    </a:prstGeom>
                  </pic:spPr>
                </pic:pic>
              </a:graphicData>
            </a:graphic>
          </wp:inline>
        </w:drawing>
      </w:r>
    </w:p>
    <w:p>
      <w:pPr>
        <w:pStyle w:val="Normal"/>
        <w:rPr>
          <w:b/>
          <w:b/>
          <w:u w:val="single"/>
          <w:lang w:eastAsia="zh-CN"/>
        </w:rPr>
      </w:pPr>
      <w:r>
        <w:rPr>
          <w:b/>
          <w:u w:val="single"/>
          <w:lang w:eastAsia="zh-CN"/>
        </w:rPr>
        <w:t>Urban aperiodic scenario</w:t>
      </w:r>
    </w:p>
    <w:p>
      <w:pPr>
        <w:pStyle w:val="Normal"/>
        <w:rPr>
          <w:lang w:eastAsia="zh-CN"/>
        </w:rPr>
      </w:pPr>
      <w:r>
        <w:rPr>
          <w:lang w:eastAsia="zh-CN"/>
        </w:rPr>
        <w:t>S</w:t>
      </w:r>
      <w:r>
        <w:rPr>
          <w:lang w:eastAsia="zh-CN"/>
        </w:rPr>
        <w:t>ource1</w:t>
      </w:r>
    </w:p>
    <w:p>
      <w:pPr>
        <w:pStyle w:val="TH"/>
        <w:rPr>
          <w:u w:val="single"/>
        </w:rPr>
      </w:pPr>
      <w:r>
        <w:rPr/>
        <w:drawing>
          <wp:inline distT="0" distB="0" distL="0" distR="0">
            <wp:extent cx="4581525" cy="2747010"/>
            <wp:effectExtent l="0" t="0" r="0" b="0"/>
            <wp:docPr id="92" name="Image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116" descr=""/>
                    <pic:cNvPicPr>
                      <a:picLocks noChangeAspect="1" noChangeArrowheads="1"/>
                    </pic:cNvPicPr>
                  </pic:nvPicPr>
                  <pic:blipFill>
                    <a:blip r:embed="rId84"/>
                    <a:srcRect l="-8" t="-13" r="-8" b="-13"/>
                    <a:stretch>
                      <a:fillRect/>
                    </a:stretch>
                  </pic:blipFill>
                  <pic:spPr bwMode="auto">
                    <a:xfrm>
                      <a:off x="0" y="0"/>
                      <a:ext cx="4581525" cy="2747010"/>
                    </a:xfrm>
                    <a:prstGeom prst="rect">
                      <a:avLst/>
                    </a:prstGeom>
                  </pic:spPr>
                </pic:pic>
              </a:graphicData>
            </a:graphic>
          </wp:inline>
        </w:drawing>
      </w:r>
    </w:p>
    <w:p>
      <w:pPr>
        <w:pStyle w:val="Normal"/>
        <w:rPr>
          <w:u w:val="single"/>
          <w:lang w:eastAsia="zh-CN"/>
        </w:rPr>
      </w:pPr>
      <w:r>
        <w:rPr>
          <w:u w:val="single"/>
          <w:lang w:eastAsia="zh-CN"/>
        </w:rPr>
      </w:r>
    </w:p>
    <w:p>
      <w:pPr>
        <w:pStyle w:val="Normal"/>
        <w:rPr>
          <w:lang w:eastAsia="zh-CN"/>
        </w:rPr>
      </w:pPr>
      <w:r>
        <w:rPr>
          <w:lang w:eastAsia="zh-CN"/>
        </w:rPr>
        <w:t>Source 2</w:t>
      </w:r>
    </w:p>
    <w:p>
      <w:pPr>
        <w:pStyle w:val="TH"/>
        <w:rPr>
          <w:lang w:eastAsia="zh-CN"/>
        </w:rPr>
      </w:pPr>
      <w:r>
        <w:rPr>
          <w:lang w:val="en-US" w:eastAsia="en-US"/>
        </w:rPr>
        <w:drawing>
          <wp:inline distT="0" distB="0" distL="0" distR="0">
            <wp:extent cx="4584700" cy="2755900"/>
            <wp:effectExtent l="0" t="0" r="0" b="0"/>
            <wp:docPr id="9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2" descr=""/>
                    <pic:cNvPicPr>
                      <a:picLocks noChangeAspect="1" noChangeArrowheads="1"/>
                    </pic:cNvPicPr>
                  </pic:nvPicPr>
                  <pic:blipFill>
                    <a:blip r:embed="rId85"/>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3</w:t>
      </w:r>
    </w:p>
    <w:p>
      <w:pPr>
        <w:pStyle w:val="TH"/>
        <w:rPr>
          <w:lang w:eastAsia="zh-CN"/>
        </w:rPr>
      </w:pPr>
      <w:r>
        <w:rPr>
          <w:lang w:val="en-US" w:eastAsia="en-US"/>
        </w:rPr>
        <w:drawing>
          <wp:inline distT="0" distB="0" distL="0" distR="0">
            <wp:extent cx="4584700" cy="2755900"/>
            <wp:effectExtent l="0" t="0" r="0" b="0"/>
            <wp:docPr id="9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13" descr=""/>
                    <pic:cNvPicPr>
                      <a:picLocks noChangeAspect="1" noChangeArrowheads="1"/>
                    </pic:cNvPicPr>
                  </pic:nvPicPr>
                  <pic:blipFill>
                    <a:blip r:embed="rId86"/>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5</w:t>
      </w:r>
    </w:p>
    <w:p>
      <w:pPr>
        <w:pStyle w:val="TH"/>
        <w:rPr>
          <w:lang w:eastAsia="zh-CN"/>
        </w:rPr>
      </w:pPr>
      <w:r>
        <w:rPr>
          <w:lang w:val="en-US" w:eastAsia="en-US"/>
        </w:rPr>
        <w:drawing>
          <wp:inline distT="0" distB="0" distL="0" distR="0">
            <wp:extent cx="4584700" cy="2755900"/>
            <wp:effectExtent l="0" t="0" r="0" b="0"/>
            <wp:docPr id="9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14" descr=""/>
                    <pic:cNvPicPr>
                      <a:picLocks noChangeAspect="1" noChangeArrowheads="1"/>
                    </pic:cNvPicPr>
                  </pic:nvPicPr>
                  <pic:blipFill>
                    <a:blip r:embed="rId87"/>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6</w:t>
      </w:r>
    </w:p>
    <w:p>
      <w:pPr>
        <w:pStyle w:val="TH"/>
        <w:rPr>
          <w:lang w:eastAsia="zh-CN"/>
        </w:rPr>
      </w:pPr>
      <w:r>
        <w:rPr>
          <w:lang w:val="en-US" w:eastAsia="en-US"/>
        </w:rPr>
        <w:drawing>
          <wp:inline distT="0" distB="0" distL="0" distR="0">
            <wp:extent cx="4584700" cy="2755900"/>
            <wp:effectExtent l="0" t="0" r="0" b="0"/>
            <wp:docPr id="9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15" descr=""/>
                    <pic:cNvPicPr>
                      <a:picLocks noChangeAspect="1" noChangeArrowheads="1"/>
                    </pic:cNvPicPr>
                  </pic:nvPicPr>
                  <pic:blipFill>
                    <a:blip r:embed="rId88"/>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7</w:t>
      </w:r>
    </w:p>
    <w:p>
      <w:pPr>
        <w:pStyle w:val="TH"/>
        <w:rPr>
          <w:lang w:eastAsia="zh-CN"/>
        </w:rPr>
      </w:pPr>
      <w:r>
        <w:rPr>
          <w:lang w:val="en-US" w:eastAsia="en-US"/>
        </w:rPr>
        <w:drawing>
          <wp:inline distT="0" distB="0" distL="0" distR="0">
            <wp:extent cx="4584700" cy="2755900"/>
            <wp:effectExtent l="0" t="0" r="0" b="0"/>
            <wp:docPr id="97" name="图表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表 64" descr=""/>
                    <pic:cNvPicPr>
                      <a:picLocks noChangeAspect="1" noChangeArrowheads="1"/>
                    </pic:cNvPicPr>
                  </pic:nvPicPr>
                  <pic:blipFill>
                    <a:blip r:embed="rId89"/>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r>
    </w:p>
    <w:p>
      <w:pPr>
        <w:pStyle w:val="Heading3"/>
        <w:rPr/>
      </w:pPr>
      <w:bookmarkStart w:id="103" w:name="__RefHeading___Toc3237613"/>
      <w:bookmarkEnd w:id="103"/>
      <w:r>
        <w:rPr/>
        <w:t>B.2.2.2</w:t>
        <w:tab/>
        <w:t>G</w:t>
      </w:r>
      <w:r>
        <w:rPr/>
        <w:t>roupcast</w:t>
      </w:r>
    </w:p>
    <w:p>
      <w:pPr>
        <w:pStyle w:val="Normal"/>
        <w:rPr>
          <w:b/>
          <w:b/>
          <w:u w:val="single"/>
          <w:lang w:eastAsia="zh-CN"/>
        </w:rPr>
      </w:pPr>
      <w:r>
        <w:rPr>
          <w:b/>
          <w:u w:val="single"/>
          <w:lang w:eastAsia="zh-CN"/>
        </w:rPr>
        <w:t>Highway periodic scenario</w:t>
      </w:r>
    </w:p>
    <w:p>
      <w:pPr>
        <w:pStyle w:val="Normal"/>
        <w:rPr>
          <w:lang w:eastAsia="zh-CN"/>
        </w:rPr>
      </w:pPr>
      <w:r>
        <w:rPr>
          <w:lang w:eastAsia="zh-CN"/>
        </w:rPr>
        <w:t>Source 1</w:t>
      </w:r>
    </w:p>
    <w:p>
      <w:pPr>
        <w:pStyle w:val="TH"/>
        <w:rPr>
          <w:lang w:eastAsia="zh-CN"/>
        </w:rPr>
      </w:pPr>
      <w:r>
        <w:rPr>
          <w:lang w:val="en-US" w:eastAsia="en-US"/>
        </w:rPr>
        <w:drawing>
          <wp:inline distT="0" distB="0" distL="0" distR="0">
            <wp:extent cx="4584700" cy="2755900"/>
            <wp:effectExtent l="0" t="0" r="0" b="0"/>
            <wp:docPr id="98" name="图表 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表 83" descr=""/>
                    <pic:cNvPicPr>
                      <a:picLocks noChangeAspect="1" noChangeArrowheads="1"/>
                    </pic:cNvPicPr>
                  </pic:nvPicPr>
                  <pic:blipFill>
                    <a:blip r:embed="rId90"/>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2</w:t>
      </w:r>
    </w:p>
    <w:p>
      <w:pPr>
        <w:pStyle w:val="TH"/>
        <w:rPr>
          <w:lang w:eastAsia="zh-CN"/>
        </w:rPr>
      </w:pPr>
      <w:r>
        <w:rPr>
          <w:lang w:val="en-US" w:eastAsia="en-US"/>
        </w:rPr>
        <w:drawing>
          <wp:inline distT="0" distB="0" distL="0" distR="0">
            <wp:extent cx="4584700" cy="2755900"/>
            <wp:effectExtent l="0" t="0" r="0" b="0"/>
            <wp:docPr id="99"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16" descr=""/>
                    <pic:cNvPicPr>
                      <a:picLocks noChangeAspect="1" noChangeArrowheads="1"/>
                    </pic:cNvPicPr>
                  </pic:nvPicPr>
                  <pic:blipFill>
                    <a:blip r:embed="rId91"/>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3</w:t>
      </w:r>
    </w:p>
    <w:p>
      <w:pPr>
        <w:pStyle w:val="TH"/>
        <w:rPr>
          <w:lang w:eastAsia="zh-CN"/>
        </w:rPr>
      </w:pPr>
      <w:r>
        <w:rPr>
          <w:lang w:val="en-US" w:eastAsia="en-US"/>
        </w:rPr>
        <w:drawing>
          <wp:inline distT="0" distB="0" distL="0" distR="0">
            <wp:extent cx="4584700" cy="2755900"/>
            <wp:effectExtent l="0" t="0" r="0" b="0"/>
            <wp:docPr id="100" name="图表 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表 85" descr=""/>
                    <pic:cNvPicPr>
                      <a:picLocks noChangeAspect="1" noChangeArrowheads="1"/>
                    </pic:cNvPicPr>
                  </pic:nvPicPr>
                  <pic:blipFill>
                    <a:blip r:embed="rId92"/>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4</w:t>
      </w:r>
    </w:p>
    <w:p>
      <w:pPr>
        <w:pStyle w:val="TH"/>
        <w:rPr>
          <w:lang w:eastAsia="zh-CN"/>
        </w:rPr>
      </w:pPr>
      <w:r>
        <w:rPr>
          <w:lang w:val="en-US" w:eastAsia="en-US"/>
        </w:rPr>
        <w:drawing>
          <wp:inline distT="0" distB="0" distL="0" distR="0">
            <wp:extent cx="4584700" cy="2755900"/>
            <wp:effectExtent l="0" t="0" r="0" b="0"/>
            <wp:docPr id="101"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17" descr=""/>
                    <pic:cNvPicPr>
                      <a:picLocks noChangeAspect="1" noChangeArrowheads="1"/>
                    </pic:cNvPicPr>
                  </pic:nvPicPr>
                  <pic:blipFill>
                    <a:blip r:embed="rId93"/>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5</w:t>
      </w:r>
    </w:p>
    <w:p>
      <w:pPr>
        <w:pStyle w:val="TH"/>
        <w:rPr>
          <w:lang w:eastAsia="zh-CN"/>
        </w:rPr>
      </w:pPr>
      <w:r>
        <w:rPr>
          <w:lang w:val="en-US" w:eastAsia="en-US"/>
        </w:rPr>
        <w:drawing>
          <wp:inline distT="0" distB="0" distL="0" distR="0">
            <wp:extent cx="4584700" cy="2755900"/>
            <wp:effectExtent l="0" t="0" r="0" b="0"/>
            <wp:docPr id="102" name="图表 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表 87" descr=""/>
                    <pic:cNvPicPr>
                      <a:picLocks noChangeAspect="1" noChangeArrowheads="1"/>
                    </pic:cNvPicPr>
                  </pic:nvPicPr>
                  <pic:blipFill>
                    <a:blip r:embed="rId94"/>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6</w:t>
      </w:r>
    </w:p>
    <w:p>
      <w:pPr>
        <w:pStyle w:val="TH"/>
        <w:rPr>
          <w:lang w:eastAsia="zh-CN"/>
        </w:rPr>
      </w:pPr>
      <w:r>
        <w:rPr>
          <w:lang w:val="en-US" w:eastAsia="en-US"/>
        </w:rPr>
        <w:drawing>
          <wp:inline distT="0" distB="0" distL="0" distR="0">
            <wp:extent cx="4584700" cy="2755900"/>
            <wp:effectExtent l="0" t="0" r="0" b="0"/>
            <wp:docPr id="10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Image18" descr=""/>
                    <pic:cNvPicPr>
                      <a:picLocks noChangeAspect="1" noChangeArrowheads="1"/>
                    </pic:cNvPicPr>
                  </pic:nvPicPr>
                  <pic:blipFill>
                    <a:blip r:embed="rId95"/>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7</w:t>
      </w:r>
    </w:p>
    <w:p>
      <w:pPr>
        <w:pStyle w:val="TH"/>
        <w:rPr>
          <w:lang w:eastAsia="zh-CN"/>
        </w:rPr>
      </w:pPr>
      <w:r>
        <w:rPr>
          <w:lang w:val="en-US" w:eastAsia="en-US"/>
        </w:rPr>
        <w:drawing>
          <wp:inline distT="0" distB="0" distL="0" distR="0">
            <wp:extent cx="4584700" cy="2755900"/>
            <wp:effectExtent l="0" t="0" r="0" b="0"/>
            <wp:docPr id="104" name="图表 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表 89" descr=""/>
                    <pic:cNvPicPr>
                      <a:picLocks noChangeAspect="1" noChangeArrowheads="1"/>
                    </pic:cNvPicPr>
                  </pic:nvPicPr>
                  <pic:blipFill>
                    <a:blip r:embed="rId96"/>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8</w:t>
      </w:r>
    </w:p>
    <w:p>
      <w:pPr>
        <w:pStyle w:val="TH"/>
        <w:rPr/>
      </w:pPr>
      <w:r>
        <w:rPr>
          <w:lang w:val="en-US" w:eastAsia="en-US"/>
        </w:rPr>
        <w:drawing>
          <wp:inline distT="0" distB="0" distL="0" distR="0">
            <wp:extent cx="4584700" cy="2755900"/>
            <wp:effectExtent l="0" t="0" r="0" b="0"/>
            <wp:docPr id="105" name="图表 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表 98" descr=""/>
                    <pic:cNvPicPr>
                      <a:picLocks noChangeAspect="1" noChangeArrowheads="1"/>
                    </pic:cNvPicPr>
                  </pic:nvPicPr>
                  <pic:blipFill>
                    <a:blip r:embed="rId97"/>
                    <a:srcRect l="-8" t="-13" r="-8" b="-13"/>
                    <a:stretch>
                      <a:fillRect/>
                    </a:stretch>
                  </pic:blipFill>
                  <pic:spPr bwMode="auto">
                    <a:xfrm>
                      <a:off x="0" y="0"/>
                      <a:ext cx="4584700" cy="2755900"/>
                    </a:xfrm>
                    <a:prstGeom prst="rect">
                      <a:avLst/>
                    </a:prstGeom>
                  </pic:spPr>
                </pic:pic>
              </a:graphicData>
            </a:graphic>
          </wp:inline>
        </w:drawing>
      </w:r>
    </w:p>
    <w:p>
      <w:pPr>
        <w:pStyle w:val="Normal"/>
        <w:rPr>
          <w:b/>
          <w:b/>
          <w:u w:val="single"/>
          <w:lang w:eastAsia="zh-CN"/>
        </w:rPr>
      </w:pPr>
      <w:r>
        <w:rPr>
          <w:b/>
          <w:u w:val="single"/>
          <w:lang w:eastAsia="zh-CN"/>
        </w:rPr>
        <w:t>Highway aperiodic scenario</w:t>
      </w:r>
    </w:p>
    <w:p>
      <w:pPr>
        <w:pStyle w:val="Normal"/>
        <w:rPr>
          <w:lang w:eastAsia="zh-CN"/>
        </w:rPr>
      </w:pPr>
      <w:r>
        <w:rPr>
          <w:lang w:eastAsia="zh-CN"/>
        </w:rPr>
        <w:t>Source 1</w:t>
      </w:r>
    </w:p>
    <w:p>
      <w:pPr>
        <w:pStyle w:val="TH"/>
        <w:rPr>
          <w:lang w:eastAsia="zh-CN"/>
        </w:rPr>
      </w:pPr>
      <w:r>
        <w:rPr>
          <w:lang w:val="en-US" w:eastAsia="en-US"/>
        </w:rPr>
        <w:drawing>
          <wp:inline distT="0" distB="0" distL="0" distR="0">
            <wp:extent cx="4584700" cy="2755900"/>
            <wp:effectExtent l="0" t="0" r="0" b="0"/>
            <wp:docPr id="106" name="图表 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表 91" descr=""/>
                    <pic:cNvPicPr>
                      <a:picLocks noChangeAspect="1" noChangeArrowheads="1"/>
                    </pic:cNvPicPr>
                  </pic:nvPicPr>
                  <pic:blipFill>
                    <a:blip r:embed="rId98"/>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2</w:t>
      </w:r>
    </w:p>
    <w:p>
      <w:pPr>
        <w:pStyle w:val="TH"/>
        <w:rPr>
          <w:lang w:eastAsia="zh-CN"/>
        </w:rPr>
      </w:pPr>
      <w:r>
        <w:rPr>
          <w:lang w:val="en-US" w:eastAsia="en-US"/>
        </w:rPr>
        <w:drawing>
          <wp:inline distT="0" distB="0" distL="0" distR="0">
            <wp:extent cx="4584700" cy="2755900"/>
            <wp:effectExtent l="0" t="0" r="0" b="0"/>
            <wp:docPr id="107" name="图表 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表 92" descr=""/>
                    <pic:cNvPicPr>
                      <a:picLocks noChangeAspect="1" noChangeArrowheads="1"/>
                    </pic:cNvPicPr>
                  </pic:nvPicPr>
                  <pic:blipFill>
                    <a:blip r:embed="rId99"/>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3</w:t>
      </w:r>
    </w:p>
    <w:p>
      <w:pPr>
        <w:pStyle w:val="TH"/>
        <w:rPr>
          <w:lang w:eastAsia="zh-CN"/>
        </w:rPr>
      </w:pPr>
      <w:r>
        <w:rPr>
          <w:lang w:val="en-US" w:eastAsia="en-US"/>
        </w:rPr>
        <w:drawing>
          <wp:inline distT="0" distB="0" distL="0" distR="0">
            <wp:extent cx="4584700" cy="2755900"/>
            <wp:effectExtent l="0" t="0" r="0" b="0"/>
            <wp:docPr id="108" name="图表 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表 93" descr=""/>
                    <pic:cNvPicPr>
                      <a:picLocks noChangeAspect="1" noChangeArrowheads="1"/>
                    </pic:cNvPicPr>
                  </pic:nvPicPr>
                  <pic:blipFill>
                    <a:blip r:embed="rId100"/>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4</w:t>
      </w:r>
    </w:p>
    <w:p>
      <w:pPr>
        <w:pStyle w:val="TH"/>
        <w:rPr>
          <w:lang w:eastAsia="zh-CN"/>
        </w:rPr>
      </w:pPr>
      <w:r>
        <w:rPr>
          <w:lang w:val="en-US" w:eastAsia="en-US"/>
        </w:rPr>
        <w:drawing>
          <wp:inline distT="0" distB="0" distL="0" distR="0">
            <wp:extent cx="4584700" cy="2755900"/>
            <wp:effectExtent l="0" t="0" r="0" b="0"/>
            <wp:docPr id="10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19" descr=""/>
                    <pic:cNvPicPr>
                      <a:picLocks noChangeAspect="1" noChangeArrowheads="1"/>
                    </pic:cNvPicPr>
                  </pic:nvPicPr>
                  <pic:blipFill>
                    <a:blip r:embed="rId101"/>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5</w:t>
      </w:r>
    </w:p>
    <w:p>
      <w:pPr>
        <w:pStyle w:val="TH"/>
        <w:rPr>
          <w:lang w:eastAsia="zh-CN"/>
        </w:rPr>
      </w:pPr>
      <w:r>
        <w:rPr>
          <w:lang w:val="en-US" w:eastAsia="en-US"/>
        </w:rPr>
        <w:drawing>
          <wp:inline distT="0" distB="0" distL="0" distR="0">
            <wp:extent cx="4584700" cy="2755900"/>
            <wp:effectExtent l="0" t="0" r="0" b="0"/>
            <wp:docPr id="110" name="图表 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表 95" descr=""/>
                    <pic:cNvPicPr>
                      <a:picLocks noChangeAspect="1" noChangeArrowheads="1"/>
                    </pic:cNvPicPr>
                  </pic:nvPicPr>
                  <pic:blipFill>
                    <a:blip r:embed="rId102"/>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6</w:t>
      </w:r>
    </w:p>
    <w:p>
      <w:pPr>
        <w:pStyle w:val="TH"/>
        <w:rPr>
          <w:lang w:eastAsia="zh-CN"/>
        </w:rPr>
      </w:pPr>
      <w:r>
        <w:rPr>
          <w:lang w:val="en-US" w:eastAsia="en-US"/>
        </w:rPr>
        <w:drawing>
          <wp:inline distT="0" distB="0" distL="0" distR="0">
            <wp:extent cx="4584700" cy="2755900"/>
            <wp:effectExtent l="0" t="0" r="0" b="0"/>
            <wp:docPr id="11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20" descr=""/>
                    <pic:cNvPicPr>
                      <a:picLocks noChangeAspect="1" noChangeArrowheads="1"/>
                    </pic:cNvPicPr>
                  </pic:nvPicPr>
                  <pic:blipFill>
                    <a:blip r:embed="rId103"/>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7</w:t>
      </w:r>
    </w:p>
    <w:p>
      <w:pPr>
        <w:pStyle w:val="TH"/>
        <w:rPr>
          <w:lang w:eastAsia="zh-CN"/>
        </w:rPr>
      </w:pPr>
      <w:r>
        <w:rPr>
          <w:lang w:val="en-US" w:eastAsia="en-US"/>
        </w:rPr>
        <w:drawing>
          <wp:inline distT="0" distB="0" distL="0" distR="0">
            <wp:extent cx="4584700" cy="2755900"/>
            <wp:effectExtent l="0" t="0" r="0" b="0"/>
            <wp:docPr id="112" name="图表 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表 97" descr=""/>
                    <pic:cNvPicPr>
                      <a:picLocks noChangeAspect="1" noChangeArrowheads="1"/>
                    </pic:cNvPicPr>
                  </pic:nvPicPr>
                  <pic:blipFill>
                    <a:blip r:embed="rId104"/>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8</w:t>
      </w:r>
    </w:p>
    <w:p>
      <w:pPr>
        <w:pStyle w:val="TH"/>
        <w:rPr/>
      </w:pPr>
      <w:r>
        <w:rPr>
          <w:lang w:val="en-US" w:eastAsia="en-US"/>
        </w:rPr>
        <w:drawing>
          <wp:inline distT="0" distB="0" distL="0" distR="0">
            <wp:extent cx="4584700" cy="2755900"/>
            <wp:effectExtent l="0" t="0" r="0" b="0"/>
            <wp:docPr id="113"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21" descr=""/>
                    <pic:cNvPicPr>
                      <a:picLocks noChangeAspect="1" noChangeArrowheads="1"/>
                    </pic:cNvPicPr>
                  </pic:nvPicPr>
                  <pic:blipFill>
                    <a:blip r:embed="rId105"/>
                    <a:srcRect l="-8" t="-13" r="-8" b="-13"/>
                    <a:stretch>
                      <a:fillRect/>
                    </a:stretch>
                  </pic:blipFill>
                  <pic:spPr bwMode="auto">
                    <a:xfrm>
                      <a:off x="0" y="0"/>
                      <a:ext cx="4584700" cy="2755900"/>
                    </a:xfrm>
                    <a:prstGeom prst="rect">
                      <a:avLst/>
                    </a:prstGeom>
                  </pic:spPr>
                </pic:pic>
              </a:graphicData>
            </a:graphic>
          </wp:inline>
        </w:drawing>
      </w:r>
    </w:p>
    <w:p>
      <w:pPr>
        <w:pStyle w:val="Normal"/>
        <w:rPr>
          <w:b/>
          <w:b/>
          <w:u w:val="single"/>
          <w:lang w:eastAsia="zh-CN"/>
        </w:rPr>
      </w:pPr>
      <w:r>
        <w:rPr>
          <w:b/>
          <w:u w:val="single"/>
          <w:lang w:eastAsia="zh-CN"/>
        </w:rPr>
        <w:t>Urban periodic scenario</w:t>
      </w:r>
    </w:p>
    <w:p>
      <w:pPr>
        <w:pStyle w:val="Normal"/>
        <w:rPr>
          <w:lang w:eastAsia="zh-CN"/>
        </w:rPr>
      </w:pPr>
      <w:r>
        <w:rPr>
          <w:lang w:eastAsia="zh-CN"/>
        </w:rPr>
        <w:t>Source 1</w:t>
      </w:r>
    </w:p>
    <w:p>
      <w:pPr>
        <w:pStyle w:val="TH"/>
        <w:rPr>
          <w:lang w:eastAsia="zh-CN"/>
        </w:rPr>
      </w:pPr>
      <w:r>
        <w:rPr>
          <w:lang w:val="en-US" w:eastAsia="en-US"/>
        </w:rPr>
        <w:drawing>
          <wp:inline distT="0" distB="0" distL="0" distR="0">
            <wp:extent cx="4584700" cy="2755900"/>
            <wp:effectExtent l="0" t="0" r="0" b="0"/>
            <wp:docPr id="11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22" descr=""/>
                    <pic:cNvPicPr>
                      <a:picLocks noChangeAspect="1" noChangeArrowheads="1"/>
                    </pic:cNvPicPr>
                  </pic:nvPicPr>
                  <pic:blipFill>
                    <a:blip r:embed="rId106"/>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2</w:t>
      </w:r>
    </w:p>
    <w:p>
      <w:pPr>
        <w:pStyle w:val="TH"/>
        <w:rPr>
          <w:lang w:eastAsia="zh-CN"/>
        </w:rPr>
      </w:pPr>
      <w:r>
        <w:rPr>
          <w:lang w:val="en-US" w:eastAsia="en-US"/>
        </w:rPr>
        <w:drawing>
          <wp:inline distT="0" distB="0" distL="0" distR="0">
            <wp:extent cx="4584700" cy="2755900"/>
            <wp:effectExtent l="0" t="0" r="0" b="0"/>
            <wp:docPr id="115"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23" descr=""/>
                    <pic:cNvPicPr>
                      <a:picLocks noChangeAspect="1" noChangeArrowheads="1"/>
                    </pic:cNvPicPr>
                  </pic:nvPicPr>
                  <pic:blipFill>
                    <a:blip r:embed="rId107"/>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3</w:t>
      </w:r>
    </w:p>
    <w:p>
      <w:pPr>
        <w:pStyle w:val="TH"/>
        <w:rPr>
          <w:lang w:eastAsia="zh-CN"/>
        </w:rPr>
      </w:pPr>
      <w:r>
        <w:rPr>
          <w:lang w:val="en-US" w:eastAsia="en-US"/>
        </w:rPr>
        <w:drawing>
          <wp:inline distT="0" distB="0" distL="0" distR="0">
            <wp:extent cx="4584700" cy="2755900"/>
            <wp:effectExtent l="0" t="0" r="0" b="0"/>
            <wp:docPr id="11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24" descr=""/>
                    <pic:cNvPicPr>
                      <a:picLocks noChangeAspect="1" noChangeArrowheads="1"/>
                    </pic:cNvPicPr>
                  </pic:nvPicPr>
                  <pic:blipFill>
                    <a:blip r:embed="rId108"/>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5</w:t>
      </w:r>
    </w:p>
    <w:p>
      <w:pPr>
        <w:pStyle w:val="TH"/>
        <w:rPr>
          <w:lang w:eastAsia="zh-CN"/>
        </w:rPr>
      </w:pPr>
      <w:r>
        <w:rPr>
          <w:lang w:val="en-US" w:eastAsia="en-US"/>
        </w:rPr>
        <w:drawing>
          <wp:inline distT="0" distB="0" distL="0" distR="0">
            <wp:extent cx="4584700" cy="2755900"/>
            <wp:effectExtent l="0" t="0" r="0" b="0"/>
            <wp:docPr id="117"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Image25" descr=""/>
                    <pic:cNvPicPr>
                      <a:picLocks noChangeAspect="1" noChangeArrowheads="1"/>
                    </pic:cNvPicPr>
                  </pic:nvPicPr>
                  <pic:blipFill>
                    <a:blip r:embed="rId109"/>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6</w:t>
      </w:r>
    </w:p>
    <w:p>
      <w:pPr>
        <w:pStyle w:val="TH"/>
        <w:rPr>
          <w:lang w:val="en-US" w:eastAsia="en-US"/>
        </w:rPr>
      </w:pPr>
      <w:r>
        <w:rPr>
          <w:lang w:val="en-US" w:eastAsia="en-US"/>
        </w:rPr>
        <w:drawing>
          <wp:inline distT="0" distB="0" distL="0" distR="0">
            <wp:extent cx="4584700" cy="2755900"/>
            <wp:effectExtent l="0" t="0" r="0" b="0"/>
            <wp:docPr id="118"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26" descr=""/>
                    <pic:cNvPicPr>
                      <a:picLocks noChangeAspect="1" noChangeArrowheads="1"/>
                    </pic:cNvPicPr>
                  </pic:nvPicPr>
                  <pic:blipFill>
                    <a:blip r:embed="rId110"/>
                    <a:srcRect l="-8" t="-13" r="-8" b="-13"/>
                    <a:stretch>
                      <a:fillRect/>
                    </a:stretch>
                  </pic:blipFill>
                  <pic:spPr bwMode="auto">
                    <a:xfrm>
                      <a:off x="0" y="0"/>
                      <a:ext cx="4584700" cy="2755900"/>
                    </a:xfrm>
                    <a:prstGeom prst="rect">
                      <a:avLst/>
                    </a:prstGeom>
                  </pic:spPr>
                </pic:pic>
              </a:graphicData>
            </a:graphic>
          </wp:inline>
        </w:drawing>
      </w:r>
    </w:p>
    <w:p>
      <w:pPr>
        <w:pStyle w:val="Normal"/>
        <w:rPr>
          <w:b/>
          <w:b/>
          <w:u w:val="single"/>
          <w:lang w:eastAsia="zh-CN"/>
        </w:rPr>
      </w:pPr>
      <w:r>
        <w:rPr>
          <w:b/>
          <w:u w:val="single"/>
          <w:lang w:eastAsia="zh-CN"/>
        </w:rPr>
        <w:t>Urban aperiodic scenario</w:t>
      </w:r>
    </w:p>
    <w:p>
      <w:pPr>
        <w:pStyle w:val="Normal"/>
        <w:rPr>
          <w:lang w:eastAsia="zh-CN"/>
        </w:rPr>
      </w:pPr>
      <w:r>
        <w:rPr>
          <w:lang w:eastAsia="zh-CN"/>
        </w:rPr>
        <w:t>Source 1</w:t>
      </w:r>
    </w:p>
    <w:p>
      <w:pPr>
        <w:pStyle w:val="TH"/>
        <w:rPr>
          <w:lang w:eastAsia="zh-CN"/>
        </w:rPr>
      </w:pPr>
      <w:r>
        <w:rPr>
          <w:lang w:val="en-US" w:eastAsia="en-US"/>
        </w:rPr>
        <w:drawing>
          <wp:inline distT="0" distB="0" distL="0" distR="0">
            <wp:extent cx="4584700" cy="2755900"/>
            <wp:effectExtent l="0" t="0" r="0" b="0"/>
            <wp:docPr id="119"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27" descr=""/>
                    <pic:cNvPicPr>
                      <a:picLocks noChangeAspect="1" noChangeArrowheads="1"/>
                    </pic:cNvPicPr>
                  </pic:nvPicPr>
                  <pic:blipFill>
                    <a:blip r:embed="rId111"/>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2</w:t>
      </w:r>
    </w:p>
    <w:p>
      <w:pPr>
        <w:pStyle w:val="TH"/>
        <w:rPr>
          <w:lang w:eastAsia="zh-CN"/>
        </w:rPr>
      </w:pPr>
      <w:r>
        <w:rPr>
          <w:lang w:val="en-US" w:eastAsia="en-US"/>
        </w:rPr>
        <w:drawing>
          <wp:inline distT="0" distB="0" distL="0" distR="0">
            <wp:extent cx="4584700" cy="2755900"/>
            <wp:effectExtent l="0" t="0" r="0" b="0"/>
            <wp:docPr id="12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28" descr=""/>
                    <pic:cNvPicPr>
                      <a:picLocks noChangeAspect="1" noChangeArrowheads="1"/>
                    </pic:cNvPicPr>
                  </pic:nvPicPr>
                  <pic:blipFill>
                    <a:blip r:embed="rId112"/>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3</w:t>
      </w:r>
    </w:p>
    <w:p>
      <w:pPr>
        <w:pStyle w:val="TH"/>
        <w:rPr>
          <w:lang w:eastAsia="zh-CN"/>
        </w:rPr>
      </w:pPr>
      <w:r>
        <w:rPr>
          <w:lang w:val="en-US" w:eastAsia="en-US"/>
        </w:rPr>
        <w:drawing>
          <wp:inline distT="0" distB="0" distL="0" distR="0">
            <wp:extent cx="4584700" cy="2755900"/>
            <wp:effectExtent l="0" t="0" r="0" b="0"/>
            <wp:docPr id="12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29" descr=""/>
                    <pic:cNvPicPr>
                      <a:picLocks noChangeAspect="1" noChangeArrowheads="1"/>
                    </pic:cNvPicPr>
                  </pic:nvPicPr>
                  <pic:blipFill>
                    <a:blip r:embed="rId113"/>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5</w:t>
      </w:r>
    </w:p>
    <w:p>
      <w:pPr>
        <w:pStyle w:val="TH"/>
        <w:rPr>
          <w:lang w:eastAsia="zh-CN"/>
        </w:rPr>
      </w:pPr>
      <w:r>
        <w:rPr>
          <w:lang w:val="en-US" w:eastAsia="en-US"/>
        </w:rPr>
        <w:drawing>
          <wp:inline distT="0" distB="0" distL="0" distR="0">
            <wp:extent cx="4584700" cy="2755900"/>
            <wp:effectExtent l="0" t="0" r="0" b="0"/>
            <wp:docPr id="122"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30" descr=""/>
                    <pic:cNvPicPr>
                      <a:picLocks noChangeAspect="1" noChangeArrowheads="1"/>
                    </pic:cNvPicPr>
                  </pic:nvPicPr>
                  <pic:blipFill>
                    <a:blip r:embed="rId114"/>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6</w:t>
      </w:r>
    </w:p>
    <w:p>
      <w:pPr>
        <w:pStyle w:val="TH"/>
        <w:rPr/>
      </w:pPr>
      <w:r>
        <w:rPr>
          <w:lang w:val="en-US" w:eastAsia="en-US"/>
        </w:rPr>
        <w:drawing>
          <wp:inline distT="0" distB="0" distL="0" distR="0">
            <wp:extent cx="4584700" cy="2755900"/>
            <wp:effectExtent l="0" t="0" r="0" b="0"/>
            <wp:docPr id="123"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31" descr=""/>
                    <pic:cNvPicPr>
                      <a:picLocks noChangeAspect="1" noChangeArrowheads="1"/>
                    </pic:cNvPicPr>
                  </pic:nvPicPr>
                  <pic:blipFill>
                    <a:blip r:embed="rId115"/>
                    <a:srcRect l="-8" t="-13" r="-8" b="-13"/>
                    <a:stretch>
                      <a:fillRect/>
                    </a:stretch>
                  </pic:blipFill>
                  <pic:spPr bwMode="auto">
                    <a:xfrm>
                      <a:off x="0" y="0"/>
                      <a:ext cx="4584700" cy="2755900"/>
                    </a:xfrm>
                    <a:prstGeom prst="rect">
                      <a:avLst/>
                    </a:prstGeom>
                  </pic:spPr>
                </pic:pic>
              </a:graphicData>
            </a:graphic>
          </wp:inline>
        </w:drawing>
      </w:r>
    </w:p>
    <w:p>
      <w:pPr>
        <w:pStyle w:val="Heading3"/>
        <w:rPr/>
      </w:pPr>
      <w:bookmarkStart w:id="104" w:name="__RefHeading___Toc3237614"/>
      <w:bookmarkEnd w:id="104"/>
      <w:r>
        <w:rPr/>
        <w:t>B.2.2.3</w:t>
        <w:tab/>
        <w:t>Broadcast</w:t>
      </w:r>
    </w:p>
    <w:p>
      <w:pPr>
        <w:pStyle w:val="Normal"/>
        <w:rPr>
          <w:b/>
          <w:b/>
          <w:u w:val="single"/>
          <w:lang w:eastAsia="zh-CN"/>
        </w:rPr>
      </w:pPr>
      <w:r>
        <w:rPr>
          <w:b/>
          <w:u w:val="single"/>
          <w:lang w:eastAsia="zh-CN"/>
        </w:rPr>
        <w:t>Highway periodic scenario</w:t>
      </w:r>
    </w:p>
    <w:p>
      <w:pPr>
        <w:pStyle w:val="Normal"/>
        <w:rPr>
          <w:lang w:eastAsia="zh-CN"/>
        </w:rPr>
      </w:pPr>
      <w:r>
        <w:rPr>
          <w:lang w:eastAsia="zh-CN"/>
        </w:rPr>
        <w:t>Source 1</w:t>
      </w:r>
    </w:p>
    <w:p>
      <w:pPr>
        <w:pStyle w:val="TH"/>
        <w:rPr>
          <w:lang w:eastAsia="zh-CN"/>
        </w:rPr>
      </w:pPr>
      <w:r>
        <w:rPr>
          <w:lang w:val="en-US" w:eastAsia="en-US"/>
        </w:rPr>
        <w:drawing>
          <wp:inline distT="0" distB="0" distL="0" distR="0">
            <wp:extent cx="4584700" cy="2755900"/>
            <wp:effectExtent l="0" t="0" r="0" b="0"/>
            <wp:docPr id="12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32" descr=""/>
                    <pic:cNvPicPr>
                      <a:picLocks noChangeAspect="1" noChangeArrowheads="1"/>
                    </pic:cNvPicPr>
                  </pic:nvPicPr>
                  <pic:blipFill>
                    <a:blip r:embed="rId116"/>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2</w:t>
      </w:r>
    </w:p>
    <w:p>
      <w:pPr>
        <w:pStyle w:val="TH"/>
        <w:rPr>
          <w:lang w:eastAsia="zh-CN"/>
        </w:rPr>
      </w:pPr>
      <w:r>
        <w:rPr>
          <w:lang w:val="en-US" w:eastAsia="en-US"/>
        </w:rPr>
        <w:drawing>
          <wp:inline distT="0" distB="0" distL="0" distR="0">
            <wp:extent cx="4584700" cy="2755900"/>
            <wp:effectExtent l="0" t="0" r="0" b="0"/>
            <wp:docPr id="12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33" descr=""/>
                    <pic:cNvPicPr>
                      <a:picLocks noChangeAspect="1" noChangeArrowheads="1"/>
                    </pic:cNvPicPr>
                  </pic:nvPicPr>
                  <pic:blipFill>
                    <a:blip r:embed="rId117"/>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3</w:t>
      </w:r>
    </w:p>
    <w:p>
      <w:pPr>
        <w:pStyle w:val="TH"/>
        <w:rPr>
          <w:lang w:eastAsia="zh-CN"/>
        </w:rPr>
      </w:pPr>
      <w:r>
        <w:rPr>
          <w:lang w:val="en-US" w:eastAsia="en-US"/>
        </w:rPr>
        <w:drawing>
          <wp:inline distT="0" distB="0" distL="0" distR="0">
            <wp:extent cx="4584700" cy="2755900"/>
            <wp:effectExtent l="0" t="0" r="0" b="0"/>
            <wp:docPr id="12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34" descr=""/>
                    <pic:cNvPicPr>
                      <a:picLocks noChangeAspect="1" noChangeArrowheads="1"/>
                    </pic:cNvPicPr>
                  </pic:nvPicPr>
                  <pic:blipFill>
                    <a:blip r:embed="rId118"/>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4</w:t>
      </w:r>
    </w:p>
    <w:p>
      <w:pPr>
        <w:pStyle w:val="TH"/>
        <w:rPr>
          <w:lang w:eastAsia="zh-CN"/>
        </w:rPr>
      </w:pPr>
      <w:r>
        <w:rPr>
          <w:lang w:val="en-US" w:eastAsia="en-US"/>
        </w:rPr>
        <w:drawing>
          <wp:inline distT="0" distB="0" distL="0" distR="0">
            <wp:extent cx="4584700" cy="2755900"/>
            <wp:effectExtent l="0" t="0" r="0" b="0"/>
            <wp:docPr id="127" name="图表 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表 77" descr=""/>
                    <pic:cNvPicPr>
                      <a:picLocks noChangeAspect="1" noChangeArrowheads="1"/>
                    </pic:cNvPicPr>
                  </pic:nvPicPr>
                  <pic:blipFill>
                    <a:blip r:embed="rId119"/>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5</w:t>
      </w:r>
    </w:p>
    <w:p>
      <w:pPr>
        <w:pStyle w:val="TH"/>
        <w:rPr>
          <w:lang w:eastAsia="zh-CN"/>
        </w:rPr>
      </w:pPr>
      <w:r>
        <w:rPr>
          <w:lang w:val="en-US" w:eastAsia="en-US"/>
        </w:rPr>
        <w:drawing>
          <wp:inline distT="0" distB="0" distL="0" distR="0">
            <wp:extent cx="4584700" cy="2755900"/>
            <wp:effectExtent l="0" t="0" r="0" b="0"/>
            <wp:docPr id="128"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35" descr=""/>
                    <pic:cNvPicPr>
                      <a:picLocks noChangeAspect="1" noChangeArrowheads="1"/>
                    </pic:cNvPicPr>
                  </pic:nvPicPr>
                  <pic:blipFill>
                    <a:blip r:embed="rId120"/>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6</w:t>
      </w:r>
    </w:p>
    <w:p>
      <w:pPr>
        <w:pStyle w:val="TH"/>
        <w:rPr>
          <w:lang w:eastAsia="zh-CN"/>
        </w:rPr>
      </w:pPr>
      <w:r>
        <w:rPr>
          <w:lang w:val="en-US" w:eastAsia="en-US"/>
        </w:rPr>
        <w:drawing>
          <wp:inline distT="0" distB="0" distL="0" distR="0">
            <wp:extent cx="4584700" cy="2755900"/>
            <wp:effectExtent l="0" t="0" r="0" b="0"/>
            <wp:docPr id="129"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36" descr=""/>
                    <pic:cNvPicPr>
                      <a:picLocks noChangeAspect="1" noChangeArrowheads="1"/>
                    </pic:cNvPicPr>
                  </pic:nvPicPr>
                  <pic:blipFill>
                    <a:blip r:embed="rId121"/>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7</w:t>
      </w:r>
    </w:p>
    <w:p>
      <w:pPr>
        <w:pStyle w:val="TH"/>
        <w:rPr>
          <w:lang w:eastAsia="zh-CN"/>
        </w:rPr>
      </w:pPr>
      <w:r>
        <w:rPr>
          <w:lang w:val="en-US" w:eastAsia="en-US"/>
        </w:rPr>
        <w:drawing>
          <wp:inline distT="0" distB="0" distL="0" distR="0">
            <wp:extent cx="4584700" cy="2755900"/>
            <wp:effectExtent l="0" t="0" r="0" b="0"/>
            <wp:docPr id="130" name="图表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表 28" descr=""/>
                    <pic:cNvPicPr>
                      <a:picLocks noChangeAspect="1" noChangeArrowheads="1"/>
                    </pic:cNvPicPr>
                  </pic:nvPicPr>
                  <pic:blipFill>
                    <a:blip r:embed="rId122"/>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9</w:t>
      </w:r>
    </w:p>
    <w:p>
      <w:pPr>
        <w:pStyle w:val="TH"/>
        <w:rPr>
          <w:lang w:eastAsia="zh-CN"/>
        </w:rPr>
      </w:pPr>
      <w:r>
        <w:rPr>
          <w:lang w:val="en-US" w:eastAsia="en-US"/>
        </w:rPr>
        <w:drawing>
          <wp:inline distT="0" distB="0" distL="0" distR="0">
            <wp:extent cx="4584700" cy="2755900"/>
            <wp:effectExtent l="0" t="0" r="0" b="0"/>
            <wp:docPr id="131"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37" descr=""/>
                    <pic:cNvPicPr>
                      <a:picLocks noChangeAspect="1" noChangeArrowheads="1"/>
                    </pic:cNvPicPr>
                  </pic:nvPicPr>
                  <pic:blipFill>
                    <a:blip r:embed="rId123"/>
                    <a:srcRect l="-8" t="-13" r="-8" b="-13"/>
                    <a:stretch>
                      <a:fillRect/>
                    </a:stretch>
                  </pic:blipFill>
                  <pic:spPr bwMode="auto">
                    <a:xfrm>
                      <a:off x="0" y="0"/>
                      <a:ext cx="4584700" cy="2755900"/>
                    </a:xfrm>
                    <a:prstGeom prst="rect">
                      <a:avLst/>
                    </a:prstGeom>
                  </pic:spPr>
                </pic:pic>
              </a:graphicData>
            </a:graphic>
          </wp:inline>
        </w:drawing>
      </w:r>
    </w:p>
    <w:p>
      <w:pPr>
        <w:pStyle w:val="Normal"/>
        <w:rPr/>
      </w:pPr>
      <w:r>
        <w:rPr>
          <w:lang w:eastAsia="zh-CN"/>
        </w:rPr>
        <w:t>Source 1</w:t>
      </w:r>
      <w:r>
        <w:rPr>
          <w:lang w:eastAsia="zh-CN"/>
        </w:rPr>
        <w:t>1</w:t>
      </w:r>
    </w:p>
    <w:p>
      <w:pPr>
        <w:pStyle w:val="TH"/>
        <w:rPr>
          <w:lang w:eastAsia="zh-CN"/>
        </w:rPr>
      </w:pPr>
      <w:r>
        <w:rPr>
          <w:lang w:val="en-US" w:eastAsia="en-US"/>
        </w:rPr>
        <w:drawing>
          <wp:inline distT="0" distB="0" distL="0" distR="0">
            <wp:extent cx="4584700" cy="2755900"/>
            <wp:effectExtent l="0" t="0" r="0" b="0"/>
            <wp:docPr id="132"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38" descr=""/>
                    <pic:cNvPicPr>
                      <a:picLocks noChangeAspect="1" noChangeArrowheads="1"/>
                    </pic:cNvPicPr>
                  </pic:nvPicPr>
                  <pic:blipFill>
                    <a:blip r:embed="rId124"/>
                    <a:srcRect l="-8" t="-13" r="-8" b="-13"/>
                    <a:stretch>
                      <a:fillRect/>
                    </a:stretch>
                  </pic:blipFill>
                  <pic:spPr bwMode="auto">
                    <a:xfrm>
                      <a:off x="0" y="0"/>
                      <a:ext cx="4584700" cy="2755900"/>
                    </a:xfrm>
                    <a:prstGeom prst="rect">
                      <a:avLst/>
                    </a:prstGeom>
                  </pic:spPr>
                </pic:pic>
              </a:graphicData>
            </a:graphic>
          </wp:inline>
        </w:drawing>
      </w:r>
    </w:p>
    <w:p>
      <w:pPr>
        <w:pStyle w:val="Normal"/>
        <w:rPr/>
      </w:pPr>
      <w:r>
        <w:rPr>
          <w:lang w:eastAsia="zh-CN"/>
        </w:rPr>
        <w:t>Source 1</w:t>
      </w:r>
      <w:r>
        <w:rPr>
          <w:lang w:eastAsia="zh-CN"/>
        </w:rPr>
        <w:t>3</w:t>
      </w:r>
    </w:p>
    <w:p>
      <w:pPr>
        <w:pStyle w:val="TH"/>
        <w:rPr/>
      </w:pPr>
      <w:r>
        <w:rPr>
          <w:lang w:val="en-US" w:eastAsia="en-US"/>
        </w:rPr>
        <w:drawing>
          <wp:inline distT="0" distB="0" distL="0" distR="0">
            <wp:extent cx="4584700" cy="2755900"/>
            <wp:effectExtent l="0" t="0" r="0" b="0"/>
            <wp:docPr id="133" name="图表 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表 82" descr=""/>
                    <pic:cNvPicPr>
                      <a:picLocks noChangeAspect="1" noChangeArrowheads="1"/>
                    </pic:cNvPicPr>
                  </pic:nvPicPr>
                  <pic:blipFill>
                    <a:blip r:embed="rId125"/>
                    <a:srcRect l="-8" t="-13" r="-8" b="-13"/>
                    <a:stretch>
                      <a:fillRect/>
                    </a:stretch>
                  </pic:blipFill>
                  <pic:spPr bwMode="auto">
                    <a:xfrm>
                      <a:off x="0" y="0"/>
                      <a:ext cx="4584700" cy="2755900"/>
                    </a:xfrm>
                    <a:prstGeom prst="rect">
                      <a:avLst/>
                    </a:prstGeom>
                  </pic:spPr>
                </pic:pic>
              </a:graphicData>
            </a:graphic>
          </wp:inline>
        </w:drawing>
      </w:r>
    </w:p>
    <w:p>
      <w:pPr>
        <w:pStyle w:val="Normal"/>
        <w:rPr>
          <w:b/>
          <w:b/>
          <w:u w:val="single"/>
          <w:lang w:eastAsia="zh-CN"/>
        </w:rPr>
      </w:pPr>
      <w:r>
        <w:rPr>
          <w:b/>
          <w:u w:val="single"/>
          <w:lang w:eastAsia="zh-CN"/>
        </w:rPr>
        <w:t>Highway aperiodic scenario</w:t>
      </w:r>
    </w:p>
    <w:p>
      <w:pPr>
        <w:pStyle w:val="Normal"/>
        <w:rPr>
          <w:lang w:eastAsia="zh-CN"/>
        </w:rPr>
      </w:pPr>
      <w:r>
        <w:rPr>
          <w:lang w:eastAsia="zh-CN"/>
        </w:rPr>
        <w:t>Source 1</w:t>
      </w:r>
    </w:p>
    <w:p>
      <w:pPr>
        <w:pStyle w:val="TH"/>
        <w:rPr>
          <w:lang w:eastAsia="zh-CN"/>
        </w:rPr>
      </w:pPr>
      <w:r>
        <w:rPr>
          <w:lang w:val="en-US" w:eastAsia="en-US"/>
        </w:rPr>
        <w:drawing>
          <wp:inline distT="0" distB="0" distL="0" distR="0">
            <wp:extent cx="6120130" cy="2755900"/>
            <wp:effectExtent l="0" t="0" r="0" b="0"/>
            <wp:docPr id="134" name="图表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表 1" descr=""/>
                    <pic:cNvPicPr>
                      <a:picLocks noChangeAspect="1" noChangeArrowheads="1"/>
                    </pic:cNvPicPr>
                  </pic:nvPicPr>
                  <pic:blipFill>
                    <a:blip r:embed="rId126"/>
                    <a:srcRect l="-8" t="-13" r="-8" b="-13"/>
                    <a:stretch>
                      <a:fillRect/>
                    </a:stretch>
                  </pic:blipFill>
                  <pic:spPr bwMode="auto">
                    <a:xfrm>
                      <a:off x="0" y="0"/>
                      <a:ext cx="6120130" cy="2755900"/>
                    </a:xfrm>
                    <a:prstGeom prst="rect">
                      <a:avLst/>
                    </a:prstGeom>
                  </pic:spPr>
                </pic:pic>
              </a:graphicData>
            </a:graphic>
          </wp:inline>
        </w:drawing>
      </w:r>
    </w:p>
    <w:p>
      <w:pPr>
        <w:pStyle w:val="Normal"/>
        <w:rPr>
          <w:lang w:eastAsia="zh-CN"/>
        </w:rPr>
      </w:pPr>
      <w:r>
        <w:rPr>
          <w:lang w:eastAsia="zh-CN"/>
        </w:rPr>
        <w:t>Source 2</w:t>
      </w:r>
    </w:p>
    <w:p>
      <w:pPr>
        <w:pStyle w:val="TH"/>
        <w:rPr>
          <w:lang w:eastAsia="zh-CN"/>
        </w:rPr>
      </w:pPr>
      <w:r>
        <w:rPr>
          <w:lang w:val="en-US" w:eastAsia="en-US"/>
        </w:rPr>
        <w:drawing>
          <wp:inline distT="0" distB="0" distL="0" distR="0">
            <wp:extent cx="4584700" cy="2755900"/>
            <wp:effectExtent l="0" t="0" r="0" b="0"/>
            <wp:docPr id="135" name="图表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表 6" descr=""/>
                    <pic:cNvPicPr>
                      <a:picLocks noChangeAspect="1" noChangeArrowheads="1"/>
                    </pic:cNvPicPr>
                  </pic:nvPicPr>
                  <pic:blipFill>
                    <a:blip r:embed="rId127"/>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3</w:t>
      </w:r>
    </w:p>
    <w:p>
      <w:pPr>
        <w:pStyle w:val="TH"/>
        <w:rPr>
          <w:lang w:eastAsia="zh-CN"/>
        </w:rPr>
      </w:pPr>
      <w:r>
        <w:rPr>
          <w:lang w:val="en-US" w:eastAsia="en-US"/>
        </w:rPr>
        <w:drawing>
          <wp:inline distT="0" distB="0" distL="0" distR="0">
            <wp:extent cx="4584700" cy="2755900"/>
            <wp:effectExtent l="0" t="0" r="0" b="0"/>
            <wp:docPr id="136"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39" descr=""/>
                    <pic:cNvPicPr>
                      <a:picLocks noChangeAspect="1" noChangeArrowheads="1"/>
                    </pic:cNvPicPr>
                  </pic:nvPicPr>
                  <pic:blipFill>
                    <a:blip r:embed="rId128"/>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4</w:t>
      </w:r>
    </w:p>
    <w:p>
      <w:pPr>
        <w:pStyle w:val="TH"/>
        <w:rPr>
          <w:lang w:eastAsia="zh-CN"/>
        </w:rPr>
      </w:pPr>
      <w:r>
        <w:rPr>
          <w:lang w:val="en-US" w:eastAsia="en-US"/>
        </w:rPr>
        <w:drawing>
          <wp:inline distT="0" distB="0" distL="0" distR="0">
            <wp:extent cx="4584700" cy="2755900"/>
            <wp:effectExtent l="0" t="0" r="0" b="0"/>
            <wp:docPr id="137"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40" descr=""/>
                    <pic:cNvPicPr>
                      <a:picLocks noChangeAspect="1" noChangeArrowheads="1"/>
                    </pic:cNvPicPr>
                  </pic:nvPicPr>
                  <pic:blipFill>
                    <a:blip r:embed="rId129"/>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5</w:t>
      </w:r>
    </w:p>
    <w:p>
      <w:pPr>
        <w:pStyle w:val="TH"/>
        <w:rPr>
          <w:lang w:eastAsia="zh-CN"/>
        </w:rPr>
      </w:pPr>
      <w:r>
        <w:rPr>
          <w:lang w:val="en-US" w:eastAsia="en-US"/>
        </w:rPr>
        <w:drawing>
          <wp:inline distT="0" distB="0" distL="0" distR="0">
            <wp:extent cx="4584700" cy="2755900"/>
            <wp:effectExtent l="0" t="0" r="0" b="0"/>
            <wp:docPr id="138" name="图表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表 10" descr=""/>
                    <pic:cNvPicPr>
                      <a:picLocks noChangeAspect="1" noChangeArrowheads="1"/>
                    </pic:cNvPicPr>
                  </pic:nvPicPr>
                  <pic:blipFill>
                    <a:blip r:embed="rId130"/>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6</w:t>
      </w:r>
    </w:p>
    <w:p>
      <w:pPr>
        <w:pStyle w:val="TH"/>
        <w:rPr>
          <w:lang w:eastAsia="zh-CN"/>
        </w:rPr>
      </w:pPr>
      <w:r>
        <w:rPr>
          <w:lang w:val="en-US" w:eastAsia="en-US"/>
        </w:rPr>
        <w:drawing>
          <wp:inline distT="0" distB="0" distL="0" distR="0">
            <wp:extent cx="4584700" cy="2755900"/>
            <wp:effectExtent l="0" t="0" r="0" b="0"/>
            <wp:docPr id="139"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Image41" descr=""/>
                    <pic:cNvPicPr>
                      <a:picLocks noChangeAspect="1" noChangeArrowheads="1"/>
                    </pic:cNvPicPr>
                  </pic:nvPicPr>
                  <pic:blipFill>
                    <a:blip r:embed="rId131"/>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7</w:t>
      </w:r>
    </w:p>
    <w:p>
      <w:pPr>
        <w:pStyle w:val="TH"/>
        <w:rPr>
          <w:lang w:eastAsia="zh-CN"/>
        </w:rPr>
      </w:pPr>
      <w:r>
        <w:rPr>
          <w:lang w:val="en-US" w:eastAsia="en-US"/>
        </w:rPr>
        <w:drawing>
          <wp:inline distT="0" distB="0" distL="0" distR="0">
            <wp:extent cx="4584700" cy="2755900"/>
            <wp:effectExtent l="0" t="0" r="0" b="0"/>
            <wp:docPr id="140" name="图表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表 12" descr=""/>
                    <pic:cNvPicPr>
                      <a:picLocks noChangeAspect="1" noChangeArrowheads="1"/>
                    </pic:cNvPicPr>
                  </pic:nvPicPr>
                  <pic:blipFill>
                    <a:blip r:embed="rId132"/>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9</w:t>
      </w:r>
    </w:p>
    <w:p>
      <w:pPr>
        <w:pStyle w:val="TH"/>
        <w:rPr>
          <w:lang w:eastAsia="zh-CN"/>
        </w:rPr>
      </w:pPr>
      <w:r>
        <w:rPr>
          <w:lang w:val="en-US" w:eastAsia="en-US"/>
        </w:rPr>
        <w:drawing>
          <wp:inline distT="0" distB="0" distL="0" distR="0">
            <wp:extent cx="4584700" cy="2755900"/>
            <wp:effectExtent l="0" t="0" r="0" b="0"/>
            <wp:docPr id="141" name="图表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表 13" descr=""/>
                    <pic:cNvPicPr>
                      <a:picLocks noChangeAspect="1" noChangeArrowheads="1"/>
                    </pic:cNvPicPr>
                  </pic:nvPicPr>
                  <pic:blipFill>
                    <a:blip r:embed="rId133"/>
                    <a:srcRect l="-8" t="-13" r="-8" b="-13"/>
                    <a:stretch>
                      <a:fillRect/>
                    </a:stretch>
                  </pic:blipFill>
                  <pic:spPr bwMode="auto">
                    <a:xfrm>
                      <a:off x="0" y="0"/>
                      <a:ext cx="4584700" cy="2755900"/>
                    </a:xfrm>
                    <a:prstGeom prst="rect">
                      <a:avLst/>
                    </a:prstGeom>
                  </pic:spPr>
                </pic:pic>
              </a:graphicData>
            </a:graphic>
          </wp:inline>
        </w:drawing>
      </w:r>
    </w:p>
    <w:p>
      <w:pPr>
        <w:pStyle w:val="Normal"/>
        <w:rPr/>
      </w:pPr>
      <w:r>
        <w:rPr>
          <w:lang w:eastAsia="zh-CN"/>
        </w:rPr>
        <w:t>Source 1</w:t>
      </w:r>
      <w:r>
        <w:rPr>
          <w:lang w:eastAsia="zh-CN"/>
        </w:rPr>
        <w:t>0</w:t>
      </w:r>
    </w:p>
    <w:p>
      <w:pPr>
        <w:pStyle w:val="TH"/>
        <w:rPr>
          <w:lang w:eastAsia="zh-CN"/>
        </w:rPr>
      </w:pPr>
      <w:r>
        <w:rPr>
          <w:lang w:val="en-US" w:eastAsia="en-US"/>
        </w:rPr>
        <w:drawing>
          <wp:inline distT="0" distB="0" distL="0" distR="0">
            <wp:extent cx="4584700" cy="2755900"/>
            <wp:effectExtent l="0" t="0" r="0" b="0"/>
            <wp:docPr id="142" name="图表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表 14" descr=""/>
                    <pic:cNvPicPr>
                      <a:picLocks noChangeAspect="1" noChangeArrowheads="1"/>
                    </pic:cNvPicPr>
                  </pic:nvPicPr>
                  <pic:blipFill>
                    <a:blip r:embed="rId134"/>
                    <a:srcRect l="-8" t="-13" r="-8" b="-13"/>
                    <a:stretch>
                      <a:fillRect/>
                    </a:stretch>
                  </pic:blipFill>
                  <pic:spPr bwMode="auto">
                    <a:xfrm>
                      <a:off x="0" y="0"/>
                      <a:ext cx="4584700" cy="2755900"/>
                    </a:xfrm>
                    <a:prstGeom prst="rect">
                      <a:avLst/>
                    </a:prstGeom>
                  </pic:spPr>
                </pic:pic>
              </a:graphicData>
            </a:graphic>
          </wp:inline>
        </w:drawing>
      </w:r>
    </w:p>
    <w:p>
      <w:pPr>
        <w:pStyle w:val="Normal"/>
        <w:rPr/>
      </w:pPr>
      <w:r>
        <w:rPr>
          <w:lang w:eastAsia="zh-CN"/>
        </w:rPr>
        <w:t>Source 1</w:t>
      </w:r>
      <w:r>
        <w:rPr>
          <w:lang w:eastAsia="zh-CN"/>
        </w:rPr>
        <w:t>1</w:t>
      </w:r>
    </w:p>
    <w:p>
      <w:pPr>
        <w:pStyle w:val="TH"/>
        <w:rPr>
          <w:lang w:eastAsia="zh-CN"/>
        </w:rPr>
      </w:pPr>
      <w:r>
        <w:rPr>
          <w:lang w:val="en-US" w:eastAsia="en-US"/>
        </w:rPr>
        <w:drawing>
          <wp:inline distT="0" distB="0" distL="0" distR="0">
            <wp:extent cx="4584700" cy="2755900"/>
            <wp:effectExtent l="0" t="0" r="0" b="0"/>
            <wp:docPr id="143" name="图表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表 15" descr=""/>
                    <pic:cNvPicPr>
                      <a:picLocks noChangeAspect="1" noChangeArrowheads="1"/>
                    </pic:cNvPicPr>
                  </pic:nvPicPr>
                  <pic:blipFill>
                    <a:blip r:embed="rId135"/>
                    <a:srcRect l="-8" t="-13" r="-8" b="-13"/>
                    <a:stretch>
                      <a:fillRect/>
                    </a:stretch>
                  </pic:blipFill>
                  <pic:spPr bwMode="auto">
                    <a:xfrm>
                      <a:off x="0" y="0"/>
                      <a:ext cx="4584700" cy="2755900"/>
                    </a:xfrm>
                    <a:prstGeom prst="rect">
                      <a:avLst/>
                    </a:prstGeom>
                  </pic:spPr>
                </pic:pic>
              </a:graphicData>
            </a:graphic>
          </wp:inline>
        </w:drawing>
      </w:r>
    </w:p>
    <w:p>
      <w:pPr>
        <w:pStyle w:val="Normal"/>
        <w:rPr/>
      </w:pPr>
      <w:r>
        <w:rPr>
          <w:lang w:eastAsia="zh-CN"/>
        </w:rPr>
        <w:t>Source 1</w:t>
      </w:r>
      <w:r>
        <w:rPr>
          <w:lang w:eastAsia="zh-CN"/>
        </w:rPr>
        <w:t>2</w:t>
      </w:r>
    </w:p>
    <w:p>
      <w:pPr>
        <w:pStyle w:val="TH"/>
        <w:rPr>
          <w:lang w:eastAsia="zh-CN"/>
        </w:rPr>
      </w:pPr>
      <w:r>
        <w:rPr>
          <w:lang w:val="en-US" w:eastAsia="en-US"/>
        </w:rPr>
        <w:drawing>
          <wp:inline distT="0" distB="0" distL="0" distR="0">
            <wp:extent cx="4584700" cy="2755900"/>
            <wp:effectExtent l="0" t="0" r="0" b="0"/>
            <wp:docPr id="144" name="图表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表 16" descr=""/>
                    <pic:cNvPicPr>
                      <a:picLocks noChangeAspect="1" noChangeArrowheads="1"/>
                    </pic:cNvPicPr>
                  </pic:nvPicPr>
                  <pic:blipFill>
                    <a:blip r:embed="rId136"/>
                    <a:srcRect l="-8" t="-13" r="-8" b="-13"/>
                    <a:stretch>
                      <a:fillRect/>
                    </a:stretch>
                  </pic:blipFill>
                  <pic:spPr bwMode="auto">
                    <a:xfrm>
                      <a:off x="0" y="0"/>
                      <a:ext cx="4584700" cy="2755900"/>
                    </a:xfrm>
                    <a:prstGeom prst="rect">
                      <a:avLst/>
                    </a:prstGeom>
                  </pic:spPr>
                </pic:pic>
              </a:graphicData>
            </a:graphic>
          </wp:inline>
        </w:drawing>
      </w:r>
    </w:p>
    <w:p>
      <w:pPr>
        <w:pStyle w:val="Normal"/>
        <w:rPr/>
      </w:pPr>
      <w:r>
        <w:rPr>
          <w:lang w:eastAsia="zh-CN"/>
        </w:rPr>
        <w:t>Source 1</w:t>
      </w:r>
      <w:r>
        <w:rPr>
          <w:lang w:eastAsia="zh-CN"/>
        </w:rPr>
        <w:t>3</w:t>
      </w:r>
    </w:p>
    <w:p>
      <w:pPr>
        <w:pStyle w:val="TH"/>
        <w:rPr>
          <w:lang w:val="en-US" w:eastAsia="en-US"/>
        </w:rPr>
      </w:pPr>
      <w:r>
        <w:rPr>
          <w:lang w:val="en-US" w:eastAsia="en-US"/>
        </w:rPr>
        <w:drawing>
          <wp:inline distT="0" distB="0" distL="0" distR="0">
            <wp:extent cx="4584700" cy="2755900"/>
            <wp:effectExtent l="0" t="0" r="0" b="0"/>
            <wp:docPr id="145" name="图表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表 17" descr=""/>
                    <pic:cNvPicPr>
                      <a:picLocks noChangeAspect="1" noChangeArrowheads="1"/>
                    </pic:cNvPicPr>
                  </pic:nvPicPr>
                  <pic:blipFill>
                    <a:blip r:embed="rId137"/>
                    <a:srcRect l="-8" t="-13" r="-8" b="-13"/>
                    <a:stretch>
                      <a:fillRect/>
                    </a:stretch>
                  </pic:blipFill>
                  <pic:spPr bwMode="auto">
                    <a:xfrm>
                      <a:off x="0" y="0"/>
                      <a:ext cx="4584700" cy="2755900"/>
                    </a:xfrm>
                    <a:prstGeom prst="rect">
                      <a:avLst/>
                    </a:prstGeom>
                  </pic:spPr>
                </pic:pic>
              </a:graphicData>
            </a:graphic>
          </wp:inline>
        </w:drawing>
      </w:r>
    </w:p>
    <w:p>
      <w:pPr>
        <w:pStyle w:val="Normal"/>
        <w:rPr>
          <w:b/>
          <w:b/>
          <w:u w:val="single"/>
          <w:lang w:eastAsia="zh-CN"/>
        </w:rPr>
      </w:pPr>
      <w:r>
        <w:rPr>
          <w:b/>
          <w:u w:val="single"/>
          <w:lang w:eastAsia="zh-CN"/>
        </w:rPr>
        <w:t>Urban periodic scenario</w:t>
      </w:r>
    </w:p>
    <w:p>
      <w:pPr>
        <w:pStyle w:val="Normal"/>
        <w:rPr>
          <w:lang w:eastAsia="zh-CN"/>
        </w:rPr>
      </w:pPr>
      <w:r>
        <w:rPr>
          <w:lang w:eastAsia="zh-CN"/>
        </w:rPr>
        <w:t>Source 1</w:t>
      </w:r>
    </w:p>
    <w:p>
      <w:pPr>
        <w:pStyle w:val="TH"/>
        <w:rPr>
          <w:lang w:eastAsia="zh-CN"/>
        </w:rPr>
      </w:pPr>
      <w:r>
        <w:rPr>
          <w:lang w:val="en-US" w:eastAsia="en-US"/>
        </w:rPr>
        <w:drawing>
          <wp:inline distT="0" distB="0" distL="0" distR="0">
            <wp:extent cx="4584700" cy="2755900"/>
            <wp:effectExtent l="0" t="0" r="0" b="0"/>
            <wp:docPr id="146" name="图表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表 19" descr=""/>
                    <pic:cNvPicPr>
                      <a:picLocks noChangeAspect="1" noChangeArrowheads="1"/>
                    </pic:cNvPicPr>
                  </pic:nvPicPr>
                  <pic:blipFill>
                    <a:blip r:embed="rId138"/>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2</w:t>
      </w:r>
    </w:p>
    <w:p>
      <w:pPr>
        <w:pStyle w:val="TH"/>
        <w:rPr>
          <w:lang w:eastAsia="zh-CN"/>
        </w:rPr>
      </w:pPr>
      <w:r>
        <w:rPr>
          <w:lang w:val="en-US" w:eastAsia="en-US"/>
        </w:rPr>
        <w:drawing>
          <wp:inline distT="0" distB="0" distL="0" distR="0">
            <wp:extent cx="4584700" cy="2755900"/>
            <wp:effectExtent l="0" t="0" r="0" b="0"/>
            <wp:docPr id="147"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Image42" descr=""/>
                    <pic:cNvPicPr>
                      <a:picLocks noChangeAspect="1" noChangeArrowheads="1"/>
                    </pic:cNvPicPr>
                  </pic:nvPicPr>
                  <pic:blipFill>
                    <a:blip r:embed="rId139"/>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3</w:t>
      </w:r>
    </w:p>
    <w:p>
      <w:pPr>
        <w:pStyle w:val="TH"/>
        <w:rPr>
          <w:lang w:eastAsia="zh-CN"/>
        </w:rPr>
      </w:pPr>
      <w:r>
        <w:rPr>
          <w:lang w:val="en-US" w:eastAsia="en-US"/>
        </w:rPr>
        <w:drawing>
          <wp:inline distT="0" distB="0" distL="0" distR="0">
            <wp:extent cx="4584700" cy="2755900"/>
            <wp:effectExtent l="0" t="0" r="0" b="0"/>
            <wp:docPr id="148"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43" descr=""/>
                    <pic:cNvPicPr>
                      <a:picLocks noChangeAspect="1" noChangeArrowheads="1"/>
                    </pic:cNvPicPr>
                  </pic:nvPicPr>
                  <pic:blipFill>
                    <a:blip r:embed="rId140"/>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5</w:t>
      </w:r>
    </w:p>
    <w:p>
      <w:pPr>
        <w:pStyle w:val="TH"/>
        <w:rPr>
          <w:lang w:eastAsia="zh-CN"/>
        </w:rPr>
      </w:pPr>
      <w:r>
        <w:rPr>
          <w:lang w:val="en-US" w:eastAsia="en-US"/>
        </w:rPr>
        <w:drawing>
          <wp:inline distT="0" distB="0" distL="0" distR="0">
            <wp:extent cx="4584700" cy="2755900"/>
            <wp:effectExtent l="0" t="0" r="0" b="0"/>
            <wp:docPr id="149"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44" descr=""/>
                    <pic:cNvPicPr>
                      <a:picLocks noChangeAspect="1" noChangeArrowheads="1"/>
                    </pic:cNvPicPr>
                  </pic:nvPicPr>
                  <pic:blipFill>
                    <a:blip r:embed="rId141"/>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6</w:t>
      </w:r>
    </w:p>
    <w:p>
      <w:pPr>
        <w:pStyle w:val="TH"/>
        <w:rPr>
          <w:lang w:eastAsia="zh-CN"/>
        </w:rPr>
      </w:pPr>
      <w:r>
        <w:rPr>
          <w:lang w:val="en-US" w:eastAsia="en-US"/>
        </w:rPr>
        <w:drawing>
          <wp:inline distT="0" distB="0" distL="0" distR="0">
            <wp:extent cx="4584700" cy="2755900"/>
            <wp:effectExtent l="0" t="0" r="0" b="0"/>
            <wp:docPr id="150"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45" descr=""/>
                    <pic:cNvPicPr>
                      <a:picLocks noChangeAspect="1" noChangeArrowheads="1"/>
                    </pic:cNvPicPr>
                  </pic:nvPicPr>
                  <pic:blipFill>
                    <a:blip r:embed="rId142"/>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7</w:t>
      </w:r>
    </w:p>
    <w:p>
      <w:pPr>
        <w:pStyle w:val="TH"/>
        <w:rPr>
          <w:lang w:eastAsia="zh-CN"/>
        </w:rPr>
      </w:pPr>
      <w:r>
        <w:rPr>
          <w:lang w:val="en-US" w:eastAsia="en-US"/>
        </w:rPr>
        <w:drawing>
          <wp:inline distT="0" distB="0" distL="0" distR="0">
            <wp:extent cx="4584700" cy="2755900"/>
            <wp:effectExtent l="0" t="0" r="0" b="0"/>
            <wp:docPr id="151"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46" descr=""/>
                    <pic:cNvPicPr>
                      <a:picLocks noChangeAspect="1" noChangeArrowheads="1"/>
                    </pic:cNvPicPr>
                  </pic:nvPicPr>
                  <pic:blipFill>
                    <a:blip r:embed="rId143"/>
                    <a:srcRect l="-8" t="-13" r="-8" b="-13"/>
                    <a:stretch>
                      <a:fillRect/>
                    </a:stretch>
                  </pic:blipFill>
                  <pic:spPr bwMode="auto">
                    <a:xfrm>
                      <a:off x="0" y="0"/>
                      <a:ext cx="4584700" cy="2755900"/>
                    </a:xfrm>
                    <a:prstGeom prst="rect">
                      <a:avLst/>
                    </a:prstGeom>
                  </pic:spPr>
                </pic:pic>
              </a:graphicData>
            </a:graphic>
          </wp:inline>
        </w:drawing>
      </w:r>
    </w:p>
    <w:p>
      <w:pPr>
        <w:pStyle w:val="Normal"/>
        <w:rPr/>
      </w:pPr>
      <w:r>
        <w:rPr>
          <w:lang w:eastAsia="zh-CN"/>
        </w:rPr>
        <w:t>Source 1</w:t>
      </w:r>
      <w:r>
        <w:rPr>
          <w:lang w:eastAsia="zh-CN"/>
        </w:rPr>
        <w:t>1</w:t>
      </w:r>
    </w:p>
    <w:p>
      <w:pPr>
        <w:pStyle w:val="TH"/>
        <w:rPr>
          <w:lang w:eastAsia="zh-CN"/>
        </w:rPr>
      </w:pPr>
      <w:r>
        <w:rPr>
          <w:lang w:val="en-US" w:eastAsia="en-US"/>
        </w:rPr>
        <w:drawing>
          <wp:inline distT="0" distB="0" distL="0" distR="0">
            <wp:extent cx="4584700" cy="2755900"/>
            <wp:effectExtent l="0" t="0" r="0" b="0"/>
            <wp:docPr id="152"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47" descr=""/>
                    <pic:cNvPicPr>
                      <a:picLocks noChangeAspect="1" noChangeArrowheads="1"/>
                    </pic:cNvPicPr>
                  </pic:nvPicPr>
                  <pic:blipFill>
                    <a:blip r:embed="rId144"/>
                    <a:srcRect l="-8" t="-13" r="-8" b="-13"/>
                    <a:stretch>
                      <a:fillRect/>
                    </a:stretch>
                  </pic:blipFill>
                  <pic:spPr bwMode="auto">
                    <a:xfrm>
                      <a:off x="0" y="0"/>
                      <a:ext cx="4584700" cy="2755900"/>
                    </a:xfrm>
                    <a:prstGeom prst="rect">
                      <a:avLst/>
                    </a:prstGeom>
                  </pic:spPr>
                </pic:pic>
              </a:graphicData>
            </a:graphic>
          </wp:inline>
        </w:drawing>
      </w:r>
    </w:p>
    <w:p>
      <w:pPr>
        <w:pStyle w:val="Normal"/>
        <w:rPr/>
      </w:pPr>
      <w:r>
        <w:rPr>
          <w:lang w:eastAsia="zh-CN"/>
        </w:rPr>
        <w:t>Source 1</w:t>
      </w:r>
      <w:r>
        <w:rPr>
          <w:lang w:eastAsia="zh-CN"/>
        </w:rPr>
        <w:t>4</w:t>
      </w:r>
    </w:p>
    <w:p>
      <w:pPr>
        <w:pStyle w:val="TH"/>
        <w:rPr>
          <w:lang w:val="en-US" w:eastAsia="en-US"/>
        </w:rPr>
      </w:pPr>
      <w:r>
        <w:rPr>
          <w:lang w:val="en-US" w:eastAsia="en-US"/>
        </w:rPr>
        <w:drawing>
          <wp:inline distT="0" distB="0" distL="0" distR="0">
            <wp:extent cx="4584700" cy="2755900"/>
            <wp:effectExtent l="0" t="0" r="0" b="0"/>
            <wp:docPr id="153"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48" descr=""/>
                    <pic:cNvPicPr>
                      <a:picLocks noChangeAspect="1" noChangeArrowheads="1"/>
                    </pic:cNvPicPr>
                  </pic:nvPicPr>
                  <pic:blipFill>
                    <a:blip r:embed="rId145"/>
                    <a:srcRect l="-8" t="-13" r="-8" b="-13"/>
                    <a:stretch>
                      <a:fillRect/>
                    </a:stretch>
                  </pic:blipFill>
                  <pic:spPr bwMode="auto">
                    <a:xfrm>
                      <a:off x="0" y="0"/>
                      <a:ext cx="4584700" cy="2755900"/>
                    </a:xfrm>
                    <a:prstGeom prst="rect">
                      <a:avLst/>
                    </a:prstGeom>
                  </pic:spPr>
                </pic:pic>
              </a:graphicData>
            </a:graphic>
          </wp:inline>
        </w:drawing>
      </w:r>
    </w:p>
    <w:p>
      <w:pPr>
        <w:pStyle w:val="Normal"/>
        <w:rPr>
          <w:b/>
          <w:b/>
          <w:u w:val="single"/>
          <w:lang w:eastAsia="zh-CN"/>
        </w:rPr>
      </w:pPr>
      <w:r>
        <w:rPr>
          <w:b/>
          <w:u w:val="single"/>
          <w:lang w:eastAsia="zh-CN"/>
        </w:rPr>
        <w:t>Urban aperiodic scenario</w:t>
      </w:r>
    </w:p>
    <w:p>
      <w:pPr>
        <w:pStyle w:val="Normal"/>
        <w:rPr>
          <w:lang w:eastAsia="zh-CN"/>
        </w:rPr>
      </w:pPr>
      <w:r>
        <w:rPr>
          <w:lang w:eastAsia="zh-CN"/>
        </w:rPr>
        <w:t>Source 1</w:t>
      </w:r>
    </w:p>
    <w:p>
      <w:pPr>
        <w:pStyle w:val="TH"/>
        <w:rPr>
          <w:lang w:eastAsia="zh-CN"/>
        </w:rPr>
      </w:pPr>
      <w:r>
        <w:rPr>
          <w:lang w:val="en-US" w:eastAsia="en-US"/>
        </w:rPr>
        <w:drawing>
          <wp:inline distT="0" distB="0" distL="0" distR="0">
            <wp:extent cx="5248910" cy="2755900"/>
            <wp:effectExtent l="0" t="0" r="0" b="0"/>
            <wp:docPr id="154"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49" descr=""/>
                    <pic:cNvPicPr>
                      <a:picLocks noChangeAspect="1" noChangeArrowheads="1"/>
                    </pic:cNvPicPr>
                  </pic:nvPicPr>
                  <pic:blipFill>
                    <a:blip r:embed="rId146"/>
                    <a:srcRect l="-7" t="-13" r="-7" b="-13"/>
                    <a:stretch>
                      <a:fillRect/>
                    </a:stretch>
                  </pic:blipFill>
                  <pic:spPr bwMode="auto">
                    <a:xfrm>
                      <a:off x="0" y="0"/>
                      <a:ext cx="5248910" cy="2755900"/>
                    </a:xfrm>
                    <a:prstGeom prst="rect">
                      <a:avLst/>
                    </a:prstGeom>
                  </pic:spPr>
                </pic:pic>
              </a:graphicData>
            </a:graphic>
          </wp:inline>
        </w:drawing>
      </w:r>
    </w:p>
    <w:p>
      <w:pPr>
        <w:pStyle w:val="Normal"/>
        <w:rPr>
          <w:lang w:eastAsia="zh-CN"/>
        </w:rPr>
      </w:pPr>
      <w:r>
        <w:rPr>
          <w:lang w:eastAsia="zh-CN"/>
        </w:rPr>
        <w:t>Source 2</w:t>
      </w:r>
    </w:p>
    <w:p>
      <w:pPr>
        <w:pStyle w:val="TH"/>
        <w:rPr>
          <w:lang w:eastAsia="zh-CN"/>
        </w:rPr>
      </w:pPr>
      <w:r>
        <w:rPr>
          <w:lang w:val="en-US" w:eastAsia="en-US"/>
        </w:rPr>
        <w:drawing>
          <wp:inline distT="0" distB="0" distL="0" distR="0">
            <wp:extent cx="5248910" cy="2755900"/>
            <wp:effectExtent l="0" t="0" r="0" b="0"/>
            <wp:docPr id="155"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50" descr=""/>
                    <pic:cNvPicPr>
                      <a:picLocks noChangeAspect="1" noChangeArrowheads="1"/>
                    </pic:cNvPicPr>
                  </pic:nvPicPr>
                  <pic:blipFill>
                    <a:blip r:embed="rId147"/>
                    <a:srcRect l="-7" t="-13" r="-7" b="-13"/>
                    <a:stretch>
                      <a:fillRect/>
                    </a:stretch>
                  </pic:blipFill>
                  <pic:spPr bwMode="auto">
                    <a:xfrm>
                      <a:off x="0" y="0"/>
                      <a:ext cx="5248910" cy="2755900"/>
                    </a:xfrm>
                    <a:prstGeom prst="rect">
                      <a:avLst/>
                    </a:prstGeom>
                  </pic:spPr>
                </pic:pic>
              </a:graphicData>
            </a:graphic>
          </wp:inline>
        </w:drawing>
      </w:r>
    </w:p>
    <w:p>
      <w:pPr>
        <w:pStyle w:val="Normal"/>
        <w:rPr>
          <w:lang w:eastAsia="zh-CN"/>
        </w:rPr>
      </w:pPr>
      <w:r>
        <w:rPr>
          <w:lang w:eastAsia="zh-CN"/>
        </w:rPr>
        <w:t>Source 3</w:t>
      </w:r>
    </w:p>
    <w:p>
      <w:pPr>
        <w:pStyle w:val="TH"/>
        <w:rPr>
          <w:lang w:eastAsia="zh-CN"/>
        </w:rPr>
      </w:pPr>
      <w:r>
        <w:rPr>
          <w:lang w:val="en-US" w:eastAsia="en-US"/>
        </w:rPr>
        <w:drawing>
          <wp:inline distT="0" distB="0" distL="0" distR="0">
            <wp:extent cx="5243195" cy="2755900"/>
            <wp:effectExtent l="0" t="0" r="0" b="0"/>
            <wp:docPr id="156"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51" descr=""/>
                    <pic:cNvPicPr>
                      <a:picLocks noChangeAspect="1" noChangeArrowheads="1"/>
                    </pic:cNvPicPr>
                  </pic:nvPicPr>
                  <pic:blipFill>
                    <a:blip r:embed="rId148"/>
                    <a:srcRect l="-7" t="-13" r="-7" b="-13"/>
                    <a:stretch>
                      <a:fillRect/>
                    </a:stretch>
                  </pic:blipFill>
                  <pic:spPr bwMode="auto">
                    <a:xfrm>
                      <a:off x="0" y="0"/>
                      <a:ext cx="5243195" cy="2755900"/>
                    </a:xfrm>
                    <a:prstGeom prst="rect">
                      <a:avLst/>
                    </a:prstGeom>
                  </pic:spPr>
                </pic:pic>
              </a:graphicData>
            </a:graphic>
          </wp:inline>
        </w:drawing>
      </w:r>
    </w:p>
    <w:p>
      <w:pPr>
        <w:pStyle w:val="Normal"/>
        <w:rPr>
          <w:lang w:eastAsia="zh-CN"/>
        </w:rPr>
      </w:pPr>
      <w:r>
        <w:rPr>
          <w:lang w:eastAsia="zh-CN"/>
        </w:rPr>
        <w:t>Source 5</w:t>
      </w:r>
    </w:p>
    <w:p>
      <w:pPr>
        <w:pStyle w:val="TH"/>
        <w:rPr>
          <w:lang w:eastAsia="zh-CN"/>
        </w:rPr>
      </w:pPr>
      <w:r>
        <w:rPr>
          <w:lang w:val="en-US" w:eastAsia="en-US"/>
        </w:rPr>
        <w:drawing>
          <wp:inline distT="0" distB="0" distL="0" distR="0">
            <wp:extent cx="5182235" cy="2755900"/>
            <wp:effectExtent l="0" t="0" r="0" b="0"/>
            <wp:docPr id="157" name="图表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表 30" descr=""/>
                    <pic:cNvPicPr>
                      <a:picLocks noChangeAspect="1" noChangeArrowheads="1"/>
                    </pic:cNvPicPr>
                  </pic:nvPicPr>
                  <pic:blipFill>
                    <a:blip r:embed="rId149"/>
                    <a:srcRect l="-7" t="-13" r="-7" b="-13"/>
                    <a:stretch>
                      <a:fillRect/>
                    </a:stretch>
                  </pic:blipFill>
                  <pic:spPr bwMode="auto">
                    <a:xfrm>
                      <a:off x="0" y="0"/>
                      <a:ext cx="5182235" cy="2755900"/>
                    </a:xfrm>
                    <a:prstGeom prst="rect">
                      <a:avLst/>
                    </a:prstGeom>
                  </pic:spPr>
                </pic:pic>
              </a:graphicData>
            </a:graphic>
          </wp:inline>
        </w:drawing>
      </w:r>
    </w:p>
    <w:p>
      <w:pPr>
        <w:pStyle w:val="Normal"/>
        <w:rPr>
          <w:lang w:eastAsia="zh-CN"/>
        </w:rPr>
      </w:pPr>
      <w:r>
        <w:rPr>
          <w:lang w:eastAsia="zh-CN"/>
        </w:rPr>
        <w:t>Source 6</w:t>
      </w:r>
    </w:p>
    <w:p>
      <w:pPr>
        <w:pStyle w:val="TH"/>
        <w:rPr>
          <w:lang w:eastAsia="zh-CN"/>
        </w:rPr>
      </w:pPr>
      <w:r>
        <w:rPr>
          <w:lang w:val="en-US" w:eastAsia="en-US"/>
        </w:rPr>
        <w:drawing>
          <wp:inline distT="0" distB="0" distL="0" distR="0">
            <wp:extent cx="4584700" cy="2755900"/>
            <wp:effectExtent l="0" t="0" r="0" b="0"/>
            <wp:docPr id="158" name="图表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表 18" descr=""/>
                    <pic:cNvPicPr>
                      <a:picLocks noChangeAspect="1" noChangeArrowheads="1"/>
                    </pic:cNvPicPr>
                  </pic:nvPicPr>
                  <pic:blipFill>
                    <a:blip r:embed="rId150"/>
                    <a:srcRect l="-8" t="-13" r="-8" b="-13"/>
                    <a:stretch>
                      <a:fillRect/>
                    </a:stretch>
                  </pic:blipFill>
                  <pic:spPr bwMode="auto">
                    <a:xfrm>
                      <a:off x="0" y="0"/>
                      <a:ext cx="4584700" cy="2755900"/>
                    </a:xfrm>
                    <a:prstGeom prst="rect">
                      <a:avLst/>
                    </a:prstGeom>
                  </pic:spPr>
                </pic:pic>
              </a:graphicData>
            </a:graphic>
          </wp:inline>
        </w:drawing>
      </w:r>
    </w:p>
    <w:p>
      <w:pPr>
        <w:pStyle w:val="Normal"/>
        <w:rPr>
          <w:lang w:eastAsia="zh-CN"/>
        </w:rPr>
      </w:pPr>
      <w:r>
        <w:rPr>
          <w:lang w:eastAsia="zh-CN"/>
        </w:rPr>
        <w:t>Source 7</w:t>
      </w:r>
    </w:p>
    <w:p>
      <w:pPr>
        <w:pStyle w:val="TH"/>
        <w:rPr>
          <w:lang w:eastAsia="zh-CN"/>
        </w:rPr>
      </w:pPr>
      <w:r>
        <w:rPr>
          <w:lang w:val="en-US" w:eastAsia="en-US"/>
        </w:rPr>
        <w:drawing>
          <wp:inline distT="0" distB="0" distL="0" distR="0">
            <wp:extent cx="5090795" cy="2755900"/>
            <wp:effectExtent l="0" t="0" r="0" b="0"/>
            <wp:docPr id="159"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52" descr=""/>
                    <pic:cNvPicPr>
                      <a:picLocks noChangeAspect="1" noChangeArrowheads="1"/>
                    </pic:cNvPicPr>
                  </pic:nvPicPr>
                  <pic:blipFill>
                    <a:blip r:embed="rId151"/>
                    <a:srcRect l="-7" t="-13" r="-7" b="-13"/>
                    <a:stretch>
                      <a:fillRect/>
                    </a:stretch>
                  </pic:blipFill>
                  <pic:spPr bwMode="auto">
                    <a:xfrm>
                      <a:off x="0" y="0"/>
                      <a:ext cx="5090795" cy="2755900"/>
                    </a:xfrm>
                    <a:prstGeom prst="rect">
                      <a:avLst/>
                    </a:prstGeom>
                  </pic:spPr>
                </pic:pic>
              </a:graphicData>
            </a:graphic>
          </wp:inline>
        </w:drawing>
      </w:r>
    </w:p>
    <w:p>
      <w:pPr>
        <w:pStyle w:val="Normal"/>
        <w:rPr/>
      </w:pPr>
      <w:r>
        <w:rPr>
          <w:lang w:eastAsia="zh-CN"/>
        </w:rPr>
        <w:t>Source 1</w:t>
      </w:r>
      <w:r>
        <w:rPr>
          <w:lang w:eastAsia="zh-CN"/>
        </w:rPr>
        <w:t>0</w:t>
      </w:r>
    </w:p>
    <w:p>
      <w:pPr>
        <w:pStyle w:val="TH"/>
        <w:rPr>
          <w:lang w:eastAsia="zh-CN"/>
        </w:rPr>
      </w:pPr>
      <w:r>
        <w:rPr>
          <w:lang w:val="en-US" w:eastAsia="en-US"/>
        </w:rPr>
        <w:drawing>
          <wp:inline distT="0" distB="0" distL="0" distR="0">
            <wp:extent cx="5285740" cy="2859405"/>
            <wp:effectExtent l="0" t="0" r="0" b="0"/>
            <wp:docPr id="160"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53" descr=""/>
                    <pic:cNvPicPr>
                      <a:picLocks noChangeAspect="1" noChangeArrowheads="1"/>
                    </pic:cNvPicPr>
                  </pic:nvPicPr>
                  <pic:blipFill>
                    <a:blip r:embed="rId152"/>
                    <a:srcRect l="-7" t="-13" r="-7" b="-13"/>
                    <a:stretch>
                      <a:fillRect/>
                    </a:stretch>
                  </pic:blipFill>
                  <pic:spPr bwMode="auto">
                    <a:xfrm>
                      <a:off x="0" y="0"/>
                      <a:ext cx="5285740" cy="2859405"/>
                    </a:xfrm>
                    <a:prstGeom prst="rect">
                      <a:avLst/>
                    </a:prstGeom>
                  </pic:spPr>
                </pic:pic>
              </a:graphicData>
            </a:graphic>
          </wp:inline>
        </w:drawing>
      </w:r>
    </w:p>
    <w:p>
      <w:pPr>
        <w:pStyle w:val="Normal"/>
        <w:rPr/>
      </w:pPr>
      <w:r>
        <w:rPr>
          <w:lang w:eastAsia="zh-CN"/>
        </w:rPr>
        <w:t>Source 1</w:t>
      </w:r>
      <w:r>
        <w:rPr>
          <w:lang w:eastAsia="zh-CN"/>
        </w:rPr>
        <w:t>1</w:t>
      </w:r>
    </w:p>
    <w:p>
      <w:pPr>
        <w:pStyle w:val="TH"/>
        <w:rPr>
          <w:lang w:eastAsia="zh-CN"/>
        </w:rPr>
      </w:pPr>
      <w:r>
        <w:rPr>
          <w:lang w:val="en-US" w:eastAsia="en-US"/>
        </w:rPr>
        <w:drawing>
          <wp:inline distT="0" distB="0" distL="0" distR="0">
            <wp:extent cx="5126990" cy="2755900"/>
            <wp:effectExtent l="0" t="0" r="0" b="0"/>
            <wp:docPr id="161"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54" descr=""/>
                    <pic:cNvPicPr>
                      <a:picLocks noChangeAspect="1" noChangeArrowheads="1"/>
                    </pic:cNvPicPr>
                  </pic:nvPicPr>
                  <pic:blipFill>
                    <a:blip r:embed="rId153"/>
                    <a:srcRect l="-7" t="-13" r="-7" b="-13"/>
                    <a:stretch>
                      <a:fillRect/>
                    </a:stretch>
                  </pic:blipFill>
                  <pic:spPr bwMode="auto">
                    <a:xfrm>
                      <a:off x="0" y="0"/>
                      <a:ext cx="5126990" cy="2755900"/>
                    </a:xfrm>
                    <a:prstGeom prst="rect">
                      <a:avLst/>
                    </a:prstGeom>
                  </pic:spPr>
                </pic:pic>
              </a:graphicData>
            </a:graphic>
          </wp:inline>
        </w:drawing>
      </w:r>
    </w:p>
    <w:p>
      <w:pPr>
        <w:pStyle w:val="Normal"/>
        <w:rPr/>
      </w:pPr>
      <w:r>
        <w:rPr>
          <w:lang w:eastAsia="zh-CN"/>
        </w:rPr>
        <w:t>Source 1</w:t>
      </w:r>
      <w:r>
        <w:rPr>
          <w:lang w:eastAsia="zh-CN"/>
        </w:rPr>
        <w:t>2</w:t>
      </w:r>
    </w:p>
    <w:p>
      <w:pPr>
        <w:pStyle w:val="TH"/>
        <w:rPr>
          <w:lang w:val="en-US" w:eastAsia="en-US"/>
        </w:rPr>
      </w:pPr>
      <w:r>
        <w:rPr>
          <w:lang w:val="en-US" w:eastAsia="en-US"/>
        </w:rPr>
        <w:drawing>
          <wp:inline distT="0" distB="0" distL="0" distR="0">
            <wp:extent cx="5126990" cy="2755900"/>
            <wp:effectExtent l="0" t="0" r="0" b="0"/>
            <wp:docPr id="162"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55" descr=""/>
                    <pic:cNvPicPr>
                      <a:picLocks noChangeAspect="1" noChangeArrowheads="1"/>
                    </pic:cNvPicPr>
                  </pic:nvPicPr>
                  <pic:blipFill>
                    <a:blip r:embed="rId154"/>
                    <a:srcRect l="-7" t="-13" r="-7" b="-13"/>
                    <a:stretch>
                      <a:fillRect/>
                    </a:stretch>
                  </pic:blipFill>
                  <pic:spPr bwMode="auto">
                    <a:xfrm>
                      <a:off x="0" y="0"/>
                      <a:ext cx="5126990" cy="2755900"/>
                    </a:xfrm>
                    <a:prstGeom prst="rect">
                      <a:avLst/>
                    </a:prstGeom>
                  </pic:spPr>
                </pic:pic>
              </a:graphicData>
            </a:graphic>
          </wp:inline>
        </w:drawing>
      </w:r>
    </w:p>
    <w:p>
      <w:pPr>
        <w:pStyle w:val="Normal"/>
        <w:rPr/>
      </w:pPr>
      <w:r>
        <w:rPr/>
      </w:r>
    </w:p>
    <w:p>
      <w:pPr>
        <w:pStyle w:val="Heading9"/>
        <w:rPr/>
      </w:pPr>
      <w:bookmarkStart w:id="105" w:name="__RefHeading___Toc3237615"/>
      <w:bookmarkEnd w:id="105"/>
      <w:r>
        <w:rPr/>
        <w:t>Annex C:</w:t>
        <w:tab/>
        <w:t>Detailed evaluation results for synchronization</w:t>
      </w:r>
    </w:p>
    <w:p>
      <w:pPr>
        <w:pStyle w:val="Heading1"/>
        <w:ind w:left="1134" w:hanging="1134"/>
        <w:rPr/>
      </w:pPr>
      <w:bookmarkStart w:id="106" w:name="__RefHeading___Toc3237616"/>
      <w:bookmarkEnd w:id="106"/>
      <w:r>
        <w:rPr/>
        <w:t>C.1</w:t>
        <w:tab/>
        <w:t>S-SSB detection</w:t>
      </w:r>
    </w:p>
    <w:p>
      <w:pPr>
        <w:pStyle w:val="Heading2"/>
        <w:rPr>
          <w:lang w:eastAsia="zh-CN"/>
        </w:rPr>
      </w:pPr>
      <w:bookmarkStart w:id="107" w:name="__RefHeading___Toc3237617"/>
      <w:bookmarkEnd w:id="107"/>
      <w:r>
        <w:rPr>
          <w:lang w:eastAsia="zh-CN"/>
        </w:rPr>
        <w:t>C.1.1</w:t>
        <w:tab/>
        <w:t>Simulation assumptions</w:t>
      </w:r>
    </w:p>
    <w:p>
      <w:pPr>
        <w:pStyle w:val="Normal"/>
        <w:rPr>
          <w:lang w:eastAsia="zh-CN"/>
        </w:rPr>
      </w:pPr>
      <w:r>
        <w:rPr>
          <w:lang w:eastAsia="zh-CN"/>
        </w:rPr>
        <w:t>This section shows the detailed results used to report the evaluations of S-SSB design combination performance in Section 11. Table C.1-1 shows the simulation assumptions used by each sourcing company.</w:t>
      </w:r>
    </w:p>
    <w:p>
      <w:pPr>
        <w:pStyle w:val="TH"/>
        <w:rPr/>
      </w:pPr>
      <w:r>
        <w:rPr/>
        <w:t>Table C.1-1: S-SSB simulation assumptions</w:t>
      </w:r>
    </w:p>
    <w:tbl>
      <w:tblPr>
        <w:tblW w:w="4850" w:type="pct"/>
        <w:jc w:val="center"/>
        <w:tblInd w:w="0" w:type="dxa"/>
        <w:tblLayout w:type="fixed"/>
        <w:tblCellMar>
          <w:top w:w="0" w:type="dxa"/>
          <w:left w:w="108" w:type="dxa"/>
          <w:bottom w:w="0" w:type="dxa"/>
          <w:right w:w="108" w:type="dxa"/>
        </w:tblCellMar>
      </w:tblPr>
      <w:tblGrid>
        <w:gridCol w:w="1141"/>
        <w:gridCol w:w="880"/>
        <w:gridCol w:w="880"/>
        <w:gridCol w:w="879"/>
        <w:gridCol w:w="880"/>
        <w:gridCol w:w="880"/>
        <w:gridCol w:w="1064"/>
        <w:gridCol w:w="986"/>
        <w:gridCol w:w="880"/>
        <w:gridCol w:w="880"/>
      </w:tblGrid>
      <w:tr>
        <w:trPr>
          <w:trHeight w:val="122" w:hRule="atLeast"/>
        </w:trPr>
        <w:tc>
          <w:tcPr>
            <w:tcW w:w="1141" w:type="dxa"/>
            <w:tcBorders>
              <w:top w:val="single" w:sz="4" w:space="0" w:color="000000"/>
              <w:left w:val="single" w:sz="4" w:space="0" w:color="000000"/>
              <w:bottom w:val="single" w:sz="4" w:space="0" w:color="000000"/>
              <w:right w:val="single" w:sz="4" w:space="0" w:color="000000"/>
            </w:tcBorders>
          </w:tcPr>
          <w:p>
            <w:pPr>
              <w:pStyle w:val="TAH"/>
              <w:snapToGrid w:val="false"/>
              <w:rPr/>
            </w:pPr>
            <w:r>
              <w:rPr/>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Source 1</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Source 2</w:t>
            </w:r>
          </w:p>
        </w:tc>
        <w:tc>
          <w:tcPr>
            <w:tcW w:w="879"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Source 3</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Source 4</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Source 5</w:t>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Source 6</w:t>
            </w:r>
          </w:p>
        </w:tc>
        <w:tc>
          <w:tcPr>
            <w:tcW w:w="986"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Source 7</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Source 8</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H"/>
              <w:rPr>
                <w:lang w:eastAsia="zh-CN"/>
              </w:rPr>
            </w:pPr>
            <w:r>
              <w:rPr>
                <w:lang w:eastAsia="zh-CN"/>
              </w:rPr>
              <w:t>Source 9</w:t>
            </w:r>
          </w:p>
        </w:tc>
      </w:tr>
      <w:tr>
        <w:trPr>
          <w:trHeight w:val="122" w:hRule="atLeast"/>
        </w:trPr>
        <w:tc>
          <w:tcPr>
            <w:tcW w:w="1141"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Number of antennas</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2Tx*4Rx</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2Tx*2Rx</w:t>
            </w:r>
          </w:p>
        </w:tc>
        <w:tc>
          <w:tcPr>
            <w:tcW w:w="879"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2Tx*2Rx</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2Tx*2Rx</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2Tx*2Rx</w:t>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2Tx*2Rx</w:t>
            </w:r>
          </w:p>
        </w:tc>
        <w:tc>
          <w:tcPr>
            <w:tcW w:w="986"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2Tx*2Rx</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2Tx*2Rx</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2Tx*2Rx</w:t>
            </w:r>
          </w:p>
        </w:tc>
      </w:tr>
      <w:tr>
        <w:trPr>
          <w:trHeight w:val="110" w:hRule="atLeast"/>
        </w:trPr>
        <w:tc>
          <w:tcPr>
            <w:tcW w:w="1141"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CDL channel model</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CDL V2X Urban NLOS</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CDL V2X Urban NLOS</w:t>
            </w:r>
          </w:p>
        </w:tc>
        <w:tc>
          <w:tcPr>
            <w:tcW w:w="879"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 xml:space="preserve">CDL-C </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CDL V2X Urban NLOS</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CDL V2X Urban NLOS</w:t>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TAC"/>
              <w:rPr>
                <w:sz w:val="16"/>
                <w:lang w:eastAsia="zh-CN"/>
              </w:rPr>
            </w:pPr>
            <w:r>
              <w:rPr>
                <w:sz w:val="16"/>
                <w:lang w:eastAsia="zh-CN"/>
              </w:rPr>
              <w:t>CDL V2X highway LOS/NLOSv</w:t>
            </w:r>
          </w:p>
        </w:tc>
        <w:tc>
          <w:tcPr>
            <w:tcW w:w="986"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CDL V2X Urban LOS</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 xml:space="preserve">CDL-C </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CDL V2X Urban LOS</w:t>
            </w:r>
          </w:p>
        </w:tc>
      </w:tr>
      <w:tr>
        <w:trPr>
          <w:trHeight w:val="110" w:hRule="atLeast"/>
        </w:trPr>
        <w:tc>
          <w:tcPr>
            <w:tcW w:w="1141"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UE speed</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240 km/h</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240 km/h</w:t>
            </w:r>
          </w:p>
        </w:tc>
        <w:tc>
          <w:tcPr>
            <w:tcW w:w="879"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240 km/h</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240 km/h</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240 km/h</w:t>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240 km/h</w:t>
            </w:r>
          </w:p>
        </w:tc>
        <w:tc>
          <w:tcPr>
            <w:tcW w:w="986"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240 km/h</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240 km/h</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240 km/h</w:t>
            </w:r>
          </w:p>
        </w:tc>
      </w:tr>
      <w:tr>
        <w:trPr>
          <w:trHeight w:val="110" w:hRule="atLeast"/>
        </w:trPr>
        <w:tc>
          <w:tcPr>
            <w:tcW w:w="1141"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Interference scenario</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1</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1</w:t>
            </w:r>
          </w:p>
        </w:tc>
        <w:tc>
          <w:tcPr>
            <w:tcW w:w="879"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1</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1</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1</w:t>
            </w:r>
          </w:p>
        </w:tc>
        <w:tc>
          <w:tcPr>
            <w:tcW w:w="1064" w:type="dxa"/>
            <w:tcBorders>
              <w:top w:val="single" w:sz="4" w:space="0" w:color="000000"/>
              <w:left w:val="single" w:sz="4" w:space="0" w:color="000000"/>
              <w:bottom w:val="single" w:sz="4" w:space="0" w:color="000000"/>
              <w:right w:val="single" w:sz="4" w:space="0" w:color="000000"/>
            </w:tcBorders>
            <w:vAlign w:val="center"/>
          </w:tcPr>
          <w:p>
            <w:pPr>
              <w:pStyle w:val="TAC"/>
              <w:rPr>
                <w:lang w:eastAsia="zh-CN"/>
              </w:rPr>
            </w:pPr>
            <w:r>
              <w:rPr>
                <w:lang w:eastAsia="zh-CN"/>
              </w:rPr>
              <w:t>1</w:t>
            </w:r>
          </w:p>
        </w:tc>
        <w:tc>
          <w:tcPr>
            <w:tcW w:w="986"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1</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1</w:t>
            </w:r>
          </w:p>
        </w:tc>
        <w:tc>
          <w:tcPr>
            <w:tcW w:w="880" w:type="dxa"/>
            <w:tcBorders>
              <w:top w:val="single" w:sz="4" w:space="0" w:color="000000"/>
              <w:left w:val="single" w:sz="4" w:space="0" w:color="000000"/>
              <w:bottom w:val="single" w:sz="4" w:space="0" w:color="000000"/>
              <w:right w:val="single" w:sz="4" w:space="0" w:color="000000"/>
            </w:tcBorders>
            <w:vAlign w:val="center"/>
          </w:tcPr>
          <w:p>
            <w:pPr>
              <w:pStyle w:val="TAC"/>
              <w:rPr>
                <w:lang w:eastAsia="en-GB"/>
              </w:rPr>
            </w:pPr>
            <w:r>
              <w:rPr>
                <w:lang w:eastAsia="zh-CN"/>
              </w:rPr>
              <w:t>1</w:t>
            </w:r>
          </w:p>
        </w:tc>
      </w:tr>
    </w:tbl>
    <w:p>
      <w:pPr>
        <w:pStyle w:val="Normal"/>
        <w:rPr/>
      </w:pPr>
      <w:r>
        <w:rPr/>
      </w:r>
    </w:p>
    <w:p>
      <w:pPr>
        <w:pStyle w:val="Heading2"/>
        <w:rPr/>
      </w:pPr>
      <w:bookmarkStart w:id="108" w:name="__RefHeading___Toc3237618"/>
      <w:bookmarkEnd w:id="108"/>
      <w:r>
        <w:rPr/>
        <w:t>C.1.2</w:t>
        <w:tab/>
        <w:t>Detailed results</w:t>
      </w:r>
    </w:p>
    <w:p>
      <w:pPr>
        <w:pStyle w:val="Normal"/>
        <w:rPr/>
      </w:pPr>
      <w:r>
        <w:rPr/>
        <w:t>Source 1</w:t>
      </w:r>
    </w:p>
    <w:p>
      <w:pPr>
        <w:pStyle w:val="TH"/>
        <w:rPr/>
      </w:pPr>
      <w:r>
        <w:rPr/>
        <w:drawing>
          <wp:inline distT="0" distB="0" distL="0" distR="0">
            <wp:extent cx="4562475" cy="2733675"/>
            <wp:effectExtent l="0" t="0" r="0" b="0"/>
            <wp:docPr id="163" name="Image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117" descr=""/>
                    <pic:cNvPicPr>
                      <a:picLocks noChangeAspect="1" noChangeArrowheads="1"/>
                    </pic:cNvPicPr>
                  </pic:nvPicPr>
                  <pic:blipFill>
                    <a:blip r:embed="rId155"/>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2</w:t>
      </w:r>
    </w:p>
    <w:p>
      <w:pPr>
        <w:pStyle w:val="TH"/>
        <w:rPr/>
      </w:pPr>
      <w:r>
        <w:rPr/>
        <w:drawing>
          <wp:inline distT="0" distB="0" distL="0" distR="0">
            <wp:extent cx="4562475" cy="2733675"/>
            <wp:effectExtent l="0" t="0" r="0" b="0"/>
            <wp:docPr id="164" name="Image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118" descr=""/>
                    <pic:cNvPicPr>
                      <a:picLocks noChangeAspect="1" noChangeArrowheads="1"/>
                    </pic:cNvPicPr>
                  </pic:nvPicPr>
                  <pic:blipFill>
                    <a:blip r:embed="rId156"/>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3</w:t>
      </w:r>
    </w:p>
    <w:p>
      <w:pPr>
        <w:pStyle w:val="TH"/>
        <w:rPr/>
      </w:pPr>
      <w:r>
        <w:rPr/>
        <w:drawing>
          <wp:inline distT="0" distB="0" distL="0" distR="0">
            <wp:extent cx="4562475" cy="2733675"/>
            <wp:effectExtent l="0" t="0" r="0" b="0"/>
            <wp:docPr id="165" name="Image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119" descr=""/>
                    <pic:cNvPicPr>
                      <a:picLocks noChangeAspect="1" noChangeArrowheads="1"/>
                    </pic:cNvPicPr>
                  </pic:nvPicPr>
                  <pic:blipFill>
                    <a:blip r:embed="rId157"/>
                    <a:srcRect l="-8" t="-13" r="-8" b="-13"/>
                    <a:stretch>
                      <a:fillRect/>
                    </a:stretch>
                  </pic:blipFill>
                  <pic:spPr bwMode="auto">
                    <a:xfrm>
                      <a:off x="0" y="0"/>
                      <a:ext cx="4562475" cy="2733675"/>
                    </a:xfrm>
                    <a:prstGeom prst="rect">
                      <a:avLst/>
                    </a:prstGeom>
                  </pic:spPr>
                </pic:pic>
              </a:graphicData>
            </a:graphic>
          </wp:inline>
        </w:drawing>
      </w:r>
    </w:p>
    <w:p>
      <w:pPr>
        <w:pStyle w:val="TH"/>
        <w:rPr/>
      </w:pPr>
      <w:r>
        <w:rPr/>
        <w:drawing>
          <wp:inline distT="0" distB="0" distL="0" distR="0">
            <wp:extent cx="4562475" cy="2733675"/>
            <wp:effectExtent l="0" t="0" r="0" b="0"/>
            <wp:docPr id="166" name="Image1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120" descr=""/>
                    <pic:cNvPicPr>
                      <a:picLocks noChangeAspect="1" noChangeArrowheads="1"/>
                    </pic:cNvPicPr>
                  </pic:nvPicPr>
                  <pic:blipFill>
                    <a:blip r:embed="rId158"/>
                    <a:srcRect l="-8" t="-13" r="-8" b="-13"/>
                    <a:stretch>
                      <a:fillRect/>
                    </a:stretch>
                  </pic:blipFill>
                  <pic:spPr bwMode="auto">
                    <a:xfrm>
                      <a:off x="0" y="0"/>
                      <a:ext cx="4562475" cy="2733675"/>
                    </a:xfrm>
                    <a:prstGeom prst="rect">
                      <a:avLst/>
                    </a:prstGeom>
                  </pic:spPr>
                </pic:pic>
              </a:graphicData>
            </a:graphic>
          </wp:inline>
        </w:drawing>
      </w:r>
    </w:p>
    <w:p>
      <w:pPr>
        <w:pStyle w:val="TH"/>
        <w:rPr/>
      </w:pPr>
      <w:r>
        <w:rPr/>
        <w:drawing>
          <wp:inline distT="0" distB="0" distL="0" distR="0">
            <wp:extent cx="4562475" cy="2733675"/>
            <wp:effectExtent l="0" t="0" r="0" b="0"/>
            <wp:docPr id="167" name="Image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121" descr=""/>
                    <pic:cNvPicPr>
                      <a:picLocks noChangeAspect="1" noChangeArrowheads="1"/>
                    </pic:cNvPicPr>
                  </pic:nvPicPr>
                  <pic:blipFill>
                    <a:blip r:embed="rId159"/>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4</w:t>
      </w:r>
    </w:p>
    <w:p>
      <w:pPr>
        <w:pStyle w:val="TH"/>
        <w:rPr/>
      </w:pPr>
      <w:r>
        <w:rPr/>
        <w:drawing>
          <wp:inline distT="0" distB="0" distL="0" distR="0">
            <wp:extent cx="4562475" cy="2733675"/>
            <wp:effectExtent l="0" t="0" r="0" b="0"/>
            <wp:docPr id="168" name="Image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122" descr=""/>
                    <pic:cNvPicPr>
                      <a:picLocks noChangeAspect="1" noChangeArrowheads="1"/>
                    </pic:cNvPicPr>
                  </pic:nvPicPr>
                  <pic:blipFill>
                    <a:blip r:embed="rId160"/>
                    <a:srcRect l="-8" t="-13" r="-8" b="-13"/>
                    <a:stretch>
                      <a:fillRect/>
                    </a:stretch>
                  </pic:blipFill>
                  <pic:spPr bwMode="auto">
                    <a:xfrm>
                      <a:off x="0" y="0"/>
                      <a:ext cx="4562475" cy="2733675"/>
                    </a:xfrm>
                    <a:prstGeom prst="rect">
                      <a:avLst/>
                    </a:prstGeom>
                  </pic:spPr>
                </pic:pic>
              </a:graphicData>
            </a:graphic>
          </wp:inline>
        </w:drawing>
      </w:r>
    </w:p>
    <w:p>
      <w:pPr>
        <w:pStyle w:val="TH"/>
        <w:rPr/>
      </w:pPr>
      <w:r>
        <w:rPr/>
        <w:drawing>
          <wp:inline distT="0" distB="0" distL="0" distR="0">
            <wp:extent cx="4562475" cy="2733675"/>
            <wp:effectExtent l="0" t="0" r="0" b="0"/>
            <wp:docPr id="169" name="Image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123" descr=""/>
                    <pic:cNvPicPr>
                      <a:picLocks noChangeAspect="1" noChangeArrowheads="1"/>
                    </pic:cNvPicPr>
                  </pic:nvPicPr>
                  <pic:blipFill>
                    <a:blip r:embed="rId161"/>
                    <a:srcRect l="-8" t="-13" r="-8" b="-13"/>
                    <a:stretch>
                      <a:fillRect/>
                    </a:stretch>
                  </pic:blipFill>
                  <pic:spPr bwMode="auto">
                    <a:xfrm>
                      <a:off x="0" y="0"/>
                      <a:ext cx="4562475" cy="2733675"/>
                    </a:xfrm>
                    <a:prstGeom prst="rect">
                      <a:avLst/>
                    </a:prstGeom>
                  </pic:spPr>
                </pic:pic>
              </a:graphicData>
            </a:graphic>
          </wp:inline>
        </w:drawing>
      </w:r>
    </w:p>
    <w:p>
      <w:pPr>
        <w:pStyle w:val="TH"/>
        <w:rPr/>
      </w:pPr>
      <w:r>
        <w:rPr/>
        <w:drawing>
          <wp:inline distT="0" distB="0" distL="0" distR="0">
            <wp:extent cx="4562475" cy="2733675"/>
            <wp:effectExtent l="0" t="0" r="0" b="0"/>
            <wp:docPr id="170" name="Image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124" descr=""/>
                    <pic:cNvPicPr>
                      <a:picLocks noChangeAspect="1" noChangeArrowheads="1"/>
                    </pic:cNvPicPr>
                  </pic:nvPicPr>
                  <pic:blipFill>
                    <a:blip r:embed="rId162"/>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5</w:t>
      </w:r>
    </w:p>
    <w:p>
      <w:pPr>
        <w:pStyle w:val="TH"/>
        <w:rPr/>
      </w:pPr>
      <w:r>
        <w:rPr/>
        <w:drawing>
          <wp:inline distT="0" distB="0" distL="0" distR="0">
            <wp:extent cx="4562475" cy="2733675"/>
            <wp:effectExtent l="0" t="0" r="0" b="0"/>
            <wp:docPr id="171" name="Image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125" descr=""/>
                    <pic:cNvPicPr>
                      <a:picLocks noChangeAspect="1" noChangeArrowheads="1"/>
                    </pic:cNvPicPr>
                  </pic:nvPicPr>
                  <pic:blipFill>
                    <a:blip r:embed="rId163"/>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6</w:t>
      </w:r>
    </w:p>
    <w:p>
      <w:pPr>
        <w:pStyle w:val="TH"/>
        <w:rPr/>
      </w:pPr>
      <w:r>
        <w:rPr/>
        <w:drawing>
          <wp:inline distT="0" distB="0" distL="0" distR="0">
            <wp:extent cx="4562475" cy="2733675"/>
            <wp:effectExtent l="0" t="0" r="0" b="0"/>
            <wp:docPr id="172" name="Image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126" descr=""/>
                    <pic:cNvPicPr>
                      <a:picLocks noChangeAspect="1" noChangeArrowheads="1"/>
                    </pic:cNvPicPr>
                  </pic:nvPicPr>
                  <pic:blipFill>
                    <a:blip r:embed="rId164"/>
                    <a:srcRect l="-8" t="-13" r="-8" b="-13"/>
                    <a:stretch>
                      <a:fillRect/>
                    </a:stretch>
                  </pic:blipFill>
                  <pic:spPr bwMode="auto">
                    <a:xfrm>
                      <a:off x="0" y="0"/>
                      <a:ext cx="4562475" cy="2733675"/>
                    </a:xfrm>
                    <a:prstGeom prst="rect">
                      <a:avLst/>
                    </a:prstGeom>
                  </pic:spPr>
                </pic:pic>
              </a:graphicData>
            </a:graphic>
          </wp:inline>
        </w:drawing>
      </w:r>
    </w:p>
    <w:p>
      <w:pPr>
        <w:pStyle w:val="TH"/>
        <w:rPr/>
      </w:pPr>
      <w:r>
        <w:rPr/>
        <w:drawing>
          <wp:inline distT="0" distB="0" distL="0" distR="0">
            <wp:extent cx="4562475" cy="2733675"/>
            <wp:effectExtent l="0" t="0" r="0" b="0"/>
            <wp:docPr id="173" name="Image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127" descr=""/>
                    <pic:cNvPicPr>
                      <a:picLocks noChangeAspect="1" noChangeArrowheads="1"/>
                    </pic:cNvPicPr>
                  </pic:nvPicPr>
                  <pic:blipFill>
                    <a:blip r:embed="rId165"/>
                    <a:srcRect l="-8" t="-13" r="-8" b="-13"/>
                    <a:stretch>
                      <a:fillRect/>
                    </a:stretch>
                  </pic:blipFill>
                  <pic:spPr bwMode="auto">
                    <a:xfrm>
                      <a:off x="0" y="0"/>
                      <a:ext cx="4562475" cy="2733675"/>
                    </a:xfrm>
                    <a:prstGeom prst="rect">
                      <a:avLst/>
                    </a:prstGeom>
                  </pic:spPr>
                </pic:pic>
              </a:graphicData>
            </a:graphic>
          </wp:inline>
        </w:drawing>
      </w:r>
    </w:p>
    <w:p>
      <w:pPr>
        <w:pStyle w:val="TH"/>
        <w:rPr/>
      </w:pPr>
      <w:r>
        <w:rPr/>
        <w:drawing>
          <wp:inline distT="0" distB="0" distL="0" distR="0">
            <wp:extent cx="4562475" cy="2733675"/>
            <wp:effectExtent l="0" t="0" r="0" b="0"/>
            <wp:docPr id="174" name="Image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128" descr=""/>
                    <pic:cNvPicPr>
                      <a:picLocks noChangeAspect="1" noChangeArrowheads="1"/>
                    </pic:cNvPicPr>
                  </pic:nvPicPr>
                  <pic:blipFill>
                    <a:blip r:embed="rId166"/>
                    <a:srcRect l="-8" t="-13" r="-8" b="-13"/>
                    <a:stretch>
                      <a:fillRect/>
                    </a:stretch>
                  </pic:blipFill>
                  <pic:spPr bwMode="auto">
                    <a:xfrm>
                      <a:off x="0" y="0"/>
                      <a:ext cx="4562475" cy="2733675"/>
                    </a:xfrm>
                    <a:prstGeom prst="rect">
                      <a:avLst/>
                    </a:prstGeom>
                  </pic:spPr>
                </pic:pic>
              </a:graphicData>
            </a:graphic>
          </wp:inline>
        </w:drawing>
      </w:r>
    </w:p>
    <w:p>
      <w:pPr>
        <w:pStyle w:val="Normal"/>
        <w:jc w:val="center"/>
        <w:rPr/>
      </w:pPr>
      <w:r>
        <w:rPr/>
      </w:r>
    </w:p>
    <w:p>
      <w:pPr>
        <w:pStyle w:val="Normal"/>
        <w:rPr/>
      </w:pPr>
      <w:r>
        <w:rPr/>
        <w:t>Source 7</w:t>
      </w:r>
    </w:p>
    <w:p>
      <w:pPr>
        <w:pStyle w:val="TH"/>
        <w:rPr/>
      </w:pPr>
      <w:r>
        <w:rPr/>
        <w:drawing>
          <wp:inline distT="0" distB="0" distL="0" distR="0">
            <wp:extent cx="4562475" cy="2733675"/>
            <wp:effectExtent l="0" t="0" r="0" b="0"/>
            <wp:docPr id="175" name="Image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Image129" descr=""/>
                    <pic:cNvPicPr>
                      <a:picLocks noChangeAspect="1" noChangeArrowheads="1"/>
                    </pic:cNvPicPr>
                  </pic:nvPicPr>
                  <pic:blipFill>
                    <a:blip r:embed="rId167"/>
                    <a:srcRect l="-8" t="-13" r="-8" b="-13"/>
                    <a:stretch>
                      <a:fillRect/>
                    </a:stretch>
                  </pic:blipFill>
                  <pic:spPr bwMode="auto">
                    <a:xfrm>
                      <a:off x="0" y="0"/>
                      <a:ext cx="4562475" cy="2733675"/>
                    </a:xfrm>
                    <a:prstGeom prst="rect">
                      <a:avLst/>
                    </a:prstGeom>
                  </pic:spPr>
                </pic:pic>
              </a:graphicData>
            </a:graphic>
          </wp:inline>
        </w:drawing>
      </w:r>
    </w:p>
    <w:p>
      <w:pPr>
        <w:pStyle w:val="TH"/>
        <w:rPr/>
      </w:pPr>
      <w:r>
        <w:rPr/>
        <w:drawing>
          <wp:inline distT="0" distB="0" distL="0" distR="0">
            <wp:extent cx="4562475" cy="2733675"/>
            <wp:effectExtent l="0" t="0" r="0" b="0"/>
            <wp:docPr id="176" name="Image1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130" descr=""/>
                    <pic:cNvPicPr>
                      <a:picLocks noChangeAspect="1" noChangeArrowheads="1"/>
                    </pic:cNvPicPr>
                  </pic:nvPicPr>
                  <pic:blipFill>
                    <a:blip r:embed="rId168"/>
                    <a:srcRect l="-8" t="-13" r="-8" b="-13"/>
                    <a:stretch>
                      <a:fillRect/>
                    </a:stretch>
                  </pic:blipFill>
                  <pic:spPr bwMode="auto">
                    <a:xfrm>
                      <a:off x="0" y="0"/>
                      <a:ext cx="4562475" cy="2733675"/>
                    </a:xfrm>
                    <a:prstGeom prst="rect">
                      <a:avLst/>
                    </a:prstGeom>
                  </pic:spPr>
                </pic:pic>
              </a:graphicData>
            </a:graphic>
          </wp:inline>
        </w:drawing>
      </w:r>
    </w:p>
    <w:p>
      <w:pPr>
        <w:pStyle w:val="Normal"/>
        <w:rPr/>
      </w:pPr>
      <w:r>
        <w:rPr/>
      </w:r>
    </w:p>
    <w:p>
      <w:pPr>
        <w:pStyle w:val="Normal"/>
        <w:rPr/>
      </w:pPr>
      <w:r>
        <w:rPr/>
        <w:t>Source 8</w:t>
      </w:r>
    </w:p>
    <w:p>
      <w:pPr>
        <w:pStyle w:val="TH"/>
        <w:rPr/>
      </w:pPr>
      <w:r>
        <w:rPr/>
        <w:drawing>
          <wp:inline distT="0" distB="0" distL="0" distR="0">
            <wp:extent cx="4581525" cy="2747010"/>
            <wp:effectExtent l="0" t="0" r="0" b="0"/>
            <wp:docPr id="177" name="Image1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Image131" descr=""/>
                    <pic:cNvPicPr>
                      <a:picLocks noChangeAspect="1" noChangeArrowheads="1"/>
                    </pic:cNvPicPr>
                  </pic:nvPicPr>
                  <pic:blipFill>
                    <a:blip r:embed="rId169"/>
                    <a:srcRect l="-8" t="-13" r="-8" b="-13"/>
                    <a:stretch>
                      <a:fillRect/>
                    </a:stretch>
                  </pic:blipFill>
                  <pic:spPr bwMode="auto">
                    <a:xfrm>
                      <a:off x="0" y="0"/>
                      <a:ext cx="4581525" cy="2747010"/>
                    </a:xfrm>
                    <a:prstGeom prst="rect">
                      <a:avLst/>
                    </a:prstGeom>
                  </pic:spPr>
                </pic:pic>
              </a:graphicData>
            </a:graphic>
          </wp:inline>
        </w:drawing>
      </w:r>
    </w:p>
    <w:p>
      <w:pPr>
        <w:pStyle w:val="Normal"/>
        <w:rPr/>
      </w:pPr>
      <w:r>
        <w:rPr/>
        <w:t>Source 9</w:t>
      </w:r>
    </w:p>
    <w:p>
      <w:pPr>
        <w:pStyle w:val="TH"/>
        <w:rPr/>
      </w:pPr>
      <w:r>
        <w:rPr/>
        <w:drawing>
          <wp:inline distT="0" distB="0" distL="0" distR="0">
            <wp:extent cx="4562475" cy="2733675"/>
            <wp:effectExtent l="0" t="0" r="0" b="0"/>
            <wp:docPr id="178" name="Image1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Image132" descr=""/>
                    <pic:cNvPicPr>
                      <a:picLocks noChangeAspect="1" noChangeArrowheads="1"/>
                    </pic:cNvPicPr>
                  </pic:nvPicPr>
                  <pic:blipFill>
                    <a:blip r:embed="rId170"/>
                    <a:srcRect l="-8" t="-13" r="-8" b="-13"/>
                    <a:stretch>
                      <a:fillRect/>
                    </a:stretch>
                  </pic:blipFill>
                  <pic:spPr bwMode="auto">
                    <a:xfrm>
                      <a:off x="0" y="0"/>
                      <a:ext cx="4562475" cy="2733675"/>
                    </a:xfrm>
                    <a:prstGeom prst="rect">
                      <a:avLst/>
                    </a:prstGeom>
                  </pic:spPr>
                </pic:pic>
              </a:graphicData>
            </a:graphic>
          </wp:inline>
        </w:drawing>
      </w:r>
    </w:p>
    <w:p>
      <w:pPr>
        <w:pStyle w:val="TH"/>
        <w:rPr/>
      </w:pPr>
      <w:r>
        <w:rPr/>
        <w:drawing>
          <wp:inline distT="0" distB="0" distL="0" distR="0">
            <wp:extent cx="4562475" cy="2733675"/>
            <wp:effectExtent l="0" t="0" r="0" b="0"/>
            <wp:docPr id="179" name="Image1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Image133" descr=""/>
                    <pic:cNvPicPr>
                      <a:picLocks noChangeAspect="1" noChangeArrowheads="1"/>
                    </pic:cNvPicPr>
                  </pic:nvPicPr>
                  <pic:blipFill>
                    <a:blip r:embed="rId171"/>
                    <a:srcRect l="-8" t="-13" r="-8" b="-13"/>
                    <a:stretch>
                      <a:fillRect/>
                    </a:stretch>
                  </pic:blipFill>
                  <pic:spPr bwMode="auto">
                    <a:xfrm>
                      <a:off x="0" y="0"/>
                      <a:ext cx="4562475" cy="2733675"/>
                    </a:xfrm>
                    <a:prstGeom prst="rect">
                      <a:avLst/>
                    </a:prstGeom>
                  </pic:spPr>
                </pic:pic>
              </a:graphicData>
            </a:graphic>
          </wp:inline>
        </w:drawing>
      </w:r>
    </w:p>
    <w:p>
      <w:pPr>
        <w:pStyle w:val="Heading1"/>
        <w:ind w:left="1134" w:hanging="1134"/>
        <w:rPr/>
      </w:pPr>
      <w:bookmarkStart w:id="109" w:name="__RefHeading___Toc3237619"/>
      <w:bookmarkEnd w:id="109"/>
      <w:r>
        <w:rPr/>
        <w:t>C.2</w:t>
        <w:tab/>
        <w:t>PSBCH decoding</w:t>
      </w:r>
    </w:p>
    <w:p>
      <w:pPr>
        <w:pStyle w:val="Normal"/>
        <w:rPr/>
      </w:pPr>
      <w:r>
        <w:rPr/>
        <w:t>This section shows the detailed results used to report the evaluations of PSBCH performance in Section 11. Table C.1-1 shows the simulation assumptions used by each sourcing company.</w:t>
      </w:r>
    </w:p>
    <w:p>
      <w:pPr>
        <w:pStyle w:val="Normal"/>
        <w:rPr/>
      </w:pPr>
      <w:r>
        <w:rPr/>
        <w:t>Source 1</w:t>
      </w:r>
    </w:p>
    <w:p>
      <w:pPr>
        <w:pStyle w:val="TH"/>
        <w:rPr/>
      </w:pPr>
      <w:r>
        <w:rPr/>
        <w:drawing>
          <wp:inline distT="0" distB="0" distL="0" distR="0">
            <wp:extent cx="4562475" cy="2733675"/>
            <wp:effectExtent l="0" t="0" r="0" b="0"/>
            <wp:docPr id="180" name="Image1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Image134" descr=""/>
                    <pic:cNvPicPr>
                      <a:picLocks noChangeAspect="1" noChangeArrowheads="1"/>
                    </pic:cNvPicPr>
                  </pic:nvPicPr>
                  <pic:blipFill>
                    <a:blip r:embed="rId172"/>
                    <a:srcRect l="-8" t="-13" r="-8" b="-13"/>
                    <a:stretch>
                      <a:fillRect/>
                    </a:stretch>
                  </pic:blipFill>
                  <pic:spPr bwMode="auto">
                    <a:xfrm>
                      <a:off x="0" y="0"/>
                      <a:ext cx="4562475" cy="2733675"/>
                    </a:xfrm>
                    <a:prstGeom prst="rect">
                      <a:avLst/>
                    </a:prstGeom>
                  </pic:spPr>
                </pic:pic>
              </a:graphicData>
            </a:graphic>
          </wp:inline>
        </w:drawing>
      </w:r>
    </w:p>
    <w:p>
      <w:pPr>
        <w:pStyle w:val="TH"/>
        <w:rPr/>
      </w:pPr>
      <w:r>
        <w:rPr/>
        <w:drawing>
          <wp:inline distT="0" distB="0" distL="0" distR="0">
            <wp:extent cx="4562475" cy="2733675"/>
            <wp:effectExtent l="0" t="0" r="0" b="0"/>
            <wp:docPr id="181" name="Image1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Image135" descr=""/>
                    <pic:cNvPicPr>
                      <a:picLocks noChangeAspect="1" noChangeArrowheads="1"/>
                    </pic:cNvPicPr>
                  </pic:nvPicPr>
                  <pic:blipFill>
                    <a:blip r:embed="rId173"/>
                    <a:srcRect l="-8" t="-13" r="-8" b="-13"/>
                    <a:stretch>
                      <a:fillRect/>
                    </a:stretch>
                  </pic:blipFill>
                  <pic:spPr bwMode="auto">
                    <a:xfrm>
                      <a:off x="0" y="0"/>
                      <a:ext cx="4562475" cy="2733675"/>
                    </a:xfrm>
                    <a:prstGeom prst="rect">
                      <a:avLst/>
                    </a:prstGeom>
                  </pic:spPr>
                </pic:pic>
              </a:graphicData>
            </a:graphic>
          </wp:inline>
        </w:drawing>
      </w:r>
    </w:p>
    <w:p>
      <w:pPr>
        <w:pStyle w:val="TH"/>
        <w:rPr/>
      </w:pPr>
      <w:r>
        <w:rPr/>
        <w:drawing>
          <wp:inline distT="0" distB="0" distL="0" distR="0">
            <wp:extent cx="4562475" cy="2733675"/>
            <wp:effectExtent l="0" t="0" r="0" b="0"/>
            <wp:docPr id="182" name="Image1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Image136" descr=""/>
                    <pic:cNvPicPr>
                      <a:picLocks noChangeAspect="1" noChangeArrowheads="1"/>
                    </pic:cNvPicPr>
                  </pic:nvPicPr>
                  <pic:blipFill>
                    <a:blip r:embed="rId174"/>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2</w:t>
      </w:r>
    </w:p>
    <w:p>
      <w:pPr>
        <w:pStyle w:val="TH"/>
        <w:rPr/>
      </w:pPr>
      <w:r>
        <w:rPr/>
        <w:drawing>
          <wp:inline distT="0" distB="0" distL="0" distR="0">
            <wp:extent cx="4562475" cy="2733675"/>
            <wp:effectExtent l="0" t="0" r="0" b="0"/>
            <wp:docPr id="183" name="Image1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Image137" descr=""/>
                    <pic:cNvPicPr>
                      <a:picLocks noChangeAspect="1" noChangeArrowheads="1"/>
                    </pic:cNvPicPr>
                  </pic:nvPicPr>
                  <pic:blipFill>
                    <a:blip r:embed="rId175"/>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4</w:t>
      </w:r>
    </w:p>
    <w:p>
      <w:pPr>
        <w:pStyle w:val="TH"/>
        <w:rPr/>
      </w:pPr>
      <w:r>
        <w:rPr/>
        <w:drawing>
          <wp:inline distT="0" distB="0" distL="0" distR="0">
            <wp:extent cx="4562475" cy="2733675"/>
            <wp:effectExtent l="0" t="0" r="0" b="0"/>
            <wp:docPr id="184" name="Image1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Image138" descr=""/>
                    <pic:cNvPicPr>
                      <a:picLocks noChangeAspect="1" noChangeArrowheads="1"/>
                    </pic:cNvPicPr>
                  </pic:nvPicPr>
                  <pic:blipFill>
                    <a:blip r:embed="rId176"/>
                    <a:srcRect l="-8" t="-13" r="-8" b="-13"/>
                    <a:stretch>
                      <a:fillRect/>
                    </a:stretch>
                  </pic:blipFill>
                  <pic:spPr bwMode="auto">
                    <a:xfrm>
                      <a:off x="0" y="0"/>
                      <a:ext cx="4562475" cy="2733675"/>
                    </a:xfrm>
                    <a:prstGeom prst="rect">
                      <a:avLst/>
                    </a:prstGeom>
                  </pic:spPr>
                </pic:pic>
              </a:graphicData>
            </a:graphic>
          </wp:inline>
        </w:drawing>
      </w:r>
    </w:p>
    <w:p>
      <w:pPr>
        <w:pStyle w:val="TH"/>
        <w:rPr/>
      </w:pPr>
      <w:r>
        <w:rPr/>
        <w:drawing>
          <wp:inline distT="0" distB="0" distL="0" distR="0">
            <wp:extent cx="4562475" cy="2733675"/>
            <wp:effectExtent l="0" t="0" r="0" b="0"/>
            <wp:docPr id="185" name="Image1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Image139" descr=""/>
                    <pic:cNvPicPr>
                      <a:picLocks noChangeAspect="1" noChangeArrowheads="1"/>
                    </pic:cNvPicPr>
                  </pic:nvPicPr>
                  <pic:blipFill>
                    <a:blip r:embed="rId177"/>
                    <a:srcRect l="-8" t="-13" r="-8" b="-13"/>
                    <a:stretch>
                      <a:fillRect/>
                    </a:stretch>
                  </pic:blipFill>
                  <pic:spPr bwMode="auto">
                    <a:xfrm>
                      <a:off x="0" y="0"/>
                      <a:ext cx="4562475" cy="2733675"/>
                    </a:xfrm>
                    <a:prstGeom prst="rect">
                      <a:avLst/>
                    </a:prstGeom>
                  </pic:spPr>
                </pic:pic>
              </a:graphicData>
            </a:graphic>
          </wp:inline>
        </w:drawing>
      </w:r>
    </w:p>
    <w:p>
      <w:pPr>
        <w:pStyle w:val="TH"/>
        <w:rPr/>
      </w:pPr>
      <w:r>
        <w:rPr/>
        <w:drawing>
          <wp:inline distT="0" distB="0" distL="0" distR="0">
            <wp:extent cx="4562475" cy="2733675"/>
            <wp:effectExtent l="0" t="0" r="0" b="0"/>
            <wp:docPr id="186" name="Image1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Image140" descr=""/>
                    <pic:cNvPicPr>
                      <a:picLocks noChangeAspect="1" noChangeArrowheads="1"/>
                    </pic:cNvPicPr>
                  </pic:nvPicPr>
                  <pic:blipFill>
                    <a:blip r:embed="rId178"/>
                    <a:srcRect l="-8" t="-13" r="-8" b="-13"/>
                    <a:stretch>
                      <a:fillRect/>
                    </a:stretch>
                  </pic:blipFill>
                  <pic:spPr bwMode="auto">
                    <a:xfrm>
                      <a:off x="0" y="0"/>
                      <a:ext cx="4562475" cy="2733675"/>
                    </a:xfrm>
                    <a:prstGeom prst="rect">
                      <a:avLst/>
                    </a:prstGeom>
                  </pic:spPr>
                </pic:pic>
              </a:graphicData>
            </a:graphic>
          </wp:inline>
        </w:drawing>
      </w:r>
    </w:p>
    <w:p>
      <w:pPr>
        <w:pStyle w:val="Normal"/>
        <w:rPr/>
      </w:pPr>
      <w:r>
        <w:rPr/>
        <w:t>Source 7</w:t>
      </w:r>
    </w:p>
    <w:p>
      <w:pPr>
        <w:pStyle w:val="TH"/>
        <w:rPr/>
      </w:pPr>
      <w:r>
        <w:rPr/>
        <w:drawing>
          <wp:inline distT="0" distB="0" distL="0" distR="0">
            <wp:extent cx="4562475" cy="2733675"/>
            <wp:effectExtent l="0" t="0" r="0" b="0"/>
            <wp:docPr id="187" name="Image1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Image141" descr=""/>
                    <pic:cNvPicPr>
                      <a:picLocks noChangeAspect="1" noChangeArrowheads="1"/>
                    </pic:cNvPicPr>
                  </pic:nvPicPr>
                  <pic:blipFill>
                    <a:blip r:embed="rId179"/>
                    <a:srcRect l="-8" t="-13" r="-8" b="-13"/>
                    <a:stretch>
                      <a:fillRect/>
                    </a:stretch>
                  </pic:blipFill>
                  <pic:spPr bwMode="auto">
                    <a:xfrm>
                      <a:off x="0" y="0"/>
                      <a:ext cx="4562475" cy="2733675"/>
                    </a:xfrm>
                    <a:prstGeom prst="rect">
                      <a:avLst/>
                    </a:prstGeom>
                  </pic:spPr>
                </pic:pic>
              </a:graphicData>
            </a:graphic>
          </wp:inline>
        </w:drawing>
      </w:r>
    </w:p>
    <w:p>
      <w:pPr>
        <w:pStyle w:val="TH"/>
        <w:rPr/>
      </w:pPr>
      <w:r>
        <w:rPr/>
        <w:drawing>
          <wp:inline distT="0" distB="0" distL="0" distR="0">
            <wp:extent cx="4562475" cy="2733675"/>
            <wp:effectExtent l="0" t="0" r="0" b="0"/>
            <wp:docPr id="188" name="Image1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Image142" descr=""/>
                    <pic:cNvPicPr>
                      <a:picLocks noChangeAspect="1" noChangeArrowheads="1"/>
                    </pic:cNvPicPr>
                  </pic:nvPicPr>
                  <pic:blipFill>
                    <a:blip r:embed="rId180"/>
                    <a:srcRect l="-8" t="-13" r="-8" b="-13"/>
                    <a:stretch>
                      <a:fillRect/>
                    </a:stretch>
                  </pic:blipFill>
                  <pic:spPr bwMode="auto">
                    <a:xfrm>
                      <a:off x="0" y="0"/>
                      <a:ext cx="4562475" cy="2733675"/>
                    </a:xfrm>
                    <a:prstGeom prst="rect">
                      <a:avLst/>
                    </a:prstGeom>
                  </pic:spPr>
                </pic:pic>
              </a:graphicData>
            </a:graphic>
          </wp:inline>
        </w:drawing>
      </w:r>
    </w:p>
    <w:p>
      <w:pPr>
        <w:pStyle w:val="Normal"/>
        <w:jc w:val="center"/>
        <w:rPr/>
      </w:pPr>
      <w:r>
        <w:rPr/>
      </w:r>
    </w:p>
    <w:p>
      <w:pPr>
        <w:pStyle w:val="Normal"/>
        <w:rPr/>
      </w:pPr>
      <w:r>
        <w:rPr/>
      </w:r>
      <w:r>
        <w:br w:type="page"/>
      </w:r>
    </w:p>
    <w:p>
      <w:pPr>
        <w:pStyle w:val="Heading9"/>
        <w:rPr/>
      </w:pPr>
      <w:bookmarkStart w:id="110" w:name="__RefHeading___Toc3237620"/>
      <w:bookmarkStart w:id="111" w:name="historyclause"/>
      <w:bookmarkEnd w:id="110"/>
      <w:bookmarkEnd w:id="111"/>
      <w:r>
        <w:rPr/>
        <w:t>Annex D:</w:t>
        <w:br/>
        <w:t>Change history</w:t>
      </w:r>
    </w:p>
    <w:p>
      <w:pPr>
        <w:pStyle w:val="TH"/>
        <w:rPr/>
      </w:pPr>
      <w:r>
        <w:rPr/>
      </w:r>
    </w:p>
    <w:tbl>
      <w:tblPr>
        <w:tblW w:w="9639" w:type="dxa"/>
        <w:jc w:val="left"/>
        <w:tblInd w:w="-7" w:type="dxa"/>
        <w:tblLayout w:type="fixed"/>
        <w:tblCellMar>
          <w:top w:w="0" w:type="dxa"/>
          <w:left w:w="40" w:type="dxa"/>
          <w:bottom w:w="0" w:type="dxa"/>
          <w:right w:w="40" w:type="dxa"/>
        </w:tblCellMar>
      </w:tblPr>
      <w:tblGrid>
        <w:gridCol w:w="800"/>
        <w:gridCol w:w="1043"/>
        <w:gridCol w:w="992"/>
        <w:gridCol w:w="284"/>
        <w:gridCol w:w="425"/>
        <w:gridCol w:w="425"/>
        <w:gridCol w:w="4962"/>
        <w:gridCol w:w="708"/>
      </w:tblGrid>
      <w:tr>
        <w:trPr>
          <w:cantSplit w:val="true"/>
        </w:trPr>
        <w:tc>
          <w:tcPr>
            <w:tcW w:w="9639" w:type="dxa"/>
            <w:gridSpan w:val="8"/>
            <w:tcBorders>
              <w:top w:val="single" w:sz="6" w:space="0" w:color="000000"/>
              <w:left w:val="single" w:sz="6" w:space="0" w:color="000000"/>
              <w:right w:val="single" w:sz="6" w:space="0" w:color="000000"/>
            </w:tcBorders>
            <w:shd w:fill="FFFFFF" w:val="clear"/>
          </w:tcPr>
          <w:p>
            <w:pPr>
              <w:pStyle w:val="TAL"/>
              <w:jc w:val="center"/>
              <w:rPr>
                <w:b/>
                <w:b/>
                <w:sz w:val="16"/>
              </w:rPr>
            </w:pPr>
            <w:bookmarkStart w:id="112" w:name="OLE_LINK22"/>
            <w:bookmarkStart w:id="113" w:name="OLE_LINK21"/>
            <w:bookmarkStart w:id="114" w:name="OLE_LINK20"/>
            <w:bookmarkEnd w:id="112"/>
            <w:bookmarkEnd w:id="113"/>
            <w:bookmarkEnd w:id="114"/>
            <w:r>
              <w:rPr>
                <w:b/>
              </w:rPr>
              <w:t>Change history</w:t>
            </w:r>
          </w:p>
        </w:tc>
      </w:tr>
      <w:tr>
        <w:trPr/>
        <w:tc>
          <w:tcPr>
            <w:tcW w:w="800"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Date</w:t>
            </w:r>
          </w:p>
        </w:tc>
        <w:tc>
          <w:tcPr>
            <w:tcW w:w="1043"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Meeting</w:t>
            </w:r>
          </w:p>
        </w:tc>
        <w:tc>
          <w:tcPr>
            <w:tcW w:w="99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TDoc</w:t>
            </w:r>
          </w:p>
        </w:tc>
        <w:tc>
          <w:tcPr>
            <w:tcW w:w="284"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CR</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Rev</w:t>
            </w:r>
          </w:p>
        </w:tc>
        <w:tc>
          <w:tcPr>
            <w:tcW w:w="425"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Cat</w:t>
            </w:r>
          </w:p>
        </w:tc>
        <w:tc>
          <w:tcPr>
            <w:tcW w:w="4962"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Subject/Comment</w:t>
            </w:r>
          </w:p>
        </w:tc>
        <w:tc>
          <w:tcPr>
            <w:tcW w:w="708" w:type="dxa"/>
            <w:tcBorders>
              <w:top w:val="single" w:sz="6" w:space="0" w:color="000000"/>
              <w:left w:val="single" w:sz="6" w:space="0" w:color="000000"/>
              <w:bottom w:val="single" w:sz="6" w:space="0" w:color="000000"/>
              <w:right w:val="single" w:sz="6" w:space="0" w:color="000000"/>
            </w:tcBorders>
            <w:shd w:fill="E5E5E5" w:val="clear"/>
          </w:tcPr>
          <w:p>
            <w:pPr>
              <w:pStyle w:val="TAL"/>
              <w:rPr>
                <w:b/>
                <w:b/>
                <w:sz w:val="16"/>
              </w:rPr>
            </w:pPr>
            <w:r>
              <w:rPr>
                <w:b/>
                <w:sz w:val="16"/>
              </w:rPr>
              <w:t>New version</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2018-08</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RAN1#94</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R1-1808942</w:t>
            </w:r>
          </w:p>
        </w:tc>
        <w:tc>
          <w:tcPr>
            <w:tcW w:w="28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Skeleton TR</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2018-10</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RAN1#94bis</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R1-1811096</w:t>
            </w:r>
          </w:p>
        </w:tc>
        <w:tc>
          <w:tcPr>
            <w:tcW w:w="28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Endorsed version capturing the agreements reached in RAN1#94</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0.0.1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2018-10</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RAN1#94bis</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R1-1812081</w:t>
            </w:r>
          </w:p>
        </w:tc>
        <w:tc>
          <w:tcPr>
            <w:tcW w:w="28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MCC clean-up based on endorsed R1-1811096</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0.1.0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2018-11</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RAN1#95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R1-1812252</w:t>
            </w:r>
          </w:p>
        </w:tc>
        <w:tc>
          <w:tcPr>
            <w:tcW w:w="28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Addition of agreements from RAN1#94bis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0.1.1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2018-11</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RAN1#95</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R1-1814389</w:t>
            </w:r>
          </w:p>
        </w:tc>
        <w:tc>
          <w:tcPr>
            <w:tcW w:w="28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First version for information to RAN, inc. MCC clean-up</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RAN1#96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R1-1902864</w:t>
            </w:r>
          </w:p>
        </w:tc>
        <w:tc>
          <w:tcPr>
            <w:tcW w:w="28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Addition of agreements from RAN1-AH-1901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1.0.1</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2019-02</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RAN1#96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R1-1903593</w:t>
            </w:r>
          </w:p>
        </w:tc>
        <w:tc>
          <w:tcPr>
            <w:tcW w:w="28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Updates to agreements from RAN1-AH-1901</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1.0.2</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RAN1#96</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R1-1903830</w:t>
            </w:r>
          </w:p>
        </w:tc>
        <w:tc>
          <w:tcPr>
            <w:tcW w:w="28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Endorsed version post RAN1#96 agreements</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pPr>
            <w:r>
              <w:rPr>
                <w:sz w:val="16"/>
                <w:szCs w:val="16"/>
              </w:rPr>
              <w:t>1.1.0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RAN#83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RP-190142</w:t>
            </w:r>
          </w:p>
        </w:tc>
        <w:tc>
          <w:tcPr>
            <w:tcW w:w="28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Version for approval to RAN</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2.0.0</w:t>
            </w:r>
          </w:p>
        </w:tc>
      </w:tr>
      <w:tr>
        <w:trPr/>
        <w:tc>
          <w:tcPr>
            <w:tcW w:w="800"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2019-03</w:t>
            </w:r>
          </w:p>
        </w:tc>
        <w:tc>
          <w:tcPr>
            <w:tcW w:w="1043"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RAN#83</w:t>
            </w:r>
          </w:p>
        </w:tc>
        <w:tc>
          <w:tcPr>
            <w:tcW w:w="992"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284" w:type="dxa"/>
            <w:tcBorders>
              <w:top w:val="single" w:sz="6" w:space="0" w:color="000000"/>
              <w:left w:val="single" w:sz="6" w:space="0" w:color="000000"/>
              <w:bottom w:val="single" w:sz="6" w:space="0" w:color="000000"/>
              <w:right w:val="single" w:sz="6" w:space="0" w:color="000000"/>
            </w:tcBorders>
            <w:shd w:fill="FFFFFF" w:val="clear"/>
          </w:tcPr>
          <w:p>
            <w:pPr>
              <w:pStyle w:val="TAL"/>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R"/>
              <w:snapToGrid w:val="false"/>
              <w:rPr>
                <w:sz w:val="16"/>
                <w:szCs w:val="16"/>
              </w:rPr>
            </w:pPr>
            <w:r>
              <w:rPr>
                <w:sz w:val="16"/>
                <w:szCs w:val="16"/>
              </w:rPr>
            </w:r>
          </w:p>
        </w:tc>
        <w:tc>
          <w:tcPr>
            <w:tcW w:w="425" w:type="dxa"/>
            <w:tcBorders>
              <w:top w:val="single" w:sz="6" w:space="0" w:color="000000"/>
              <w:left w:val="single" w:sz="6" w:space="0" w:color="000000"/>
              <w:bottom w:val="single" w:sz="6" w:space="0" w:color="000000"/>
              <w:right w:val="single" w:sz="6" w:space="0" w:color="000000"/>
            </w:tcBorders>
            <w:shd w:fill="FFFFFF" w:val="clear"/>
          </w:tcPr>
          <w:p>
            <w:pPr>
              <w:pStyle w:val="TAC"/>
              <w:snapToGrid w:val="false"/>
              <w:rPr>
                <w:sz w:val="16"/>
                <w:szCs w:val="16"/>
              </w:rPr>
            </w:pPr>
            <w:r>
              <w:rPr>
                <w:sz w:val="16"/>
                <w:szCs w:val="16"/>
              </w:rPr>
            </w:r>
          </w:p>
        </w:tc>
        <w:tc>
          <w:tcPr>
            <w:tcW w:w="4962" w:type="dxa"/>
            <w:tcBorders>
              <w:top w:val="single" w:sz="6" w:space="0" w:color="000000"/>
              <w:left w:val="single" w:sz="6" w:space="0" w:color="000000"/>
              <w:bottom w:val="single" w:sz="6" w:space="0" w:color="000000"/>
              <w:right w:val="single" w:sz="6" w:space="0" w:color="000000"/>
            </w:tcBorders>
            <w:shd w:fill="FFFFFF" w:val="clear"/>
          </w:tcPr>
          <w:p>
            <w:pPr>
              <w:pStyle w:val="TAL"/>
              <w:rPr>
                <w:sz w:val="16"/>
                <w:szCs w:val="16"/>
              </w:rPr>
            </w:pPr>
            <w:r>
              <w:rPr>
                <w:sz w:val="16"/>
                <w:szCs w:val="16"/>
              </w:rPr>
              <w:t>Spec under change control further to RAN decision and approval</w:t>
            </w:r>
          </w:p>
        </w:tc>
        <w:tc>
          <w:tcPr>
            <w:tcW w:w="708" w:type="dxa"/>
            <w:tcBorders>
              <w:top w:val="single" w:sz="6" w:space="0" w:color="000000"/>
              <w:left w:val="single" w:sz="6" w:space="0" w:color="000000"/>
              <w:bottom w:val="single" w:sz="6" w:space="0" w:color="000000"/>
              <w:right w:val="single" w:sz="6" w:space="0" w:color="000000"/>
            </w:tcBorders>
            <w:shd w:fill="FFFFFF" w:val="clear"/>
          </w:tcPr>
          <w:p>
            <w:pPr>
              <w:pStyle w:val="TAC"/>
              <w:rPr>
                <w:sz w:val="16"/>
                <w:szCs w:val="16"/>
              </w:rPr>
            </w:pPr>
            <w:r>
              <w:rPr>
                <w:sz w:val="16"/>
                <w:szCs w:val="16"/>
              </w:rPr>
              <w:t>16.0.0</w:t>
            </w:r>
          </w:p>
        </w:tc>
      </w:tr>
    </w:tbl>
    <w:p>
      <w:pPr>
        <w:pStyle w:val="Normal"/>
        <w:widowControl/>
        <w:bidi w:val="0"/>
        <w:spacing w:before="0" w:after="180"/>
        <w:rPr/>
      </w:pPr>
      <w:r>
        <w:rPr/>
      </w:r>
    </w:p>
    <w:sectPr>
      <w:headerReference w:type="default" r:id="rId181"/>
      <w:footerReference w:type="default" r:id="rId182"/>
      <w:type w:val="nextPage"/>
      <w:pgSz w:w="11906" w:h="16838"/>
      <w:pgMar w:left="1133" w:right="1133" w:gutter="0" w:header="850" w:top="1416" w:footer="340" w:bottom="1133"/>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0"/>
    <w:family w:val="modern"/>
    <w:pitch w:val="default"/>
  </w:font>
  <w:font w:name="Wingdings">
    <w:charset w:val="02"/>
    <w:family w:val="auto"/>
    <w:pitch w:val="variable"/>
  </w:font>
  <w:font w:name="SimSun">
    <w:altName w:val="宋体"/>
    <w:charset w:val="86"/>
    <w:family w:val="auto"/>
    <w:pitch w:val="variable"/>
  </w:font>
  <w:font w:name="Segoe UI">
    <w:charset w:val="00"/>
    <w:family w:val="swiss"/>
    <w:pitch w:val="variable"/>
  </w:font>
  <w:font w:name="inherit">
    <w:altName w:val="Times New Roman"/>
    <w:charset w:val="00"/>
    <w:family w:val="roman"/>
    <w:pitch w:val="default"/>
  </w:font>
  <w:font w:name="Liberation Sans">
    <w:altName w:val="Arial"/>
    <w:charset w:val="01"/>
    <w:family w:val="swiss"/>
    <w:pitch w:val="variable"/>
  </w:font>
  <w:font w:name="Tahoma">
    <w:charset w:val="00"/>
    <w:family w:val="swiss"/>
    <w:pitch w:val="variable"/>
  </w:font>
  <w:font w:name="Calibri Light">
    <w:charset w:val="00"/>
    <w:family w:val="swiss"/>
    <w:pitch w:val="variable"/>
  </w:font>
  <w:font w:name="Calibri">
    <w:charset w:val="00"/>
    <w:family w:val="swiss"/>
    <w:pitch w:val="variable"/>
  </w:font>
  <w:font w:name="Malgun Gothic">
    <w:charset w:val="81"/>
    <w:family w:val="swiss"/>
    <w:pitch w:val="variable"/>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r>
      <mc:AlternateContent>
        <mc:Choice Requires="wps">
          <w:drawing>
            <wp:anchor behindDoc="0" distT="0" distB="0" distL="0" distR="0" simplePos="0" locked="0" layoutInCell="0" allowOverlap="1" relativeHeight="254">
              <wp:simplePos x="0" y="0"/>
              <wp:positionH relativeFrom="margin">
                <wp:align>right</wp:align>
              </wp:positionH>
              <wp:positionV relativeFrom="paragraph">
                <wp:posOffset>635</wp:posOffset>
              </wp:positionV>
              <wp:extent cx="1824990" cy="131445"/>
              <wp:effectExtent l="0" t="0" r="0" b="0"/>
              <wp:wrapSquare wrapText="largest"/>
              <wp:docPr id="189" name="Frame10"/>
              <a:graphic xmlns:a="http://schemas.openxmlformats.org/drawingml/2006/main">
                <a:graphicData uri="http://schemas.microsoft.com/office/word/2010/wordprocessingShape">
                  <wps:wsp>
                    <wps:cNvSpPr txBox="1"/>
                    <wps:spPr>
                      <a:xfrm>
                        <a:off x="0" y="0"/>
                        <a:ext cx="1824990" cy="131445"/>
                      </a:xfrm>
                      <a:prstGeom prst="rect"/>
                      <a:solidFill>
                        <a:srgbClr val="FFFFFF">
                          <a:alpha val="0"/>
                        </a:srgbClr>
                      </a:solidFill>
                    </wps:spPr>
                    <wps:txbx>
                      <w:txbxContent>
                        <w:p>
                          <w:pPr>
                            <w:pStyle w:val="Header"/>
                            <w:widowControl/>
                            <w:rPr/>
                          </w:pPr>
                          <w:r>
                            <w:fldChar w:fldCharType="begin"/>
                          </w:r>
                          <w:r>
                            <w:rPr/>
                            <w:instrText xml:space="preserve"> STYLEREF ZA </w:instrText>
                          </w:r>
                          <w:r>
                            <w:rPr/>
                          </w:r>
                          <w:r>
                            <w:rPr/>
                            <w:fldChar w:fldCharType="separate"/>
                          </w:r>
                          <w:r>
                            <w:rPr/>
                            <w:t>3GPP TR 38.885 V16.0.0 (2019-03)</w:t>
                          </w:r>
                          <w:r>
                            <w:rPr/>
                          </w:r>
                          <w:r>
                            <w:rPr/>
                            <w:fldChar w:fldCharType="end"/>
                          </w:r>
                        </w:p>
                      </w:txbxContent>
                    </wps:txbx>
                    <wps:bodyPr anchor="t" lIns="0" tIns="0" rIns="0" bIns="0">
                      <a:noAutofit/>
                    </wps:bodyPr>
                  </wps:wsp>
                </a:graphicData>
              </a:graphic>
            </wp:anchor>
          </w:drawing>
        </mc:Choice>
        <mc:Fallback>
          <w:pict>
            <v:rect fillcolor="#FFFFFF" style="position:absolute;rotation:-0;width:143.7pt;height:10.35pt;mso-wrap-distance-left:0pt;mso-wrap-distance-right:0pt;mso-wrap-distance-top:0pt;mso-wrap-distance-bottom:0pt;margin-top:0.05pt;mso-position-vertical-relative:text;margin-left:338.3pt;mso-position-horizontal:right;mso-position-horizontal-relative:margin">
              <v:fill opacity="0f"/>
              <v:textbox inset="0in,0in,0in,0in">
                <w:txbxContent>
                  <w:p>
                    <w:pPr>
                      <w:pStyle w:val="Header"/>
                      <w:widowControl/>
                      <w:rPr/>
                    </w:pPr>
                    <w:r>
                      <w:fldChar w:fldCharType="begin"/>
                    </w:r>
                    <w:r>
                      <w:rPr/>
                      <w:instrText xml:space="preserve"> STYLEREF ZA </w:instrText>
                    </w:r>
                    <w:r>
                      <w:rPr/>
                    </w:r>
                    <w:r>
                      <w:rPr/>
                      <w:fldChar w:fldCharType="separate"/>
                    </w:r>
                    <w:r>
                      <w:rPr/>
                      <w:t>3GPP TR 38.885 V16.0.0 (2019-03)</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376">
              <wp:simplePos x="0" y="0"/>
              <wp:positionH relativeFrom="margin">
                <wp:align>center</wp:align>
              </wp:positionH>
              <wp:positionV relativeFrom="paragraph">
                <wp:posOffset>635</wp:posOffset>
              </wp:positionV>
              <wp:extent cx="191770" cy="131445"/>
              <wp:effectExtent l="0" t="0" r="0" b="0"/>
              <wp:wrapSquare wrapText="largest"/>
              <wp:docPr id="190" name="Frame11"/>
              <a:graphic xmlns:a="http://schemas.openxmlformats.org/drawingml/2006/main">
                <a:graphicData uri="http://schemas.microsoft.com/office/word/2010/wordprocessingShape">
                  <wps:wsp>
                    <wps:cNvSpPr txBox="1"/>
                    <wps:spPr>
                      <a:xfrm>
                        <a:off x="0" y="0"/>
                        <a:ext cx="191770" cy="131445"/>
                      </a:xfrm>
                      <a:prstGeom prst="rect"/>
                      <a:solidFill>
                        <a:srgbClr val="FFFFFF">
                          <a:alpha val="0"/>
                        </a:srgbClr>
                      </a:solidFill>
                    </wps:spPr>
                    <wps:txbx>
                      <w:txbxContent>
                        <w:p>
                          <w:pPr>
                            <w:pStyle w:val="Header"/>
                            <w:widowControl/>
                            <w:rPr/>
                          </w:pPr>
                          <w:r>
                            <w:rPr/>
                            <w:fldChar w:fldCharType="begin"/>
                          </w:r>
                          <w:r>
                            <w:rPr/>
                            <w:instrText xml:space="preserve"> PAGE </w:instrText>
                          </w:r>
                          <w:r>
                            <w:rPr/>
                            <w:fldChar w:fldCharType="separate"/>
                          </w:r>
                          <w:r>
                            <w:rPr/>
                            <w:t>123</w:t>
                          </w:r>
                          <w:r>
                            <w:rPr/>
                            <w:fldChar w:fldCharType="end"/>
                          </w:r>
                        </w:p>
                      </w:txbxContent>
                    </wps:txbx>
                    <wps:bodyPr anchor="t" lIns="0" tIns="0" rIns="0" bIns="0">
                      <a:noAutofit/>
                    </wps:bodyPr>
                  </wps:wsp>
                </a:graphicData>
              </a:graphic>
            </wp:anchor>
          </w:drawing>
        </mc:Choice>
        <mc:Fallback>
          <w:pict>
            <v:rect fillcolor="#FFFFFF" style="position:absolute;rotation:-0;width:15.1pt;height:10.35pt;mso-wrap-distance-left:0pt;mso-wrap-distance-right:0pt;mso-wrap-distance-top:0pt;mso-wrap-distance-bottom:0pt;margin-top:0.05pt;mso-position-vertical-relative:text;margin-left:233.45pt;mso-position-horizontal:center;mso-position-horizontal-relative:margin">
              <v:fill opacity="0f"/>
              <v:textbox inset="0in,0in,0in,0in">
                <w:txbxContent>
                  <w:p>
                    <w:pPr>
                      <w:pStyle w:val="Header"/>
                      <w:widowControl/>
                      <w:rPr/>
                    </w:pPr>
                    <w:r>
                      <w:rPr/>
                      <w:fldChar w:fldCharType="begin"/>
                    </w:r>
                    <w:r>
                      <w:rPr/>
                      <w:instrText xml:space="preserve"> PAGE </w:instrText>
                    </w:r>
                    <w:r>
                      <w:rPr/>
                      <w:fldChar w:fldCharType="separate"/>
                    </w:r>
                    <w:r>
                      <w:rPr/>
                      <w:t>123</w:t>
                    </w:r>
                    <w:r>
                      <w:rPr/>
                      <w:fldChar w:fldCharType="end"/>
                    </w:r>
                  </w:p>
                </w:txbxContent>
              </v:textbox>
              <w10:wrap type="square" side="largest"/>
            </v:rect>
          </w:pict>
        </mc:Fallback>
      </mc:AlternateContent>
    </w:r>
    <w:r>
      <mc:AlternateContent>
        <mc:Choice Requires="wps">
          <w:drawing>
            <wp:anchor behindDoc="0" distT="0" distB="0" distL="0" distR="0" simplePos="0" locked="0" layoutInCell="0" allowOverlap="1" relativeHeight="498">
              <wp:simplePos x="0" y="0"/>
              <wp:positionH relativeFrom="margin">
                <wp:align>left</wp:align>
              </wp:positionH>
              <wp:positionV relativeFrom="paragraph">
                <wp:posOffset>635</wp:posOffset>
              </wp:positionV>
              <wp:extent cx="591820" cy="131445"/>
              <wp:effectExtent l="0" t="0" r="0" b="0"/>
              <wp:wrapSquare wrapText="largest"/>
              <wp:docPr id="191"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rPr/>
                    </w:pPr>
                    <w:r>
                      <w:fldChar w:fldCharType="begin"/>
                    </w:r>
                    <w:r>
                      <w:rPr/>
                      <w:instrText xml:space="preserve"> STYLEREF ZGSM </w:instrText>
                    </w:r>
                    <w:r>
                      <w:rPr/>
                    </w:r>
                    <w:r>
                      <w:rPr/>
                      <w:fldChar w:fldCharType="separate"/>
                    </w:r>
                    <w:r>
                      <w:rPr/>
                      <w:t>Release 16</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pStyle w:val="Heading6"/>
      <w:numFmt w:val="none"/>
      <w:suff w:val="nothing"/>
      <w:lvlText w:val=""/>
      <w:lvlJc w:val="left"/>
      <w:pPr>
        <w:tabs>
          <w:tab w:val="num" w:pos="0"/>
        </w:tabs>
        <w:ind w:left="0" w:hanging="0"/>
      </w:pPr>
    </w:lvl>
    <w:lvl w:ilvl="6">
      <w:start w:val="1"/>
      <w:pStyle w:val="Heading7"/>
      <w:numFmt w:val="none"/>
      <w:suff w:val="nothing"/>
      <w:lvlText w:val=""/>
      <w:lvlJc w:val="left"/>
      <w:pPr>
        <w:tabs>
          <w:tab w:val="num" w:pos="0"/>
        </w:tabs>
        <w:ind w:left="0" w:hanging="0"/>
      </w:pPr>
    </w:lvl>
    <w:lvl w:ilvl="7">
      <w:start w:val="1"/>
      <w:pStyle w:val="Heading8"/>
      <w:numFmt w:val="none"/>
      <w:suff w:val="nothing"/>
      <w:lvlText w:val=""/>
      <w:lvlJc w:val="left"/>
      <w:pPr>
        <w:tabs>
          <w:tab w:val="num" w:pos="0"/>
        </w:tabs>
        <w:ind w:left="0" w:hanging="0"/>
      </w:pPr>
    </w:lvl>
    <w:lvl w:ilvl="8">
      <w:start w:val="1"/>
      <w:pStyle w:val="Heading9"/>
      <w:numFmt w:val="none"/>
      <w:suff w:val="nothing"/>
      <w:lvlText w:val=""/>
      <w:lvlJc w:val="left"/>
      <w:pPr>
        <w:tabs>
          <w:tab w:val="num" w:pos="0"/>
        </w:tabs>
        <w:ind w:left="0" w:hanging="0"/>
      </w:pPr>
    </w:lvl>
  </w:abstractNum>
  <w:abstractNum w:abstractNumId="2">
    <w:lvl w:ilvl="0">
      <w:start w:val="1"/>
      <w:numFmt w:val="bullet"/>
      <w:lvlText w:val="●"/>
      <w:lvlJc w:val="left"/>
      <w:pPr>
        <w:tabs>
          <w:tab w:val="num" w:pos="0"/>
        </w:tabs>
        <w:ind w:left="284" w:hanging="284"/>
      </w:pPr>
      <w:rPr>
        <w:rFonts w:ascii="Times New Roman" w:hAnsi="Times New Roman" w:cs="Times New Roman" w:hint="default"/>
        <w:sz w:val="22"/>
        <w:color w:val="000000"/>
      </w:rPr>
    </w:lvl>
    <w:lvl w:ilvl="1">
      <w:start w:val="1"/>
      <w:numFmt w:val="bullet"/>
      <w:lvlText w:val="○"/>
      <w:lvlJc w:val="left"/>
      <w:pPr>
        <w:tabs>
          <w:tab w:val="num" w:pos="0"/>
        </w:tabs>
        <w:ind w:left="567" w:hanging="283"/>
      </w:pPr>
      <w:rPr>
        <w:rFonts w:ascii="Times New Roman" w:hAnsi="Times New Roman" w:cs="Times New Roman" w:hint="default"/>
        <w:sz w:val="22"/>
        <w:color w:val="000000"/>
      </w:rPr>
    </w:lvl>
    <w:lvl w:ilvl="2">
      <w:start w:val="1"/>
      <w:numFmt w:val="bullet"/>
      <w:lvlText w:val="♦"/>
      <w:lvlJc w:val="left"/>
      <w:pPr>
        <w:tabs>
          <w:tab w:val="num" w:pos="0"/>
        </w:tabs>
        <w:ind w:left="851" w:hanging="284"/>
      </w:pPr>
      <w:rPr>
        <w:rFonts w:ascii="Times New Roman" w:hAnsi="Times New Roman" w:cs="Times New Roman" w:hint="default"/>
        <w:sz w:val="22"/>
        <w:color w:val="000000"/>
      </w:rPr>
    </w:lvl>
    <w:lvl w:ilvl="3">
      <w:start w:val="1"/>
      <w:numFmt w:val="bullet"/>
      <w:lvlText w:val="□"/>
      <w:lvlJc w:val="left"/>
      <w:pPr>
        <w:tabs>
          <w:tab w:val="num" w:pos="0"/>
        </w:tabs>
        <w:ind w:left="1134" w:hanging="283"/>
      </w:pPr>
      <w:rPr>
        <w:rFonts w:ascii="Times New Roman" w:hAnsi="Times New Roman" w:cs="Times New Roman" w:hint="default"/>
        <w:color w:val="000000"/>
      </w:rPr>
    </w:lvl>
    <w:lvl w:ilvl="4">
      <w:start w:val="1"/>
      <w:numFmt w:val="bullet"/>
      <w:lvlText w:val="▪"/>
      <w:lvlJc w:val="left"/>
      <w:pPr>
        <w:tabs>
          <w:tab w:val="num" w:pos="0"/>
        </w:tabs>
        <w:ind w:left="1418" w:hanging="284"/>
      </w:pPr>
      <w:rPr>
        <w:rFonts w:ascii="Times New Roman" w:hAnsi="Times New Roman" w:cs="Times New Roman" w:hint="default"/>
        <w:color w:val="000000"/>
      </w:rPr>
    </w:lvl>
    <w:lvl w:ilvl="5">
      <w:start w:val="1"/>
      <w:numFmt w:val="lowerRoman"/>
      <w:lvlText w:val="(%6)"/>
      <w:lvlJc w:val="left"/>
      <w:pPr>
        <w:tabs>
          <w:tab w:val="num" w:pos="0"/>
        </w:tabs>
        <w:ind w:left="2160" w:hanging="360"/>
      </w:pPr>
      <w:rPr/>
    </w:lvl>
    <w:lvl w:ilvl="6">
      <w:start w:val="1"/>
      <w:numFmt w:val="decimal"/>
      <w:lvlText w:val="%7."/>
      <w:lvlJc w:val="left"/>
      <w:pPr>
        <w:tabs>
          <w:tab w:val="num" w:pos="0"/>
        </w:tabs>
        <w:ind w:left="2520" w:hanging="360"/>
      </w:pPr>
      <w:rPr/>
    </w:lvl>
    <w:lvl w:ilvl="7">
      <w:start w:val="1"/>
      <w:numFmt w:val="lowerLetter"/>
      <w:lvlText w:val="%8."/>
      <w:lvlJc w:val="left"/>
      <w:pPr>
        <w:tabs>
          <w:tab w:val="num" w:pos="0"/>
        </w:tabs>
        <w:ind w:left="2880" w:hanging="360"/>
      </w:pPr>
      <w:rPr/>
    </w:lvl>
    <w:lvl w:ilvl="8">
      <w:start w:val="1"/>
      <w:numFmt w:val="lowerRoman"/>
      <w:lvlText w:val="%9."/>
      <w:lvlJc w:val="left"/>
      <w:pPr>
        <w:tabs>
          <w:tab w:val="num" w:pos="0"/>
        </w:tabs>
        <w:ind w:left="3240" w:hanging="360"/>
      </w:pPr>
      <w:rPr/>
    </w:lvl>
  </w:abstractNum>
  <w:abstractNum w:abstractNumId="3">
    <w:lvl w:ilvl="0">
      <w:start w:val="1"/>
      <w:numFmt w:val="lowerLetter"/>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bullet"/>
      <w:lvlText w:val=""/>
      <w:lvlJc w:val="left"/>
      <w:pPr>
        <w:tabs>
          <w:tab w:val="num" w:pos="283"/>
        </w:tabs>
        <w:ind w:left="283" w:hanging="283"/>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283"/>
        </w:tabs>
        <w:ind w:left="283" w:hanging="283"/>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40"/>
  <w:defaultTabStop w:val="284"/>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Malgun Gothic"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left="1134" w:hanging="1134"/>
      <w:outlineLvl w:val="0"/>
    </w:pPr>
    <w:rPr>
      <w:rFonts w:ascii="Arial" w:hAnsi="Arial" w:eastAsia="Malgun Gothic"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left="1418" w:hanging="1418"/>
      <w:outlineLvl w:val="3"/>
    </w:pPr>
    <w:rPr>
      <w:sz w:val="24"/>
    </w:rPr>
  </w:style>
  <w:style w:type="paragraph" w:styleId="Heading5">
    <w:name w:val="Heading 5"/>
    <w:basedOn w:val="Heading4"/>
    <w:next w:val="Normal"/>
    <w:qFormat/>
    <w:pPr>
      <w:numPr>
        <w:ilvl w:val="4"/>
        <w:numId w:val="1"/>
      </w:numPr>
      <w:ind w:lef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left="0" w:hanging="0"/>
      <w:outlineLvl w:val="7"/>
    </w:pPr>
    <w:rPr/>
  </w:style>
  <w:style w:type="paragraph" w:styleId="Heading9">
    <w:name w:val="Heading 9"/>
    <w:basedOn w:val="Heading8"/>
    <w:next w:val="Normal"/>
    <w:qFormat/>
    <w:pPr>
      <w:numPr>
        <w:ilvl w:val="8"/>
        <w:numId w:val="1"/>
      </w:numPr>
      <w:outlineLvl w:val="8"/>
    </w:pPr>
    <w:rPr/>
  </w:style>
  <w:style w:type="character" w:styleId="WW8Num3z0">
    <w:name w:val="WW8Num3z0"/>
    <w:qFormat/>
    <w:rPr>
      <w:rFonts w:ascii="Times New Roman" w:hAnsi="Times New Roman" w:eastAsia="Malgun Gothic" w:cs="Times New Roman"/>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4z0">
    <w:name w:val="WW8Num4z0"/>
    <w:qFormat/>
    <w:rPr>
      <w:rFonts w:ascii="Symbol" w:hAnsi="Symbol" w:cs="Symbol"/>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5z0">
    <w:name w:val="WW8Num5z0"/>
    <w:qFormat/>
    <w:rPr>
      <w:rFonts w:ascii="SimSun;宋体" w:hAnsi="SimSun;宋体" w:cs="SimSun;宋体"/>
    </w:rPr>
  </w:style>
  <w:style w:type="character" w:styleId="WW8Num5z1">
    <w:name w:val="WW8Num5z1"/>
    <w:qFormat/>
    <w:rPr>
      <w:rFonts w:ascii="Wingdings" w:hAnsi="Wingdings" w:cs="Wingdings"/>
    </w:rPr>
  </w:style>
  <w:style w:type="character" w:styleId="WW8Num6z0">
    <w:name w:val="WW8Num6z0"/>
    <w:qFormat/>
    <w:rPr>
      <w:rFonts w:ascii="Symbol" w:hAnsi="Symbol" w:cs="Symbol"/>
    </w:rPr>
  </w:style>
  <w:style w:type="character" w:styleId="WW8Num6z1">
    <w:name w:val="WW8Num6z1"/>
    <w:qFormat/>
    <w:rPr>
      <w:rFonts w:ascii="Courier New" w:hAnsi="Courier New" w:cs="Courier New"/>
    </w:rPr>
  </w:style>
  <w:style w:type="character" w:styleId="WW8Num6z2">
    <w:name w:val="WW8Num6z2"/>
    <w:qFormat/>
    <w:rPr>
      <w:rFonts w:ascii="Wingdings" w:hAnsi="Wingdings" w:cs="Wingdings"/>
    </w:rPr>
  </w:style>
  <w:style w:type="character" w:styleId="WW8Num7z0">
    <w:name w:val="WW8Num7z0"/>
    <w:qFormat/>
    <w:rPr>
      <w:rFonts w:ascii="Symbol" w:hAnsi="Symbol" w:cs="Symbol"/>
    </w:rPr>
  </w:style>
  <w:style w:type="character" w:styleId="WW8Num7z1">
    <w:name w:val="WW8Num7z1"/>
    <w:qFormat/>
    <w:rPr>
      <w:rFonts w:ascii="Courier New" w:hAnsi="Courier New" w:cs="Courier New"/>
    </w:rPr>
  </w:style>
  <w:style w:type="character" w:styleId="WW8Num7z2">
    <w:name w:val="WW8Num7z2"/>
    <w:qFormat/>
    <w:rPr>
      <w:rFonts w:ascii="Wingdings" w:hAnsi="Wingdings" w:cs="Wingdings"/>
    </w:rPr>
  </w:style>
  <w:style w:type="character" w:styleId="WW8Num8z0">
    <w:name w:val="WW8Num8z0"/>
    <w:qFormat/>
    <w:rPr/>
  </w:style>
  <w:style w:type="character" w:styleId="WW8Num9z0">
    <w:name w:val="WW8Num9z0"/>
    <w:qFormat/>
    <w:rPr>
      <w:rFonts w:ascii="Times New Roman" w:hAnsi="Times New Roman" w:cs="Times New Roman"/>
      <w:color w:val="000000"/>
      <w:sz w:val="22"/>
    </w:rPr>
  </w:style>
  <w:style w:type="character" w:styleId="WW8Num9z3">
    <w:name w:val="WW8Num9z3"/>
    <w:qFormat/>
    <w:rPr>
      <w:rFonts w:ascii="Times New Roman" w:hAnsi="Times New Roman" w:cs="Times New Roman"/>
      <w:color w:val="000000"/>
    </w:rPr>
  </w:style>
  <w:style w:type="character" w:styleId="WW8Num9z5">
    <w:name w:val="WW8Num9z5"/>
    <w:qFormat/>
    <w:rPr/>
  </w:style>
  <w:style w:type="character" w:styleId="WW8Num10z0">
    <w:name w:val="WW8Num10z0"/>
    <w:qFormat/>
    <w:rPr>
      <w:rFonts w:ascii="Symbol" w:hAnsi="Symbol" w:cs="Symbol"/>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1z0">
    <w:name w:val="WW8Num11z0"/>
    <w:qFormat/>
    <w:rPr>
      <w:rFonts w:ascii="Times New Roman" w:hAnsi="Times New Roman" w:eastAsia="Malgun Gothic"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12z0">
    <w:name w:val="WW8Num12z0"/>
    <w:qFormat/>
    <w:rPr>
      <w:rFonts w:ascii="Times New Roman" w:hAnsi="Times New Roman" w:cs="Times New Roman"/>
      <w:color w:val="000000"/>
      <w:sz w:val="22"/>
    </w:rPr>
  </w:style>
  <w:style w:type="character" w:styleId="WW8Num12z2">
    <w:name w:val="WW8Num12z2"/>
    <w:qFormat/>
    <w:rPr>
      <w:color w:val="000000"/>
      <w:sz w:val="22"/>
    </w:rPr>
  </w:style>
  <w:style w:type="character" w:styleId="WW8Num12z3">
    <w:name w:val="WW8Num12z3"/>
    <w:qFormat/>
    <w:rPr>
      <w:rFonts w:ascii="Times New Roman" w:hAnsi="Times New Roman" w:cs="Times New Roman"/>
      <w:color w:val="000000"/>
    </w:rPr>
  </w:style>
  <w:style w:type="character" w:styleId="WW8Num12z5">
    <w:name w:val="WW8Num12z5"/>
    <w:qFormat/>
    <w:rPr/>
  </w:style>
  <w:style w:type="character" w:styleId="WW8Num13z0">
    <w:name w:val="WW8Num13z0"/>
    <w:qFormat/>
    <w:rPr>
      <w:rFonts w:ascii="Symbol" w:hAnsi="Symbol" w:cs="Symbol"/>
    </w:rPr>
  </w:style>
  <w:style w:type="character" w:styleId="WW8Num13z1">
    <w:name w:val="WW8Num13z1"/>
    <w:qFormat/>
    <w:rPr>
      <w:rFonts w:ascii="Courier New" w:hAnsi="Courier New" w:cs="Courier New"/>
    </w:rPr>
  </w:style>
  <w:style w:type="character" w:styleId="WW8Num13z2">
    <w:name w:val="WW8Num13z2"/>
    <w:qFormat/>
    <w:rPr>
      <w:rFonts w:ascii="Wingdings" w:hAnsi="Wingdings" w:cs="Wingdings"/>
    </w:rPr>
  </w:style>
  <w:style w:type="character" w:styleId="WW8Num14z0">
    <w:name w:val="WW8Num14z0"/>
    <w:qFormat/>
    <w:rPr>
      <w:rFonts w:ascii="Symbol" w:hAnsi="Symbol" w:cs="Symbol"/>
    </w:rPr>
  </w:style>
  <w:style w:type="character" w:styleId="WW8Num14z1">
    <w:name w:val="WW8Num14z1"/>
    <w:qFormat/>
    <w:rPr>
      <w:rFonts w:ascii="Courier New" w:hAnsi="Courier New" w:cs="Courier New"/>
    </w:rPr>
  </w:style>
  <w:style w:type="character" w:styleId="WW8Num14z2">
    <w:name w:val="WW8Num14z2"/>
    <w:qFormat/>
    <w:rPr>
      <w:rFonts w:ascii="Wingdings" w:hAnsi="Wingdings" w:cs="Wingdings"/>
    </w:rPr>
  </w:style>
  <w:style w:type="character" w:styleId="WW8Num15z0">
    <w:name w:val="WW8Num15z0"/>
    <w:qFormat/>
    <w:rPr>
      <w:rFonts w:ascii="Times New Roman" w:hAnsi="Times New Roman" w:eastAsia="Malgun Gothic" w:cs="Times New Roman"/>
    </w:rPr>
  </w:style>
  <w:style w:type="character" w:styleId="WW8Num15z1">
    <w:name w:val="WW8Num15z1"/>
    <w:qFormat/>
    <w:rPr>
      <w:rFonts w:ascii="Courier New" w:hAnsi="Courier New" w:cs="Courier New"/>
    </w:rPr>
  </w:style>
  <w:style w:type="character" w:styleId="WW8Num15z2">
    <w:name w:val="WW8Num15z2"/>
    <w:qFormat/>
    <w:rPr>
      <w:rFonts w:ascii="Wingdings" w:hAnsi="Wingdings" w:cs="Wingdings"/>
    </w:rPr>
  </w:style>
  <w:style w:type="character" w:styleId="WW8Num15z3">
    <w:name w:val="WW8Num15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qFormat/>
    <w:rPr>
      <w:b/>
      <w:sz w:val="16"/>
      <w:vertAlign w:val="superscript"/>
    </w:rPr>
  </w:style>
  <w:style w:type="character" w:styleId="InternetLink">
    <w:name w:val="Hyperlink"/>
    <w:rPr>
      <w:color w:val="0000FF"/>
      <w:u w:val="single"/>
    </w:rPr>
  </w:style>
  <w:style w:type="character" w:styleId="VisitedInternetLink">
    <w:name w:val="FollowedHyperlink"/>
    <w:rPr>
      <w:color w:val="800080"/>
      <w:u w:val="single"/>
    </w:rPr>
  </w:style>
  <w:style w:type="character" w:styleId="CommentReference">
    <w:name w:val="Comment Reference"/>
    <w:qFormat/>
    <w:rPr>
      <w:sz w:val="16"/>
    </w:rPr>
  </w:style>
  <w:style w:type="character" w:styleId="CommentTextChar">
    <w:name w:val="Comment Text Char"/>
    <w:qFormat/>
    <w:rPr/>
  </w:style>
  <w:style w:type="character" w:styleId="CommentSubjectChar">
    <w:name w:val="Comment Subject Char"/>
    <w:qFormat/>
    <w:rPr>
      <w:b/>
      <w:bCs/>
    </w:rPr>
  </w:style>
  <w:style w:type="character" w:styleId="BalloonTextChar">
    <w:name w:val="Balloon Text Char"/>
    <w:qFormat/>
    <w:rPr>
      <w:rFonts w:ascii="Segoe UI" w:hAnsi="Segoe UI" w:cs="Segoe UI"/>
      <w:sz w:val="18"/>
      <w:szCs w:val="18"/>
    </w:rPr>
  </w:style>
  <w:style w:type="character" w:styleId="3GPPAgreementsChar">
    <w:name w:val="3GPP Agreements Char"/>
    <w:qFormat/>
    <w:rPr>
      <w:rFonts w:eastAsia="SimSun;宋体"/>
      <w:sz w:val="22"/>
      <w:lang w:val="en-US" w:eastAsia="zh-CN"/>
    </w:rPr>
  </w:style>
  <w:style w:type="character" w:styleId="Heading4Char">
    <w:name w:val="Heading 4 Char"/>
    <w:qFormat/>
    <w:rPr>
      <w:rFonts w:ascii="Arial" w:hAnsi="Arial" w:cs="Arial"/>
      <w:sz w:val="24"/>
    </w:rPr>
  </w:style>
  <w:style w:type="character" w:styleId="CommentsChar">
    <w:name w:val="Comments Char"/>
    <w:qFormat/>
    <w:rPr>
      <w:rFonts w:ascii="Arial" w:hAnsi="Arial" w:eastAsia="MS Mincho;ＭＳ 明朝" w:cs="Arial"/>
      <w:i/>
      <w:sz w:val="18"/>
      <w:szCs w:val="24"/>
    </w:rPr>
  </w:style>
  <w:style w:type="character" w:styleId="Doctext2Char">
    <w:name w:val="Doc-text2 Char"/>
    <w:qFormat/>
    <w:rPr>
      <w:rFonts w:ascii="inherit;Times New Roman" w:hAnsi="inherit;Times New Roman" w:eastAsia="inherit;Times New Roman" w:cs="inherit;Times New Roman"/>
      <w:color w:val="0000FF"/>
      <w:kern w:val="2"/>
      <w:szCs w:val="24"/>
      <w:lang w:val="en-GB"/>
    </w:rPr>
  </w:style>
  <w:style w:type="character" w:styleId="HeaderChar">
    <w:name w:val="Header Char"/>
    <w:qFormat/>
    <w:rPr>
      <w:rFonts w:ascii="Arial" w:hAnsi="Arial" w:cs="Arial"/>
      <w:b/>
      <w:sz w:val="18"/>
      <w:lang w:val="en-GB" w:eastAsia="en-US"/>
    </w:rPr>
  </w:style>
  <w:style w:type="character" w:styleId="Heading2Char">
    <w:name w:val="Heading 2 Char"/>
    <w:qFormat/>
    <w:rPr>
      <w:rFonts w:ascii="Arial" w:hAnsi="Arial" w:cs="Arial"/>
      <w:sz w:val="32"/>
    </w:rPr>
  </w:style>
  <w:style w:type="character" w:styleId="THChar">
    <w:name w:val="TH Char"/>
    <w:qFormat/>
    <w:rPr>
      <w:rFonts w:ascii="Arial" w:hAnsi="Arial" w:cs="Arial"/>
      <w:b/>
    </w:rPr>
  </w:style>
  <w:style w:type="character" w:styleId="B1Zchn">
    <w:name w:val="B1 Zchn"/>
    <w:qFormat/>
    <w:rPr/>
  </w:style>
  <w:style w:type="character" w:styleId="TALCar">
    <w:name w:val="TAL Car"/>
    <w:qFormat/>
    <w:rPr>
      <w:rFonts w:ascii="Arial" w:hAnsi="Arial" w:cs="Arial"/>
      <w:sz w:val="18"/>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lef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left="1985" w:hanging="1985"/>
      <w:outlineLvl w:val="9"/>
    </w:pPr>
    <w:rPr>
      <w:sz w:val="20"/>
    </w:rPr>
  </w:style>
  <w:style w:type="paragraph" w:styleId="Contents1">
    <w:name w:val="TOC 1"/>
    <w:pPr>
      <w:keepNext w:val="true"/>
      <w:keepLines/>
      <w:widowControl w:val="false"/>
      <w:tabs>
        <w:tab w:val="clear" w:pos="284"/>
        <w:tab w:val="right" w:pos="9639" w:leader="dot"/>
      </w:tabs>
      <w:bidi w:val="0"/>
      <w:spacing w:before="120" w:after="0"/>
      <w:ind w:left="567" w:right="425" w:hanging="567"/>
    </w:pPr>
    <w:rPr>
      <w:rFonts w:ascii="Times New Roman" w:hAnsi="Times New Roman" w:eastAsia="Malgun Gothic" w:cs="Times New Roman"/>
      <w:color w:val="auto"/>
      <w:sz w:val="22"/>
      <w:szCs w:val="20"/>
      <w:lang w:val="en-GB" w:eastAsia="en-US" w:bidi="ar-SA"/>
    </w:rPr>
  </w:style>
  <w:style w:type="paragraph" w:styleId="Contents8">
    <w:name w:val="TOC 8"/>
    <w:basedOn w:val="Contents1"/>
    <w:pPr>
      <w:spacing w:before="180" w:after="0"/>
      <w:ind w:left="2693" w:right="425" w:hanging="2693"/>
    </w:pPr>
    <w:rPr>
      <w:b/>
    </w:rPr>
  </w:style>
  <w:style w:type="paragraph" w:styleId="Contents9">
    <w:name w:val="TOC 9"/>
    <w:basedOn w:val="Contents8"/>
    <w:pPr>
      <w:ind w:left="1418" w:right="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Malgun Gothic" w:cs="Arial"/>
      <w:b/>
      <w:color w:val="auto"/>
      <w:sz w:val="18"/>
      <w:szCs w:val="20"/>
      <w:lang w:val="en-GB" w:eastAsia="en-US" w:bidi="ar-SA"/>
    </w:rPr>
  </w:style>
  <w:style w:type="paragraph" w:styleId="ZD">
    <w:name w:val="ZD"/>
    <w:qFormat/>
    <w:pPr>
      <w:widowControl w:val="false"/>
      <w:bidi w:val="0"/>
    </w:pPr>
    <w:rPr>
      <w:rFonts w:ascii="Arial" w:hAnsi="Arial" w:eastAsia="Malgun Gothic" w:cs="Arial"/>
      <w:color w:val="auto"/>
      <w:sz w:val="32"/>
      <w:szCs w:val="20"/>
      <w:lang w:val="en-GB" w:eastAsia="en-US" w:bidi="ar-SA"/>
    </w:rPr>
  </w:style>
  <w:style w:type="paragraph" w:styleId="Contents2">
    <w:name w:val="TOC 2"/>
    <w:basedOn w:val="Contents1"/>
    <w:pPr>
      <w:keepNext w:val="false"/>
      <w:spacing w:before="0" w:after="0"/>
      <w:ind w:left="851" w:right="425" w:hanging="851"/>
    </w:pPr>
    <w:rPr>
      <w:sz w:val="20"/>
    </w:rPr>
  </w:style>
  <w:style w:type="paragraph" w:styleId="Contents3">
    <w:name w:val="TOC 3"/>
    <w:basedOn w:val="Contents2"/>
    <w:pPr>
      <w:ind w:left="1134" w:right="425" w:hanging="1134"/>
    </w:pPr>
    <w:rPr/>
  </w:style>
  <w:style w:type="paragraph" w:styleId="Contents4">
    <w:name w:val="TOC 4"/>
    <w:basedOn w:val="Contents3"/>
    <w:pPr>
      <w:ind w:left="1418" w:right="425" w:hanging="1418"/>
    </w:pPr>
    <w:rPr/>
  </w:style>
  <w:style w:type="paragraph" w:styleId="Contents5">
    <w:name w:val="TOC 5"/>
    <w:basedOn w:val="Contents4"/>
    <w:pPr>
      <w:ind w:left="1701" w:right="425" w:hanging="1701"/>
    </w:pPr>
    <w:rPr/>
  </w:style>
  <w:style w:type="paragraph" w:styleId="Index1">
    <w:name w:val="Index 1"/>
    <w:basedOn w:val="Normal"/>
    <w:pPr>
      <w:keepLines/>
      <w:spacing w:before="0" w:after="0"/>
    </w:pPr>
    <w:rPr/>
  </w:style>
  <w:style w:type="paragraph" w:styleId="Index2">
    <w:name w:val="Index 2"/>
    <w:basedOn w:val="Index1"/>
    <w:pPr>
      <w:ind w:left="284" w:hanging="0"/>
    </w:pPr>
    <w:rPr/>
  </w:style>
  <w:style w:type="paragraph" w:styleId="TT">
    <w:name w:val="TT"/>
    <w:basedOn w:val="Heading1"/>
    <w:next w:val="Normal"/>
    <w:qFormat/>
    <w:pPr>
      <w:numPr>
        <w:ilvl w:val="0"/>
        <w:numId w:val="0"/>
      </w:numPr>
      <w:ind w:left="1134" w:hanging="1134"/>
      <w:outlineLvl w:val="9"/>
    </w:pPr>
    <w:rPr/>
  </w:style>
  <w:style w:type="paragraph" w:styleId="Footer">
    <w:name w:val="Footer"/>
    <w:basedOn w:val="Header"/>
    <w:pPr>
      <w:jc w:val="center"/>
    </w:pPr>
    <w:rPr>
      <w:i/>
    </w:rPr>
  </w:style>
  <w:style w:type="paragraph" w:styleId="Footnote">
    <w:name w:val="Footnote Text"/>
    <w:basedOn w:val="Normal"/>
    <w:pPr>
      <w:keepLines/>
      <w:spacing w:before="0" w:after="0"/>
      <w:ind w:left="454" w:hanging="454"/>
    </w:pPr>
    <w:rPr>
      <w:sz w:val="16"/>
    </w:rPr>
  </w:style>
  <w:style w:type="paragraph" w:styleId="NO">
    <w:name w:val="NO"/>
    <w:basedOn w:val="Normal"/>
    <w:qFormat/>
    <w:pPr>
      <w:keepLines/>
      <w:ind w:left="1135" w:hanging="851"/>
    </w:pPr>
    <w:rPr/>
  </w:style>
  <w:style w:type="paragraph" w:styleId="NF">
    <w:name w:val="NF"/>
    <w:basedOn w:val="NO"/>
    <w:qFormat/>
    <w:pPr>
      <w:keepNext w:val="true"/>
      <w:spacing w:before="0" w:after="0"/>
    </w:pPr>
    <w:rPr>
      <w:rFonts w:ascii="Arial" w:hAnsi="Arial" w:cs="Arial"/>
      <w:sz w:val="18"/>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Malgun Gothic"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right"/>
    </w:pPr>
    <w:rPr/>
  </w:style>
  <w:style w:type="paragraph" w:styleId="ListNumber">
    <w:name w:val="List Number"/>
    <w:basedOn w:val="List"/>
    <w:qFormat/>
    <w:pPr>
      <w:numPr>
        <w:ilvl w:val="0"/>
        <w:numId w:val="3"/>
      </w:numPr>
    </w:pPr>
    <w:rPr/>
  </w:style>
  <w:style w:type="paragraph" w:styleId="ListNumber2">
    <w:name w:val="List Number 2"/>
    <w:basedOn w:val="ListNumber"/>
    <w:qFormat/>
    <w:pPr>
      <w:numPr>
        <w:ilvl w:val="0"/>
        <w:numId w:val="4"/>
      </w:numPr>
      <w:ind w:lef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Malgun Gothic" w:cs="Courier New"/>
      <w:color w:val="auto"/>
      <w:sz w:val="20"/>
      <w:szCs w:val="20"/>
      <w:lang w:val="en-GB" w:eastAsia="en-US" w:bidi="ar-SA"/>
    </w:rPr>
  </w:style>
  <w:style w:type="paragraph" w:styleId="EX">
    <w:name w:val="EX"/>
    <w:basedOn w:val="Normal"/>
    <w:qFormat/>
    <w:pPr>
      <w:keepLines/>
      <w:ind w:left="1702" w:hanging="1418"/>
    </w:pPr>
    <w:rPr/>
  </w:style>
  <w:style w:type="paragraph" w:styleId="FP">
    <w:name w:val="FP"/>
    <w:basedOn w:val="Normal"/>
    <w:qFormat/>
    <w:pPr>
      <w:spacing w:before="0" w:after="0"/>
    </w:pPr>
    <w:rPr/>
  </w:style>
  <w:style w:type="paragraph" w:styleId="NW">
    <w:name w:val="NW"/>
    <w:basedOn w:val="NO"/>
    <w:qFormat/>
    <w:pPr>
      <w:spacing w:before="0" w:after="0"/>
    </w:pPr>
    <w:rPr/>
  </w:style>
  <w:style w:type="paragraph" w:styleId="EW">
    <w:name w:val="EW"/>
    <w:basedOn w:val="EX"/>
    <w:qFormat/>
    <w:pPr>
      <w:spacing w:before="0" w:after="0"/>
    </w:pPr>
    <w:rPr/>
  </w:style>
  <w:style w:type="paragraph" w:styleId="B1">
    <w:name w:val="B1"/>
    <w:basedOn w:val="List"/>
    <w:qFormat/>
    <w:pPr/>
    <w:rPr/>
  </w:style>
  <w:style w:type="paragraph" w:styleId="Contents6">
    <w:name w:val="TOC 6"/>
    <w:basedOn w:val="Contents5"/>
    <w:next w:val="Normal"/>
    <w:pPr>
      <w:ind w:left="1985" w:right="425" w:hanging="1985"/>
    </w:pPr>
    <w:rPr/>
  </w:style>
  <w:style w:type="paragraph" w:styleId="Contents7">
    <w:name w:val="TOC 7"/>
    <w:basedOn w:val="Contents6"/>
    <w:next w:val="Normal"/>
    <w:pPr>
      <w:ind w:left="2268" w:right="425" w:hanging="2268"/>
    </w:pPr>
    <w:rPr/>
  </w:style>
  <w:style w:type="paragraph" w:styleId="ListBullet">
    <w:name w:val="List Bullet"/>
    <w:basedOn w:val="List"/>
    <w:qFormat/>
    <w:pPr>
      <w:numPr>
        <w:ilvl w:val="0"/>
        <w:numId w:val="5"/>
      </w:numPr>
    </w:pPr>
    <w:rPr/>
  </w:style>
  <w:style w:type="paragraph" w:styleId="ListBullet2">
    <w:name w:val="List Bullet 2"/>
    <w:basedOn w:val="ListBullet"/>
    <w:qFormat/>
    <w:pPr>
      <w:numPr>
        <w:ilvl w:val="0"/>
        <w:numId w:val="6"/>
      </w:numPr>
      <w:ind w:left="851" w:hanging="284"/>
    </w:pPr>
    <w:rPr/>
  </w:style>
  <w:style w:type="paragraph" w:styleId="EditorsNote">
    <w:name w:val="Editor's Note"/>
    <w:basedOn w:val="NO"/>
    <w:qFormat/>
    <w:pPr/>
    <w:rPr>
      <w:color w:val="FF0000"/>
    </w:rPr>
  </w:style>
  <w:style w:type="paragraph" w:styleId="TH">
    <w:name w:val="TH"/>
    <w:basedOn w:val="Normal"/>
    <w:qFormat/>
    <w:pPr>
      <w:keepNext w:val="true"/>
      <w:keepLines/>
      <w:spacing w:before="60" w:after="180"/>
      <w:jc w:val="center"/>
    </w:pPr>
    <w:rPr>
      <w:rFonts w:ascii="Arial" w:hAnsi="Arial" w:cs="Arial"/>
      <w:b/>
    </w:rPr>
  </w:style>
  <w:style w:type="paragraph" w:styleId="ZA">
    <w:name w:val="ZA"/>
    <w:qFormat/>
    <w:pPr>
      <w:widowControl w:val="false"/>
      <w:pBdr>
        <w:bottom w:val="single" w:sz="12" w:space="1" w:color="000000"/>
      </w:pBdr>
      <w:bidi w:val="0"/>
      <w:jc w:val="right"/>
    </w:pPr>
    <w:rPr>
      <w:rFonts w:ascii="Arial" w:hAnsi="Arial" w:eastAsia="Malgun Gothic" w:cs="Arial"/>
      <w:color w:val="auto"/>
      <w:sz w:val="40"/>
      <w:szCs w:val="20"/>
      <w:lang w:val="en-GB" w:eastAsia="en-US" w:bidi="ar-SA"/>
    </w:rPr>
  </w:style>
  <w:style w:type="paragraph" w:styleId="ZB">
    <w:name w:val="ZB"/>
    <w:qFormat/>
    <w:pPr>
      <w:widowControl w:val="false"/>
      <w:bidi w:val="0"/>
      <w:ind w:right="28" w:hanging="0"/>
      <w:jc w:val="right"/>
    </w:pPr>
    <w:rPr>
      <w:rFonts w:ascii="Arial" w:hAnsi="Arial" w:eastAsia="Malgun Gothic" w:cs="Arial"/>
      <w:i/>
      <w:color w:val="auto"/>
      <w:sz w:val="20"/>
      <w:szCs w:val="20"/>
      <w:lang w:val="en-GB" w:eastAsia="en-US" w:bidi="ar-SA"/>
    </w:rPr>
  </w:style>
  <w:style w:type="paragraph" w:styleId="ZT">
    <w:name w:val="ZT"/>
    <w:qFormat/>
    <w:pPr>
      <w:widowControl w:val="false"/>
      <w:bidi w:val="0"/>
      <w:spacing w:lineRule="atLeast" w:line="240"/>
      <w:jc w:val="right"/>
    </w:pPr>
    <w:rPr>
      <w:rFonts w:ascii="Arial" w:hAnsi="Arial" w:eastAsia="Malgun Gothic" w:cs="Arial"/>
      <w:b/>
      <w:color w:val="auto"/>
      <w:sz w:val="34"/>
      <w:szCs w:val="20"/>
      <w:lang w:val="en-GB" w:bidi="ar-SA" w:eastAsia="zh-CN"/>
    </w:rPr>
  </w:style>
  <w:style w:type="paragraph" w:styleId="ZU">
    <w:name w:val="ZU"/>
    <w:qFormat/>
    <w:pPr>
      <w:widowControl w:val="false"/>
      <w:pBdr>
        <w:top w:val="single" w:sz="12" w:space="1" w:color="000000"/>
      </w:pBdr>
      <w:bidi w:val="0"/>
      <w:jc w:val="right"/>
    </w:pPr>
    <w:rPr>
      <w:rFonts w:ascii="Arial" w:hAnsi="Arial" w:eastAsia="Malgun Gothic" w:cs="Arial"/>
      <w:color w:val="auto"/>
      <w:sz w:val="20"/>
      <w:szCs w:val="20"/>
      <w:lang w:val="en-GB" w:eastAsia="en-US" w:bidi="ar-SA"/>
    </w:rPr>
  </w:style>
  <w:style w:type="paragraph" w:styleId="TAN">
    <w:name w:val="TAN"/>
    <w:basedOn w:val="TAL"/>
    <w:qFormat/>
    <w:pPr>
      <w:ind w:left="851" w:hanging="851"/>
    </w:pPr>
    <w:rPr/>
  </w:style>
  <w:style w:type="paragraph" w:styleId="ZH">
    <w:name w:val="ZH"/>
    <w:qFormat/>
    <w:pPr>
      <w:widowControl w:val="false"/>
      <w:bidi w:val="0"/>
    </w:pPr>
    <w:rPr>
      <w:rFonts w:ascii="Arial" w:hAnsi="Arial" w:eastAsia="Malgun Gothic" w:cs="Arial"/>
      <w:color w:val="auto"/>
      <w:sz w:val="20"/>
      <w:szCs w:val="20"/>
      <w:lang w:val="en-GB" w:eastAsia="en-US" w:bidi="ar-SA"/>
    </w:rPr>
  </w:style>
  <w:style w:type="paragraph" w:styleId="TF">
    <w:name w:val="TF"/>
    <w:basedOn w:val="TH"/>
    <w:qFormat/>
    <w:pPr>
      <w:keepNext w:val="false"/>
      <w:spacing w:before="0" w:after="240"/>
    </w:pPr>
    <w:rPr/>
  </w:style>
  <w:style w:type="paragraph" w:styleId="ZG">
    <w:name w:val="ZG"/>
    <w:qFormat/>
    <w:pPr>
      <w:widowControl w:val="false"/>
      <w:bidi w:val="0"/>
      <w:jc w:val="right"/>
    </w:pPr>
    <w:rPr>
      <w:rFonts w:ascii="Arial" w:hAnsi="Arial" w:eastAsia="Malgun Gothic" w:cs="Arial"/>
      <w:color w:val="auto"/>
      <w:sz w:val="20"/>
      <w:szCs w:val="20"/>
      <w:lang w:val="en-GB" w:eastAsia="en-US" w:bidi="ar-SA"/>
    </w:rPr>
  </w:style>
  <w:style w:type="paragraph" w:styleId="ListBullet3">
    <w:name w:val="List Bullet 3"/>
    <w:basedOn w:val="ListBullet2"/>
    <w:qFormat/>
    <w:pPr>
      <w:ind w:left="1135" w:hanging="284"/>
    </w:pPr>
    <w:rPr/>
  </w:style>
  <w:style w:type="paragraph" w:styleId="List2">
    <w:name w:val="List Bullet 3"/>
    <w:basedOn w:val="List"/>
    <w:pPr>
      <w:ind w:left="851" w:hanging="284"/>
    </w:pPr>
    <w:rPr/>
  </w:style>
  <w:style w:type="paragraph" w:styleId="List3">
    <w:name w:val="List Bullet 4"/>
    <w:basedOn w:val="List2"/>
    <w:pPr>
      <w:ind w:left="1135" w:hanging="284"/>
    </w:pPr>
    <w:rPr/>
  </w:style>
  <w:style w:type="paragraph" w:styleId="List4">
    <w:name w:val="List Bullet 5"/>
    <w:basedOn w:val="List3"/>
    <w:pPr>
      <w:ind w:left="1418" w:hanging="284"/>
    </w:pPr>
    <w:rPr/>
  </w:style>
  <w:style w:type="paragraph" w:styleId="List5">
    <w:name w:val="List Number"/>
    <w:basedOn w:val="List4"/>
    <w:pPr>
      <w:ind w:left="1702" w:hanging="284"/>
    </w:pPr>
    <w:rPr/>
  </w:style>
  <w:style w:type="paragraph" w:styleId="ListBullet4">
    <w:name w:val="List Bullet 4"/>
    <w:basedOn w:val="ListBullet3"/>
    <w:qFormat/>
    <w:pPr>
      <w:ind w:left="1418" w:hanging="284"/>
    </w:pPr>
    <w:rPr/>
  </w:style>
  <w:style w:type="paragraph" w:styleId="ListBullet5">
    <w:name w:val="List Bullet 5"/>
    <w:basedOn w:val="ListBullet4"/>
    <w:qFormat/>
    <w:pPr>
      <w:ind w:lef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left="851" w:hanging="0"/>
    </w:pPr>
    <w:rPr/>
  </w:style>
  <w:style w:type="paragraph" w:styleId="INDENT2">
    <w:name w:val="INDENT2"/>
    <w:basedOn w:val="Normal"/>
    <w:qFormat/>
    <w:pPr>
      <w:numPr>
        <w:ilvl w:val="0"/>
        <w:numId w:val="7"/>
      </w:numPr>
      <w:ind w:left="1135" w:hanging="284"/>
    </w:pPr>
    <w:rPr/>
  </w:style>
  <w:style w:type="paragraph" w:styleId="INDENT3">
    <w:name w:val="INDENT3"/>
    <w:basedOn w:val="Normal"/>
    <w:qFormat/>
    <w:pPr>
      <w:ind w:left="1701" w:hanging="567"/>
    </w:pPr>
    <w:rPr/>
  </w:style>
  <w:style w:type="paragraph" w:styleId="FigureTitle">
    <w:name w:val="Figure_Title"/>
    <w:basedOn w:val="Normal"/>
    <w:next w:val="Normal"/>
    <w:qFormat/>
    <w:pPr>
      <w:keepLines/>
      <w:tabs>
        <w:tab w:val="clear" w:pos="284"/>
        <w:tab w:val="left" w:pos="794" w:leader="none"/>
        <w:tab w:val="left" w:pos="1191" w:leader="none"/>
        <w:tab w:val="left" w:pos="1588" w:leader="none"/>
        <w:tab w:val="left" w:pos="1985" w:leader="none"/>
      </w:tabs>
      <w:spacing w:before="120" w:after="480"/>
      <w:jc w:val="center"/>
    </w:pPr>
    <w:rPr>
      <w:b/>
      <w:sz w:val="24"/>
    </w:rPr>
  </w:style>
  <w:style w:type="paragraph" w:styleId="RecCCITT">
    <w:name w:val="Rec_CCITT_#"/>
    <w:basedOn w:val="Normal"/>
    <w:qFormat/>
    <w:pPr>
      <w:keepNext w:val="true"/>
      <w:keepLines/>
    </w:pPr>
    <w:rPr>
      <w:b/>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left="1588" w:hanging="397"/>
      <w:jc w:val="both"/>
    </w:pPr>
    <w:rPr>
      <w:lang w:val="en-US"/>
    </w:rPr>
  </w:style>
  <w:style w:type="paragraph" w:styleId="CouvRecTitle">
    <w:name w:val="Couv Rec Title"/>
    <w:basedOn w:val="Normal"/>
    <w:qFormat/>
    <w:pPr>
      <w:keepNext w:val="true"/>
      <w:keepLines/>
      <w:spacing w:before="240" w:after="180"/>
      <w:ind w:lef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TH"/>
    <w:qFormat/>
    <w:pPr/>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CommentSubject">
    <w:name w:val="Comment Subject"/>
    <w:basedOn w:val="CommentText"/>
    <w:next w:val="CommentText"/>
    <w:qFormat/>
    <w:pPr/>
    <w:rPr>
      <w:b/>
      <w:bCs/>
    </w:rPr>
  </w:style>
  <w:style w:type="paragraph" w:styleId="BalloonText">
    <w:name w:val="Balloon Text"/>
    <w:basedOn w:val="Normal"/>
    <w:qFormat/>
    <w:pPr>
      <w:spacing w:before="0" w:after="0"/>
    </w:pPr>
    <w:rPr>
      <w:rFonts w:ascii="Segoe UI" w:hAnsi="Segoe UI" w:cs="Segoe UI"/>
      <w:sz w:val="18"/>
      <w:szCs w:val="18"/>
    </w:rPr>
  </w:style>
  <w:style w:type="paragraph" w:styleId="3GPPAgreements">
    <w:name w:val="3GPP Agreements"/>
    <w:basedOn w:val="Normal"/>
    <w:qFormat/>
    <w:pPr>
      <w:numPr>
        <w:ilvl w:val="0"/>
        <w:numId w:val="2"/>
      </w:numPr>
      <w:overflowPunct w:val="false"/>
      <w:autoSpaceDE w:val="false"/>
      <w:spacing w:before="60" w:after="60"/>
      <w:jc w:val="both"/>
      <w:textAlignment w:val="baseline"/>
    </w:pPr>
    <w:rPr>
      <w:rFonts w:eastAsia="SimSun;宋体"/>
      <w:sz w:val="22"/>
      <w:lang w:val="en-US" w:eastAsia="zh-CN"/>
    </w:rPr>
  </w:style>
  <w:style w:type="paragraph" w:styleId="Revision">
    <w:name w:val="Revision"/>
    <w:qFormat/>
    <w:pPr>
      <w:widowControl/>
      <w:bidi w:val="0"/>
    </w:pPr>
    <w:rPr>
      <w:rFonts w:ascii="Times New Roman" w:hAnsi="Times New Roman" w:eastAsia="Malgun Gothic" w:cs="Times New Roman"/>
      <w:color w:val="auto"/>
      <w:sz w:val="20"/>
      <w:szCs w:val="20"/>
      <w:lang w:val="en-GB" w:bidi="ar-SA" w:eastAsia="zh-CN"/>
    </w:rPr>
  </w:style>
  <w:style w:type="paragraph" w:styleId="Comments">
    <w:name w:val="Comments"/>
    <w:basedOn w:val="Normal"/>
    <w:qFormat/>
    <w:pPr>
      <w:spacing w:before="40" w:after="0"/>
    </w:pPr>
    <w:rPr>
      <w:rFonts w:ascii="Arial" w:hAnsi="Arial" w:eastAsia="MS Mincho;ＭＳ 明朝" w:cs="Arial"/>
      <w:i/>
      <w:sz w:val="18"/>
      <w:szCs w:val="24"/>
    </w:rPr>
  </w:style>
  <w:style w:type="paragraph" w:styleId="Doctext2">
    <w:name w:val="Doc-text2"/>
    <w:basedOn w:val="Normal"/>
    <w:qFormat/>
    <w:pPr>
      <w:tabs>
        <w:tab w:val="clear" w:pos="284"/>
        <w:tab w:val="left" w:pos="1622" w:leader="none"/>
      </w:tabs>
      <w:spacing w:before="0" w:after="0"/>
      <w:ind w:left="1622" w:hanging="363"/>
    </w:pPr>
    <w:rPr>
      <w:rFonts w:ascii="inherit;Times New Roman" w:hAnsi="inherit;Times New Roman" w:eastAsia="inherit;Times New Roman" w:cs="inherit;Times New Roman"/>
      <w:color w:val="0000FF"/>
      <w:kern w:val="2"/>
      <w:szCs w:val="24"/>
    </w:rPr>
  </w:style>
  <w:style w:type="paragraph" w:styleId="TOCHeading">
    <w:name w:val="TOC Heading"/>
    <w:basedOn w:val="Heading1"/>
    <w:next w:val="Normal"/>
    <w:qFormat/>
    <w:pPr>
      <w:numPr>
        <w:ilvl w:val="0"/>
        <w:numId w:val="0"/>
      </w:numPr>
      <w:pBdr>
        <w:top w:val="nil"/>
      </w:pBdr>
      <w:spacing w:lineRule="auto" w:line="256" w:before="240" w:after="0"/>
      <w:ind w:left="0" w:hanging="0"/>
      <w:outlineLvl w:val="9"/>
    </w:pPr>
    <w:rPr>
      <w:rFonts w:ascii="Calibri Light" w:hAnsi="Calibri Light" w:eastAsia="Times New Roman" w:cs="Times New Roman"/>
      <w:color w:val="2E74B5"/>
      <w:sz w:val="32"/>
      <w:szCs w:val="32"/>
      <w:lang w:val="en-US"/>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1.jpeg"/><Relationship Id="rId5" Type="http://schemas.openxmlformats.org/officeDocument/2006/relationships/image" Target="media/image2.png"/><Relationship Id="rId6" Type="http://schemas.openxmlformats.org/officeDocument/2006/relationships/image" Target="media/image3.wmf"/><Relationship Id="rId7" Type="http://schemas.openxmlformats.org/officeDocument/2006/relationships/image" Target="media/image4.wmf"/><Relationship Id="rId8" Type="http://schemas.openxmlformats.org/officeDocument/2006/relationships/image" Target="media/image5.wmf"/><Relationship Id="rId9" Type="http://schemas.openxmlformats.org/officeDocument/2006/relationships/image" Target="media/image6.wmf"/><Relationship Id="rId10" Type="http://schemas.openxmlformats.org/officeDocument/2006/relationships/image" Target="media/image7.wmf"/><Relationship Id="rId11" Type="http://schemas.openxmlformats.org/officeDocument/2006/relationships/image" Target="media/image8.wmf"/><Relationship Id="rId12" Type="http://schemas.openxmlformats.org/officeDocument/2006/relationships/image" Target="media/image9.wmf"/><Relationship Id="rId13" Type="http://schemas.openxmlformats.org/officeDocument/2006/relationships/image" Target="media/image10.wmf"/><Relationship Id="rId14" Type="http://schemas.openxmlformats.org/officeDocument/2006/relationships/image" Target="media/image11.wmf"/><Relationship Id="rId15" Type="http://schemas.openxmlformats.org/officeDocument/2006/relationships/image" Target="media/image12.wmf"/><Relationship Id="rId16" Type="http://schemas.openxmlformats.org/officeDocument/2006/relationships/image" Target="media/image13.wmf"/><Relationship Id="rId17" Type="http://schemas.openxmlformats.org/officeDocument/2006/relationships/image" Target="media/image14.wmf"/><Relationship Id="rId18" Type="http://schemas.openxmlformats.org/officeDocument/2006/relationships/image" Target="media/image15.wmf"/><Relationship Id="rId19" Type="http://schemas.openxmlformats.org/officeDocument/2006/relationships/image" Target="media/image16.wmf"/><Relationship Id="rId20" Type="http://schemas.openxmlformats.org/officeDocument/2006/relationships/image" Target="media/image17.wmf"/><Relationship Id="rId21" Type="http://schemas.openxmlformats.org/officeDocument/2006/relationships/image" Target="media/image18.wmf"/><Relationship Id="rId22" Type="http://schemas.openxmlformats.org/officeDocument/2006/relationships/image" Target="media/image19.wmf"/><Relationship Id="rId23" Type="http://schemas.openxmlformats.org/officeDocument/2006/relationships/image" Target="media/image20.wmf"/><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wmf"/><Relationship Id="rId27" Type="http://schemas.openxmlformats.org/officeDocument/2006/relationships/image" Target="media/image24.wmf"/><Relationship Id="rId28" Type="http://schemas.openxmlformats.org/officeDocument/2006/relationships/image" Target="media/image25.wmf"/><Relationship Id="rId29" Type="http://schemas.openxmlformats.org/officeDocument/2006/relationships/image" Target="media/image26.wmf"/><Relationship Id="rId30" Type="http://schemas.openxmlformats.org/officeDocument/2006/relationships/image" Target="media/image27.wmf"/><Relationship Id="rId31" Type="http://schemas.openxmlformats.org/officeDocument/2006/relationships/image" Target="media/image28.wmf"/><Relationship Id="rId32" Type="http://schemas.openxmlformats.org/officeDocument/2006/relationships/image" Target="media/image29.wmf"/><Relationship Id="rId33" Type="http://schemas.openxmlformats.org/officeDocument/2006/relationships/image" Target="media/image30.wmf"/><Relationship Id="rId34" Type="http://schemas.openxmlformats.org/officeDocument/2006/relationships/image" Target="media/image31.wmf"/><Relationship Id="rId35" Type="http://schemas.openxmlformats.org/officeDocument/2006/relationships/image" Target="media/image32.wmf"/><Relationship Id="rId36" Type="http://schemas.openxmlformats.org/officeDocument/2006/relationships/image" Target="media/image33.wmf"/><Relationship Id="rId37" Type="http://schemas.openxmlformats.org/officeDocument/2006/relationships/image" Target="media/image34.wmf"/><Relationship Id="rId38" Type="http://schemas.openxmlformats.org/officeDocument/2006/relationships/image" Target="media/image35.wmf"/><Relationship Id="rId39" Type="http://schemas.openxmlformats.org/officeDocument/2006/relationships/image" Target="media/image36.wmf"/><Relationship Id="rId40" Type="http://schemas.openxmlformats.org/officeDocument/2006/relationships/image" Target="media/image37.wmf"/><Relationship Id="rId41" Type="http://schemas.openxmlformats.org/officeDocument/2006/relationships/image" Target="media/image38.wmf"/><Relationship Id="rId42" Type="http://schemas.openxmlformats.org/officeDocument/2006/relationships/image" Target="media/image39.wmf"/><Relationship Id="rId43" Type="http://schemas.openxmlformats.org/officeDocument/2006/relationships/image" Target="media/image40.wmf"/><Relationship Id="rId44" Type="http://schemas.openxmlformats.org/officeDocument/2006/relationships/image" Target="media/image41.wmf"/><Relationship Id="rId45" Type="http://schemas.openxmlformats.org/officeDocument/2006/relationships/image" Target="media/image42.wmf"/><Relationship Id="rId46" Type="http://schemas.openxmlformats.org/officeDocument/2006/relationships/image" Target="media/image43.wmf"/><Relationship Id="rId47" Type="http://schemas.openxmlformats.org/officeDocument/2006/relationships/image" Target="media/image44.wmf"/><Relationship Id="rId48" Type="http://schemas.openxmlformats.org/officeDocument/2006/relationships/image" Target="media/image45.wmf"/><Relationship Id="rId49" Type="http://schemas.openxmlformats.org/officeDocument/2006/relationships/image" Target="media/image46.wmf"/><Relationship Id="rId50" Type="http://schemas.openxmlformats.org/officeDocument/2006/relationships/image" Target="media/image47.wmf"/><Relationship Id="rId51" Type="http://schemas.openxmlformats.org/officeDocument/2006/relationships/image" Target="media/image48.wmf"/><Relationship Id="rId52" Type="http://schemas.openxmlformats.org/officeDocument/2006/relationships/image" Target="media/image49.wmf"/><Relationship Id="rId53" Type="http://schemas.openxmlformats.org/officeDocument/2006/relationships/image" Target="media/image50.wmf"/><Relationship Id="rId54" Type="http://schemas.openxmlformats.org/officeDocument/2006/relationships/image" Target="media/image51.wmf"/><Relationship Id="rId55" Type="http://schemas.openxmlformats.org/officeDocument/2006/relationships/image" Target="media/image52.wmf"/><Relationship Id="rId56" Type="http://schemas.openxmlformats.org/officeDocument/2006/relationships/image" Target="media/image53.wmf"/><Relationship Id="rId57" Type="http://schemas.openxmlformats.org/officeDocument/2006/relationships/image" Target="media/image54.wmf"/><Relationship Id="rId58" Type="http://schemas.openxmlformats.org/officeDocument/2006/relationships/image" Target="media/image55.wmf"/><Relationship Id="rId59" Type="http://schemas.openxmlformats.org/officeDocument/2006/relationships/image" Target="media/image56.wmf"/><Relationship Id="rId60" Type="http://schemas.openxmlformats.org/officeDocument/2006/relationships/image" Target="media/image57.wmf"/><Relationship Id="rId61" Type="http://schemas.openxmlformats.org/officeDocument/2006/relationships/image" Target="media/image58.wmf"/><Relationship Id="rId62" Type="http://schemas.openxmlformats.org/officeDocument/2006/relationships/image" Target="media/image59.wmf"/><Relationship Id="rId63" Type="http://schemas.openxmlformats.org/officeDocument/2006/relationships/image" Target="media/image60.wmf"/><Relationship Id="rId64" Type="http://schemas.openxmlformats.org/officeDocument/2006/relationships/image" Target="media/image61.wmf"/><Relationship Id="rId65" Type="http://schemas.openxmlformats.org/officeDocument/2006/relationships/image" Target="media/image62.png"/><Relationship Id="rId66" Type="http://schemas.openxmlformats.org/officeDocument/2006/relationships/image" Target="media/image63.png"/><Relationship Id="rId67" Type="http://schemas.openxmlformats.org/officeDocument/2006/relationships/image" Target="media/image64.wmf"/><Relationship Id="rId68" Type="http://schemas.openxmlformats.org/officeDocument/2006/relationships/image" Target="media/image65.png"/><Relationship Id="rId69" Type="http://schemas.openxmlformats.org/officeDocument/2006/relationships/image" Target="media/image66.png"/><Relationship Id="rId70" Type="http://schemas.openxmlformats.org/officeDocument/2006/relationships/image" Target="media/image67.png"/><Relationship Id="rId71" Type="http://schemas.openxmlformats.org/officeDocument/2006/relationships/image" Target="media/image68.wmf"/><Relationship Id="rId72" Type="http://schemas.openxmlformats.org/officeDocument/2006/relationships/image" Target="media/image69.png"/><Relationship Id="rId73" Type="http://schemas.openxmlformats.org/officeDocument/2006/relationships/image" Target="media/image70.png"/><Relationship Id="rId74" Type="http://schemas.openxmlformats.org/officeDocument/2006/relationships/image" Target="media/image71.png"/><Relationship Id="rId75" Type="http://schemas.openxmlformats.org/officeDocument/2006/relationships/image" Target="media/image72.png"/><Relationship Id="rId76" Type="http://schemas.openxmlformats.org/officeDocument/2006/relationships/image" Target="media/image73.png"/><Relationship Id="rId77" Type="http://schemas.openxmlformats.org/officeDocument/2006/relationships/image" Target="media/image74.png"/><Relationship Id="rId78" Type="http://schemas.openxmlformats.org/officeDocument/2006/relationships/image" Target="media/image75.wmf"/><Relationship Id="rId79" Type="http://schemas.openxmlformats.org/officeDocument/2006/relationships/image" Target="media/image76.png"/><Relationship Id="rId80" Type="http://schemas.openxmlformats.org/officeDocument/2006/relationships/image" Target="media/image77.png"/><Relationship Id="rId81" Type="http://schemas.openxmlformats.org/officeDocument/2006/relationships/image" Target="media/image78.png"/><Relationship Id="rId82" Type="http://schemas.openxmlformats.org/officeDocument/2006/relationships/image" Target="media/image79.png"/><Relationship Id="rId83" Type="http://schemas.openxmlformats.org/officeDocument/2006/relationships/image" Target="media/image80.png"/><Relationship Id="rId84" Type="http://schemas.openxmlformats.org/officeDocument/2006/relationships/image" Target="media/image81.wmf"/><Relationship Id="rId85" Type="http://schemas.openxmlformats.org/officeDocument/2006/relationships/image" Target="media/image82.png"/><Relationship Id="rId86" Type="http://schemas.openxmlformats.org/officeDocument/2006/relationships/image" Target="media/image83.png"/><Relationship Id="rId87" Type="http://schemas.openxmlformats.org/officeDocument/2006/relationships/image" Target="media/image84.png"/><Relationship Id="rId88" Type="http://schemas.openxmlformats.org/officeDocument/2006/relationships/image" Target="media/image85.png"/><Relationship Id="rId89" Type="http://schemas.openxmlformats.org/officeDocument/2006/relationships/image" Target="media/image86.png"/><Relationship Id="rId90" Type="http://schemas.openxmlformats.org/officeDocument/2006/relationships/image" Target="media/image87.png"/><Relationship Id="rId91" Type="http://schemas.openxmlformats.org/officeDocument/2006/relationships/image" Target="media/image88.png"/><Relationship Id="rId92" Type="http://schemas.openxmlformats.org/officeDocument/2006/relationships/image" Target="media/image89.png"/><Relationship Id="rId93" Type="http://schemas.openxmlformats.org/officeDocument/2006/relationships/image" Target="media/image90.png"/><Relationship Id="rId94" Type="http://schemas.openxmlformats.org/officeDocument/2006/relationships/image" Target="media/image91.png"/><Relationship Id="rId95" Type="http://schemas.openxmlformats.org/officeDocument/2006/relationships/image" Target="media/image92.png"/><Relationship Id="rId96" Type="http://schemas.openxmlformats.org/officeDocument/2006/relationships/image" Target="media/image93.png"/><Relationship Id="rId97" Type="http://schemas.openxmlformats.org/officeDocument/2006/relationships/image" Target="media/image94.png"/><Relationship Id="rId98" Type="http://schemas.openxmlformats.org/officeDocument/2006/relationships/image" Target="media/image95.png"/><Relationship Id="rId99" Type="http://schemas.openxmlformats.org/officeDocument/2006/relationships/image" Target="media/image96.png"/><Relationship Id="rId100" Type="http://schemas.openxmlformats.org/officeDocument/2006/relationships/image" Target="media/image97.png"/><Relationship Id="rId101" Type="http://schemas.openxmlformats.org/officeDocument/2006/relationships/image" Target="media/image98.png"/><Relationship Id="rId102" Type="http://schemas.openxmlformats.org/officeDocument/2006/relationships/image" Target="media/image99.png"/><Relationship Id="rId103" Type="http://schemas.openxmlformats.org/officeDocument/2006/relationships/image" Target="media/image100.png"/><Relationship Id="rId104" Type="http://schemas.openxmlformats.org/officeDocument/2006/relationships/image" Target="media/image101.png"/><Relationship Id="rId105" Type="http://schemas.openxmlformats.org/officeDocument/2006/relationships/image" Target="media/image102.png"/><Relationship Id="rId106" Type="http://schemas.openxmlformats.org/officeDocument/2006/relationships/image" Target="media/image103.png"/><Relationship Id="rId107" Type="http://schemas.openxmlformats.org/officeDocument/2006/relationships/image" Target="media/image104.png"/><Relationship Id="rId108" Type="http://schemas.openxmlformats.org/officeDocument/2006/relationships/image" Target="media/image105.png"/><Relationship Id="rId109" Type="http://schemas.openxmlformats.org/officeDocument/2006/relationships/image" Target="media/image106.png"/><Relationship Id="rId110" Type="http://schemas.openxmlformats.org/officeDocument/2006/relationships/image" Target="media/image107.png"/><Relationship Id="rId111" Type="http://schemas.openxmlformats.org/officeDocument/2006/relationships/image" Target="media/image108.png"/><Relationship Id="rId112" Type="http://schemas.openxmlformats.org/officeDocument/2006/relationships/image" Target="media/image109.png"/><Relationship Id="rId113" Type="http://schemas.openxmlformats.org/officeDocument/2006/relationships/image" Target="media/image110.png"/><Relationship Id="rId114" Type="http://schemas.openxmlformats.org/officeDocument/2006/relationships/image" Target="media/image111.png"/><Relationship Id="rId115" Type="http://schemas.openxmlformats.org/officeDocument/2006/relationships/image" Target="media/image112.png"/><Relationship Id="rId116" Type="http://schemas.openxmlformats.org/officeDocument/2006/relationships/image" Target="media/image113.png"/><Relationship Id="rId117" Type="http://schemas.openxmlformats.org/officeDocument/2006/relationships/image" Target="media/image114.png"/><Relationship Id="rId118" Type="http://schemas.openxmlformats.org/officeDocument/2006/relationships/image" Target="media/image115.png"/><Relationship Id="rId119" Type="http://schemas.openxmlformats.org/officeDocument/2006/relationships/image" Target="media/image116.png"/><Relationship Id="rId120" Type="http://schemas.openxmlformats.org/officeDocument/2006/relationships/image" Target="media/image117.png"/><Relationship Id="rId121" Type="http://schemas.openxmlformats.org/officeDocument/2006/relationships/image" Target="media/image118.png"/><Relationship Id="rId122" Type="http://schemas.openxmlformats.org/officeDocument/2006/relationships/image" Target="media/image119.png"/><Relationship Id="rId123" Type="http://schemas.openxmlformats.org/officeDocument/2006/relationships/image" Target="media/image120.png"/><Relationship Id="rId124" Type="http://schemas.openxmlformats.org/officeDocument/2006/relationships/image" Target="media/image121.png"/><Relationship Id="rId125" Type="http://schemas.openxmlformats.org/officeDocument/2006/relationships/image" Target="media/image122.png"/><Relationship Id="rId126" Type="http://schemas.openxmlformats.org/officeDocument/2006/relationships/image" Target="media/image123.png"/><Relationship Id="rId127" Type="http://schemas.openxmlformats.org/officeDocument/2006/relationships/image" Target="media/image124.png"/><Relationship Id="rId128" Type="http://schemas.openxmlformats.org/officeDocument/2006/relationships/image" Target="media/image125.png"/><Relationship Id="rId129" Type="http://schemas.openxmlformats.org/officeDocument/2006/relationships/image" Target="media/image126.png"/><Relationship Id="rId130" Type="http://schemas.openxmlformats.org/officeDocument/2006/relationships/image" Target="media/image127.png"/><Relationship Id="rId131" Type="http://schemas.openxmlformats.org/officeDocument/2006/relationships/image" Target="media/image128.png"/><Relationship Id="rId132" Type="http://schemas.openxmlformats.org/officeDocument/2006/relationships/image" Target="media/image129.png"/><Relationship Id="rId133" Type="http://schemas.openxmlformats.org/officeDocument/2006/relationships/image" Target="media/image130.png"/><Relationship Id="rId134" Type="http://schemas.openxmlformats.org/officeDocument/2006/relationships/image" Target="media/image131.png"/><Relationship Id="rId135" Type="http://schemas.openxmlformats.org/officeDocument/2006/relationships/image" Target="media/image132.png"/><Relationship Id="rId136" Type="http://schemas.openxmlformats.org/officeDocument/2006/relationships/image" Target="media/image133.png"/><Relationship Id="rId137" Type="http://schemas.openxmlformats.org/officeDocument/2006/relationships/image" Target="media/image134.png"/><Relationship Id="rId138" Type="http://schemas.openxmlformats.org/officeDocument/2006/relationships/image" Target="media/image135.png"/><Relationship Id="rId139" Type="http://schemas.openxmlformats.org/officeDocument/2006/relationships/image" Target="media/image136.png"/><Relationship Id="rId140" Type="http://schemas.openxmlformats.org/officeDocument/2006/relationships/image" Target="media/image137.png"/><Relationship Id="rId141" Type="http://schemas.openxmlformats.org/officeDocument/2006/relationships/image" Target="media/image138.png"/><Relationship Id="rId142" Type="http://schemas.openxmlformats.org/officeDocument/2006/relationships/image" Target="media/image139.png"/><Relationship Id="rId143" Type="http://schemas.openxmlformats.org/officeDocument/2006/relationships/image" Target="media/image140.png"/><Relationship Id="rId144" Type="http://schemas.openxmlformats.org/officeDocument/2006/relationships/image" Target="media/image141.png"/><Relationship Id="rId145" Type="http://schemas.openxmlformats.org/officeDocument/2006/relationships/image" Target="media/image142.png"/><Relationship Id="rId146" Type="http://schemas.openxmlformats.org/officeDocument/2006/relationships/image" Target="media/image143.png"/><Relationship Id="rId147" Type="http://schemas.openxmlformats.org/officeDocument/2006/relationships/image" Target="media/image144.png"/><Relationship Id="rId148" Type="http://schemas.openxmlformats.org/officeDocument/2006/relationships/image" Target="media/image145.png"/><Relationship Id="rId149" Type="http://schemas.openxmlformats.org/officeDocument/2006/relationships/image" Target="media/image146.png"/><Relationship Id="rId150" Type="http://schemas.openxmlformats.org/officeDocument/2006/relationships/image" Target="media/image147.png"/><Relationship Id="rId151" Type="http://schemas.openxmlformats.org/officeDocument/2006/relationships/image" Target="media/image148.png"/><Relationship Id="rId152" Type="http://schemas.openxmlformats.org/officeDocument/2006/relationships/image" Target="media/image149.png"/><Relationship Id="rId153" Type="http://schemas.openxmlformats.org/officeDocument/2006/relationships/image" Target="media/image150.png"/><Relationship Id="rId154" Type="http://schemas.openxmlformats.org/officeDocument/2006/relationships/image" Target="media/image151.png"/><Relationship Id="rId155" Type="http://schemas.openxmlformats.org/officeDocument/2006/relationships/image" Target="media/image152.wmf"/><Relationship Id="rId156" Type="http://schemas.openxmlformats.org/officeDocument/2006/relationships/image" Target="media/image153.wmf"/><Relationship Id="rId157" Type="http://schemas.openxmlformats.org/officeDocument/2006/relationships/image" Target="media/image154.wmf"/><Relationship Id="rId158" Type="http://schemas.openxmlformats.org/officeDocument/2006/relationships/image" Target="media/image155.wmf"/><Relationship Id="rId159" Type="http://schemas.openxmlformats.org/officeDocument/2006/relationships/image" Target="media/image156.wmf"/><Relationship Id="rId160" Type="http://schemas.openxmlformats.org/officeDocument/2006/relationships/image" Target="media/image157.wmf"/><Relationship Id="rId161" Type="http://schemas.openxmlformats.org/officeDocument/2006/relationships/image" Target="media/image158.wmf"/><Relationship Id="rId162" Type="http://schemas.openxmlformats.org/officeDocument/2006/relationships/image" Target="media/image159.wmf"/><Relationship Id="rId163" Type="http://schemas.openxmlformats.org/officeDocument/2006/relationships/image" Target="media/image160.wmf"/><Relationship Id="rId164" Type="http://schemas.openxmlformats.org/officeDocument/2006/relationships/image" Target="media/image161.wmf"/><Relationship Id="rId165" Type="http://schemas.openxmlformats.org/officeDocument/2006/relationships/image" Target="media/image162.wmf"/><Relationship Id="rId166" Type="http://schemas.openxmlformats.org/officeDocument/2006/relationships/image" Target="media/image163.wmf"/><Relationship Id="rId167" Type="http://schemas.openxmlformats.org/officeDocument/2006/relationships/image" Target="media/image164.wmf"/><Relationship Id="rId168" Type="http://schemas.openxmlformats.org/officeDocument/2006/relationships/image" Target="media/image165.wmf"/><Relationship Id="rId169" Type="http://schemas.openxmlformats.org/officeDocument/2006/relationships/image" Target="media/image166.wmf"/><Relationship Id="rId170" Type="http://schemas.openxmlformats.org/officeDocument/2006/relationships/image" Target="media/image167.wmf"/><Relationship Id="rId171" Type="http://schemas.openxmlformats.org/officeDocument/2006/relationships/image" Target="media/image168.wmf"/><Relationship Id="rId172" Type="http://schemas.openxmlformats.org/officeDocument/2006/relationships/image" Target="media/image169.wmf"/><Relationship Id="rId173" Type="http://schemas.openxmlformats.org/officeDocument/2006/relationships/image" Target="media/image170.wmf"/><Relationship Id="rId174" Type="http://schemas.openxmlformats.org/officeDocument/2006/relationships/image" Target="media/image171.wmf"/><Relationship Id="rId175" Type="http://schemas.openxmlformats.org/officeDocument/2006/relationships/image" Target="media/image172.wmf"/><Relationship Id="rId176" Type="http://schemas.openxmlformats.org/officeDocument/2006/relationships/image" Target="media/image173.wmf"/><Relationship Id="rId177" Type="http://schemas.openxmlformats.org/officeDocument/2006/relationships/image" Target="media/image174.wmf"/><Relationship Id="rId178" Type="http://schemas.openxmlformats.org/officeDocument/2006/relationships/image" Target="media/image175.wmf"/><Relationship Id="rId179" Type="http://schemas.openxmlformats.org/officeDocument/2006/relationships/image" Target="media/image176.wmf"/><Relationship Id="rId180" Type="http://schemas.openxmlformats.org/officeDocument/2006/relationships/image" Target="media/image177.wmf"/><Relationship Id="rId181" Type="http://schemas.openxmlformats.org/officeDocument/2006/relationships/header" Target="header1.xml"/><Relationship Id="rId182" Type="http://schemas.openxmlformats.org/officeDocument/2006/relationships/footer" Target="footer1.xml"/><Relationship Id="rId183" Type="http://schemas.openxmlformats.org/officeDocument/2006/relationships/numbering" Target="numbering.xml"/><Relationship Id="rId184" Type="http://schemas.openxmlformats.org/officeDocument/2006/relationships/fontTable" Target="fontTable.xml"/><Relationship Id="rId18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3</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2019-03-28T08:03:00Z</dcterms:created>
  <dc:creator>MCC Support</dc:creator>
  <dc:description/>
  <cp:keywords>&lt;keyword[ keyword]&gt;</cp:keywords>
  <dc:language>en-US</dc:language>
  <cp:lastModifiedBy>MCC:</cp:lastModifiedBy>
  <dcterms:modified xsi:type="dcterms:W3CDTF">2019-03-28T09:46:00Z</dcterms:modified>
  <cp:revision>3</cp:revision>
  <dc:subject>&lt;Title 1; Title 2&gt; (Release 15 |14 | 13 |12)</dc:subject>
  <dc:title>3GPP TR ab.cde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(3)tP4FS5iLLAugHF72eCzzoikkzqJwZvkR01V0m7xXMcJGTWOUI3h3JTHYgvGJHwb01mseC51w
xk5vl9qdvyaXjK2EdmhD8uqm9jptcBwZxYGSJcYfa/d99dtMcjoQbxB+rKWeBRUVid1HgMW/
nkCvP3ldY1YVG0MueEEuFqep/2sRX1u0bN/YtoEB3/tRM+54ALqfh0LDstbHTx7+t7dhQ7d3
BP1CaOEqWHgJqzLXvF</vt:lpwstr>
  </property>
  <property fmtid="{D5CDD505-2E9C-101B-9397-08002B2CF9AE}" pid="3" name="_2015_ms_pID_7253431">
    <vt:lpwstr>So0uxfvda/TEA6hpS9idZPLqd2QjR5+az9m3blPbylw1go/vdgB8MJ
dRcOeR2Thhi2KQ9OUpzOAwtp/Xku/LRRZ/Ee8wucdMfvx2I325oaJAF4mDUIosiaPabuut/s
QdXyuC5S21oOZH9CmOgj+IyA58c0ozMXq4XQhx8B+wH3mpsHZV1beFeQK6NA4ZmOJgLDa+fI
cms2NEIQCzqXGva/rMW9eH5FbJHWnTCRIkGn</vt:lpwstr>
  </property>
  <property fmtid="{D5CDD505-2E9C-101B-9397-08002B2CF9AE}" pid="4" name="_2015_ms_pID_7253432">
    <vt:lpwstr>gw==</vt:lpwstr>
  </property>
  <property fmtid="{D5CDD505-2E9C-101B-9397-08002B2CF9AE}" pid="5" name="_change">
    <vt:lpwstr/>
  </property>
  <property fmtid="{D5CDD505-2E9C-101B-9397-08002B2CF9AE}" pid="6" name="_full-control">
    <vt:lpwstr/>
  </property>
  <property fmtid="{D5CDD505-2E9C-101B-9397-08002B2CF9AE}" pid="7" name="_readonly">
    <vt:lpwstr/>
  </property>
  <property fmtid="{D5CDD505-2E9C-101B-9397-08002B2CF9AE}" pid="8" name="sflag">
    <vt:lpwstr>1552327396</vt:lpwstr>
  </property>
</Properties>
</file>