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jpeg" ContentType="image/jpeg"/>
  <Override PartName="/word/media/image3.wmf" ContentType="image/x-wmf"/>
  <Override PartName="/word/media/image4.emf" ContentType="image/x-e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41.031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41.031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Fraud Information Gathering System (FIGS);</w:t>
                            </w:r>
                          </w:p>
                          <w:p>
                            <w:pPr>
                              <w:pStyle w:val="ZT"/>
                              <w:rPr/>
                            </w:pPr>
                            <w:r>
                              <w:rPr/>
                              <w:t>Service requirements;</w:t>
                              <w:br/>
                              <w:t>Stage 0</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Fraud Information Gathering System (FIGS);</w:t>
                      </w:r>
                    </w:p>
                    <w:p>
                      <w:pPr>
                        <w:pStyle w:val="ZT"/>
                        <w:rPr/>
                      </w:pPr>
                      <w:r>
                        <w:rPr/>
                        <w:t>Service requirements;</w:t>
                        <w:br/>
                        <w:t>Stage 0</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bookmarkStart w:id="2" w:name="_1410071251"/>
                            <w:bookmarkEnd w:id="2"/>
                            <w:r>
                              <w:rPr/>
                              <w:object w:dxaOrig="10051" w:dyaOrig="378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3.2pt;height:54.05pt" filled="f" o:ole="">
                                  <v:imagedata r:id="rId3" o:title=""/>
                                </v:shape>
                                <o:OLEObject Type="Embed" ProgID="" ShapeID="ole_rId2" DrawAspect="Content" ObjectID="_1165088662" r:id="rId2"/>
                              </w:object>
                            </w: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bookmarkStart w:id="3" w:name="_1410071251"/>
                      <w:bookmarkEnd w:id="3"/>
                      <w:r>
                        <w:rPr/>
                        <w:object w:dxaOrig="10051" w:dyaOrig="378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43.2pt;height:54.05pt" filled="f" o:ole="">
                            <v:imagedata r:id="rId6" o:title=""/>
                          </v:shape>
                          <o:OLEObject Type="Embed" ProgID="" ShapeID="ole_rId5" DrawAspect="Content" ObjectID="_1830867478" r:id="rId5"/>
                        </w:object>
                      </w: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Security</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1"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8" w:name="copyrightaddon"/>
                      <w:bookmarkEnd w:id="8"/>
                      <w:r>
                        <w:rPr>
                          <w:sz w:val="18"/>
                          <w:lang w:val="en-US" w:eastAsia="en-US"/>
                        </w:rPr>
                        <w:t>© 2020, 3GPP Organizational Partners (ARIB, ATIS, CCSA, ETSI, TSDSI, TTA, TTC).</w:t>
                      </w:r>
                    </w:p>
                    <w:p>
                      <w:pPr>
                        <w:pStyle w:val="FP"/>
                        <w:jc w:val="center"/>
                        <w:rPr>
                          <w:sz w:val="18"/>
                          <w:lang w:val="en-US" w:eastAsia="en-US"/>
                        </w:rPr>
                      </w:pPr>
                      <w:bookmarkStart w:id="9" w:name="copyrightaddon"/>
                      <w:bookmarkEnd w:id="9"/>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10" w:name="page2"/>
      <w:bookmarkEnd w:id="10"/>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679273">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69679274">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Normative references</w:t>
            <w:tab/>
          </w:r>
          <w:hyperlink w:anchor="__RefHeading___Toc169679275">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169679276">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69679277">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169679278">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Fraud Information Gathering System overview</w:t>
            <w:tab/>
          </w:r>
          <w:hyperlink w:anchor="__RefHeading___Toc169679279">
            <w:r>
              <w:rPr>
                <w:rStyle w:val="IndexLink"/>
              </w:rPr>
              <w:t>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The need for fraud detection systems and controls</w:t>
            <w:tab/>
          </w:r>
          <w:hyperlink w:anchor="__RefHeading___Toc169679280">
            <w:r>
              <w:rPr>
                <w:rStyle w:val="IndexLink"/>
              </w:rPr>
              <w:t>6</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Outline of present situation</w:t>
            <w:tab/>
          </w:r>
          <w:hyperlink w:anchor="__RefHeading___Toc169679281">
            <w:r>
              <w:rPr>
                <w:rStyle w:val="IndexLink"/>
              </w:rPr>
              <w:t>6</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General Principles</w:t>
            <w:tab/>
          </w:r>
          <w:hyperlink w:anchor="__RefHeading___Toc169679282">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Capabilities</w:t>
            <w:tab/>
          </w:r>
          <w:hyperlink w:anchor="__RefHeading___Toc169679283">
            <w:r>
              <w:rPr>
                <w:rStyle w:val="IndexLink"/>
              </w:rPr>
              <w:t>7</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Service conditions</w:t>
            <w:tab/>
          </w:r>
          <w:hyperlink w:anchor="__RefHeading___Toc169679284">
            <w:r>
              <w:rPr>
                <w:rStyle w:val="IndexLink"/>
              </w:rPr>
              <w:t>7</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Information Delivery Time</w:t>
            <w:tab/>
          </w:r>
          <w:hyperlink w:anchor="__RefHeading___Toc169679285">
            <w:r>
              <w:rPr>
                <w:rStyle w:val="IndexLink"/>
              </w:rPr>
              <w:t>7</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Subscriber Data Volumes</w:t>
            <w:tab/>
          </w:r>
          <w:hyperlink w:anchor="__RefHeading___Toc169679286">
            <w:r>
              <w:rPr>
                <w:rStyle w:val="IndexLink"/>
              </w:rPr>
              <w:t>8</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Interface between HPLMN and FDS</w:t>
            <w:tab/>
          </w:r>
          <w:hyperlink w:anchor="__RefHeading___Toc169679287">
            <w:r>
              <w:rPr>
                <w:rStyle w:val="IndexLink"/>
              </w:rPr>
              <w:t>8</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Security of the system</w:t>
            <w:tab/>
          </w:r>
          <w:hyperlink w:anchor="__RefHeading___Toc169679288">
            <w:r>
              <w:rPr>
                <w:rStyle w:val="IndexLink"/>
              </w:rPr>
              <w:t>8</w:t>
            </w:r>
          </w:hyperlink>
        </w:p>
        <w:p>
          <w:pPr>
            <w:pStyle w:val="Contents9"/>
            <w:rPr>
              <w:rFonts w:eastAsia="MS Mincho;ＭＳ 明朝"/>
              <w:sz w:val="24"/>
              <w:szCs w:val="24"/>
              <w:lang w:val="en-US" w:eastAsia="en-US"/>
            </w:rPr>
          </w:pPr>
          <w:r>
            <w:rPr>
              <w:b w:val="false"/>
            </w:rPr>
            <w:t>Annex A:</w:t>
            <w:tab/>
            <w:t>Change History</w:t>
            <w:tab/>
          </w:r>
          <w:hyperlink w:anchor="__RefHeading___Toc169679289">
            <w:r>
              <w:rPr>
                <w:rStyle w:val="IndexLink"/>
                <w:b w:val="false"/>
              </w:rPr>
              <w:t>9</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11" w:name="__RefHeading___Toc169679273"/>
      <w:bookmarkEnd w:id="11"/>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2" w:name="__RefHeading___Toc169679274"/>
      <w:bookmarkEnd w:id="12"/>
      <w:r>
        <w:rPr/>
        <w:t>1</w:t>
        <w:tab/>
        <w:t>Scope</w:t>
      </w:r>
    </w:p>
    <w:p>
      <w:pPr>
        <w:pStyle w:val="Normal"/>
        <w:rPr/>
      </w:pPr>
      <w:r>
        <w:rPr/>
        <w:t>This Technical Report describes the requirements (at a stage 0 level) of the Fraud Information Gathering System (FIGS). FIGS provides the means for the HPLMN to monitor a defined set of subscriber activities.</w:t>
      </w:r>
    </w:p>
    <w:p>
      <w:pPr>
        <w:pStyle w:val="Normal"/>
        <w:rPr>
          <w:b/>
          <w:b/>
        </w:rPr>
      </w:pPr>
      <w:r>
        <w:rPr/>
        <w:t>The aim is to enable service providers/network operators to use FIGS, and service limitation controls such as Operator Determined Barring (ODB) and Immediate Service Termination (IST), to limit their financial exposure to large unpaid bills produced on subscriber accounts whilst the subscriber is roaming outside their HPLMN. HPLMNs may also choose to collect information on subscriber activities whilst their subscribers are within the HPLMN.</w:t>
      </w:r>
    </w:p>
    <w:p>
      <w:pPr>
        <w:pStyle w:val="Heading1"/>
        <w:ind w:left="1134" w:hanging="1134"/>
        <w:rPr/>
      </w:pPr>
      <w:bookmarkStart w:id="13" w:name="__RefHeading___Toc169679275"/>
      <w:bookmarkEnd w:id="13"/>
      <w:r>
        <w:rPr/>
        <w:t>2</w:t>
        <w:tab/>
        <w:t>Normative 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02.33: "Digital cellular telecommunications system (Phase 2+); Lawful Interception - stage 1".</w:t>
      </w:r>
    </w:p>
    <w:p>
      <w:pPr>
        <w:pStyle w:val="Heading1"/>
        <w:ind w:left="1134" w:hanging="1134"/>
        <w:rPr/>
      </w:pPr>
      <w:bookmarkStart w:id="14" w:name="__RefHeading___Toc169679276"/>
      <w:bookmarkEnd w:id="14"/>
      <w:r>
        <w:rPr/>
        <w:t>3</w:t>
        <w:tab/>
        <w:t>Definitions and abbreviations</w:t>
      </w:r>
    </w:p>
    <w:p>
      <w:pPr>
        <w:pStyle w:val="Heading2"/>
        <w:rPr/>
      </w:pPr>
      <w:bookmarkStart w:id="15" w:name="__RefHeading___Toc169679277"/>
      <w:bookmarkEnd w:id="15"/>
      <w:r>
        <w:rPr/>
        <w:t>3.1</w:t>
        <w:tab/>
        <w:t>Definitions</w:t>
      </w:r>
    </w:p>
    <w:p>
      <w:pPr>
        <w:pStyle w:val="Normal"/>
        <w:ind w:left="850" w:hanging="850"/>
        <w:rPr/>
      </w:pPr>
      <w:r>
        <w:rPr/>
        <w:t>For the purposes of this report the following definitions apply:</w:t>
      </w:r>
    </w:p>
    <w:p>
      <w:pPr>
        <w:pStyle w:val="Normal"/>
        <w:rPr/>
      </w:pPr>
      <w:r>
        <w:rPr>
          <w:b/>
        </w:rPr>
        <w:t>monitored activities</w:t>
      </w:r>
      <w:r>
        <w:rPr/>
        <w:t>: subscriber activities that must be reported to the HPLMN. These can be call related events (e.g. call-set-up, call termination) or the invocation of call related and call independent supplementary services (e.g. Call Hold, Call Waiting, Call Transfer, Call Forwarding, Unstructured Supplementary Service Data).</w:t>
      </w:r>
    </w:p>
    <w:p>
      <w:pPr>
        <w:pStyle w:val="Normal"/>
        <w:rPr/>
      </w:pPr>
      <w:r>
        <w:rPr>
          <w:b/>
        </w:rPr>
        <w:t>Home Network</w:t>
      </w:r>
      <w:r>
        <w:rPr/>
        <w:t>: The home PLMN including non-GSM elements such as the Fraud Detection System (FDS), customer service systems and billing.</w:t>
      </w:r>
    </w:p>
    <w:p>
      <w:pPr>
        <w:pStyle w:val="Heading2"/>
        <w:rPr/>
      </w:pPr>
      <w:bookmarkStart w:id="16" w:name="__RefHeading___Toc169679278"/>
      <w:bookmarkEnd w:id="16"/>
      <w:r>
        <w:rPr/>
        <w:t>3.2</w:t>
        <w:tab/>
        <w:t>Abbreviations</w:t>
      </w:r>
    </w:p>
    <w:p>
      <w:pPr>
        <w:pStyle w:val="Normal"/>
        <w:ind w:left="851" w:hanging="851"/>
        <w:rPr/>
      </w:pPr>
      <w:r>
        <w:rPr/>
        <w:t>Abbreviations used in this report are listed in GSM 01.04.</w:t>
      </w:r>
    </w:p>
    <w:p>
      <w:pPr>
        <w:pStyle w:val="Normal"/>
        <w:ind w:left="851" w:hanging="851"/>
        <w:rPr/>
      </w:pPr>
      <w:r>
        <w:rPr/>
        <w:t>For the purposes of this report the following abbreviations apply:</w:t>
      </w:r>
    </w:p>
    <w:p>
      <w:pPr>
        <w:pStyle w:val="EW"/>
        <w:rPr/>
      </w:pPr>
      <w:r>
        <w:rPr/>
        <w:t>FIGS</w:t>
        <w:tab/>
        <w:t>Fraud Information Gathering System</w:t>
      </w:r>
    </w:p>
    <w:p>
      <w:pPr>
        <w:pStyle w:val="EW"/>
        <w:rPr/>
      </w:pPr>
      <w:r>
        <w:rPr/>
        <w:t>FDS</w:t>
        <w:tab/>
        <w:t>Fraud Detection System</w:t>
      </w:r>
    </w:p>
    <w:p>
      <w:pPr>
        <w:pStyle w:val="EW"/>
        <w:ind w:left="1702" w:hanging="0"/>
        <w:rPr/>
      </w:pPr>
      <w:r>
        <w:rPr/>
        <w:t>This is not necessarily an automatic system but may be one that requires human intervention.</w:t>
      </w:r>
    </w:p>
    <w:p>
      <w:pPr>
        <w:pStyle w:val="EW"/>
        <w:rPr/>
      </w:pPr>
      <w:r>
        <w:rPr/>
        <w:t>IST</w:t>
        <w:tab/>
        <w:t>Immediate Service Termination</w:t>
      </w:r>
    </w:p>
    <w:p>
      <w:pPr>
        <w:pStyle w:val="EW"/>
        <w:rPr/>
      </w:pPr>
      <w:r>
        <w:rPr/>
      </w:r>
      <w:r>
        <w:br w:type="page"/>
      </w:r>
    </w:p>
    <w:p>
      <w:pPr>
        <w:pStyle w:val="Heading1"/>
        <w:ind w:left="1134" w:hanging="1134"/>
        <w:rPr/>
      </w:pPr>
      <w:bookmarkStart w:id="17" w:name="__RefHeading___Toc169679279"/>
      <w:bookmarkEnd w:id="17"/>
      <w:r>
        <w:rPr/>
        <w:t>4</w:t>
        <w:tab/>
        <w:t>Fraud Information Gathering System overview</w:t>
      </w:r>
    </w:p>
    <w:p>
      <w:pPr>
        <w:pStyle w:val="Normal"/>
        <w:rPr/>
      </w:pPr>
      <w:r>
        <w:rPr/>
        <w:t>A number of proposals have been suggested for a Subscriber Supervisory System (SSS) for which specifications were produced from May 1995 through to December 1996. Following joint review between SMG1 and SMG10, it was agreed that the system should be re-specified to take account of network operator and manufacturer needs for a Fraud Information Gathering System (FIGS). This report provides an outline of such a system.</w:t>
      </w:r>
    </w:p>
    <w:p>
      <w:pPr>
        <w:pStyle w:val="Normal"/>
        <w:rPr/>
      </w:pPr>
      <w:r>
        <w:rPr/>
        <w:t>This report describes a method by which the Home Network can be provided with data on the activities of its subscribers in a VPLMN. The Home Network can make inferences about what the subscriber is doing and then take decisions on what the subscriber should be allowed to do. This report does not address any Fraud Detection systems or the intelligence that is used to advise the HPLMN on the controls to be applied to a subscriber.</w:t>
      </w:r>
    </w:p>
    <w:p>
      <w:pPr>
        <w:pStyle w:val="Normal"/>
        <w:rPr/>
      </w:pPr>
      <w:r>
        <w:rPr/>
        <w:t>Figure 1 shows the flow of messages between the HPLMN and the VPLMN and between the HPLMN and the FDS.</w:t>
      </w:r>
    </w:p>
    <w:p>
      <w:pPr>
        <w:pStyle w:val="TH"/>
        <w:rPr/>
      </w:pPr>
      <w:r>
        <w:rPr/>
        <w:object w:dxaOrig="8806" w:dyaOrig="537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0.3pt;height:268.9pt" filled="f" o:ole="">
            <v:imagedata r:id="rId9" o:title=""/>
          </v:shape>
          <o:OLEObject Type="Embed" ProgID="" ShapeID="ole_rId8" DrawAspect="Content" ObjectID="_148514434" r:id="rId8"/>
        </w:object>
      </w:r>
    </w:p>
    <w:p>
      <w:pPr>
        <w:pStyle w:val="TF"/>
        <w:rPr/>
      </w:pPr>
      <w:r>
        <w:rPr/>
        <w:t>Figure 1: Flow of messages between the HPLMN and the VPLMN and between the HPLMN and the FDS</w:t>
      </w:r>
    </w:p>
    <w:p>
      <w:pPr>
        <w:pStyle w:val="Heading1"/>
        <w:ind w:left="1134" w:hanging="1134"/>
        <w:rPr/>
      </w:pPr>
      <w:bookmarkStart w:id="18" w:name="__RefHeading___Toc169679280"/>
      <w:bookmarkEnd w:id="18"/>
      <w:r>
        <w:rPr/>
        <w:t>5</w:t>
        <w:tab/>
        <w:t>The need for fraud detection systems and controls</w:t>
      </w:r>
    </w:p>
    <w:p>
      <w:pPr>
        <w:pStyle w:val="Heading2"/>
        <w:rPr/>
      </w:pPr>
      <w:bookmarkStart w:id="19" w:name="__RefHeading___Toc169679281"/>
      <w:bookmarkEnd w:id="19"/>
      <w:r>
        <w:rPr/>
        <w:t>5.1</w:t>
        <w:tab/>
        <w:t>Outline of present situation</w:t>
      </w:r>
    </w:p>
    <w:p>
      <w:pPr>
        <w:pStyle w:val="Normal"/>
        <w:rPr/>
      </w:pPr>
      <w:r>
        <w:rPr/>
        <w:t>Modern telecommunications networks, particularly mobile networks provide the potential for fraudsters to make use of telecommunication services (Voice, Data, Fax etc.) without the intent to pay. A number of different scenarios are exploited and it is up to the network operator or service provider to detect misuse where it occurs and to stop it at the earliest possible opportunity.</w:t>
      </w:r>
    </w:p>
    <w:p>
      <w:pPr>
        <w:pStyle w:val="Normal"/>
        <w:rPr/>
      </w:pPr>
      <w:r>
        <w:rPr/>
        <w:t>The scale of frauds can be many thousand of ECU per day on a single account when International or Premium rate numbers are called. The most common types of fraud that effect networks like GSM are related to the ability to sell calls at below market price using stolen air-time/equipment where the user of the equipment does not intend to pay the network operator or service provider. Fraudulent subscribers often avoid payment by obtaining a handset and a subscription to a GSM network by fraudulently giving details and justifications to the network operators/service provider. If there are not good controls within the network the subscriber can make a large volume of calls to expensive destinations and accumulate a large bill.</w:t>
      </w:r>
    </w:p>
    <w:p>
      <w:pPr>
        <w:pStyle w:val="Normal"/>
        <w:rPr/>
      </w:pPr>
      <w:r>
        <w:rPr/>
        <w:t>Roaming, in co-ordination with advanced services such as call transfer and multi</w:t>
        <w:noBreakHyphen/>
        <w:t>party calls, complicates the issue further, requiring control of the customer within the VPLMN. Many simultaneous calls can be set up and large bills accumulated in a short time. At present no system exists within the GSM network architecture for speedily transferring information on subscriber activity from the VPLMN to the HPLMN.</w:t>
      </w:r>
    </w:p>
    <w:p>
      <w:pPr>
        <w:pStyle w:val="Normal"/>
        <w:rPr/>
      </w:pPr>
      <w:r>
        <w:rPr/>
        <w:t>In the future, SIMs may roam to non-GSM networks, further broadening the area over which control is required. It is recognised that if FIGS is implemented in non</w:t>
        <w:noBreakHyphen/>
        <w:t>GSM networks that suitable inter-working units will be required to translate commands and information.</w:t>
      </w:r>
    </w:p>
    <w:p>
      <w:pPr>
        <w:pStyle w:val="Heading2"/>
        <w:rPr/>
      </w:pPr>
      <w:bookmarkStart w:id="20" w:name="__RefHeading___Toc169679282"/>
      <w:bookmarkEnd w:id="20"/>
      <w:r>
        <w:rPr/>
        <w:t>5.2</w:t>
        <w:tab/>
        <w:t>General Principles</w:t>
      </w:r>
    </w:p>
    <w:p>
      <w:pPr>
        <w:pStyle w:val="Normal"/>
        <w:rPr/>
      </w:pPr>
      <w:r>
        <w:rPr/>
        <w:t>The PLMN network should be able to supply relevant information to the HPLMN network so it can make a decision on whether to terminate a call or to change the Operator Determined Barring (ODB) configuration for the specific subscriber. This decision will be carried out by the HPLMN or service provider. It is recognised that there is a limit to the type and volume of information that can be transferred between the VPLMN and the HPLMN. Therefore the requirement for the system is that distilled and standardised information must be supplied between the VPLMN and HPLMN.</w:t>
      </w:r>
    </w:p>
    <w:p>
      <w:pPr>
        <w:pStyle w:val="Heading2"/>
        <w:rPr/>
      </w:pPr>
      <w:bookmarkStart w:id="21" w:name="__RefHeading___Toc169679283"/>
      <w:bookmarkEnd w:id="21"/>
      <w:r>
        <w:rPr/>
        <w:t>5.3</w:t>
        <w:tab/>
        <w:t>Capabilities</w:t>
      </w:r>
    </w:p>
    <w:p>
      <w:pPr>
        <w:pStyle w:val="Normal"/>
        <w:rPr/>
      </w:pPr>
      <w:r>
        <w:rPr/>
        <w:t>The following minimum capabilities are required. See figure 1.</w:t>
      </w:r>
    </w:p>
    <w:p>
      <w:pPr>
        <w:pStyle w:val="Normal"/>
        <w:rPr>
          <w:b/>
          <w:b/>
        </w:rPr>
      </w:pPr>
      <w:r>
        <w:rPr>
          <w:b/>
        </w:rPr>
        <w:t>Within the Home Network:</w:t>
      </w:r>
    </w:p>
    <w:p>
      <w:pPr>
        <w:pStyle w:val="B1"/>
        <w:rPr/>
      </w:pPr>
      <w:r>
        <w:rPr/>
        <w:t>-</w:t>
        <w:tab/>
        <w:t>to mark a subscriber, defined by the IMSI or MSISDN, as being under FIGS control ("FIG Set");</w:t>
      </w:r>
    </w:p>
    <w:p>
      <w:pPr>
        <w:pStyle w:val="B1"/>
        <w:rPr/>
      </w:pPr>
      <w:r>
        <w:rPr/>
        <w:t>-</w:t>
        <w:tab/>
        <w:t>to receive from the VPLMN the data described below;</w:t>
      </w:r>
    </w:p>
    <w:p>
      <w:pPr>
        <w:pStyle w:val="B1"/>
        <w:rPr/>
      </w:pPr>
      <w:r>
        <w:rPr/>
        <w:t>-</w:t>
        <w:tab/>
        <w:t>to remove the monitoring of a subscriber’s activities ("FIGS Unset").</w:t>
      </w:r>
    </w:p>
    <w:p>
      <w:pPr>
        <w:pStyle w:val="Normal"/>
        <w:rPr>
          <w:b/>
          <w:b/>
        </w:rPr>
      </w:pPr>
      <w:r>
        <w:rPr>
          <w:b/>
        </w:rPr>
        <w:t>Within the VPLMN:</w:t>
      </w:r>
    </w:p>
    <w:p>
      <w:pPr>
        <w:pStyle w:val="B1"/>
        <w:rPr/>
      </w:pPr>
      <w:r>
        <w:rPr/>
        <w:t>-</w:t>
        <w:tab/>
        <w:t>to transmit to the HPLMN information (FIGS Data):</w:t>
      </w:r>
    </w:p>
    <w:p>
      <w:pPr>
        <w:pStyle w:val="B2"/>
        <w:rPr/>
      </w:pPr>
      <w:r>
        <w:rPr/>
        <w:t>- at the start of a call;</w:t>
      </w:r>
    </w:p>
    <w:p>
      <w:pPr>
        <w:pStyle w:val="B2"/>
        <w:rPr/>
      </w:pPr>
      <w:r>
        <w:rPr/>
        <w:t>- at the end of a call;</w:t>
      </w:r>
    </w:p>
    <w:p>
      <w:pPr>
        <w:pStyle w:val="B2"/>
        <w:rPr/>
      </w:pPr>
      <w:r>
        <w:rPr/>
        <w:t>- during a call` for long calls or at the mid-call invocation of supplementary services.</w:t>
      </w:r>
    </w:p>
    <w:p>
      <w:pPr>
        <w:pStyle w:val="Heading2"/>
        <w:rPr/>
      </w:pPr>
      <w:bookmarkStart w:id="22" w:name="__RefHeading___Toc169679284"/>
      <w:bookmarkEnd w:id="22"/>
      <w:r>
        <w:rPr/>
        <w:t>5.4</w:t>
        <w:tab/>
        <w:t>Service conditions</w:t>
      </w:r>
    </w:p>
    <w:p>
      <w:pPr>
        <w:pStyle w:val="Normal"/>
        <w:rPr/>
      </w:pPr>
      <w:r>
        <w:rPr/>
        <w:t>The following service conditions shall apply:</w:t>
      </w:r>
    </w:p>
    <w:p>
      <w:pPr>
        <w:pStyle w:val="B1"/>
        <w:rPr/>
      </w:pPr>
      <w:r>
        <w:rPr/>
        <w:t>-</w:t>
        <w:tab/>
        <w:t>FIGS shall not modify the VPLMN's service;</w:t>
      </w:r>
    </w:p>
    <w:p>
      <w:pPr>
        <w:pStyle w:val="B1"/>
        <w:rPr/>
      </w:pPr>
      <w:r>
        <w:rPr/>
        <w:t>-</w:t>
        <w:tab/>
        <w:t>FIGS should not alter any standard GSM functionality seen by the customer or effect the service quality;</w:t>
      </w:r>
    </w:p>
    <w:p>
      <w:pPr>
        <w:pStyle w:val="B1"/>
        <w:rPr/>
      </w:pPr>
      <w:r>
        <w:rPr/>
        <w:t>-</w:t>
        <w:tab/>
        <w:t>If the VPLMN network does not have the resources to support a FIGS Set command it shall respond accordingly to the HPLMN.</w:t>
      </w:r>
    </w:p>
    <w:p>
      <w:pPr>
        <w:pStyle w:val="Heading2"/>
        <w:rPr/>
      </w:pPr>
      <w:bookmarkStart w:id="23" w:name="__RefHeading___Toc169679285"/>
      <w:bookmarkEnd w:id="23"/>
      <w:r>
        <w:rPr/>
        <w:t>5.5</w:t>
        <w:tab/>
        <w:t>Information Delivery Time</w:t>
      </w:r>
    </w:p>
    <w:p>
      <w:pPr>
        <w:pStyle w:val="Normal"/>
        <w:rPr/>
      </w:pPr>
      <w:r>
        <w:rPr/>
        <w:t>The need for up to date information is a critical part of any fraud information system. The sooner data is transferred to the HPLMN, the sooner fraud can be stopped. Therefore the proscribed information shall be transferred from the VPLMN to the HPLMN within two minutes of the occurrence of a FIGS-monitored event</w:t>
      </w:r>
    </w:p>
    <w:p>
      <w:pPr>
        <w:pStyle w:val="Normal"/>
        <w:rPr/>
      </w:pPr>
      <w:r>
        <w:rPr/>
        <w:t>The information shall preferably be transferred from the VPLMN to the HPLMN over existing communication links (e.g. SS7 signalling links).</w:t>
      </w:r>
    </w:p>
    <w:p>
      <w:pPr>
        <w:pStyle w:val="Heading2"/>
        <w:rPr/>
      </w:pPr>
      <w:bookmarkStart w:id="24" w:name="__RefHeading___Toc169679286"/>
      <w:bookmarkEnd w:id="24"/>
      <w:r>
        <w:rPr/>
        <w:t>5.6</w:t>
        <w:tab/>
        <w:t>Subscriber Data Volumes</w:t>
      </w:r>
    </w:p>
    <w:p>
      <w:pPr>
        <w:pStyle w:val="Normal"/>
        <w:rPr/>
      </w:pPr>
      <w:r>
        <w:rPr/>
        <w:t>If the support of FIGS is causing overload within the VPLMN the FIGS system shall not permit the marking of new subscribers. The VPLMN should therefore handle up to a realistic limit any requests for marking of subscribers and be able to support the associated data transfer. The setting of this limit is outside the scope of this report.</w:t>
      </w:r>
    </w:p>
    <w:p>
      <w:pPr>
        <w:pStyle w:val="Normal"/>
        <w:rPr/>
      </w:pPr>
      <w:r>
        <w:rPr/>
        <w:t>Each VPLMN should limit the number of subscribers that each HPLMN may request to be monitored using FIGS. Otherwise an HPLMN may take more than its “fair share” of the FIGS processing capability of a VPLMN.</w:t>
      </w:r>
    </w:p>
    <w:p>
      <w:pPr>
        <w:pStyle w:val="Normal"/>
        <w:rPr/>
      </w:pPr>
      <w:r>
        <w:rPr/>
        <w:t>A mechanism shall be required whereby a VPLMN can charge an HPLMN for the bulk data transfer made to that HPLMN.</w:t>
      </w:r>
    </w:p>
    <w:p>
      <w:pPr>
        <w:pStyle w:val="Heading1"/>
        <w:ind w:left="1134" w:hanging="1134"/>
        <w:rPr/>
      </w:pPr>
      <w:bookmarkStart w:id="25" w:name="__RefHeading___Toc169679287"/>
      <w:bookmarkEnd w:id="25"/>
      <w:r>
        <w:rPr/>
        <w:t>6</w:t>
        <w:tab/>
        <w:t>Interface between HPLMN and FDS</w:t>
      </w:r>
    </w:p>
    <w:p>
      <w:pPr>
        <w:pStyle w:val="Normal"/>
        <w:rPr/>
      </w:pPr>
      <w:r>
        <w:rPr/>
        <w:t>The interface between the home network and the network’s fraud detection and processing systems shall be through a specific interface. This will be used to present information to the fraud detection systems. The contents of messages sent on this interface shall be specified but not the transfer mechanism. This is in line with the approach used for the X-interface as specified in GSM 02.33.</w:t>
      </w:r>
    </w:p>
    <w:p>
      <w:pPr>
        <w:pStyle w:val="Normal"/>
        <w:rPr/>
      </w:pPr>
      <w:r>
        <w:rPr/>
        <w:t>The FDS will indicate to the HPLMN subscribers that should be subject to FIGS monitoring. This information will update the HPLMN HLR.</w:t>
      </w:r>
    </w:p>
    <w:p>
      <w:pPr>
        <w:pStyle w:val="Normal"/>
        <w:rPr/>
      </w:pPr>
      <w:r>
        <w:rPr/>
        <w:t>Information, as listed in subclause 5.3 gathered from the VPLMN will be transferred to the FDS system. Following processing of this information, the FDS system can take no action or can advise the home network to do one of the following:</w:t>
      </w:r>
    </w:p>
    <w:p>
      <w:pPr>
        <w:pStyle w:val="B1"/>
        <w:spacing w:before="0" w:after="120"/>
        <w:rPr/>
      </w:pPr>
      <w:r>
        <w:rPr/>
        <w:t>a)</w:t>
        <w:tab/>
        <w:t>update ODB categories;</w:t>
      </w:r>
    </w:p>
    <w:p>
      <w:pPr>
        <w:pStyle w:val="B1"/>
        <w:spacing w:before="0" w:after="120"/>
        <w:rPr/>
      </w:pPr>
      <w:r>
        <w:rPr/>
        <w:t>b)</w:t>
        <w:tab/>
        <w:t>instigate an Immediate Service Termination (IST);</w:t>
      </w:r>
    </w:p>
    <w:p>
      <w:pPr>
        <w:pStyle w:val="B1"/>
        <w:spacing w:before="0" w:after="120"/>
        <w:rPr/>
      </w:pPr>
      <w:r>
        <w:rPr/>
        <w:t>c)</w:t>
        <w:tab/>
        <w:t>mark the subscriber as not being required to be monitored under FIGS.</w:t>
      </w:r>
    </w:p>
    <w:p>
      <w:pPr>
        <w:pStyle w:val="Heading1"/>
        <w:ind w:left="1134" w:hanging="1134"/>
        <w:rPr/>
      </w:pPr>
      <w:bookmarkStart w:id="26" w:name="__RefHeading___Toc169679288"/>
      <w:bookmarkEnd w:id="26"/>
      <w:r>
        <w:rPr/>
        <w:t>7</w:t>
        <w:tab/>
        <w:t>Security of the system</w:t>
      </w:r>
    </w:p>
    <w:p>
      <w:pPr>
        <w:pStyle w:val="Normal"/>
        <w:rPr/>
      </w:pPr>
      <w:r>
        <w:rPr/>
        <w:t>It is expected that there will be a need for authentication, data integrity and confidentiality of the commands and data transferred between PLMNs.</w:t>
      </w:r>
    </w:p>
    <w:p>
      <w:pPr>
        <w:pStyle w:val="Normal"/>
        <w:spacing w:before="0" w:after="0"/>
        <w:rPr/>
      </w:pPr>
      <w:r>
        <w:rPr/>
        <w:t>These issues are for study under other work items within the SMG10 work programme.</w:t>
      </w:r>
      <w:r>
        <w:br w:type="page"/>
      </w:r>
    </w:p>
    <w:p>
      <w:pPr>
        <w:pStyle w:val="Heading9"/>
        <w:rPr/>
      </w:pPr>
      <w:bookmarkStart w:id="27" w:name="__RefHeading___Toc169679289"/>
      <w:bookmarkStart w:id="28" w:name="historyclause"/>
      <w:bookmarkEnd w:id="27"/>
      <w:bookmarkEnd w:id="28"/>
      <w:r>
        <w:rPr/>
        <w:t>Annex A:</w:t>
        <w:br/>
        <w:t>Change History</w:t>
      </w:r>
    </w:p>
    <w:tbl>
      <w:tblPr>
        <w:tblW w:w="9356" w:type="dxa"/>
        <w:jc w:val="left"/>
        <w:tblInd w:w="-35" w:type="dxa"/>
        <w:tblLayout w:type="fixed"/>
        <w:tblCellMar>
          <w:top w:w="0" w:type="dxa"/>
          <w:left w:w="28" w:type="dxa"/>
          <w:bottom w:w="0" w:type="dxa"/>
          <w:right w:w="28" w:type="dxa"/>
        </w:tblCellMar>
      </w:tblPr>
      <w:tblGrid>
        <w:gridCol w:w="851"/>
        <w:gridCol w:w="880"/>
        <w:gridCol w:w="879"/>
        <w:gridCol w:w="776"/>
        <w:gridCol w:w="984"/>
        <w:gridCol w:w="1320"/>
        <w:gridCol w:w="3666"/>
      </w:tblGrid>
      <w:tr>
        <w:trPr>
          <w:cantSplit w:val="true"/>
        </w:trPr>
        <w:tc>
          <w:tcPr>
            <w:tcW w:w="9356" w:type="dxa"/>
            <w:gridSpan w:val="7"/>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SMG#</w:t>
            </w:r>
          </w:p>
        </w:tc>
        <w:tc>
          <w:tcPr>
            <w:tcW w:w="880"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Spec</w:t>
            </w:r>
          </w:p>
        </w:tc>
        <w:tc>
          <w:tcPr>
            <w:tcW w:w="87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Version</w:t>
            </w:r>
          </w:p>
        </w:tc>
        <w:tc>
          <w:tcPr>
            <w:tcW w:w="776"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CR</w:t>
            </w:r>
          </w:p>
        </w:tc>
        <w:tc>
          <w:tcPr>
            <w:tcW w:w="984"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320"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666" w:type="dxa"/>
            <w:tcBorders>
              <w:top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80" w:type="dxa"/>
            <w:tcBorders>
              <w:top w:val="single" w:sz="6" w:space="0" w:color="000000"/>
              <w:bottom w:val="single" w:sz="6" w:space="0" w:color="000000"/>
              <w:right w:val="single" w:sz="6" w:space="0" w:color="000000"/>
            </w:tcBorders>
          </w:tcPr>
          <w:p>
            <w:pPr>
              <w:pStyle w:val="TAL"/>
              <w:snapToGrid w:val="false"/>
              <w:rPr/>
            </w:pPr>
            <w:r>
              <w:rPr/>
            </w:r>
          </w:p>
        </w:tc>
        <w:tc>
          <w:tcPr>
            <w:tcW w:w="879" w:type="dxa"/>
            <w:tcBorders>
              <w:top w:val="single" w:sz="6" w:space="0" w:color="000000"/>
              <w:bottom w:val="single" w:sz="6" w:space="0" w:color="000000"/>
              <w:right w:val="single" w:sz="6" w:space="0" w:color="000000"/>
            </w:tcBorders>
          </w:tcPr>
          <w:p>
            <w:pPr>
              <w:pStyle w:val="TAL"/>
              <w:snapToGrid w:val="false"/>
              <w:rPr/>
            </w:pPr>
            <w:r>
              <w:rPr/>
            </w:r>
          </w:p>
        </w:tc>
        <w:tc>
          <w:tcPr>
            <w:tcW w:w="776" w:type="dxa"/>
            <w:tcBorders>
              <w:top w:val="single" w:sz="6" w:space="0" w:color="000000"/>
              <w:bottom w:val="single" w:sz="6" w:space="0" w:color="000000"/>
              <w:right w:val="single" w:sz="6" w:space="0" w:color="000000"/>
            </w:tcBorders>
          </w:tcPr>
          <w:p>
            <w:pPr>
              <w:pStyle w:val="TAL"/>
              <w:snapToGrid w:val="false"/>
              <w:rPr/>
            </w:pPr>
            <w:r>
              <w:rPr/>
            </w:r>
          </w:p>
        </w:tc>
        <w:tc>
          <w:tcPr>
            <w:tcW w:w="984" w:type="dxa"/>
            <w:tcBorders>
              <w:top w:val="single" w:sz="6" w:space="0" w:color="000000"/>
              <w:bottom w:val="single" w:sz="6" w:space="0" w:color="000000"/>
              <w:right w:val="single" w:sz="6" w:space="0" w:color="000000"/>
            </w:tcBorders>
          </w:tcPr>
          <w:p>
            <w:pPr>
              <w:pStyle w:val="TAL"/>
              <w:snapToGrid w:val="false"/>
              <w:rPr/>
            </w:pPr>
            <w:r>
              <w:rPr/>
            </w:r>
          </w:p>
        </w:tc>
        <w:tc>
          <w:tcPr>
            <w:tcW w:w="1320" w:type="dxa"/>
            <w:tcBorders>
              <w:top w:val="single" w:sz="6" w:space="0" w:color="000000"/>
              <w:bottom w:val="single" w:sz="6" w:space="0" w:color="000000"/>
              <w:right w:val="single" w:sz="6" w:space="0" w:color="000000"/>
            </w:tcBorders>
          </w:tcPr>
          <w:p>
            <w:pPr>
              <w:pStyle w:val="TAL"/>
              <w:snapToGrid w:val="false"/>
              <w:rPr/>
            </w:pPr>
            <w:r>
              <w:rPr/>
            </w:r>
          </w:p>
        </w:tc>
        <w:tc>
          <w:tcPr>
            <w:tcW w:w="3666" w:type="dxa"/>
            <w:tcBorders>
              <w:top w:val="single" w:sz="6" w:space="0" w:color="000000"/>
              <w:bottom w:val="single" w:sz="6" w:space="0" w:color="000000"/>
              <w:right w:val="single" w:sz="6" w:space="0" w:color="000000"/>
            </w:tcBorders>
          </w:tcPr>
          <w:p>
            <w:pPr>
              <w:pStyle w:val="TAL"/>
              <w:rPr/>
            </w:pPr>
            <w:r>
              <w:rPr/>
              <w:t>No Phase 1 version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SMG#22</w:t>
            </w:r>
          </w:p>
        </w:tc>
        <w:tc>
          <w:tcPr>
            <w:tcW w:w="880" w:type="dxa"/>
            <w:tcBorders>
              <w:top w:val="single" w:sz="6" w:space="0" w:color="000000"/>
              <w:bottom w:val="single" w:sz="6" w:space="0" w:color="000000"/>
              <w:right w:val="single" w:sz="6" w:space="0" w:color="000000"/>
            </w:tcBorders>
          </w:tcPr>
          <w:p>
            <w:pPr>
              <w:pStyle w:val="TAL"/>
              <w:rPr/>
            </w:pPr>
            <w:r>
              <w:rPr/>
              <w:t>01.31</w:t>
            </w:r>
          </w:p>
        </w:tc>
        <w:tc>
          <w:tcPr>
            <w:tcW w:w="879" w:type="dxa"/>
            <w:tcBorders>
              <w:top w:val="single" w:sz="6" w:space="0" w:color="000000"/>
              <w:bottom w:val="single" w:sz="6" w:space="0" w:color="000000"/>
              <w:right w:val="single" w:sz="6" w:space="0" w:color="000000"/>
            </w:tcBorders>
          </w:tcPr>
          <w:p>
            <w:pPr>
              <w:pStyle w:val="TAL"/>
              <w:snapToGrid w:val="false"/>
              <w:rPr/>
            </w:pPr>
            <w:r>
              <w:rPr/>
            </w:r>
          </w:p>
        </w:tc>
        <w:tc>
          <w:tcPr>
            <w:tcW w:w="776" w:type="dxa"/>
            <w:tcBorders>
              <w:top w:val="single" w:sz="6" w:space="0" w:color="000000"/>
              <w:bottom w:val="single" w:sz="6" w:space="0" w:color="000000"/>
              <w:right w:val="single" w:sz="6" w:space="0" w:color="000000"/>
            </w:tcBorders>
          </w:tcPr>
          <w:p>
            <w:pPr>
              <w:pStyle w:val="TAL"/>
              <w:snapToGrid w:val="false"/>
              <w:rPr/>
            </w:pPr>
            <w:r>
              <w:rPr/>
            </w:r>
          </w:p>
        </w:tc>
        <w:tc>
          <w:tcPr>
            <w:tcW w:w="984" w:type="dxa"/>
            <w:tcBorders>
              <w:top w:val="single" w:sz="6" w:space="0" w:color="000000"/>
              <w:bottom w:val="single" w:sz="6" w:space="0" w:color="000000"/>
              <w:right w:val="single" w:sz="6" w:space="0" w:color="000000"/>
            </w:tcBorders>
          </w:tcPr>
          <w:p>
            <w:pPr>
              <w:pStyle w:val="TAL"/>
              <w:snapToGrid w:val="false"/>
              <w:rPr/>
            </w:pPr>
            <w:r>
              <w:rPr/>
            </w:r>
          </w:p>
        </w:tc>
        <w:tc>
          <w:tcPr>
            <w:tcW w:w="1320" w:type="dxa"/>
            <w:tcBorders>
              <w:top w:val="single" w:sz="6" w:space="0" w:color="000000"/>
              <w:bottom w:val="single" w:sz="6" w:space="0" w:color="000000"/>
              <w:right w:val="single" w:sz="6" w:space="0" w:color="000000"/>
            </w:tcBorders>
          </w:tcPr>
          <w:p>
            <w:pPr>
              <w:pStyle w:val="TAL"/>
              <w:rPr/>
            </w:pPr>
            <w:r>
              <w:rPr/>
              <w:t>1.0.0</w:t>
            </w:r>
          </w:p>
        </w:tc>
        <w:tc>
          <w:tcPr>
            <w:tcW w:w="3666" w:type="dxa"/>
            <w:tcBorders>
              <w:top w:val="single" w:sz="6" w:space="0" w:color="000000"/>
              <w:bottom w:val="single" w:sz="6" w:space="0" w:color="000000"/>
              <w:right w:val="single" w:sz="6" w:space="0" w:color="000000"/>
            </w:tcBorders>
          </w:tcPr>
          <w:p>
            <w:pPr>
              <w:pStyle w:val="TAL"/>
              <w:rPr/>
            </w:pPr>
            <w:r>
              <w:rPr/>
              <w:t>To SMG#22 for information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80" w:type="dxa"/>
            <w:tcBorders>
              <w:top w:val="single" w:sz="6" w:space="0" w:color="000000"/>
              <w:bottom w:val="single" w:sz="6" w:space="0" w:color="000000"/>
              <w:right w:val="single" w:sz="6" w:space="0" w:color="000000"/>
            </w:tcBorders>
          </w:tcPr>
          <w:p>
            <w:pPr>
              <w:pStyle w:val="TAL"/>
              <w:rPr/>
            </w:pPr>
            <w:r>
              <w:rPr/>
              <w:t>01.31</w:t>
            </w:r>
          </w:p>
        </w:tc>
        <w:tc>
          <w:tcPr>
            <w:tcW w:w="879" w:type="dxa"/>
            <w:tcBorders>
              <w:top w:val="single" w:sz="6" w:space="0" w:color="000000"/>
              <w:bottom w:val="single" w:sz="6" w:space="0" w:color="000000"/>
              <w:right w:val="single" w:sz="6" w:space="0" w:color="000000"/>
            </w:tcBorders>
          </w:tcPr>
          <w:p>
            <w:pPr>
              <w:pStyle w:val="TAL"/>
              <w:snapToGrid w:val="false"/>
              <w:rPr/>
            </w:pPr>
            <w:r>
              <w:rPr/>
            </w:r>
          </w:p>
        </w:tc>
        <w:tc>
          <w:tcPr>
            <w:tcW w:w="776" w:type="dxa"/>
            <w:tcBorders>
              <w:top w:val="single" w:sz="6" w:space="0" w:color="000000"/>
              <w:bottom w:val="single" w:sz="6" w:space="0" w:color="000000"/>
              <w:right w:val="single" w:sz="6" w:space="0" w:color="000000"/>
            </w:tcBorders>
          </w:tcPr>
          <w:p>
            <w:pPr>
              <w:pStyle w:val="TAL"/>
              <w:snapToGrid w:val="false"/>
              <w:rPr/>
            </w:pPr>
            <w:r>
              <w:rPr/>
            </w:r>
          </w:p>
        </w:tc>
        <w:tc>
          <w:tcPr>
            <w:tcW w:w="984" w:type="dxa"/>
            <w:tcBorders>
              <w:top w:val="single" w:sz="6" w:space="0" w:color="000000"/>
              <w:bottom w:val="single" w:sz="6" w:space="0" w:color="000000"/>
              <w:right w:val="single" w:sz="6" w:space="0" w:color="000000"/>
            </w:tcBorders>
          </w:tcPr>
          <w:p>
            <w:pPr>
              <w:pStyle w:val="TAL"/>
              <w:snapToGrid w:val="false"/>
              <w:rPr/>
            </w:pPr>
            <w:r>
              <w:rPr/>
            </w:r>
          </w:p>
        </w:tc>
        <w:tc>
          <w:tcPr>
            <w:tcW w:w="1320" w:type="dxa"/>
            <w:tcBorders>
              <w:top w:val="single" w:sz="6" w:space="0" w:color="000000"/>
              <w:bottom w:val="single" w:sz="6" w:space="0" w:color="000000"/>
              <w:right w:val="single" w:sz="6" w:space="0" w:color="000000"/>
            </w:tcBorders>
          </w:tcPr>
          <w:p>
            <w:pPr>
              <w:pStyle w:val="TAL"/>
              <w:rPr/>
            </w:pPr>
            <w:r>
              <w:rPr/>
              <w:t>2.0.0</w:t>
            </w:r>
          </w:p>
        </w:tc>
        <w:tc>
          <w:tcPr>
            <w:tcW w:w="3666" w:type="dxa"/>
            <w:tcBorders>
              <w:top w:val="single" w:sz="6" w:space="0" w:color="000000"/>
              <w:bottom w:val="single" w:sz="6" w:space="0" w:color="000000"/>
              <w:right w:val="single" w:sz="6" w:space="0" w:color="000000"/>
            </w:tcBorders>
          </w:tcPr>
          <w:p>
            <w:pPr>
              <w:pStyle w:val="TAL"/>
              <w:rPr/>
            </w:pPr>
            <w:r>
              <w:rPr/>
              <w:t>To SMG#23 for approval</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80" w:type="dxa"/>
            <w:tcBorders>
              <w:top w:val="single" w:sz="6" w:space="0" w:color="000000"/>
              <w:bottom w:val="single" w:sz="6" w:space="0" w:color="000000"/>
              <w:right w:val="single" w:sz="6" w:space="0" w:color="000000"/>
            </w:tcBorders>
          </w:tcPr>
          <w:p>
            <w:pPr>
              <w:pStyle w:val="TAL"/>
              <w:rPr/>
            </w:pPr>
            <w:r>
              <w:rPr/>
              <w:t>01.31</w:t>
            </w:r>
          </w:p>
        </w:tc>
        <w:tc>
          <w:tcPr>
            <w:tcW w:w="879" w:type="dxa"/>
            <w:tcBorders>
              <w:top w:val="single" w:sz="6" w:space="0" w:color="000000"/>
              <w:bottom w:val="single" w:sz="6" w:space="0" w:color="000000"/>
              <w:right w:val="single" w:sz="6" w:space="0" w:color="000000"/>
            </w:tcBorders>
          </w:tcPr>
          <w:p>
            <w:pPr>
              <w:pStyle w:val="TAL"/>
              <w:rPr/>
            </w:pPr>
            <w:r>
              <w:rPr/>
              <w:t>2.0.0</w:t>
            </w:r>
          </w:p>
        </w:tc>
        <w:tc>
          <w:tcPr>
            <w:tcW w:w="776" w:type="dxa"/>
            <w:tcBorders>
              <w:top w:val="single" w:sz="6" w:space="0" w:color="000000"/>
              <w:bottom w:val="single" w:sz="6" w:space="0" w:color="000000"/>
              <w:right w:val="single" w:sz="6" w:space="0" w:color="000000"/>
            </w:tcBorders>
          </w:tcPr>
          <w:p>
            <w:pPr>
              <w:pStyle w:val="TAL"/>
              <w:snapToGrid w:val="false"/>
              <w:rPr/>
            </w:pPr>
            <w:r>
              <w:rPr/>
            </w:r>
          </w:p>
        </w:tc>
        <w:tc>
          <w:tcPr>
            <w:tcW w:w="984" w:type="dxa"/>
            <w:tcBorders>
              <w:top w:val="single" w:sz="6" w:space="0" w:color="000000"/>
              <w:bottom w:val="single" w:sz="6" w:space="0" w:color="000000"/>
              <w:right w:val="single" w:sz="6" w:space="0" w:color="000000"/>
            </w:tcBorders>
          </w:tcPr>
          <w:p>
            <w:pPr>
              <w:pStyle w:val="TAL"/>
              <w:rPr/>
            </w:pPr>
            <w:r>
              <w:rPr/>
              <w:t>R96</w:t>
            </w:r>
          </w:p>
        </w:tc>
        <w:tc>
          <w:tcPr>
            <w:tcW w:w="1320" w:type="dxa"/>
            <w:tcBorders>
              <w:top w:val="single" w:sz="6" w:space="0" w:color="000000"/>
              <w:bottom w:val="single" w:sz="6" w:space="0" w:color="000000"/>
              <w:right w:val="single" w:sz="6" w:space="0" w:color="000000"/>
            </w:tcBorders>
          </w:tcPr>
          <w:p>
            <w:pPr>
              <w:pStyle w:val="TAL"/>
              <w:rPr/>
            </w:pPr>
            <w:r>
              <w:rPr/>
              <w:t>5.0.0</w:t>
            </w:r>
          </w:p>
        </w:tc>
        <w:tc>
          <w:tcPr>
            <w:tcW w:w="3666" w:type="dxa"/>
            <w:tcBorders>
              <w:top w:val="single" w:sz="6" w:space="0" w:color="000000"/>
              <w:bottom w:val="single" w:sz="6" w:space="0" w:color="000000"/>
              <w:right w:val="single" w:sz="6" w:space="0" w:color="000000"/>
            </w:tcBorders>
          </w:tcPr>
          <w:p>
            <w:pPr>
              <w:pStyle w:val="TAL"/>
              <w:rPr/>
            </w:pPr>
            <w:r>
              <w:rPr/>
              <w:t>TS approved by SMG#23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SMG#25</w:t>
            </w:r>
          </w:p>
        </w:tc>
        <w:tc>
          <w:tcPr>
            <w:tcW w:w="880" w:type="dxa"/>
            <w:tcBorders>
              <w:top w:val="single" w:sz="6" w:space="0" w:color="000000"/>
              <w:bottom w:val="single" w:sz="6" w:space="0" w:color="000000"/>
              <w:right w:val="single" w:sz="6" w:space="0" w:color="000000"/>
            </w:tcBorders>
          </w:tcPr>
          <w:p>
            <w:pPr>
              <w:pStyle w:val="TAL"/>
              <w:rPr/>
            </w:pPr>
            <w:r>
              <w:rPr/>
              <w:t>01.31</w:t>
            </w:r>
          </w:p>
        </w:tc>
        <w:tc>
          <w:tcPr>
            <w:tcW w:w="879" w:type="dxa"/>
            <w:tcBorders>
              <w:top w:val="single" w:sz="6" w:space="0" w:color="000000"/>
              <w:bottom w:val="single" w:sz="6" w:space="0" w:color="000000"/>
              <w:right w:val="single" w:sz="6" w:space="0" w:color="000000"/>
            </w:tcBorders>
          </w:tcPr>
          <w:p>
            <w:pPr>
              <w:pStyle w:val="TAL"/>
              <w:rPr/>
            </w:pPr>
            <w:r>
              <w:rPr/>
              <w:t>5.0.0</w:t>
            </w:r>
          </w:p>
        </w:tc>
        <w:tc>
          <w:tcPr>
            <w:tcW w:w="776" w:type="dxa"/>
            <w:tcBorders>
              <w:top w:val="single" w:sz="6" w:space="0" w:color="000000"/>
              <w:bottom w:val="single" w:sz="6" w:space="0" w:color="000000"/>
              <w:right w:val="single" w:sz="6" w:space="0" w:color="000000"/>
            </w:tcBorders>
          </w:tcPr>
          <w:p>
            <w:pPr>
              <w:pStyle w:val="TAL"/>
              <w:snapToGrid w:val="false"/>
              <w:rPr/>
            </w:pPr>
            <w:r>
              <w:rPr/>
            </w:r>
          </w:p>
        </w:tc>
        <w:tc>
          <w:tcPr>
            <w:tcW w:w="984" w:type="dxa"/>
            <w:tcBorders>
              <w:top w:val="single" w:sz="6" w:space="0" w:color="000000"/>
              <w:bottom w:val="single" w:sz="6" w:space="0" w:color="000000"/>
              <w:right w:val="single" w:sz="6" w:space="0" w:color="000000"/>
            </w:tcBorders>
          </w:tcPr>
          <w:p>
            <w:pPr>
              <w:pStyle w:val="TAL"/>
              <w:rPr/>
            </w:pPr>
            <w:r>
              <w:rPr/>
              <w:t>R98</w:t>
            </w:r>
          </w:p>
        </w:tc>
        <w:tc>
          <w:tcPr>
            <w:tcW w:w="1320" w:type="dxa"/>
            <w:tcBorders>
              <w:top w:val="single" w:sz="6" w:space="0" w:color="000000"/>
              <w:bottom w:val="single" w:sz="6" w:space="0" w:color="000000"/>
              <w:right w:val="single" w:sz="6" w:space="0" w:color="000000"/>
            </w:tcBorders>
          </w:tcPr>
          <w:p>
            <w:pPr>
              <w:pStyle w:val="TAL"/>
              <w:rPr/>
            </w:pPr>
            <w:r>
              <w:rPr/>
              <w:t>7.0.0</w:t>
            </w:r>
          </w:p>
        </w:tc>
        <w:tc>
          <w:tcPr>
            <w:tcW w:w="3666" w:type="dxa"/>
            <w:tcBorders>
              <w:top w:val="single" w:sz="6" w:space="0" w:color="000000"/>
              <w:bottom w:val="single" w:sz="6" w:space="0" w:color="000000"/>
              <w:right w:val="single" w:sz="6" w:space="0" w:color="000000"/>
            </w:tcBorders>
          </w:tcPr>
          <w:p>
            <w:pPr>
              <w:pStyle w:val="TAL"/>
              <w:rPr/>
            </w:pPr>
            <w:r>
              <w:rPr/>
              <w:t>The report was converted to version 7.0.0 because the work item is related to Release 98. Version 5.x.y was withdrawn (SMG#25)</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SMG#26</w:t>
            </w:r>
          </w:p>
        </w:tc>
        <w:tc>
          <w:tcPr>
            <w:tcW w:w="880" w:type="dxa"/>
            <w:tcBorders>
              <w:top w:val="single" w:sz="6" w:space="0" w:color="000000"/>
              <w:bottom w:val="single" w:sz="6" w:space="0" w:color="000000"/>
              <w:right w:val="single" w:sz="6" w:space="0" w:color="000000"/>
            </w:tcBorders>
          </w:tcPr>
          <w:p>
            <w:pPr>
              <w:pStyle w:val="TAL"/>
              <w:rPr/>
            </w:pPr>
            <w:r>
              <w:rPr/>
              <w:t>01.31</w:t>
            </w:r>
          </w:p>
        </w:tc>
        <w:tc>
          <w:tcPr>
            <w:tcW w:w="879" w:type="dxa"/>
            <w:tcBorders>
              <w:top w:val="single" w:sz="6" w:space="0" w:color="000000"/>
              <w:bottom w:val="single" w:sz="6" w:space="0" w:color="000000"/>
              <w:right w:val="single" w:sz="6" w:space="0" w:color="000000"/>
            </w:tcBorders>
          </w:tcPr>
          <w:p>
            <w:pPr>
              <w:pStyle w:val="TAL"/>
              <w:rPr/>
            </w:pPr>
            <w:r>
              <w:rPr/>
              <w:t>7.0.0</w:t>
            </w:r>
          </w:p>
        </w:tc>
        <w:tc>
          <w:tcPr>
            <w:tcW w:w="776" w:type="dxa"/>
            <w:tcBorders>
              <w:top w:val="single" w:sz="6" w:space="0" w:color="000000"/>
              <w:bottom w:val="single" w:sz="6" w:space="0" w:color="000000"/>
              <w:right w:val="single" w:sz="6" w:space="0" w:color="000000"/>
            </w:tcBorders>
          </w:tcPr>
          <w:p>
            <w:pPr>
              <w:pStyle w:val="TAL"/>
              <w:rPr/>
            </w:pPr>
            <w:r>
              <w:rPr/>
              <w:t>A001</w:t>
            </w:r>
          </w:p>
        </w:tc>
        <w:tc>
          <w:tcPr>
            <w:tcW w:w="984" w:type="dxa"/>
            <w:tcBorders>
              <w:top w:val="single" w:sz="6" w:space="0" w:color="000000"/>
              <w:bottom w:val="single" w:sz="6" w:space="0" w:color="000000"/>
              <w:right w:val="single" w:sz="6" w:space="0" w:color="000000"/>
            </w:tcBorders>
          </w:tcPr>
          <w:p>
            <w:pPr>
              <w:pStyle w:val="TAL"/>
              <w:rPr/>
            </w:pPr>
            <w:r>
              <w:rPr/>
              <w:t>R98</w:t>
            </w:r>
          </w:p>
        </w:tc>
        <w:tc>
          <w:tcPr>
            <w:tcW w:w="1320" w:type="dxa"/>
            <w:tcBorders>
              <w:top w:val="single" w:sz="6" w:space="0" w:color="000000"/>
              <w:bottom w:val="single" w:sz="6" w:space="0" w:color="000000"/>
              <w:right w:val="single" w:sz="6" w:space="0" w:color="000000"/>
            </w:tcBorders>
          </w:tcPr>
          <w:p>
            <w:pPr>
              <w:pStyle w:val="TAL"/>
              <w:rPr/>
            </w:pPr>
            <w:r>
              <w:rPr/>
              <w:t>7.0.1</w:t>
            </w:r>
          </w:p>
        </w:tc>
        <w:tc>
          <w:tcPr>
            <w:tcW w:w="3666" w:type="dxa"/>
            <w:tcBorders>
              <w:top w:val="single" w:sz="6" w:space="0" w:color="000000"/>
              <w:bottom w:val="single" w:sz="6" w:space="0" w:color="000000"/>
              <w:right w:val="single" w:sz="6" w:space="0" w:color="000000"/>
            </w:tcBorders>
          </w:tcPr>
          <w:p>
            <w:pPr>
              <w:pStyle w:val="TAL"/>
              <w:rPr/>
            </w:pPr>
            <w:r>
              <w:rPr/>
              <w:t>CR 01.31-A001 (Editorial) approved by SMG#26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6"/>
              </w:rPr>
            </w:pPr>
            <w:r>
              <w:rPr>
                <w:rFonts w:cs="Arial"/>
                <w:sz w:val="16"/>
              </w:rPr>
            </w:r>
          </w:p>
        </w:tc>
        <w:tc>
          <w:tcPr>
            <w:tcW w:w="880" w:type="dxa"/>
            <w:tcBorders>
              <w:top w:val="single" w:sz="6" w:space="0" w:color="000000"/>
              <w:bottom w:val="single" w:sz="6" w:space="0" w:color="000000"/>
              <w:right w:val="single" w:sz="6" w:space="0" w:color="000000"/>
            </w:tcBorders>
          </w:tcPr>
          <w:p>
            <w:pPr>
              <w:pStyle w:val="TAL"/>
              <w:snapToGrid w:val="false"/>
              <w:rPr/>
            </w:pPr>
            <w:r>
              <w:rPr/>
            </w:r>
          </w:p>
        </w:tc>
        <w:tc>
          <w:tcPr>
            <w:tcW w:w="879" w:type="dxa"/>
            <w:tcBorders>
              <w:top w:val="single" w:sz="6" w:space="0" w:color="000000"/>
              <w:bottom w:val="single" w:sz="6" w:space="0" w:color="000000"/>
              <w:right w:val="single" w:sz="6" w:space="0" w:color="000000"/>
            </w:tcBorders>
          </w:tcPr>
          <w:p>
            <w:pPr>
              <w:pStyle w:val="TAL"/>
              <w:rPr/>
            </w:pPr>
            <w:r>
              <w:rPr/>
              <w:t>7.0.1</w:t>
            </w:r>
          </w:p>
        </w:tc>
        <w:tc>
          <w:tcPr>
            <w:tcW w:w="776" w:type="dxa"/>
            <w:tcBorders>
              <w:top w:val="single" w:sz="6" w:space="0" w:color="000000"/>
              <w:bottom w:val="single" w:sz="6" w:space="0" w:color="000000"/>
              <w:right w:val="single" w:sz="6" w:space="0" w:color="000000"/>
            </w:tcBorders>
          </w:tcPr>
          <w:p>
            <w:pPr>
              <w:pStyle w:val="TAL"/>
              <w:rPr/>
            </w:pPr>
            <w:r>
              <w:rPr/>
              <w:t>-</w:t>
            </w:r>
          </w:p>
        </w:tc>
        <w:tc>
          <w:tcPr>
            <w:tcW w:w="984" w:type="dxa"/>
            <w:tcBorders>
              <w:top w:val="single" w:sz="6" w:space="0" w:color="000000"/>
              <w:bottom w:val="single" w:sz="6" w:space="0" w:color="000000"/>
              <w:right w:val="single" w:sz="6" w:space="0" w:color="000000"/>
            </w:tcBorders>
          </w:tcPr>
          <w:p>
            <w:pPr>
              <w:pStyle w:val="TAL"/>
              <w:rPr/>
            </w:pPr>
            <w:r>
              <w:rPr/>
              <w:t>R99</w:t>
            </w:r>
          </w:p>
        </w:tc>
        <w:tc>
          <w:tcPr>
            <w:tcW w:w="1320" w:type="dxa"/>
            <w:tcBorders>
              <w:top w:val="single" w:sz="6" w:space="0" w:color="000000"/>
              <w:bottom w:val="single" w:sz="6" w:space="0" w:color="000000"/>
              <w:right w:val="single" w:sz="6" w:space="0" w:color="000000"/>
            </w:tcBorders>
          </w:tcPr>
          <w:p>
            <w:pPr>
              <w:pStyle w:val="TAL"/>
              <w:rPr/>
            </w:pPr>
            <w:r>
              <w:rPr/>
              <w:t>8.0.0</w:t>
            </w:r>
          </w:p>
        </w:tc>
        <w:tc>
          <w:tcPr>
            <w:tcW w:w="3666" w:type="dxa"/>
            <w:tcBorders>
              <w:top w:val="single" w:sz="6" w:space="0" w:color="000000"/>
              <w:bottom w:val="single" w:sz="6" w:space="0" w:color="000000"/>
              <w:right w:val="single" w:sz="6" w:space="0" w:color="000000"/>
            </w:tcBorders>
          </w:tcPr>
          <w:p>
            <w:pPr>
              <w:pStyle w:val="TAL"/>
              <w:rPr/>
            </w:pPr>
            <w:r>
              <w:rPr/>
              <w:t>The report was converted to version 8.0.0 because the work item is related to Release 99.</w:t>
            </w:r>
          </w:p>
        </w:tc>
      </w:tr>
      <w:tr>
        <w:trPr>
          <w:cantSplit w:val="true"/>
        </w:trPr>
        <w:tc>
          <w:tcPr>
            <w:tcW w:w="9356" w:type="dxa"/>
            <w:gridSpan w:val="7"/>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SA#</w:t>
            </w:r>
          </w:p>
        </w:tc>
        <w:tc>
          <w:tcPr>
            <w:tcW w:w="880"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Spec</w:t>
            </w:r>
          </w:p>
        </w:tc>
        <w:tc>
          <w:tcPr>
            <w:tcW w:w="87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Version</w:t>
            </w:r>
          </w:p>
        </w:tc>
        <w:tc>
          <w:tcPr>
            <w:tcW w:w="776"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CR</w:t>
            </w:r>
          </w:p>
        </w:tc>
        <w:tc>
          <w:tcPr>
            <w:tcW w:w="984"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320"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666" w:type="dxa"/>
            <w:tcBorders>
              <w:top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SP-11</w:t>
            </w:r>
          </w:p>
        </w:tc>
        <w:tc>
          <w:tcPr>
            <w:tcW w:w="880" w:type="dxa"/>
            <w:tcBorders>
              <w:top w:val="single" w:sz="6" w:space="0" w:color="000000"/>
              <w:bottom w:val="single" w:sz="6" w:space="0" w:color="000000"/>
              <w:right w:val="single" w:sz="6" w:space="0" w:color="000000"/>
            </w:tcBorders>
          </w:tcPr>
          <w:p>
            <w:pPr>
              <w:pStyle w:val="TAL"/>
              <w:rPr/>
            </w:pPr>
            <w:r>
              <w:rPr/>
              <w:t>01.31</w:t>
            </w:r>
          </w:p>
        </w:tc>
        <w:tc>
          <w:tcPr>
            <w:tcW w:w="879" w:type="dxa"/>
            <w:tcBorders>
              <w:top w:val="single" w:sz="6" w:space="0" w:color="000000"/>
              <w:bottom w:val="single" w:sz="6" w:space="0" w:color="000000"/>
              <w:right w:val="single" w:sz="6" w:space="0" w:color="000000"/>
            </w:tcBorders>
          </w:tcPr>
          <w:p>
            <w:pPr>
              <w:pStyle w:val="TAL"/>
              <w:rPr/>
            </w:pPr>
            <w:r>
              <w:rPr/>
              <w:t>8.0.0</w:t>
            </w:r>
          </w:p>
        </w:tc>
        <w:tc>
          <w:tcPr>
            <w:tcW w:w="776" w:type="dxa"/>
            <w:tcBorders>
              <w:top w:val="single" w:sz="6" w:space="0" w:color="000000"/>
              <w:bottom w:val="single" w:sz="6" w:space="0" w:color="000000"/>
              <w:right w:val="single" w:sz="6" w:space="0" w:color="000000"/>
            </w:tcBorders>
          </w:tcPr>
          <w:p>
            <w:pPr>
              <w:pStyle w:val="TAL"/>
              <w:rPr/>
            </w:pPr>
            <w:r>
              <w:rPr/>
              <w:t>-</w:t>
            </w:r>
          </w:p>
        </w:tc>
        <w:tc>
          <w:tcPr>
            <w:tcW w:w="984" w:type="dxa"/>
            <w:tcBorders>
              <w:top w:val="single" w:sz="6" w:space="0" w:color="000000"/>
              <w:bottom w:val="single" w:sz="6" w:space="0" w:color="000000"/>
              <w:right w:val="single" w:sz="6" w:space="0" w:color="000000"/>
            </w:tcBorders>
          </w:tcPr>
          <w:p>
            <w:pPr>
              <w:pStyle w:val="TAL"/>
              <w:rPr/>
            </w:pPr>
            <w:r>
              <w:rPr/>
              <w:t>Rel-4</w:t>
            </w:r>
          </w:p>
        </w:tc>
        <w:tc>
          <w:tcPr>
            <w:tcW w:w="1320" w:type="dxa"/>
            <w:tcBorders>
              <w:top w:val="single" w:sz="6" w:space="0" w:color="000000"/>
              <w:bottom w:val="single" w:sz="6" w:space="0" w:color="000000"/>
              <w:right w:val="single" w:sz="6" w:space="0" w:color="000000"/>
            </w:tcBorders>
          </w:tcPr>
          <w:p>
            <w:pPr>
              <w:pStyle w:val="TAL"/>
              <w:rPr/>
            </w:pPr>
            <w:r>
              <w:rPr/>
              <w:t>41.031 v 4.0.0</w:t>
            </w:r>
          </w:p>
        </w:tc>
        <w:tc>
          <w:tcPr>
            <w:tcW w:w="3666" w:type="dxa"/>
            <w:tcBorders>
              <w:top w:val="single" w:sz="6" w:space="0" w:color="000000"/>
              <w:bottom w:val="single" w:sz="6" w:space="0" w:color="000000"/>
              <w:right w:val="single" w:sz="6" w:space="0" w:color="000000"/>
            </w:tcBorders>
          </w:tcPr>
          <w:p>
            <w:pPr>
              <w:pStyle w:val="TAL"/>
              <w:rPr/>
            </w:pPr>
            <w:r>
              <w:rPr/>
              <w:t>Upgrade to Release 4 (3GPP numbering)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6"/>
              </w:rPr>
            </w:pPr>
            <w:r>
              <w:rPr>
                <w:rFonts w:cs="Arial"/>
                <w:sz w:val="16"/>
              </w:rPr>
            </w:r>
          </w:p>
        </w:tc>
        <w:tc>
          <w:tcPr>
            <w:tcW w:w="880" w:type="dxa"/>
            <w:tcBorders>
              <w:top w:val="single" w:sz="6" w:space="0" w:color="000000"/>
              <w:bottom w:val="single" w:sz="6" w:space="0" w:color="000000"/>
              <w:right w:val="single" w:sz="6" w:space="0" w:color="000000"/>
            </w:tcBorders>
          </w:tcPr>
          <w:p>
            <w:pPr>
              <w:pStyle w:val="TAL"/>
              <w:rPr/>
            </w:pPr>
            <w:r>
              <w:rPr/>
              <w:t>41.031</w:t>
            </w:r>
          </w:p>
        </w:tc>
        <w:tc>
          <w:tcPr>
            <w:tcW w:w="879" w:type="dxa"/>
            <w:tcBorders>
              <w:top w:val="single" w:sz="6" w:space="0" w:color="000000"/>
              <w:bottom w:val="single" w:sz="6" w:space="0" w:color="000000"/>
              <w:right w:val="single" w:sz="6" w:space="0" w:color="000000"/>
            </w:tcBorders>
          </w:tcPr>
          <w:p>
            <w:pPr>
              <w:pStyle w:val="TAL"/>
              <w:rPr/>
            </w:pPr>
            <w:r>
              <w:rPr/>
              <w:t>4.0.0</w:t>
            </w:r>
          </w:p>
        </w:tc>
        <w:tc>
          <w:tcPr>
            <w:tcW w:w="776" w:type="dxa"/>
            <w:tcBorders>
              <w:top w:val="single" w:sz="6" w:space="0" w:color="000000"/>
              <w:bottom w:val="single" w:sz="6" w:space="0" w:color="000000"/>
              <w:right w:val="single" w:sz="6" w:space="0" w:color="000000"/>
            </w:tcBorders>
          </w:tcPr>
          <w:p>
            <w:pPr>
              <w:pStyle w:val="TAL"/>
              <w:rPr/>
            </w:pPr>
            <w:r>
              <w:rPr/>
              <w:t>-</w:t>
            </w:r>
          </w:p>
        </w:tc>
        <w:tc>
          <w:tcPr>
            <w:tcW w:w="984" w:type="dxa"/>
            <w:tcBorders>
              <w:top w:val="single" w:sz="6" w:space="0" w:color="000000"/>
              <w:bottom w:val="single" w:sz="6" w:space="0" w:color="000000"/>
              <w:right w:val="single" w:sz="6" w:space="0" w:color="000000"/>
            </w:tcBorders>
          </w:tcPr>
          <w:p>
            <w:pPr>
              <w:pStyle w:val="TAL"/>
              <w:rPr/>
            </w:pPr>
            <w:r>
              <w:rPr/>
              <w:t>Rel-4</w:t>
            </w:r>
          </w:p>
        </w:tc>
        <w:tc>
          <w:tcPr>
            <w:tcW w:w="1320" w:type="dxa"/>
            <w:tcBorders>
              <w:top w:val="single" w:sz="6" w:space="0" w:color="000000"/>
              <w:bottom w:val="single" w:sz="6" w:space="0" w:color="000000"/>
              <w:right w:val="single" w:sz="6" w:space="0" w:color="000000"/>
            </w:tcBorders>
          </w:tcPr>
          <w:p>
            <w:pPr>
              <w:pStyle w:val="TAL"/>
              <w:rPr/>
            </w:pPr>
            <w:r>
              <w:rPr/>
              <w:t>4.0.1</w:t>
            </w:r>
          </w:p>
        </w:tc>
        <w:tc>
          <w:tcPr>
            <w:tcW w:w="3666" w:type="dxa"/>
            <w:tcBorders>
              <w:top w:val="single" w:sz="6" w:space="0" w:color="000000"/>
              <w:bottom w:val="single" w:sz="6" w:space="0" w:color="000000"/>
              <w:right w:val="single" w:sz="6" w:space="0" w:color="000000"/>
            </w:tcBorders>
          </w:tcPr>
          <w:p>
            <w:pPr>
              <w:pStyle w:val="TAL"/>
              <w:rPr/>
            </w:pPr>
            <w:r>
              <w:rPr/>
              <w:t>May 2001: change from TS layout to TR layout.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SP-16</w:t>
            </w:r>
          </w:p>
        </w:tc>
        <w:tc>
          <w:tcPr>
            <w:tcW w:w="880" w:type="dxa"/>
            <w:tcBorders>
              <w:top w:val="single" w:sz="6" w:space="0" w:color="000000"/>
              <w:bottom w:val="single" w:sz="6" w:space="0" w:color="000000"/>
              <w:right w:val="single" w:sz="6" w:space="0" w:color="000000"/>
            </w:tcBorders>
          </w:tcPr>
          <w:p>
            <w:pPr>
              <w:pStyle w:val="TAL"/>
              <w:rPr/>
            </w:pPr>
            <w:r>
              <w:rPr/>
              <w:t>41.031</w:t>
            </w:r>
          </w:p>
        </w:tc>
        <w:tc>
          <w:tcPr>
            <w:tcW w:w="879" w:type="dxa"/>
            <w:tcBorders>
              <w:top w:val="single" w:sz="6" w:space="0" w:color="000000"/>
              <w:bottom w:val="single" w:sz="6" w:space="0" w:color="000000"/>
              <w:right w:val="single" w:sz="6" w:space="0" w:color="000000"/>
            </w:tcBorders>
          </w:tcPr>
          <w:p>
            <w:pPr>
              <w:pStyle w:val="TAL"/>
              <w:rPr/>
            </w:pPr>
            <w:r>
              <w:rPr/>
              <w:t>4.0.1</w:t>
            </w:r>
          </w:p>
        </w:tc>
        <w:tc>
          <w:tcPr>
            <w:tcW w:w="776" w:type="dxa"/>
            <w:tcBorders>
              <w:top w:val="single" w:sz="6" w:space="0" w:color="000000"/>
              <w:bottom w:val="single" w:sz="6" w:space="0" w:color="000000"/>
              <w:right w:val="single" w:sz="6" w:space="0" w:color="000000"/>
            </w:tcBorders>
          </w:tcPr>
          <w:p>
            <w:pPr>
              <w:pStyle w:val="TAL"/>
              <w:rPr/>
            </w:pPr>
            <w:r>
              <w:rPr/>
              <w:t>-</w:t>
            </w:r>
          </w:p>
        </w:tc>
        <w:tc>
          <w:tcPr>
            <w:tcW w:w="984" w:type="dxa"/>
            <w:tcBorders>
              <w:top w:val="single" w:sz="6" w:space="0" w:color="000000"/>
              <w:bottom w:val="single" w:sz="6" w:space="0" w:color="000000"/>
              <w:right w:val="single" w:sz="6" w:space="0" w:color="000000"/>
            </w:tcBorders>
          </w:tcPr>
          <w:p>
            <w:pPr>
              <w:pStyle w:val="TAL"/>
              <w:rPr/>
            </w:pPr>
            <w:r>
              <w:rPr/>
              <w:t>Rel-5</w:t>
            </w:r>
          </w:p>
        </w:tc>
        <w:tc>
          <w:tcPr>
            <w:tcW w:w="1320" w:type="dxa"/>
            <w:tcBorders>
              <w:top w:val="single" w:sz="6" w:space="0" w:color="000000"/>
              <w:bottom w:val="single" w:sz="6" w:space="0" w:color="000000"/>
              <w:right w:val="single" w:sz="6" w:space="0" w:color="000000"/>
            </w:tcBorders>
          </w:tcPr>
          <w:p>
            <w:pPr>
              <w:pStyle w:val="TAL"/>
              <w:rPr/>
            </w:pPr>
            <w:r>
              <w:rPr/>
              <w:t>5.0.0</w:t>
            </w:r>
          </w:p>
        </w:tc>
        <w:tc>
          <w:tcPr>
            <w:tcW w:w="3666" w:type="dxa"/>
            <w:tcBorders>
              <w:top w:val="single" w:sz="6" w:space="0" w:color="000000"/>
              <w:bottom w:val="single" w:sz="6" w:space="0" w:color="000000"/>
              <w:right w:val="single" w:sz="6" w:space="0" w:color="000000"/>
            </w:tcBorders>
          </w:tcPr>
          <w:p>
            <w:pPr>
              <w:pStyle w:val="TAL"/>
              <w:rPr/>
            </w:pPr>
            <w:r>
              <w:rPr/>
              <w:t xml:space="preserve">June 2002: </w:t>
            </w:r>
            <w:r>
              <w:rPr>
                <w:color w:val="0000FF"/>
              </w:rPr>
              <w:t>Upgrade to Release 5</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SP-26</w:t>
            </w:r>
          </w:p>
        </w:tc>
        <w:tc>
          <w:tcPr>
            <w:tcW w:w="880" w:type="dxa"/>
            <w:tcBorders>
              <w:top w:val="single" w:sz="6" w:space="0" w:color="000000"/>
              <w:bottom w:val="single" w:sz="6" w:space="0" w:color="000000"/>
              <w:right w:val="single" w:sz="6" w:space="0" w:color="000000"/>
            </w:tcBorders>
          </w:tcPr>
          <w:p>
            <w:pPr>
              <w:pStyle w:val="TAL"/>
              <w:rPr/>
            </w:pPr>
            <w:r>
              <w:rPr/>
              <w:t>41.031</w:t>
            </w:r>
          </w:p>
        </w:tc>
        <w:tc>
          <w:tcPr>
            <w:tcW w:w="879" w:type="dxa"/>
            <w:tcBorders>
              <w:top w:val="single" w:sz="6" w:space="0" w:color="000000"/>
              <w:bottom w:val="single" w:sz="6" w:space="0" w:color="000000"/>
              <w:right w:val="single" w:sz="6" w:space="0" w:color="000000"/>
            </w:tcBorders>
          </w:tcPr>
          <w:p>
            <w:pPr>
              <w:pStyle w:val="TAL"/>
              <w:rPr/>
            </w:pPr>
            <w:r>
              <w:rPr/>
              <w:t>5.0.0</w:t>
            </w:r>
          </w:p>
        </w:tc>
        <w:tc>
          <w:tcPr>
            <w:tcW w:w="776" w:type="dxa"/>
            <w:tcBorders>
              <w:top w:val="single" w:sz="6" w:space="0" w:color="000000"/>
              <w:bottom w:val="single" w:sz="6" w:space="0" w:color="000000"/>
              <w:right w:val="single" w:sz="6" w:space="0" w:color="000000"/>
            </w:tcBorders>
          </w:tcPr>
          <w:p>
            <w:pPr>
              <w:pStyle w:val="TAL"/>
              <w:rPr/>
            </w:pPr>
            <w:r>
              <w:rPr/>
              <w:t>-</w:t>
            </w:r>
          </w:p>
        </w:tc>
        <w:tc>
          <w:tcPr>
            <w:tcW w:w="984" w:type="dxa"/>
            <w:tcBorders>
              <w:top w:val="single" w:sz="6" w:space="0" w:color="000000"/>
              <w:bottom w:val="single" w:sz="6" w:space="0" w:color="000000"/>
              <w:right w:val="single" w:sz="6" w:space="0" w:color="000000"/>
            </w:tcBorders>
          </w:tcPr>
          <w:p>
            <w:pPr>
              <w:pStyle w:val="TAL"/>
              <w:rPr/>
            </w:pPr>
            <w:r>
              <w:rPr/>
              <w:t>Rel-6</w:t>
            </w:r>
          </w:p>
        </w:tc>
        <w:tc>
          <w:tcPr>
            <w:tcW w:w="1320" w:type="dxa"/>
            <w:tcBorders>
              <w:top w:val="single" w:sz="6" w:space="0" w:color="000000"/>
              <w:bottom w:val="single" w:sz="6" w:space="0" w:color="000000"/>
              <w:right w:val="single" w:sz="6" w:space="0" w:color="000000"/>
            </w:tcBorders>
          </w:tcPr>
          <w:p>
            <w:pPr>
              <w:pStyle w:val="TAL"/>
              <w:rPr/>
            </w:pPr>
            <w:r>
              <w:rPr/>
              <w:t>6.0.0</w:t>
            </w:r>
          </w:p>
        </w:tc>
        <w:tc>
          <w:tcPr>
            <w:tcW w:w="3666" w:type="dxa"/>
            <w:tcBorders>
              <w:top w:val="single" w:sz="6" w:space="0" w:color="000000"/>
              <w:bottom w:val="single" w:sz="6" w:space="0" w:color="000000"/>
              <w:right w:val="single" w:sz="6" w:space="0" w:color="000000"/>
            </w:tcBorders>
          </w:tcPr>
          <w:p>
            <w:pPr>
              <w:pStyle w:val="TAL"/>
              <w:rPr/>
            </w:pPr>
            <w:r>
              <w:rPr/>
              <w:t xml:space="preserve">December 2004: </w:t>
            </w:r>
            <w:r>
              <w:rPr>
                <w:color w:val="0000FF"/>
              </w:rPr>
              <w:t>Upgrade to Release 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SP-36</w:t>
            </w:r>
          </w:p>
        </w:tc>
        <w:tc>
          <w:tcPr>
            <w:tcW w:w="880" w:type="dxa"/>
            <w:tcBorders>
              <w:top w:val="single" w:sz="6" w:space="0" w:color="000000"/>
              <w:bottom w:val="single" w:sz="6" w:space="0" w:color="000000"/>
              <w:right w:val="single" w:sz="6" w:space="0" w:color="000000"/>
            </w:tcBorders>
          </w:tcPr>
          <w:p>
            <w:pPr>
              <w:pStyle w:val="TAL"/>
              <w:rPr/>
            </w:pPr>
            <w:r>
              <w:rPr/>
              <w:t>41.031</w:t>
            </w:r>
          </w:p>
        </w:tc>
        <w:tc>
          <w:tcPr>
            <w:tcW w:w="879" w:type="dxa"/>
            <w:tcBorders>
              <w:top w:val="single" w:sz="6" w:space="0" w:color="000000"/>
              <w:bottom w:val="single" w:sz="6" w:space="0" w:color="000000"/>
              <w:right w:val="single" w:sz="6" w:space="0" w:color="000000"/>
            </w:tcBorders>
          </w:tcPr>
          <w:p>
            <w:pPr>
              <w:pStyle w:val="TAL"/>
              <w:rPr/>
            </w:pPr>
            <w:r>
              <w:rPr/>
              <w:t>6.0.0</w:t>
            </w:r>
          </w:p>
        </w:tc>
        <w:tc>
          <w:tcPr>
            <w:tcW w:w="776" w:type="dxa"/>
            <w:tcBorders>
              <w:top w:val="single" w:sz="6" w:space="0" w:color="000000"/>
              <w:bottom w:val="single" w:sz="6" w:space="0" w:color="000000"/>
              <w:right w:val="single" w:sz="6" w:space="0" w:color="000000"/>
            </w:tcBorders>
          </w:tcPr>
          <w:p>
            <w:pPr>
              <w:pStyle w:val="TAL"/>
              <w:rPr/>
            </w:pPr>
            <w:r>
              <w:rPr/>
              <w:t>-</w:t>
            </w:r>
          </w:p>
        </w:tc>
        <w:tc>
          <w:tcPr>
            <w:tcW w:w="984" w:type="dxa"/>
            <w:tcBorders>
              <w:top w:val="single" w:sz="6" w:space="0" w:color="000000"/>
              <w:bottom w:val="single" w:sz="6" w:space="0" w:color="000000"/>
              <w:right w:val="single" w:sz="6" w:space="0" w:color="000000"/>
            </w:tcBorders>
          </w:tcPr>
          <w:p>
            <w:pPr>
              <w:pStyle w:val="TAL"/>
              <w:rPr/>
            </w:pPr>
            <w:r>
              <w:rPr/>
              <w:t>Rel-7</w:t>
            </w:r>
          </w:p>
        </w:tc>
        <w:tc>
          <w:tcPr>
            <w:tcW w:w="1320" w:type="dxa"/>
            <w:tcBorders>
              <w:top w:val="single" w:sz="6" w:space="0" w:color="000000"/>
              <w:bottom w:val="single" w:sz="6" w:space="0" w:color="000000"/>
              <w:right w:val="single" w:sz="6" w:space="0" w:color="000000"/>
            </w:tcBorders>
          </w:tcPr>
          <w:p>
            <w:pPr>
              <w:pStyle w:val="TAL"/>
              <w:rPr/>
            </w:pPr>
            <w:r>
              <w:rPr/>
              <w:t>7.0.0</w:t>
            </w:r>
          </w:p>
        </w:tc>
        <w:tc>
          <w:tcPr>
            <w:tcW w:w="3666" w:type="dxa"/>
            <w:tcBorders>
              <w:top w:val="single" w:sz="6" w:space="0" w:color="000000"/>
              <w:bottom w:val="single" w:sz="6" w:space="0" w:color="000000"/>
              <w:right w:val="single" w:sz="6" w:space="0" w:color="000000"/>
            </w:tcBorders>
          </w:tcPr>
          <w:p>
            <w:pPr>
              <w:pStyle w:val="TAL"/>
              <w:rPr/>
            </w:pPr>
            <w:r>
              <w:rPr/>
              <w:t xml:space="preserve">June 2007: </w:t>
            </w:r>
            <w:r>
              <w:rPr>
                <w:color w:val="0000FF"/>
              </w:rPr>
              <w:t>Upgrade to Release 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SP-42</w:t>
            </w:r>
          </w:p>
        </w:tc>
        <w:tc>
          <w:tcPr>
            <w:tcW w:w="880" w:type="dxa"/>
            <w:tcBorders>
              <w:top w:val="single" w:sz="6" w:space="0" w:color="000000"/>
              <w:bottom w:val="single" w:sz="6" w:space="0" w:color="000000"/>
              <w:right w:val="single" w:sz="6" w:space="0" w:color="000000"/>
            </w:tcBorders>
          </w:tcPr>
          <w:p>
            <w:pPr>
              <w:pStyle w:val="TAL"/>
              <w:rPr/>
            </w:pPr>
            <w:r>
              <w:rPr/>
              <w:t>41.031</w:t>
            </w:r>
          </w:p>
        </w:tc>
        <w:tc>
          <w:tcPr>
            <w:tcW w:w="879" w:type="dxa"/>
            <w:tcBorders>
              <w:top w:val="single" w:sz="6" w:space="0" w:color="000000"/>
              <w:bottom w:val="single" w:sz="6" w:space="0" w:color="000000"/>
              <w:right w:val="single" w:sz="6" w:space="0" w:color="000000"/>
            </w:tcBorders>
          </w:tcPr>
          <w:p>
            <w:pPr>
              <w:pStyle w:val="TAL"/>
              <w:rPr/>
            </w:pPr>
            <w:r>
              <w:rPr/>
              <w:t>7.0.0</w:t>
            </w:r>
          </w:p>
        </w:tc>
        <w:tc>
          <w:tcPr>
            <w:tcW w:w="776" w:type="dxa"/>
            <w:tcBorders>
              <w:top w:val="single" w:sz="6" w:space="0" w:color="000000"/>
              <w:bottom w:val="single" w:sz="6" w:space="0" w:color="000000"/>
              <w:right w:val="single" w:sz="6" w:space="0" w:color="000000"/>
            </w:tcBorders>
          </w:tcPr>
          <w:p>
            <w:pPr>
              <w:pStyle w:val="TAL"/>
              <w:rPr/>
            </w:pPr>
            <w:r>
              <w:rPr/>
              <w:t>-</w:t>
            </w:r>
          </w:p>
        </w:tc>
        <w:tc>
          <w:tcPr>
            <w:tcW w:w="984" w:type="dxa"/>
            <w:tcBorders>
              <w:top w:val="single" w:sz="6" w:space="0" w:color="000000"/>
              <w:bottom w:val="single" w:sz="6" w:space="0" w:color="000000"/>
              <w:right w:val="single" w:sz="6" w:space="0" w:color="000000"/>
            </w:tcBorders>
          </w:tcPr>
          <w:p>
            <w:pPr>
              <w:pStyle w:val="TAL"/>
              <w:rPr/>
            </w:pPr>
            <w:r>
              <w:rPr/>
              <w:t>Rel-8</w:t>
            </w:r>
          </w:p>
        </w:tc>
        <w:tc>
          <w:tcPr>
            <w:tcW w:w="1320" w:type="dxa"/>
            <w:tcBorders>
              <w:top w:val="single" w:sz="6" w:space="0" w:color="000000"/>
              <w:bottom w:val="single" w:sz="6" w:space="0" w:color="000000"/>
              <w:right w:val="single" w:sz="6" w:space="0" w:color="000000"/>
            </w:tcBorders>
          </w:tcPr>
          <w:p>
            <w:pPr>
              <w:pStyle w:val="TAL"/>
              <w:rPr/>
            </w:pPr>
            <w:r>
              <w:rPr/>
              <w:t>8.0.0</w:t>
            </w:r>
          </w:p>
        </w:tc>
        <w:tc>
          <w:tcPr>
            <w:tcW w:w="3666" w:type="dxa"/>
            <w:tcBorders>
              <w:top w:val="single" w:sz="6" w:space="0" w:color="000000"/>
              <w:bottom w:val="single" w:sz="6" w:space="0" w:color="000000"/>
              <w:right w:val="single" w:sz="6" w:space="0" w:color="000000"/>
            </w:tcBorders>
          </w:tcPr>
          <w:p>
            <w:pPr>
              <w:pStyle w:val="TAL"/>
              <w:rPr/>
            </w:pPr>
            <w:r>
              <w:rPr/>
              <w:t xml:space="preserve">December 2008: </w:t>
            </w:r>
            <w:r>
              <w:rPr>
                <w:color w:val="0000FF"/>
              </w:rPr>
              <w:t>Upgrade to Release 8</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SP-46</w:t>
            </w:r>
          </w:p>
        </w:tc>
        <w:tc>
          <w:tcPr>
            <w:tcW w:w="880" w:type="dxa"/>
            <w:tcBorders>
              <w:top w:val="single" w:sz="6" w:space="0" w:color="000000"/>
              <w:bottom w:val="single" w:sz="6" w:space="0" w:color="000000"/>
              <w:right w:val="single" w:sz="6" w:space="0" w:color="000000"/>
            </w:tcBorders>
          </w:tcPr>
          <w:p>
            <w:pPr>
              <w:pStyle w:val="TAL"/>
              <w:rPr/>
            </w:pPr>
            <w:r>
              <w:rPr/>
              <w:t>41.031</w:t>
            </w:r>
          </w:p>
        </w:tc>
        <w:tc>
          <w:tcPr>
            <w:tcW w:w="879" w:type="dxa"/>
            <w:tcBorders>
              <w:top w:val="single" w:sz="6" w:space="0" w:color="000000"/>
              <w:bottom w:val="single" w:sz="6" w:space="0" w:color="000000"/>
              <w:right w:val="single" w:sz="6" w:space="0" w:color="000000"/>
            </w:tcBorders>
          </w:tcPr>
          <w:p>
            <w:pPr>
              <w:pStyle w:val="TAL"/>
              <w:rPr/>
            </w:pPr>
            <w:r>
              <w:rPr/>
              <w:t>8.0.0</w:t>
            </w:r>
          </w:p>
        </w:tc>
        <w:tc>
          <w:tcPr>
            <w:tcW w:w="776" w:type="dxa"/>
            <w:tcBorders>
              <w:top w:val="single" w:sz="6" w:space="0" w:color="000000"/>
              <w:bottom w:val="single" w:sz="6" w:space="0" w:color="000000"/>
              <w:right w:val="single" w:sz="6" w:space="0" w:color="000000"/>
            </w:tcBorders>
          </w:tcPr>
          <w:p>
            <w:pPr>
              <w:pStyle w:val="TAL"/>
              <w:rPr/>
            </w:pPr>
            <w:r>
              <w:rPr/>
              <w:t>-</w:t>
            </w:r>
          </w:p>
        </w:tc>
        <w:tc>
          <w:tcPr>
            <w:tcW w:w="984" w:type="dxa"/>
            <w:tcBorders>
              <w:top w:val="single" w:sz="6" w:space="0" w:color="000000"/>
              <w:bottom w:val="single" w:sz="6" w:space="0" w:color="000000"/>
              <w:right w:val="single" w:sz="6" w:space="0" w:color="000000"/>
            </w:tcBorders>
          </w:tcPr>
          <w:p>
            <w:pPr>
              <w:pStyle w:val="TAL"/>
              <w:rPr/>
            </w:pPr>
            <w:r>
              <w:rPr/>
              <w:t>Rel-9</w:t>
            </w:r>
          </w:p>
        </w:tc>
        <w:tc>
          <w:tcPr>
            <w:tcW w:w="1320" w:type="dxa"/>
            <w:tcBorders>
              <w:top w:val="single" w:sz="6" w:space="0" w:color="000000"/>
              <w:bottom w:val="single" w:sz="6" w:space="0" w:color="000000"/>
              <w:right w:val="single" w:sz="6" w:space="0" w:color="000000"/>
            </w:tcBorders>
          </w:tcPr>
          <w:p>
            <w:pPr>
              <w:pStyle w:val="TAL"/>
              <w:rPr/>
            </w:pPr>
            <w:r>
              <w:rPr/>
              <w:t>9.0.0</w:t>
            </w:r>
          </w:p>
        </w:tc>
        <w:tc>
          <w:tcPr>
            <w:tcW w:w="3666" w:type="dxa"/>
            <w:tcBorders>
              <w:top w:val="single" w:sz="6" w:space="0" w:color="000000"/>
              <w:bottom w:val="single" w:sz="6" w:space="0" w:color="000000"/>
              <w:right w:val="single" w:sz="6" w:space="0" w:color="000000"/>
            </w:tcBorders>
          </w:tcPr>
          <w:p>
            <w:pPr>
              <w:pStyle w:val="TAL"/>
              <w:rPr/>
            </w:pPr>
            <w:r>
              <w:rPr/>
              <w:t xml:space="preserve">December 2009: </w:t>
            </w:r>
            <w:r>
              <w:rPr>
                <w:color w:val="0000FF"/>
              </w:rPr>
              <w:t>Upgrade to Release 9</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2011-03</w:t>
            </w:r>
          </w:p>
        </w:tc>
        <w:tc>
          <w:tcPr>
            <w:tcW w:w="880" w:type="dxa"/>
            <w:tcBorders>
              <w:top w:val="single" w:sz="6" w:space="0" w:color="000000"/>
              <w:bottom w:val="single" w:sz="6" w:space="0" w:color="000000"/>
              <w:right w:val="single" w:sz="6" w:space="0" w:color="000000"/>
            </w:tcBorders>
          </w:tcPr>
          <w:p>
            <w:pPr>
              <w:pStyle w:val="TAL"/>
              <w:rPr/>
            </w:pPr>
            <w:r>
              <w:rPr/>
              <w:t>41.031</w:t>
            </w:r>
          </w:p>
        </w:tc>
        <w:tc>
          <w:tcPr>
            <w:tcW w:w="879" w:type="dxa"/>
            <w:tcBorders>
              <w:top w:val="single" w:sz="6" w:space="0" w:color="000000"/>
              <w:bottom w:val="single" w:sz="6" w:space="0" w:color="000000"/>
              <w:right w:val="single" w:sz="6" w:space="0" w:color="000000"/>
            </w:tcBorders>
          </w:tcPr>
          <w:p>
            <w:pPr>
              <w:pStyle w:val="TAL"/>
              <w:rPr/>
            </w:pPr>
            <w:r>
              <w:rPr/>
              <w:t>9.0.0</w:t>
            </w:r>
          </w:p>
        </w:tc>
        <w:tc>
          <w:tcPr>
            <w:tcW w:w="776" w:type="dxa"/>
            <w:tcBorders>
              <w:top w:val="single" w:sz="6" w:space="0" w:color="000000"/>
              <w:bottom w:val="single" w:sz="6" w:space="0" w:color="000000"/>
              <w:right w:val="single" w:sz="6" w:space="0" w:color="000000"/>
            </w:tcBorders>
          </w:tcPr>
          <w:p>
            <w:pPr>
              <w:pStyle w:val="TAL"/>
              <w:rPr/>
            </w:pPr>
            <w:r>
              <w:rPr/>
              <w:t>-</w:t>
            </w:r>
          </w:p>
        </w:tc>
        <w:tc>
          <w:tcPr>
            <w:tcW w:w="984" w:type="dxa"/>
            <w:tcBorders>
              <w:top w:val="single" w:sz="6" w:space="0" w:color="000000"/>
              <w:bottom w:val="single" w:sz="6" w:space="0" w:color="000000"/>
              <w:right w:val="single" w:sz="6" w:space="0" w:color="000000"/>
            </w:tcBorders>
          </w:tcPr>
          <w:p>
            <w:pPr>
              <w:pStyle w:val="TAL"/>
              <w:rPr/>
            </w:pPr>
            <w:r>
              <w:rPr/>
              <w:t>Rel-10</w:t>
            </w:r>
          </w:p>
        </w:tc>
        <w:tc>
          <w:tcPr>
            <w:tcW w:w="1320" w:type="dxa"/>
            <w:tcBorders>
              <w:top w:val="single" w:sz="6" w:space="0" w:color="000000"/>
              <w:bottom w:val="single" w:sz="6" w:space="0" w:color="000000"/>
              <w:right w:val="single" w:sz="6" w:space="0" w:color="000000"/>
            </w:tcBorders>
          </w:tcPr>
          <w:p>
            <w:pPr>
              <w:pStyle w:val="TAL"/>
              <w:rPr/>
            </w:pPr>
            <w:r>
              <w:rPr/>
              <w:t>10.0.0</w:t>
            </w:r>
          </w:p>
        </w:tc>
        <w:tc>
          <w:tcPr>
            <w:tcW w:w="3666" w:type="dxa"/>
            <w:tcBorders>
              <w:top w:val="single" w:sz="6" w:space="0" w:color="000000"/>
              <w:bottom w:val="single" w:sz="6" w:space="0" w:color="000000"/>
              <w:right w:val="single" w:sz="6" w:space="0" w:color="000000"/>
            </w:tcBorders>
          </w:tcPr>
          <w:p>
            <w:pPr>
              <w:pStyle w:val="TAL"/>
              <w:rPr/>
            </w:pPr>
            <w:r>
              <w:rPr/>
              <w:t>Update to Rel-10 version (MCC)</w:t>
            </w:r>
          </w:p>
        </w:tc>
      </w:tr>
      <w:tr>
        <w:trPr>
          <w:cantSplit w:val="true"/>
        </w:trPr>
        <w:tc>
          <w:tcPr>
            <w:tcW w:w="851" w:type="dxa"/>
            <w:tcBorders>
              <w:top w:val="single" w:sz="6" w:space="0" w:color="000000"/>
              <w:left w:val="single" w:sz="6" w:space="0" w:color="000000"/>
              <w:bottom w:val="single" w:sz="12" w:space="0" w:color="000000"/>
              <w:right w:val="single" w:sz="6" w:space="0" w:color="000000"/>
            </w:tcBorders>
          </w:tcPr>
          <w:p>
            <w:pPr>
              <w:pStyle w:val="TAL"/>
              <w:rPr/>
            </w:pPr>
            <w:r>
              <w:rPr/>
              <w:t>2012-09</w:t>
            </w:r>
          </w:p>
        </w:tc>
        <w:tc>
          <w:tcPr>
            <w:tcW w:w="880" w:type="dxa"/>
            <w:tcBorders>
              <w:top w:val="single" w:sz="6" w:space="0" w:color="000000"/>
              <w:bottom w:val="single" w:sz="12" w:space="0" w:color="000000"/>
              <w:right w:val="single" w:sz="6" w:space="0" w:color="000000"/>
            </w:tcBorders>
          </w:tcPr>
          <w:p>
            <w:pPr>
              <w:pStyle w:val="TAL"/>
              <w:rPr/>
            </w:pPr>
            <w:r>
              <w:rPr/>
              <w:t>-</w:t>
            </w:r>
          </w:p>
        </w:tc>
        <w:tc>
          <w:tcPr>
            <w:tcW w:w="879" w:type="dxa"/>
            <w:tcBorders>
              <w:top w:val="single" w:sz="6" w:space="0" w:color="000000"/>
              <w:bottom w:val="single" w:sz="12" w:space="0" w:color="000000"/>
              <w:right w:val="single" w:sz="6" w:space="0" w:color="000000"/>
            </w:tcBorders>
          </w:tcPr>
          <w:p>
            <w:pPr>
              <w:pStyle w:val="TAL"/>
              <w:rPr/>
            </w:pPr>
            <w:r>
              <w:rPr/>
              <w:t>-</w:t>
            </w:r>
          </w:p>
        </w:tc>
        <w:tc>
          <w:tcPr>
            <w:tcW w:w="776" w:type="dxa"/>
            <w:tcBorders>
              <w:top w:val="single" w:sz="6" w:space="0" w:color="000000"/>
              <w:bottom w:val="single" w:sz="12" w:space="0" w:color="000000"/>
              <w:right w:val="single" w:sz="6" w:space="0" w:color="000000"/>
            </w:tcBorders>
          </w:tcPr>
          <w:p>
            <w:pPr>
              <w:pStyle w:val="TAL"/>
              <w:rPr/>
            </w:pPr>
            <w:r>
              <w:rPr/>
              <w:t>-</w:t>
            </w:r>
          </w:p>
        </w:tc>
        <w:tc>
          <w:tcPr>
            <w:tcW w:w="984" w:type="dxa"/>
            <w:tcBorders>
              <w:top w:val="single" w:sz="6" w:space="0" w:color="000000"/>
              <w:bottom w:val="single" w:sz="12" w:space="0" w:color="000000"/>
              <w:right w:val="single" w:sz="6" w:space="0" w:color="000000"/>
            </w:tcBorders>
          </w:tcPr>
          <w:p>
            <w:pPr>
              <w:pStyle w:val="TAL"/>
              <w:snapToGrid w:val="false"/>
              <w:rPr/>
            </w:pPr>
            <w:r>
              <w:rPr/>
            </w:r>
          </w:p>
        </w:tc>
        <w:tc>
          <w:tcPr>
            <w:tcW w:w="1320" w:type="dxa"/>
            <w:tcBorders>
              <w:top w:val="single" w:sz="6" w:space="0" w:color="000000"/>
              <w:bottom w:val="single" w:sz="12" w:space="0" w:color="000000"/>
              <w:right w:val="single" w:sz="6" w:space="0" w:color="000000"/>
            </w:tcBorders>
          </w:tcPr>
          <w:p>
            <w:pPr>
              <w:pStyle w:val="TAL"/>
              <w:rPr/>
            </w:pPr>
            <w:r>
              <w:rPr/>
              <w:t>11.0.0</w:t>
            </w:r>
          </w:p>
        </w:tc>
        <w:tc>
          <w:tcPr>
            <w:tcW w:w="3666" w:type="dxa"/>
            <w:tcBorders>
              <w:top w:val="single" w:sz="6" w:space="0" w:color="000000"/>
              <w:bottom w:val="single" w:sz="12" w:space="0" w:color="000000"/>
              <w:right w:val="single" w:sz="6" w:space="0" w:color="000000"/>
            </w:tcBorders>
          </w:tcPr>
          <w:p>
            <w:pPr>
              <w:pStyle w:val="TAL"/>
              <w:rPr/>
            </w:pPr>
            <w:r>
              <w:rPr/>
              <w:t>Update to Rel-11 version (MCC)</w:t>
            </w:r>
          </w:p>
        </w:tc>
      </w:tr>
      <w:tr>
        <w:trPr>
          <w:cantSplit w:val="true"/>
        </w:trPr>
        <w:tc>
          <w:tcPr>
            <w:tcW w:w="851" w:type="dxa"/>
            <w:tcBorders>
              <w:top w:val="single" w:sz="12" w:space="0" w:color="000000"/>
              <w:left w:val="single" w:sz="6" w:space="0" w:color="000000"/>
              <w:bottom w:val="single" w:sz="12" w:space="0" w:color="000000"/>
              <w:right w:val="single" w:sz="6" w:space="0" w:color="000000"/>
            </w:tcBorders>
          </w:tcPr>
          <w:p>
            <w:pPr>
              <w:pStyle w:val="TAL"/>
              <w:rPr/>
            </w:pPr>
            <w:r>
              <w:rPr/>
              <w:t>2014-09</w:t>
            </w:r>
          </w:p>
        </w:tc>
        <w:tc>
          <w:tcPr>
            <w:tcW w:w="880" w:type="dxa"/>
            <w:tcBorders>
              <w:top w:val="single" w:sz="12" w:space="0" w:color="000000"/>
              <w:bottom w:val="single" w:sz="12" w:space="0" w:color="000000"/>
              <w:right w:val="single" w:sz="6" w:space="0" w:color="000000"/>
            </w:tcBorders>
          </w:tcPr>
          <w:p>
            <w:pPr>
              <w:pStyle w:val="TAL"/>
              <w:rPr/>
            </w:pPr>
            <w:r>
              <w:rPr/>
              <w:t>-</w:t>
            </w:r>
          </w:p>
        </w:tc>
        <w:tc>
          <w:tcPr>
            <w:tcW w:w="879" w:type="dxa"/>
            <w:tcBorders>
              <w:top w:val="single" w:sz="12" w:space="0" w:color="000000"/>
              <w:bottom w:val="single" w:sz="12" w:space="0" w:color="000000"/>
              <w:right w:val="single" w:sz="6" w:space="0" w:color="000000"/>
            </w:tcBorders>
          </w:tcPr>
          <w:p>
            <w:pPr>
              <w:pStyle w:val="TAL"/>
              <w:rPr/>
            </w:pPr>
            <w:r>
              <w:rPr/>
              <w:t>-</w:t>
            </w:r>
          </w:p>
        </w:tc>
        <w:tc>
          <w:tcPr>
            <w:tcW w:w="776" w:type="dxa"/>
            <w:tcBorders>
              <w:top w:val="single" w:sz="12" w:space="0" w:color="000000"/>
              <w:bottom w:val="single" w:sz="12" w:space="0" w:color="000000"/>
              <w:right w:val="single" w:sz="6" w:space="0" w:color="000000"/>
            </w:tcBorders>
          </w:tcPr>
          <w:p>
            <w:pPr>
              <w:pStyle w:val="TAL"/>
              <w:rPr/>
            </w:pPr>
            <w:r>
              <w:rPr/>
              <w:t>-</w:t>
            </w:r>
          </w:p>
        </w:tc>
        <w:tc>
          <w:tcPr>
            <w:tcW w:w="984" w:type="dxa"/>
            <w:tcBorders>
              <w:top w:val="single" w:sz="12" w:space="0" w:color="000000"/>
              <w:bottom w:val="single" w:sz="12" w:space="0" w:color="000000"/>
              <w:right w:val="single" w:sz="6" w:space="0" w:color="000000"/>
            </w:tcBorders>
          </w:tcPr>
          <w:p>
            <w:pPr>
              <w:pStyle w:val="TAL"/>
              <w:snapToGrid w:val="false"/>
              <w:rPr/>
            </w:pPr>
            <w:r>
              <w:rPr/>
            </w:r>
          </w:p>
        </w:tc>
        <w:tc>
          <w:tcPr>
            <w:tcW w:w="1320" w:type="dxa"/>
            <w:tcBorders>
              <w:top w:val="single" w:sz="12" w:space="0" w:color="000000"/>
              <w:bottom w:val="single" w:sz="12" w:space="0" w:color="000000"/>
              <w:right w:val="single" w:sz="6" w:space="0" w:color="000000"/>
            </w:tcBorders>
          </w:tcPr>
          <w:p>
            <w:pPr>
              <w:pStyle w:val="TAL"/>
              <w:rPr/>
            </w:pPr>
            <w:r>
              <w:rPr/>
              <w:t>12.0.0</w:t>
            </w:r>
          </w:p>
        </w:tc>
        <w:tc>
          <w:tcPr>
            <w:tcW w:w="3666" w:type="dxa"/>
            <w:tcBorders>
              <w:top w:val="single" w:sz="12" w:space="0" w:color="000000"/>
              <w:bottom w:val="single" w:sz="12" w:space="0" w:color="000000"/>
              <w:right w:val="single" w:sz="6" w:space="0" w:color="000000"/>
            </w:tcBorders>
          </w:tcPr>
          <w:p>
            <w:pPr>
              <w:pStyle w:val="TAL"/>
              <w:rPr/>
            </w:pPr>
            <w:r>
              <w:rPr/>
              <w:t>Update to Rel-12 version (MCC)</w:t>
            </w:r>
          </w:p>
        </w:tc>
      </w:tr>
      <w:tr>
        <w:trPr>
          <w:cantSplit w:val="true"/>
        </w:trPr>
        <w:tc>
          <w:tcPr>
            <w:tcW w:w="851" w:type="dxa"/>
            <w:tcBorders>
              <w:top w:val="single" w:sz="12" w:space="0" w:color="000000"/>
              <w:left w:val="single" w:sz="6" w:space="0" w:color="000000"/>
              <w:bottom w:val="single" w:sz="12" w:space="0" w:color="000000"/>
              <w:right w:val="single" w:sz="6" w:space="0" w:color="000000"/>
            </w:tcBorders>
          </w:tcPr>
          <w:p>
            <w:pPr>
              <w:pStyle w:val="TAL"/>
              <w:rPr/>
            </w:pPr>
            <w:r>
              <w:rPr/>
              <w:t>2016-01</w:t>
            </w:r>
          </w:p>
        </w:tc>
        <w:tc>
          <w:tcPr>
            <w:tcW w:w="880" w:type="dxa"/>
            <w:tcBorders>
              <w:top w:val="single" w:sz="12" w:space="0" w:color="000000"/>
              <w:bottom w:val="single" w:sz="12" w:space="0" w:color="000000"/>
              <w:right w:val="single" w:sz="6" w:space="0" w:color="000000"/>
            </w:tcBorders>
          </w:tcPr>
          <w:p>
            <w:pPr>
              <w:pStyle w:val="TAL"/>
              <w:rPr/>
            </w:pPr>
            <w:r>
              <w:rPr/>
              <w:t>-</w:t>
            </w:r>
          </w:p>
        </w:tc>
        <w:tc>
          <w:tcPr>
            <w:tcW w:w="879" w:type="dxa"/>
            <w:tcBorders>
              <w:top w:val="single" w:sz="12" w:space="0" w:color="000000"/>
              <w:bottom w:val="single" w:sz="12" w:space="0" w:color="000000"/>
              <w:right w:val="single" w:sz="6" w:space="0" w:color="000000"/>
            </w:tcBorders>
          </w:tcPr>
          <w:p>
            <w:pPr>
              <w:pStyle w:val="TAL"/>
              <w:rPr/>
            </w:pPr>
            <w:r>
              <w:rPr/>
              <w:t>12.0.0</w:t>
            </w:r>
          </w:p>
        </w:tc>
        <w:tc>
          <w:tcPr>
            <w:tcW w:w="776" w:type="dxa"/>
            <w:tcBorders>
              <w:top w:val="single" w:sz="12" w:space="0" w:color="000000"/>
              <w:bottom w:val="single" w:sz="12" w:space="0" w:color="000000"/>
              <w:right w:val="single" w:sz="6" w:space="0" w:color="000000"/>
            </w:tcBorders>
          </w:tcPr>
          <w:p>
            <w:pPr>
              <w:pStyle w:val="TAL"/>
              <w:rPr/>
            </w:pPr>
            <w:r>
              <w:rPr/>
              <w:t>-</w:t>
            </w:r>
          </w:p>
        </w:tc>
        <w:tc>
          <w:tcPr>
            <w:tcW w:w="984" w:type="dxa"/>
            <w:tcBorders>
              <w:top w:val="single" w:sz="12" w:space="0" w:color="000000"/>
              <w:bottom w:val="single" w:sz="12" w:space="0" w:color="000000"/>
              <w:right w:val="single" w:sz="6" w:space="0" w:color="000000"/>
            </w:tcBorders>
          </w:tcPr>
          <w:p>
            <w:pPr>
              <w:pStyle w:val="TAL"/>
              <w:snapToGrid w:val="false"/>
              <w:rPr/>
            </w:pPr>
            <w:r>
              <w:rPr/>
            </w:r>
          </w:p>
        </w:tc>
        <w:tc>
          <w:tcPr>
            <w:tcW w:w="1320" w:type="dxa"/>
            <w:tcBorders>
              <w:top w:val="single" w:sz="12" w:space="0" w:color="000000"/>
              <w:bottom w:val="single" w:sz="12" w:space="0" w:color="000000"/>
              <w:right w:val="single" w:sz="6" w:space="0" w:color="000000"/>
            </w:tcBorders>
          </w:tcPr>
          <w:p>
            <w:pPr>
              <w:pStyle w:val="TAL"/>
              <w:rPr/>
            </w:pPr>
            <w:r>
              <w:rPr/>
              <w:t>13.0.0</w:t>
            </w:r>
          </w:p>
        </w:tc>
        <w:tc>
          <w:tcPr>
            <w:tcW w:w="3666" w:type="dxa"/>
            <w:tcBorders>
              <w:top w:val="single" w:sz="12" w:space="0" w:color="000000"/>
              <w:bottom w:val="single" w:sz="12" w:space="0" w:color="000000"/>
              <w:right w:val="single" w:sz="6" w:space="0" w:color="000000"/>
            </w:tcBorders>
          </w:tcPr>
          <w:p>
            <w:pPr>
              <w:pStyle w:val="TAL"/>
              <w:rPr/>
            </w:pPr>
            <w:r>
              <w:rPr/>
              <w:t>Update to Rel-13 version (MCC)</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lang w:val="en-AU"/>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lang w:val="en-AU"/>
              </w:rPr>
            </w:pPr>
            <w:r>
              <w:rPr>
                <w:b/>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lang w:val="en-AU"/>
              </w:rPr>
            </w:pPr>
            <w:r>
              <w:rPr>
                <w:b/>
                <w:lang w:val="en-AU"/>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7932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41.031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41.031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641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jpeg"/><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image" Target="media/image2.jpeg"/><Relationship Id="rId8" Type="http://schemas.openxmlformats.org/officeDocument/2006/relationships/oleObject" Target="embeddings/oleObject3.bin"/><Relationship Id="rId9" Type="http://schemas.openxmlformats.org/officeDocument/2006/relationships/image" Target="media/image4.e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GSM Security</cp:keywords>
  <dc:language>en-US</dc:language>
  <cp:lastModifiedBy>28307-g00.</cp:lastModifiedBy>
  <dcterms:modified xsi:type="dcterms:W3CDTF">2020-07-09T12:58:00Z</dcterms:modified>
  <cp:revision>3</cp:revision>
  <dc:subject>Fraud Information Gathering System (FIGS); Service requirements;Stage 0 (Release  16)</dc:subject>
  <dc:title>3GPP TR 41.031</dc:title>
</cp:coreProperties>
</file>