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46.006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46.006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ANSI-C code for the GSM half rate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ANSI-C code for the GSM half rate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8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510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510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511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511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511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511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47745511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Directory structure</w:t>
            <w:tab/>
          </w:r>
          <w:hyperlink w:anchor="__RefHeading___Toc47745511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477455116">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47745511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ANSI</w:t>
            <w:noBreakHyphen/>
            <w:t>C code for the GSM half rate speech codec</w:t>
            <w:tab/>
          </w:r>
          <w:hyperlink w:anchor="__RefHeading___Toc477455118">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477455119">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510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specifies the half rate speech traffic channels for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b/>
        </w:rPr>
        <w:t>GSM 06.06</w:t>
        <w:tab/>
        <w:t>"Digital cellular telecommunications system (Phase 2+); Half rate speech; ANSI</w:t>
        <w:noBreakHyphen/>
        <w:t>C code for the GSM half rate speech codec".</w:t>
      </w:r>
    </w:p>
    <w:p>
      <w:pPr>
        <w:pStyle w:val="EX"/>
        <w:rPr/>
      </w:pPr>
      <w:r>
        <w:rPr/>
        <w:t>GSM 06.07</w:t>
        <w:tab/>
        <w:t>"Digital cellular telecommunications system (Phase 2+); Half rate speech; Test sequences for the GSM half rate speech codec".</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EX"/>
        <w:rPr/>
      </w:pPr>
      <w:r>
        <w:rPr/>
        <w:t>GSM 06.42</w:t>
        <w:tab/>
        <w:t>"Digital cellular telecommunications system (Phase 2+); Half rate speech; Voice Activity Detector (VAD) for half rate speech traffic channels".</w:t>
      </w:r>
      <w:r>
        <w:br w:type="page"/>
      </w:r>
    </w:p>
    <w:p>
      <w:pPr>
        <w:pStyle w:val="Heading1"/>
        <w:ind w:left="1134" w:hanging="1134"/>
        <w:rPr/>
      </w:pPr>
      <w:bookmarkStart w:id="8" w:name="__RefHeading___Toc477455109"/>
      <w:bookmarkEnd w:id="8"/>
      <w:r>
        <w:rPr/>
        <w:t>1</w:t>
        <w:tab/>
        <w:t>Scope</w:t>
      </w:r>
    </w:p>
    <w:p>
      <w:pPr>
        <w:pStyle w:val="Normal"/>
        <w:rPr/>
      </w:pPr>
      <w:r>
        <w:rPr/>
        <w:t>The present document contains an electronic copy of the ANSI</w:t>
        <w:noBreakHyphen/>
        <w:t>C code for the GSM half rate codec. The ANSI</w:t>
        <w:noBreakHyphen/>
        <w:t>C code is necessary for a bit exact implementation of the half rate speech transcoder (GSM 06.20 [2]), Voice Activity Detector (GSM 06.42 [6]), comfort noise (GSM 06.22 [4]), Discontinuous Transmission (GSM 06.41 [5]) and example solutions for substituting and muting of lost frames (GSM 06.21 [3]).</w:t>
      </w:r>
    </w:p>
    <w:p>
      <w:pPr>
        <w:pStyle w:val="Heading1"/>
        <w:ind w:left="1134" w:hanging="1134"/>
        <w:rPr/>
      </w:pPr>
      <w:bookmarkStart w:id="9" w:name="__RefHeading___Toc47745511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06.20: "Digital cellular telecommunications system (Phase 2+); Half rate speech; Half rate speech transcoding".</w:t>
      </w:r>
    </w:p>
    <w:p>
      <w:pPr>
        <w:pStyle w:val="EX"/>
        <w:rPr/>
      </w:pPr>
      <w:r>
        <w:rPr/>
        <w:t>[3]</w:t>
        <w:tab/>
        <w:t>GSM 06.21: "Digital cellular telecommunications system (Phase 2+); Half rate speech; Substitution and muting of lost frame for half rate speech traffic channels".</w:t>
      </w:r>
    </w:p>
    <w:p>
      <w:pPr>
        <w:pStyle w:val="EX"/>
        <w:rPr/>
      </w:pPr>
      <w:r>
        <w:rPr/>
        <w:t>[4]</w:t>
        <w:tab/>
        <w:t>GSM 06.22: "Digital cellular telecommunications system (Phase 2+); Half rate speech; Comfort noise aspects for half rate speech traffic channels".</w:t>
      </w:r>
    </w:p>
    <w:p>
      <w:pPr>
        <w:pStyle w:val="EX"/>
        <w:rPr/>
      </w:pPr>
      <w:r>
        <w:rPr/>
        <w:t>[5]</w:t>
        <w:tab/>
        <w:t>GSM 06.41: "Digital cellular telecommunications system (Phase 2+); Half rate speech; Discontinuous Transmission (DTX) for half rate speech traffic channels".</w:t>
      </w:r>
    </w:p>
    <w:p>
      <w:pPr>
        <w:pStyle w:val="EX"/>
        <w:rPr/>
      </w:pPr>
      <w:r>
        <w:rPr/>
        <w:t>[6]</w:t>
        <w:tab/>
        <w:t>GSM 06.42: "Digital cellular telecommunications system (Phase 2+); Half rate speech; Voice Activity Detector (VAD) for half rate speech traffic channels".</w:t>
      </w:r>
    </w:p>
    <w:p>
      <w:pPr>
        <w:pStyle w:val="EX"/>
        <w:rPr/>
      </w:pPr>
      <w:r>
        <w:rPr/>
        <w:t>[7]</w:t>
        <w:tab/>
        <w:t>GSM 06.07: "Digital cellular telecommunications system (Phase 2+); Half rate speech; Test sequences for the GSM half rate speech codec".</w:t>
      </w:r>
    </w:p>
    <w:p>
      <w:pPr>
        <w:pStyle w:val="EX"/>
        <w:rPr/>
      </w:pPr>
      <w:r>
        <w:rPr/>
        <w:t>[8]</w:t>
        <w:tab/>
        <w:t xml:space="preserve">American National Standards Institute ANSI 9899 (1990): "Programming Language </w:t>
        <w:noBreakHyphen/>
        <w:t xml:space="preserve"> C (ISO)".</w:t>
      </w:r>
    </w:p>
    <w:p>
      <w:pPr>
        <w:pStyle w:val="Heading1"/>
        <w:ind w:left="1134" w:hanging="1134"/>
        <w:rPr/>
      </w:pPr>
      <w:bookmarkStart w:id="10" w:name="__RefHeading___Toc477455111"/>
      <w:bookmarkEnd w:id="10"/>
      <w:r>
        <w:rPr/>
        <w:t>3</w:t>
        <w:tab/>
        <w:t>Definitions and abbreviations</w:t>
      </w:r>
    </w:p>
    <w:p>
      <w:pPr>
        <w:pStyle w:val="Heading2"/>
        <w:rPr/>
      </w:pPr>
      <w:bookmarkStart w:id="11" w:name="__RefHeading___Toc477455112"/>
      <w:bookmarkEnd w:id="11"/>
      <w:r>
        <w:rPr/>
        <w:t>3.1</w:t>
        <w:tab/>
        <w:t>Definitions</w:t>
      </w:r>
    </w:p>
    <w:p>
      <w:pPr>
        <w:pStyle w:val="Normal"/>
        <w:rPr/>
      </w:pPr>
      <w:r>
        <w:rPr/>
        <w:t>Definition of terms used in the present document can be found in GSM 06.20 [2], GSM 06.21 [3], GSM 06.22 [4], GSM 06.41 [5] and GSM 06.42 [6].</w:t>
      </w:r>
    </w:p>
    <w:p>
      <w:pPr>
        <w:pStyle w:val="Heading2"/>
        <w:rPr/>
      </w:pPr>
      <w:bookmarkStart w:id="12" w:name="__RefHeading___Toc477455113"/>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ANSI</w:t>
        <w:tab/>
        <w:t>American National Standards Institute</w:t>
      </w:r>
    </w:p>
    <w:p>
      <w:pPr>
        <w:pStyle w:val="EW"/>
        <w:keepNext w:val="true"/>
        <w:rPr/>
      </w:pPr>
      <w:r>
        <w:rPr/>
        <w:t>DS</w:t>
        <w:noBreakHyphen/>
        <w:t>HD</w:t>
        <w:tab/>
        <w:t>Double Sided High Density</w:t>
      </w:r>
    </w:p>
    <w:p>
      <w:pPr>
        <w:pStyle w:val="EW"/>
        <w:keepNext w:val="true"/>
        <w:rPr/>
      </w:pPr>
      <w:r>
        <w:rPr/>
        <w:t>ETS</w:t>
        <w:tab/>
        <w:t>European Telecommunication Standard</w:t>
      </w:r>
    </w:p>
    <w:p>
      <w:pPr>
        <w:pStyle w:val="EW"/>
        <w:rPr/>
      </w:pPr>
      <w:r>
        <w:rPr/>
        <w:t>GSM</w:t>
        <w:tab/>
        <w:t>Global System for Mobile communications</w:t>
      </w:r>
    </w:p>
    <w:p>
      <w:pPr>
        <w:pStyle w:val="EW"/>
        <w:rPr/>
      </w:pPr>
      <w:r>
        <w:rPr/>
        <w:t>I/O</w:t>
        <w:tab/>
        <w:t>Input/Output</w:t>
      </w:r>
    </w:p>
    <w:p>
      <w:pPr>
        <w:pStyle w:val="EX"/>
        <w:rPr/>
      </w:pPr>
      <w:r>
        <w:rPr/>
        <w:t>ROM</w:t>
        <w:tab/>
        <w:t>Read Only Memory</w:t>
      </w:r>
    </w:p>
    <w:p>
      <w:pPr>
        <w:pStyle w:val="Normal"/>
        <w:rPr/>
      </w:pPr>
      <w:r>
        <w:rPr/>
        <w:t>For abbreviations not given in this clause, see GSM 01.04 [1].</w:t>
      </w:r>
    </w:p>
    <w:p>
      <w:pPr>
        <w:pStyle w:val="Heading1"/>
        <w:ind w:left="1134" w:hanging="1134"/>
        <w:rPr/>
      </w:pPr>
      <w:bookmarkStart w:id="13" w:name="__RefHeading___Toc477455114"/>
      <w:bookmarkEnd w:id="13"/>
      <w:r>
        <w:rPr/>
        <w:t>4</w:t>
        <w:tab/>
        <w:t>C code structure</w:t>
      </w:r>
    </w:p>
    <w:p>
      <w:pPr>
        <w:pStyle w:val="Normal"/>
        <w:tabs>
          <w:tab w:val="clear" w:pos="284"/>
          <w:tab w:val="center" w:pos="4320" w:leader="none"/>
        </w:tabs>
        <w:rPr/>
      </w:pPr>
      <w:r>
        <w:rPr/>
        <w:t>This clause gives an overview of the structure of the bit</w:t>
        <w:noBreakHyphen/>
        <w:t>exact C code and provides an overview of the contents and organization of the electronic attachment accompanying the present document.</w:t>
      </w:r>
    </w:p>
    <w:p>
      <w:pPr>
        <w:pStyle w:val="Normal"/>
        <w:tabs>
          <w:tab w:val="clear" w:pos="284"/>
          <w:tab w:val="center" w:pos="4320" w:leader="none"/>
        </w:tabs>
        <w:rPr/>
      </w:pPr>
      <w:r>
        <w:rPr/>
        <w:t>The C code has been verified on the following systems:</w:t>
      </w:r>
    </w:p>
    <w:p>
      <w:pPr>
        <w:pStyle w:val="B1"/>
        <w:rPr/>
      </w:pPr>
      <w:r>
        <w:rPr/>
        <w:noBreakHyphen/>
      </w:r>
      <w:r>
        <w:rPr/>
        <w:tab/>
        <w:t xml:space="preserve">Sun Microsystem's </w:t>
      </w:r>
      <w:r>
        <w:rPr>
          <w:rStyle w:val="FootnoteCharacters"/>
          <w:rStyle w:val="FootnoteAnchor"/>
        </w:rPr>
        <w:footnoteReference w:customMarkFollows="1" w:id="2"/>
        <w:t>1</w:t>
      </w:r>
      <w:r>
        <w:rPr>
          <w:rStyle w:val="FootnoteCharacters"/>
        </w:rPr>
        <w:t>)</w:t>
      </w:r>
      <w:r>
        <w:rPr/>
        <w:t xml:space="preserve"> workstations and Sun Microsystems acc;</w:t>
      </w:r>
    </w:p>
    <w:p>
      <w:pPr>
        <w:pStyle w:val="B1"/>
        <w:rPr/>
      </w:pPr>
      <w:r>
        <w:rPr/>
        <w:noBreakHyphen/>
      </w:r>
      <w:r>
        <w:rPr/>
        <w:tab/>
        <w:t xml:space="preserve">IBM </w:t>
      </w:r>
      <w:r>
        <w:rPr>
          <w:rStyle w:val="FootnoteCharacters"/>
          <w:rStyle w:val="FootnoteAnchor"/>
        </w:rPr>
        <w:footnoteReference w:customMarkFollows="1" w:id="3"/>
        <w:t>2</w:t>
      </w:r>
      <w:r>
        <w:rPr>
          <w:rStyle w:val="FootnoteCharacters"/>
        </w:rPr>
        <w:t>)</w:t>
      </w:r>
      <w:r>
        <w:rPr/>
        <w:t xml:space="preserve"> PC/AT compatible computers and Borlands Turbo</w:t>
        <w:noBreakHyphen/>
        <w:t xml:space="preserve">C </w:t>
      </w:r>
      <w:r>
        <w:rPr>
          <w:rStyle w:val="FootnoteCharacters"/>
          <w:rStyle w:val="FootnoteAnchor"/>
        </w:rPr>
        <w:footnoteReference w:customMarkFollows="1" w:id="4"/>
        <w:t>3</w:t>
      </w:r>
      <w:r>
        <w:rPr>
          <w:rStyle w:val="FootnoteCharacters"/>
        </w:rPr>
        <w:t>)</w:t>
      </w:r>
      <w:r>
        <w:rPr/>
        <w:t xml:space="preserve"> compiler;</w:t>
      </w:r>
    </w:p>
    <w:p>
      <w:pPr>
        <w:pStyle w:val="B1"/>
        <w:rPr/>
      </w:pPr>
      <w:r>
        <w:rPr/>
        <w:noBreakHyphen/>
      </w:r>
      <w:r>
        <w:rPr/>
        <w:tab/>
        <w:t xml:space="preserve">VAX </w:t>
      </w:r>
      <w:r>
        <w:rPr>
          <w:rStyle w:val="FootnoteCharacters"/>
          <w:rStyle w:val="FootnoteAnchor"/>
        </w:rPr>
        <w:footnoteReference w:customMarkFollows="1" w:id="5"/>
        <w:t>4</w:t>
      </w:r>
      <w:r>
        <w:rPr>
          <w:rStyle w:val="FootnoteCharacters"/>
        </w:rPr>
        <w:t>)</w:t>
      </w:r>
      <w:r>
        <w:rPr/>
        <w:t xml:space="preserve"> and Digital Equipment Corporations CC.</w:t>
      </w:r>
    </w:p>
    <w:p>
      <w:pPr>
        <w:pStyle w:val="Normal"/>
        <w:rPr/>
      </w:pPr>
      <w:r>
        <w:rPr/>
        <w:t>ANSI</w:t>
        <w:noBreakHyphen/>
        <w:t>C 9899 [8] was selected as the programming language because portability was desirable.</w:t>
      </w:r>
    </w:p>
    <w:p>
      <w:pPr>
        <w:pStyle w:val="Normal"/>
        <w:rPr/>
      </w:pPr>
      <w:r>
        <w:rPr/>
        <w:t>The code representation is contained in a MS</w:t>
        <w:noBreakHyphen/>
        <w:t xml:space="preserve">DOS </w:t>
      </w:r>
      <w:r>
        <w:rPr>
          <w:rStyle w:val="FootnoteCharacters"/>
          <w:rStyle w:val="FootnoteAnchor"/>
        </w:rPr>
        <w:footnoteReference w:customMarkFollows="1" w:id="6"/>
        <w:t>5</w:t>
      </w:r>
      <w:r>
        <w:rPr>
          <w:rStyle w:val="FootnoteCharacters"/>
        </w:rPr>
        <w:t>)</w:t>
      </w:r>
      <w:r>
        <w:rPr/>
        <w:t xml:space="preserve"> file (called Disk and contained in archive en_300967v080001p0.ZIP which accompanies the present document.</w:t>
      </w:r>
    </w:p>
    <w:p>
      <w:pPr>
        <w:pStyle w:val="Heading2"/>
        <w:rPr/>
      </w:pPr>
      <w:bookmarkStart w:id="14" w:name="__RefHeading___Toc477455115"/>
      <w:bookmarkEnd w:id="14"/>
      <w:r>
        <w:rPr/>
        <w:t>4.1</w:t>
        <w:tab/>
        <w:t>Directory structure</w:t>
      </w:r>
    </w:p>
    <w:p>
      <w:pPr>
        <w:pStyle w:val="Normal"/>
        <w:rPr/>
      </w:pPr>
      <w:r>
        <w:rPr/>
        <w:t>A listing of the directories is given in table 1.</w:t>
      </w:r>
    </w:p>
    <w:p>
      <w:pPr>
        <w:pStyle w:val="TH"/>
        <w:rPr/>
      </w:pPr>
      <w:r>
        <w:rPr/>
        <w:t>Table 1: Directory structure listing</w:t>
      </w:r>
    </w:p>
    <w:tbl>
      <w:tblPr>
        <w:tblW w:w="7494" w:type="dxa"/>
        <w:jc w:val="center"/>
        <w:tblInd w:w="0" w:type="dxa"/>
        <w:tblLayout w:type="fixed"/>
        <w:tblCellMar>
          <w:top w:w="0" w:type="dxa"/>
          <w:left w:w="28" w:type="dxa"/>
          <w:bottom w:w="0" w:type="dxa"/>
          <w:right w:w="28" w:type="dxa"/>
        </w:tblCellMar>
      </w:tblPr>
      <w:tblGrid>
        <w:gridCol w:w="1708"/>
        <w:gridCol w:w="4243"/>
        <w:gridCol w:w="1543"/>
      </w:tblGrid>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Directory name</w:t>
            </w:r>
          </w:p>
        </w:tc>
        <w:tc>
          <w:tcPr>
            <w:tcW w:w="4243" w:type="dxa"/>
            <w:tcBorders>
              <w:top w:val="single" w:sz="6" w:space="0" w:color="000000"/>
              <w:left w:val="single" w:sz="6" w:space="0" w:color="000000"/>
              <w:bottom w:val="single" w:sz="6" w:space="0" w:color="000000"/>
              <w:right w:val="single" w:sz="6" w:space="0" w:color="000000"/>
            </w:tcBorders>
          </w:tcPr>
          <w:p>
            <w:pPr>
              <w:pStyle w:val="TAH"/>
              <w:rPr/>
            </w:pPr>
            <w:r>
              <w:rPr/>
              <w:t>Contents</w:t>
            </w:r>
          </w:p>
        </w:tc>
        <w:tc>
          <w:tcPr>
            <w:tcW w:w="1543"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243" w:type="dxa"/>
            <w:tcBorders>
              <w:top w:val="single" w:sz="6" w:space="0" w:color="000000"/>
              <w:left w:val="single" w:sz="6" w:space="0" w:color="000000"/>
              <w:bottom w:val="single" w:sz="6" w:space="0" w:color="000000"/>
              <w:right w:val="single" w:sz="6" w:space="0" w:color="000000"/>
            </w:tcBorders>
          </w:tcPr>
          <w:p>
            <w:pPr>
              <w:pStyle w:val="TAL"/>
              <w:rPr/>
            </w:pPr>
            <w:r>
              <w:rPr/>
              <w:t>C files and headers</w:t>
            </w:r>
          </w:p>
        </w:tc>
        <w:tc>
          <w:tcPr>
            <w:tcW w:w="1543" w:type="dxa"/>
            <w:tcBorders>
              <w:top w:val="single" w:sz="6" w:space="0" w:color="000000"/>
              <w:left w:val="single" w:sz="6" w:space="0" w:color="000000"/>
              <w:bottom w:val="single" w:sz="6" w:space="0" w:color="000000"/>
              <w:right w:val="single" w:sz="6" w:space="0" w:color="000000"/>
            </w:tcBorders>
          </w:tcPr>
          <w:p>
            <w:pPr>
              <w:pStyle w:val="TAL"/>
              <w:jc w:val="right"/>
              <w:rPr/>
            </w:pPr>
            <w:r>
              <w:rPr/>
              <w:t>1 215 563</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4243" w:type="dxa"/>
            <w:tcBorders>
              <w:top w:val="single" w:sz="6" w:space="0" w:color="000000"/>
              <w:left w:val="single" w:sz="6" w:space="0" w:color="000000"/>
              <w:bottom w:val="single" w:sz="6" w:space="0" w:color="000000"/>
              <w:right w:val="single" w:sz="6" w:space="0" w:color="000000"/>
            </w:tcBorders>
          </w:tcPr>
          <w:p>
            <w:pPr>
              <w:pStyle w:val="TAL"/>
              <w:rPr/>
            </w:pPr>
            <w:r>
              <w:rPr/>
              <w:t>example binary data input and output files</w:t>
            </w:r>
          </w:p>
        </w:tc>
        <w:tc>
          <w:tcPr>
            <w:tcW w:w="1543" w:type="dxa"/>
            <w:tcBorders>
              <w:top w:val="single" w:sz="6" w:space="0" w:color="000000"/>
              <w:left w:val="single" w:sz="6" w:space="0" w:color="000000"/>
              <w:bottom w:val="single" w:sz="6" w:space="0" w:color="000000"/>
              <w:right w:val="single" w:sz="6" w:space="0" w:color="000000"/>
            </w:tcBorders>
          </w:tcPr>
          <w:p>
            <w:pPr>
              <w:pStyle w:val="TAL"/>
              <w:jc w:val="right"/>
              <w:rPr/>
            </w:pPr>
            <w:r>
              <w:rPr/>
              <w:t>72 400</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rPr/>
            </w:pPr>
            <w:r>
              <w:rPr/>
              <w:t>\exec</w:t>
            </w:r>
          </w:p>
        </w:tc>
        <w:tc>
          <w:tcPr>
            <w:tcW w:w="4243" w:type="dxa"/>
            <w:tcBorders>
              <w:top w:val="single" w:sz="6" w:space="0" w:color="000000"/>
              <w:left w:val="single" w:sz="6" w:space="0" w:color="000000"/>
              <w:bottom w:val="single" w:sz="6" w:space="0" w:color="000000"/>
              <w:right w:val="single" w:sz="6" w:space="0" w:color="000000"/>
            </w:tcBorders>
          </w:tcPr>
          <w:p>
            <w:pPr>
              <w:pStyle w:val="TAL"/>
              <w:rPr/>
            </w:pPr>
            <w:r>
              <w:rPr/>
              <w:t>executables and makefiles</w:t>
            </w:r>
          </w:p>
        </w:tc>
        <w:tc>
          <w:tcPr>
            <w:tcW w:w="1543" w:type="dxa"/>
            <w:tcBorders>
              <w:top w:val="single" w:sz="6" w:space="0" w:color="000000"/>
              <w:left w:val="single" w:sz="6" w:space="0" w:color="000000"/>
              <w:bottom w:val="single" w:sz="6" w:space="0" w:color="000000"/>
              <w:right w:val="single" w:sz="6" w:space="0" w:color="000000"/>
            </w:tcBorders>
          </w:tcPr>
          <w:p>
            <w:pPr>
              <w:pStyle w:val="TAL"/>
              <w:jc w:val="right"/>
              <w:rPr/>
            </w:pPr>
            <w:r>
              <w:rPr/>
              <w:t>5 509</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rPr/>
            </w:pPr>
            <w:r>
              <w:rPr/>
              <w:t>\utils</w:t>
            </w:r>
          </w:p>
        </w:tc>
        <w:tc>
          <w:tcPr>
            <w:tcW w:w="4243" w:type="dxa"/>
            <w:tcBorders>
              <w:top w:val="single" w:sz="6" w:space="0" w:color="000000"/>
              <w:left w:val="single" w:sz="6" w:space="0" w:color="000000"/>
              <w:bottom w:val="single" w:sz="6" w:space="0" w:color="000000"/>
              <w:right w:val="single" w:sz="6" w:space="0" w:color="000000"/>
            </w:tcBorders>
          </w:tcPr>
          <w:p>
            <w:pPr>
              <w:pStyle w:val="TAL"/>
              <w:rPr/>
            </w:pPr>
            <w:r>
              <w:rPr/>
              <w:t>utility programs and the "reid" program</w:t>
            </w:r>
          </w:p>
        </w:tc>
        <w:tc>
          <w:tcPr>
            <w:tcW w:w="1543" w:type="dxa"/>
            <w:tcBorders>
              <w:top w:val="single" w:sz="6" w:space="0" w:color="000000"/>
              <w:left w:val="single" w:sz="6" w:space="0" w:color="000000"/>
              <w:bottom w:val="single" w:sz="6" w:space="0" w:color="000000"/>
              <w:right w:val="single" w:sz="6" w:space="0" w:color="000000"/>
            </w:tcBorders>
          </w:tcPr>
          <w:p>
            <w:pPr>
              <w:pStyle w:val="TAL"/>
              <w:jc w:val="right"/>
              <w:rPr/>
            </w:pPr>
            <w:r>
              <w:rPr/>
              <w:t>49 531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rPr/>
            </w:pPr>
            <w:r>
              <w:rPr/>
              <w:t>readme.txt</w:t>
            </w:r>
          </w:p>
        </w:tc>
        <w:tc>
          <w:tcPr>
            <w:tcW w:w="4243" w:type="dxa"/>
            <w:tcBorders>
              <w:top w:val="single" w:sz="6" w:space="0" w:color="000000"/>
              <w:left w:val="single" w:sz="6" w:space="0" w:color="000000"/>
              <w:bottom w:val="single" w:sz="6" w:space="0" w:color="000000"/>
              <w:right w:val="single" w:sz="6" w:space="0" w:color="000000"/>
            </w:tcBorders>
          </w:tcPr>
          <w:p>
            <w:pPr>
              <w:pStyle w:val="TAL"/>
              <w:rPr/>
            </w:pPr>
            <w:r>
              <w:rPr/>
              <w:t>usage description of files</w:t>
            </w:r>
          </w:p>
        </w:tc>
        <w:tc>
          <w:tcPr>
            <w:tcW w:w="1543" w:type="dxa"/>
            <w:tcBorders>
              <w:top w:val="single" w:sz="6" w:space="0" w:color="000000"/>
              <w:left w:val="single" w:sz="6" w:space="0" w:color="000000"/>
              <w:bottom w:val="single" w:sz="6" w:space="0" w:color="000000"/>
              <w:right w:val="single" w:sz="6" w:space="0" w:color="000000"/>
            </w:tcBorders>
          </w:tcPr>
          <w:p>
            <w:pPr>
              <w:pStyle w:val="TAL"/>
              <w:jc w:val="right"/>
              <w:rPr/>
            </w:pPr>
            <w:r>
              <w:rPr/>
              <w:t>9 116</w:t>
            </w:r>
          </w:p>
        </w:tc>
      </w:tr>
    </w:tbl>
    <w:p>
      <w:pPr>
        <w:pStyle w:val="Normal"/>
        <w:tabs>
          <w:tab w:val="clear" w:pos="284"/>
          <w:tab w:val="center" w:pos="4320" w:leader="none"/>
        </w:tabs>
        <w:rPr/>
      </w:pPr>
      <w:r>
        <w:rPr/>
      </w:r>
    </w:p>
    <w:p>
      <w:pPr>
        <w:pStyle w:val="Normal"/>
        <w:rPr/>
      </w:pPr>
      <w:r>
        <w:rPr/>
        <w:t>The C code file (called Disk and contained in archive en_300967v080001p0.ZIP) which accompanies the present document has one main directory and four subdirectories. The top directory has in it the file readme.txt which explains the installation procedure, along with some miscellaneous descriptive information regarding the code.</w:t>
      </w:r>
    </w:p>
    <w:p>
      <w:pPr>
        <w:pStyle w:val="Normal"/>
        <w:tabs>
          <w:tab w:val="clear" w:pos="284"/>
          <w:tab w:val="center" w:pos="4320" w:leader="none"/>
        </w:tabs>
        <w:rPr/>
      </w:pPr>
      <w:r>
        <w:rPr/>
        <w:t>Below this directory, are the four subdirectories. The "c" subdirectory contains all the source code and header files. This directory alone is essential, the others aid in the building, or testing of the code. All ROM data is in this source directory. After installation, this directory can be made read only.</w:t>
      </w:r>
    </w:p>
    <w:p>
      <w:pPr>
        <w:pStyle w:val="Normal"/>
        <w:tabs>
          <w:tab w:val="clear" w:pos="284"/>
          <w:tab w:val="center" w:pos="4320" w:leader="none"/>
        </w:tabs>
        <w:rPr/>
      </w:pPr>
      <w:r>
        <w:rPr/>
        <w:t>The "d" subdirectory contains all the speech coder installation verification data files. All of the data files are written/read as 16 bit words, so these may require byte swapping on the target platform. All data and text files are formatted such that they are correct for an IBM PC/AT compatible.</w:t>
      </w:r>
    </w:p>
    <w:p>
      <w:pPr>
        <w:pStyle w:val="Normal"/>
        <w:rPr/>
      </w:pPr>
      <w:r>
        <w:rPr/>
        <w:t>Final verification is to be performed using the GSM half rate test sequences described in GSM 06.07 [7].</w:t>
      </w:r>
    </w:p>
    <w:p>
      <w:pPr>
        <w:pStyle w:val="Normal"/>
        <w:keepNext w:val="true"/>
        <w:keepLines/>
        <w:tabs>
          <w:tab w:val="clear" w:pos="284"/>
          <w:tab w:val="center" w:pos="4320" w:leader="none"/>
        </w:tabs>
        <w:rPr/>
      </w:pPr>
      <w:r>
        <w:rPr/>
        <w:t>The "utils" subdirectory contains miscellaneous utilities which may be useful in the installation of the software. Two programs are provided to transform text files: topcwild and tosnwild. The program topcwild takes UNIX text files and converts them to pc text files. tosnwild does the opposite. The program swapbin is also in this directory. This performs byte swapping on a binary data file. A fourth program, reid, is also contained in this sub directory. This is the residual error insertion program which also provides the format conversion between the encoder output file format and the decoder input file format.</w:t>
      </w:r>
    </w:p>
    <w:p>
      <w:pPr>
        <w:pStyle w:val="Normal"/>
        <w:tabs>
          <w:tab w:val="clear" w:pos="284"/>
          <w:tab w:val="center" w:pos="4320" w:leader="none"/>
        </w:tabs>
        <w:rPr/>
      </w:pPr>
      <w:r>
        <w:rPr/>
        <w:t>The "exec" subdirectory contains the makefiles for the various platforms. Once the software is installed, this directory will have a compiled version of gsm_hr (the bit</w:t>
        <w:noBreakHyphen/>
        <w:t>exact C executable), programs from the "utils" directory, and all the object files.</w:t>
      </w:r>
    </w:p>
    <w:p>
      <w:pPr>
        <w:pStyle w:val="Normal"/>
        <w:tabs>
          <w:tab w:val="clear" w:pos="284"/>
          <w:tab w:val="center" w:pos="4320" w:leader="none"/>
        </w:tabs>
        <w:rPr/>
      </w:pPr>
      <w:r>
        <w:rPr/>
        <w:t>The program gsm_hr is the name of the GSM half rate codec executable file.</w:t>
      </w:r>
    </w:p>
    <w:p>
      <w:pPr>
        <w:pStyle w:val="Heading2"/>
        <w:rPr/>
      </w:pPr>
      <w:bookmarkStart w:id="15" w:name="__RefHeading___Toc477455116"/>
      <w:bookmarkEnd w:id="15"/>
      <w:r>
        <w:rPr/>
        <w:t>4.2</w:t>
        <w:tab/>
        <w:t>Program execution</w:t>
      </w:r>
    </w:p>
    <w:p>
      <w:pPr>
        <w:pStyle w:val="Normal"/>
        <w:tabs>
          <w:tab w:val="clear" w:pos="284"/>
          <w:tab w:val="center" w:pos="4320" w:leader="none"/>
        </w:tabs>
        <w:rPr/>
      </w:pPr>
      <w:r>
        <w:rPr/>
        <w:t>The GSM half rate speech codec is implemented as two separate programs:</w:t>
      </w:r>
    </w:p>
    <w:p>
      <w:pPr>
        <w:pStyle w:val="B1"/>
        <w:rPr/>
      </w:pPr>
      <w:r>
        <w:rPr/>
        <w:noBreakHyphen/>
      </w:r>
      <w:r>
        <w:rPr/>
        <w:tab/>
        <w:t>(gsm_hr) speech codec;</w:t>
      </w:r>
    </w:p>
    <w:p>
      <w:pPr>
        <w:pStyle w:val="B1"/>
        <w:rPr/>
      </w:pPr>
      <w:r>
        <w:rPr/>
        <w:noBreakHyphen/>
      </w:r>
      <w:r>
        <w:rPr/>
        <w:tab/>
        <w:t>(reid) encoder/decoder interface.</w:t>
      </w:r>
    </w:p>
    <w:p>
      <w:pPr>
        <w:pStyle w:val="Normal"/>
        <w:rPr/>
      </w:pPr>
      <w:r>
        <w:rPr/>
        <w:t>The gsm_hr program operates in one of two modes:</w:t>
      </w:r>
    </w:p>
    <w:p>
      <w:pPr>
        <w:pStyle w:val="B1"/>
        <w:rPr/>
      </w:pPr>
      <w:r>
        <w:rPr/>
        <w:noBreakHyphen/>
      </w:r>
      <w:r>
        <w:rPr/>
        <w:tab/>
        <w:t>(0) encoding only;</w:t>
      </w:r>
    </w:p>
    <w:p>
      <w:pPr>
        <w:pStyle w:val="B1"/>
        <w:rPr/>
      </w:pPr>
      <w:r>
        <w:rPr/>
        <w:noBreakHyphen/>
      </w:r>
      <w:r>
        <w:rPr/>
        <w:tab/>
        <w:t>(1) decoding only.</w:t>
      </w:r>
    </w:p>
    <w:p>
      <w:pPr>
        <w:pStyle w:val="Normal"/>
        <w:rPr/>
      </w:pPr>
      <w:r>
        <w:rPr/>
        <w:t>For encoding, the input is a binary speech file (*.inp) and the output is a binary encoded parameter file (*.cod). For decoding, the input is a binary parameter files (*.dec) and the output is a binary synthesized speech file (*.out). Note that the format for the parameter input file required for decoding (*.dec) is not the same as the format of the parameter output file generated by encoding (*.cod). The reid program will translate an *.cod file into an *.dec file (select error</w:t>
        <w:noBreakHyphen/>
        <w:t>free mode, EP0).</w:t>
      </w:r>
    </w:p>
    <w:p>
      <w:pPr>
        <w:pStyle w:val="Normal"/>
        <w:rPr/>
      </w:pPr>
      <w:r>
        <w:rPr/>
        <w:t>See the file readme.txt for more information on how to run the gsm_hr and reid programs.</w:t>
      </w:r>
    </w:p>
    <w:p>
      <w:pPr>
        <w:pStyle w:val="Heading2"/>
        <w:rPr/>
      </w:pPr>
      <w:bookmarkStart w:id="16" w:name="__RefHeading___Toc477455117"/>
      <w:bookmarkEnd w:id="16"/>
      <w:r>
        <w:rPr/>
        <w:t>4.3</w:t>
        <w:tab/>
        <w:t>Code hierarchy</w:t>
      </w:r>
    </w:p>
    <w:p>
      <w:pPr>
        <w:pStyle w:val="Normal"/>
        <w:tabs>
          <w:tab w:val="clear" w:pos="284"/>
          <w:tab w:val="center" w:pos="4320" w:leader="none"/>
        </w:tabs>
        <w:rPr/>
      </w:pPr>
      <w:r>
        <w:rPr/>
        <w:t>Figures 1 to 7 are call graphs that show the functions used in the speech codec.</w:t>
      </w:r>
    </w:p>
    <w:p>
      <w:pPr>
        <w:pStyle w:val="Normal"/>
        <w:tabs>
          <w:tab w:val="clear" w:pos="284"/>
          <w:tab w:val="center" w:pos="4320" w:leader="none"/>
        </w:tabs>
        <w:rPr/>
      </w:pPr>
      <w:r>
        <w:rPr/>
        <w:t>The encode call graph is broken down into six separate call graphs. Those clauses, which are large, are separated from the primary encode call tree and given their own call tree. Each vertical column represents a call level. For example, main() is at level 0, encode() at level 1, speechEncoder() at level 2, openLoopLagSearch() at level 3, getCCThreshold() at level 4, etc. The basic operations are not counted as extending the depth, therefore the deepest level is this software is level 6.</w:t>
      </w:r>
    </w:p>
    <w:p>
      <w:pPr>
        <w:sectPr>
          <w:headerReference w:type="default" r:id="rId6"/>
          <w:footerReference w:type="default" r:id="rId7"/>
          <w:footnotePr>
            <w:numFmt w:val="decimal"/>
            <w:numRestart w:val="eachSect"/>
          </w:footnotePr>
          <w:type w:val="nextPage"/>
          <w:pgSz w:w="11906" w:h="16838"/>
          <w:pgMar w:left="1134" w:right="1134" w:gutter="0" w:header="850" w:top="1417" w:footer="340" w:bottom="1134"/>
          <w:pgNumType w:fmt="decimal"/>
          <w:formProt w:val="false"/>
          <w:textDirection w:val="lrTb"/>
          <w:docGrid w:type="default" w:linePitch="272" w:charSpace="0"/>
        </w:sectPr>
        <w:pStyle w:val="Normal"/>
        <w:tabs>
          <w:tab w:val="clear" w:pos="284"/>
          <w:tab w:val="center" w:pos="4320" w:leader="none"/>
        </w:tabs>
        <w:rPr/>
      </w:pPr>
      <w:r>
        <w:rPr/>
        <w:t>Some items have been omitted from this call graph. All standard C functions: printf(), fwrite(), etc. have been omitted. Also, no basic operations (add(), L_add(), mac(), etc.) or double precision extended operations (e.g. L_mpy_ls()) appear in the graphs.</w:t>
      </w:r>
    </w:p>
    <w:p>
      <w:pPr>
        <w:pStyle w:val="TH"/>
        <w:rPr/>
      </w:pPr>
      <w:r>
        <w:rPr/>
        <w:object w:dxaOrig="14661" w:dyaOrig="85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33.05pt;height:429.95pt" filled="f" o:ole="">
            <v:imagedata r:id="rId9" o:title=""/>
          </v:shape>
          <o:OLEObject Type="Embed" ProgID="" ShapeID="ole_rId8" DrawAspect="Content" ObjectID="_1028140031" r:id="rId8"/>
        </w:object>
      </w:r>
    </w:p>
    <w:p>
      <w:pPr>
        <w:pStyle w:val="TF"/>
        <w:rPr/>
      </w:pPr>
      <w:r>
        <w:rPr/>
        <w:t>Figure 1: Speech decoder call graph</w:t>
      </w:r>
    </w:p>
    <w:p>
      <w:pPr>
        <w:pStyle w:val="TH"/>
        <w:rPr/>
      </w:pPr>
      <w:r>
        <w:rPr/>
        <w:object w:dxaOrig="13922" w:dyaOrig="673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6.1pt;height:336.75pt" filled="f" o:ole="">
            <v:imagedata r:id="rId11" o:title=""/>
          </v:shape>
          <o:OLEObject Type="Embed" ProgID="" ShapeID="ole_rId10" DrawAspect="Content" ObjectID="_537931514" r:id="rId10"/>
        </w:object>
      </w:r>
    </w:p>
    <w:p>
      <w:pPr>
        <w:sectPr>
          <w:headerReference w:type="default" r:id="rId12"/>
          <w:footerReference w:type="default" r:id="rId13"/>
          <w:footnotePr>
            <w:numFmt w:val="decimal"/>
            <w:numRestart w:val="eachSect"/>
          </w:footnotePr>
          <w:type w:val="nextPage"/>
          <w:pgSz w:orient="landscape" w:w="16838" w:h="11906"/>
          <w:pgMar w:left="1134" w:right="1531" w:gutter="0" w:header="680" w:top="1134" w:footer="340" w:bottom="850"/>
          <w:pgNumType w:fmt="decimal"/>
          <w:formProt w:val="false"/>
          <w:textDirection w:val="lrTb"/>
          <w:docGrid w:type="default" w:linePitch="272" w:charSpace="0"/>
        </w:sectPr>
        <w:pStyle w:val="TF"/>
        <w:rPr/>
      </w:pPr>
      <w:r>
        <w:rPr/>
        <w:t>Figure 2: Speech encoder call graph</w:t>
      </w:r>
    </w:p>
    <w:p>
      <w:pPr>
        <w:pStyle w:val="TH"/>
        <w:rPr/>
      </w:pPr>
      <w:r>
        <w:rPr/>
        <w:object w:dxaOrig="7075" w:dyaOrig="702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3.75pt;height:351.35pt" filled="f" o:ole="">
            <v:imagedata r:id="rId15" o:title=""/>
          </v:shape>
          <o:OLEObject Type="Embed" ProgID="" ShapeID="ole_rId14" DrawAspect="Content" ObjectID="_1601517691" r:id="rId14"/>
        </w:object>
      </w:r>
    </w:p>
    <w:p>
      <w:pPr>
        <w:pStyle w:val="TF"/>
        <w:rPr/>
      </w:pPr>
      <w:r>
        <w:rPr/>
        <w:t>Figure 3: Speech encoder LPC quantization call graph</w:t>
      </w:r>
    </w:p>
    <w:p>
      <w:pPr>
        <w:pStyle w:val="TH"/>
        <w:rPr/>
      </w:pPr>
      <w:r>
        <w:rPr/>
        <w:object w:dxaOrig="8733" w:dyaOrig="464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36.65pt;height:232.3pt" filled="f" o:ole="">
            <v:imagedata r:id="rId17" o:title=""/>
          </v:shape>
          <o:OLEObject Type="Embed" ProgID="" ShapeID="ole_rId16" DrawAspect="Content" ObjectID="_1170208008" r:id="rId16"/>
        </w:object>
      </w:r>
    </w:p>
    <w:p>
      <w:pPr>
        <w:pStyle w:val="TF"/>
        <w:rPr/>
      </w:pPr>
      <w:r>
        <w:rPr/>
        <w:t>Figure 4: Speech encoder open</w:t>
        <w:noBreakHyphen/>
        <w:t>loop lag search call graph</w:t>
      </w:r>
    </w:p>
    <w:p>
      <w:pPr>
        <w:pStyle w:val="TH"/>
        <w:rPr/>
      </w:pPr>
      <w:r>
        <w:rPr/>
        <w:object w:dxaOrig="7901" w:dyaOrig="675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95.05pt;height:337.9pt" filled="f" o:ole="">
            <v:imagedata r:id="rId19" o:title=""/>
          </v:shape>
          <o:OLEObject Type="Embed" ProgID="" ShapeID="ole_rId18" DrawAspect="Content" ObjectID="_237863271" r:id="rId18"/>
        </w:object>
      </w:r>
    </w:p>
    <w:p>
      <w:pPr>
        <w:pStyle w:val="TF"/>
        <w:rPr/>
      </w:pPr>
      <w:r>
        <w:rPr/>
        <w:t>Figure 5: Speech encoder subframe processing call graph</w:t>
      </w:r>
    </w:p>
    <w:p>
      <w:pPr>
        <w:pStyle w:val="TH"/>
        <w:rPr/>
      </w:pPr>
      <w:r>
        <w:rPr/>
        <w:object w:dxaOrig="7540" w:dyaOrig="537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77pt;height:268.8pt" filled="f" o:ole="">
            <v:imagedata r:id="rId21" o:title=""/>
          </v:shape>
          <o:OLEObject Type="Embed" ProgID="" ShapeID="ole_rId20" DrawAspect="Content" ObjectID="_1240520219" r:id="rId20"/>
        </w:object>
      </w:r>
    </w:p>
    <w:p>
      <w:pPr>
        <w:pStyle w:val="TF"/>
        <w:rPr/>
      </w:pPr>
      <w:r>
        <w:rPr/>
        <w:t>Figure 6: Comfort noise call graph</w:t>
      </w:r>
    </w:p>
    <w:p>
      <w:pPr>
        <w:pStyle w:val="TH"/>
        <w:rPr/>
      </w:pPr>
      <w:r>
        <w:rPr/>
        <w:object w:dxaOrig="8068" w:dyaOrig="41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03.4pt;height:209.5pt" filled="f" o:ole="">
            <v:imagedata r:id="rId23" o:title=""/>
          </v:shape>
          <o:OLEObject Type="Embed" ProgID="" ShapeID="ole_rId22" DrawAspect="Content" ObjectID="_13748971" r:id="rId22"/>
        </w:object>
      </w:r>
    </w:p>
    <w:p>
      <w:pPr>
        <w:pStyle w:val="TF"/>
        <w:rPr/>
      </w:pPr>
      <w:r>
        <w:rPr/>
        <w:t>Figure 7: Voice Activity Detector (VAD) call graph</w:t>
      </w:r>
    </w:p>
    <w:p>
      <w:pPr>
        <w:pStyle w:val="Heading1"/>
        <w:ind w:left="1134" w:hanging="1134"/>
        <w:rPr/>
      </w:pPr>
      <w:bookmarkStart w:id="17" w:name="__RefHeading___Toc477455118"/>
      <w:bookmarkEnd w:id="17"/>
      <w:r>
        <w:rPr/>
        <w:t>5</w:t>
        <w:tab/>
        <w:t>ANSI</w:t>
        <w:noBreakHyphen/>
        <w:t>C code for the GSM half rate speech codec</w:t>
      </w:r>
    </w:p>
    <w:p>
      <w:pPr>
        <w:pStyle w:val="NO"/>
        <w:rPr/>
      </w:pPr>
      <w:r>
        <w:rPr/>
        <w:t>NOTE:</w:t>
        <w:tab/>
        <w:t>This clause is contained in archive en_300967v080001p0.ZIP which accompanies the present document.</w:t>
      </w:r>
      <w:r>
        <w:br w:type="page"/>
      </w:r>
    </w:p>
    <w:p>
      <w:pPr>
        <w:pStyle w:val="Heading8"/>
        <w:ind w:left="0" w:hanging="0"/>
        <w:rPr/>
      </w:pPr>
      <w:bookmarkStart w:id="18" w:name="__RefHeading___Toc477455119"/>
      <w:bookmarkEnd w:id="18"/>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SMG#16</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4.0.3</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SMG#17</w:t>
            </w:r>
          </w:p>
        </w:tc>
        <w:tc>
          <w:tcPr>
            <w:tcW w:w="851" w:type="dxa"/>
            <w:tcBorders>
              <w:top w:val="single" w:sz="6" w:space="0" w:color="000000"/>
              <w:bottom w:val="single" w:sz="6" w:space="0" w:color="000000"/>
              <w:right w:val="single" w:sz="6" w:space="0" w:color="000000"/>
            </w:tcBorders>
          </w:tcPr>
          <w:p>
            <w:pPr>
              <w:pStyle w:val="TAL"/>
              <w:rPr/>
            </w:pPr>
            <w:r>
              <w:rPr/>
              <w:t>332/95</w:t>
            </w:r>
          </w:p>
          <w:p>
            <w:pPr>
              <w:pStyle w:val="TAL"/>
              <w:rPr/>
            </w:pPr>
            <w:r>
              <w:rPr/>
              <w:t>119/96</w:t>
            </w:r>
          </w:p>
        </w:tc>
        <w:tc>
          <w:tcPr>
            <w:tcW w:w="992" w:type="dxa"/>
            <w:tcBorders>
              <w:top w:val="single" w:sz="6" w:space="0" w:color="000000"/>
              <w:bottom w:val="single" w:sz="6" w:space="0" w:color="000000"/>
              <w:right w:val="single" w:sz="6" w:space="0" w:color="000000"/>
            </w:tcBorders>
          </w:tcPr>
          <w:p>
            <w:pPr>
              <w:pStyle w:val="TAL"/>
              <w:rPr/>
            </w:pPr>
            <w:r>
              <w:rPr/>
              <w:t>A001</w:t>
            </w:r>
          </w:p>
          <w:p>
            <w:pPr>
              <w:pStyle w:val="TAL"/>
              <w:rPr/>
            </w:pPr>
            <w:r>
              <w:rPr/>
              <w:t>A002</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4.1.0</w:t>
            </w:r>
          </w:p>
        </w:tc>
        <w:tc>
          <w:tcPr>
            <w:tcW w:w="4000" w:type="dxa"/>
            <w:tcBorders>
              <w:top w:val="single" w:sz="6" w:space="0" w:color="000000"/>
              <w:bottom w:val="single" w:sz="6" w:space="0" w:color="000000"/>
              <w:right w:val="single" w:sz="6" w:space="0" w:color="000000"/>
            </w:tcBorders>
          </w:tcPr>
          <w:p>
            <w:pPr>
              <w:pStyle w:val="TAL"/>
              <w:rPr/>
            </w:pPr>
            <w:r>
              <w:rPr/>
              <w:t>HR C-code</w:t>
            </w:r>
          </w:p>
          <w:p>
            <w:pPr>
              <w:pStyle w:val="TAL"/>
              <w:rPr/>
            </w:pPr>
            <w:r>
              <w:rPr/>
              <w:t>GSM half rate Codec Homing Procedure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rPr/>
            </w:pPr>
            <w:r>
              <w:rPr/>
              <w:t>97-737</w:t>
            </w:r>
          </w:p>
        </w:tc>
        <w:tc>
          <w:tcPr>
            <w:tcW w:w="992" w:type="dxa"/>
            <w:tcBorders>
              <w:top w:val="single" w:sz="6" w:space="0" w:color="000000"/>
              <w:bottom w:val="single" w:sz="6" w:space="0" w:color="000000"/>
              <w:right w:val="single" w:sz="6" w:space="0" w:color="000000"/>
            </w:tcBorders>
          </w:tcPr>
          <w:p>
            <w:pPr>
              <w:pStyle w:val="TAL"/>
              <w:rPr/>
            </w:pPr>
            <w:r>
              <w:rPr/>
              <w:t>A002</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UAP60 and Supplementary notes on 06.06 Call Graph Changes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SMG#20</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5.0.1</w:t>
            </w:r>
          </w:p>
        </w:tc>
        <w:tc>
          <w:tcPr>
            <w:tcW w:w="4000" w:type="dxa"/>
            <w:tcBorders>
              <w:top w:val="single" w:sz="6" w:space="0" w:color="000000"/>
              <w:bottom w:val="single" w:sz="6" w:space="0" w:color="000000"/>
              <w:right w:val="single" w:sz="6" w:space="0" w:color="000000"/>
            </w:tcBorders>
          </w:tcPr>
          <w:p>
            <w:pPr>
              <w:pStyle w:val="TAL"/>
              <w:rPr>
                <w:lang w:val="fr-FR"/>
              </w:rPr>
            </w:pPr>
            <w:r>
              <w:rPr>
                <w:lang w:val="fr-FR"/>
              </w:rPr>
              <w:t>ETSI version change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rPr/>
            </w:pPr>
            <w:r>
              <w:rPr/>
              <w:t>430/97</w:t>
            </w:r>
          </w:p>
        </w:tc>
        <w:tc>
          <w:tcPr>
            <w:tcW w:w="992" w:type="dxa"/>
            <w:tcBorders>
              <w:top w:val="single" w:sz="6" w:space="0" w:color="000000"/>
              <w:bottom w:val="single" w:sz="6" w:space="0" w:color="000000"/>
              <w:right w:val="single" w:sz="6" w:space="0" w:color="000000"/>
            </w:tcBorders>
          </w:tcPr>
          <w:p>
            <w:pPr>
              <w:pStyle w:val="TAL"/>
              <w:rPr/>
            </w:pPr>
            <w:r>
              <w:rPr/>
              <w:t>A002</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5.1.0</w:t>
            </w:r>
          </w:p>
        </w:tc>
        <w:tc>
          <w:tcPr>
            <w:tcW w:w="4000" w:type="dxa"/>
            <w:tcBorders>
              <w:top w:val="single" w:sz="6" w:space="0" w:color="000000"/>
              <w:bottom w:val="single" w:sz="6" w:space="0" w:color="000000"/>
              <w:right w:val="single" w:sz="6" w:space="0" w:color="000000"/>
            </w:tcBorders>
          </w:tcPr>
          <w:p>
            <w:pPr>
              <w:pStyle w:val="TAL"/>
              <w:rPr/>
            </w:pPr>
            <w:r>
              <w:rPr/>
              <w:t>UAP 60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rPr/>
            </w:pPr>
            <w:r>
              <w:rPr/>
              <w:t>97-737</w:t>
            </w:r>
          </w:p>
        </w:tc>
        <w:tc>
          <w:tcPr>
            <w:tcW w:w="992" w:type="dxa"/>
            <w:tcBorders>
              <w:top w:val="single" w:sz="6" w:space="0" w:color="000000"/>
              <w:bottom w:val="single" w:sz="6" w:space="0" w:color="000000"/>
              <w:right w:val="single" w:sz="6" w:space="0" w:color="000000"/>
            </w:tcBorders>
          </w:tcPr>
          <w:p>
            <w:pPr>
              <w:pStyle w:val="TAL"/>
              <w:rPr/>
            </w:pPr>
            <w:r>
              <w:rPr/>
              <w:t>A003</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UAP60 and Supplementary notes on 06.06 Call Graph Changes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SMG#28</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6.0.1</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4"/>
      <w:footerReference w:type="default" r:id="rId25"/>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1</w:t>
      </w:r>
      <w:r>
        <w:rPr>
          <w:rStyle w:val="FootnoteCharacters"/>
        </w:rPr>
        <w:tab/>
        <w:t>)</w:t>
      </w:r>
      <w:r>
        <w:rPr>
          <w:b/>
          <w:position w:val="6"/>
        </w:rPr>
        <w:tab/>
      </w:r>
      <w:r>
        <w:rPr/>
        <w:t>Registered trade mark of Sun Microsystems</w:t>
      </w:r>
    </w:p>
  </w:footnote>
  <w:footnote w:id="3">
    <w:p>
      <w:pPr>
        <w:pStyle w:val="Footnote"/>
        <w:rPr/>
      </w:pPr>
      <w:r>
        <w:rPr>
          <w:rStyle w:val="FootnoteCharacters"/>
        </w:rPr>
        <w:t>2</w:t>
      </w:r>
      <w:r>
        <w:rPr>
          <w:rStyle w:val="FootnoteCharacters"/>
        </w:rPr>
        <w:tab/>
        <w:t>)</w:t>
      </w:r>
      <w:r>
        <w:rPr>
          <w:b/>
          <w:position w:val="6"/>
        </w:rPr>
        <w:tab/>
      </w:r>
      <w:r>
        <w:rPr/>
        <w:t>Registered trade mark of International Business Machines</w:t>
      </w:r>
    </w:p>
  </w:footnote>
  <w:footnote w:id="4">
    <w:p>
      <w:pPr>
        <w:pStyle w:val="Footnote"/>
        <w:rPr/>
      </w:pPr>
      <w:r>
        <w:rPr>
          <w:rStyle w:val="FootnoteCharacters"/>
        </w:rPr>
        <w:t>3</w:t>
      </w:r>
      <w:r>
        <w:rPr>
          <w:rStyle w:val="FootnoteCharacters"/>
        </w:rPr>
        <w:tab/>
        <w:t>)</w:t>
      </w:r>
      <w:r>
        <w:rPr>
          <w:b/>
          <w:position w:val="6"/>
        </w:rPr>
        <w:tab/>
      </w:r>
      <w:r>
        <w:rPr/>
        <w:t>Registered trade mark of Borland</w:t>
      </w:r>
    </w:p>
  </w:footnote>
  <w:footnote w:id="5">
    <w:p>
      <w:pPr>
        <w:pStyle w:val="Footnote"/>
        <w:rPr/>
      </w:pPr>
      <w:r>
        <w:rPr>
          <w:rStyle w:val="FootnoteCharacters"/>
        </w:rPr>
        <w:t>4</w:t>
      </w:r>
      <w:r>
        <w:rPr>
          <w:rStyle w:val="FootnoteCharacters"/>
        </w:rPr>
        <w:tab/>
        <w:t>)</w:t>
      </w:r>
      <w:r>
        <w:rPr>
          <w:b/>
          <w:position w:val="6"/>
        </w:rPr>
        <w:tab/>
      </w:r>
      <w:r>
        <w:rPr/>
        <w:t>Registered trade mark of Digital Equipment Corporation</w:t>
      </w:r>
    </w:p>
  </w:footnote>
  <w:footnote w:id="6">
    <w:p>
      <w:pPr>
        <w:pStyle w:val="Footnote"/>
        <w:rPr/>
      </w:pPr>
      <w:r>
        <w:rPr>
          <w:rStyle w:val="FootnoteCharacters"/>
        </w:rPr>
        <w:t>5</w:t>
      </w:r>
      <w:r>
        <w:rPr>
          <w:rStyle w:val="FootnoteCharacters"/>
        </w:rPr>
        <w:tab/>
        <w:t>)</w:t>
      </w:r>
      <w:r>
        <w:rPr>
          <w:b/>
          <w:position w:val="6"/>
        </w:rPr>
        <w:tab/>
      </w:r>
      <w:r>
        <w:rPr/>
        <w:t>Registered trade mark of Microsoft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fr-FR" w:eastAsia="en-US"/>
                            </w:rPr>
                          </w:pPr>
                          <w:r>
                            <w:fldChar w:fldCharType="begin"/>
                          </w:r>
                          <w:r>
                            <w:rPr>
                              <w:lang w:val="fr-FR" w:eastAsia="en-US"/>
                            </w:rPr>
                            <w:instrText xml:space="preserve">styleref ZA </w:instrText>
                          </w:r>
                          <w:r>
                            <w:rPr>
                              <w:lang w:val="fr-FR" w:eastAsia="en-US"/>
                            </w:rPr>
                          </w:r>
                          <w:r>
                            <w:rPr>
                              <w:lang w:val="fr-FR" w:eastAsia="en-US"/>
                            </w:rPr>
                            <w:fldChar w:fldCharType="separate"/>
                          </w:r>
                          <w:r>
                            <w:rPr>
                              <w:lang w:val="fr-FR" w:eastAsia="en-US"/>
                            </w:rPr>
                            <w:t>3GPP TS 46.006 V16.0.0 (2020-07)</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fr-FR" w:eastAsia="en-US"/>
                      </w:rPr>
                    </w:pPr>
                    <w:r>
                      <w:fldChar w:fldCharType="begin"/>
                    </w:r>
                    <w:r>
                      <w:rPr>
                        <w:lang w:val="fr-FR" w:eastAsia="en-US"/>
                      </w:rPr>
                      <w:instrText xml:space="preserve">styleref ZA </w:instrText>
                    </w:r>
                    <w:r>
                      <w:rPr>
                        <w:lang w:val="fr-FR" w:eastAsia="en-US"/>
                      </w:rPr>
                    </w:r>
                    <w:r>
                      <w:rPr>
                        <w:lang w:val="fr-FR" w:eastAsia="en-US"/>
                      </w:rPr>
                      <w:fldChar w:fldCharType="separate"/>
                    </w:r>
                    <w:r>
                      <w:rPr>
                        <w:lang w:val="fr-FR" w:eastAsia="en-US"/>
                      </w:rPr>
                      <w:t>3GPP TS 46.006 V16.0.0 (2020-07)</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fr-FR" w:eastAsia="en-US"/>
                            </w:rPr>
                          </w:pPr>
                          <w:r>
                            <w:fldChar w:fldCharType="begin"/>
                          </w:r>
                          <w:r>
                            <w:rPr>
                              <w:lang w:val="fr-FR" w:eastAsia="en-US"/>
                            </w:rPr>
                            <w:instrText xml:space="preserve">styleref ZA </w:instrText>
                          </w:r>
                          <w:r>
                            <w:rPr>
                              <w:lang w:val="fr-FR" w:eastAsia="en-US"/>
                            </w:rPr>
                          </w:r>
                          <w:r>
                            <w:rPr>
                              <w:lang w:val="fr-FR" w:eastAsia="en-US"/>
                            </w:rPr>
                            <w:fldChar w:fldCharType="separate"/>
                          </w:r>
                          <w:r>
                            <w:rPr>
                              <w:lang w:val="fr-FR" w:eastAsia="en-US"/>
                            </w:rPr>
                            <w:t>3GPP TS 46.006 V16.0.0 (2020-07)</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rPr>
                        <w:lang w:val="fr-FR" w:eastAsia="en-US"/>
                      </w:rPr>
                    </w:pPr>
                    <w:r>
                      <w:fldChar w:fldCharType="begin"/>
                    </w:r>
                    <w:r>
                      <w:rPr>
                        <w:lang w:val="fr-FR" w:eastAsia="en-US"/>
                      </w:rPr>
                      <w:instrText xml:space="preserve">styleref ZA </w:instrText>
                    </w:r>
                    <w:r>
                      <w:rPr>
                        <w:lang w:val="fr-FR" w:eastAsia="en-US"/>
                      </w:rPr>
                    </w:r>
                    <w:r>
                      <w:rPr>
                        <w:lang w:val="fr-FR" w:eastAsia="en-US"/>
                      </w:rPr>
                      <w:fldChar w:fldCharType="separate"/>
                    </w:r>
                    <w:r>
                      <w:rPr>
                        <w:lang w:val="fr-FR" w:eastAsia="en-US"/>
                      </w:rPr>
                      <w:t>3GPP TS 46.006 V16.0.0 (2020-07)</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351.8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46.006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46.006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 Id="rId11" Type="http://schemas.openxmlformats.org/officeDocument/2006/relationships/image" Target="media/image4.em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46.006 Half rate speech; ANSI-C code for the GSM half rate speech codec (Release 16)</dc:subject>
  <dc:title>3GPP TS 46.006 v. 15.0.0</dc:title>
</cp:coreProperties>
</file>