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emf" ContentType="image/x-emf"/>
  <Override PartName="/word/media/image4.emf" ContentType="image/x-e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46.082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46.082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Voice Activity Detector (VAD) for </w:t>
                              <w:br/>
                              <w:t>Enhanced Full Rate (EFR) speech traffic channels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Voice Activity Detector (VAD) for </w:t>
                        <w:br/>
                        <w:t>Enhanced Full Rate (EFR) speech traffic channels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977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9780">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9781">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7459782">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9783">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77459784">
            <w:r>
              <w:rPr>
                <w:rStyle w:val="IndexLink"/>
              </w:rPr>
              <w:t>5</w:t>
            </w:r>
          </w:hyperlink>
        </w:p>
        <w:p>
          <w:pPr>
            <w:pStyle w:val="Contents3"/>
            <w:rPr>
              <w:rFonts w:ascii="Calibri" w:hAnsi="Calibri" w:cs="Calibri"/>
              <w:sz w:val="22"/>
              <w:szCs w:val="22"/>
              <w:lang w:val="en-US" w:eastAsia="en-US"/>
            </w:rPr>
          </w:pPr>
          <w:r>
            <w:rPr/>
            <w:t>3.2.1</w:t>
          </w:r>
          <w:r>
            <w:rPr>
              <w:rFonts w:cs="Calibri" w:ascii="Calibri" w:hAnsi="Calibri"/>
              <w:sz w:val="22"/>
              <w:szCs w:val="22"/>
              <w:lang w:val="en-US" w:eastAsia="en-US"/>
            </w:rPr>
            <w:tab/>
          </w:r>
          <w:r>
            <w:rPr/>
            <w:t>Variables</w:t>
            <w:tab/>
          </w:r>
          <w:hyperlink w:anchor="__RefHeading___Toc477459785">
            <w:r>
              <w:rPr>
                <w:rStyle w:val="IndexLink"/>
              </w:rPr>
              <w:t>5</w:t>
            </w:r>
          </w:hyperlink>
        </w:p>
        <w:p>
          <w:pPr>
            <w:pStyle w:val="Contents3"/>
            <w:rPr>
              <w:rFonts w:ascii="Calibri" w:hAnsi="Calibri" w:cs="Calibri"/>
              <w:sz w:val="22"/>
              <w:szCs w:val="22"/>
              <w:lang w:val="en-US" w:eastAsia="en-US"/>
            </w:rPr>
          </w:pPr>
          <w:r>
            <w:rPr/>
            <w:t>3.2.2</w:t>
          </w:r>
          <w:r>
            <w:rPr>
              <w:rFonts w:cs="Calibri" w:ascii="Calibri" w:hAnsi="Calibri"/>
              <w:sz w:val="22"/>
              <w:szCs w:val="22"/>
              <w:lang w:val="en-US" w:eastAsia="en-US"/>
            </w:rPr>
            <w:tab/>
          </w:r>
          <w:r>
            <w:rPr/>
            <w:t>Constants</w:t>
            <w:tab/>
          </w:r>
          <w:hyperlink w:anchor="__RefHeading___Toc477459786">
            <w:r>
              <w:rPr>
                <w:rStyle w:val="IndexLink"/>
              </w:rPr>
              <w:t>6</w:t>
            </w:r>
          </w:hyperlink>
        </w:p>
        <w:p>
          <w:pPr>
            <w:pStyle w:val="Contents3"/>
            <w:rPr>
              <w:rFonts w:ascii="Calibri" w:hAnsi="Calibri" w:cs="Calibri"/>
              <w:sz w:val="22"/>
              <w:szCs w:val="22"/>
              <w:lang w:val="en-US" w:eastAsia="en-US"/>
            </w:rPr>
          </w:pPr>
          <w:r>
            <w:rPr/>
            <w:t>3.2.3</w:t>
          </w:r>
          <w:r>
            <w:rPr>
              <w:rFonts w:cs="Calibri" w:ascii="Calibri" w:hAnsi="Calibri"/>
              <w:sz w:val="22"/>
              <w:szCs w:val="22"/>
              <w:lang w:val="en-US" w:eastAsia="en-US"/>
            </w:rPr>
            <w:tab/>
          </w:r>
          <w:r>
            <w:rPr/>
            <w:t>Functions</w:t>
            <w:tab/>
          </w:r>
          <w:hyperlink w:anchor="__RefHeading___Toc477459787">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77459788">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9789">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description</w:t>
            <w:tab/>
          </w:r>
          <w:hyperlink w:anchor="__RefHeading___Toc477459790">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Overview and principles of operation</w:t>
            <w:tab/>
          </w:r>
          <w:hyperlink w:anchor="__RefHeading___Toc477459791">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Algorithm description</w:t>
            <w:tab/>
          </w:r>
          <w:hyperlink w:anchor="__RefHeading___Toc477459792">
            <w:r>
              <w:rPr>
                <w:rStyle w:val="IndexLink"/>
              </w:rPr>
              <w:t>7</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Adaptive filtering and energy computation</w:t>
            <w:tab/>
          </w:r>
          <w:hyperlink w:anchor="__RefHeading___Toc477459793">
            <w:r>
              <w:rPr>
                <w:rStyle w:val="IndexLink"/>
              </w:rPr>
              <w:t>8</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ACF averaging</w:t>
            <w:tab/>
          </w:r>
          <w:hyperlink w:anchor="__RefHeading___Toc477459794">
            <w:r>
              <w:rPr>
                <w:rStyle w:val="IndexLink"/>
              </w:rPr>
              <w:t>9</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Predictor values computation</w:t>
            <w:tab/>
          </w:r>
          <w:hyperlink w:anchor="__RefHeading___Toc477459795">
            <w:r>
              <w:rPr>
                <w:rStyle w:val="IndexLink"/>
              </w:rPr>
              <w:t>9</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Spectral comparison</w:t>
            <w:tab/>
          </w:r>
          <w:hyperlink w:anchor="__RefHeading___Toc477459796">
            <w:r>
              <w:rPr>
                <w:rStyle w:val="IndexLink"/>
              </w:rPr>
              <w:t>10</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Information tone detection</w:t>
            <w:tab/>
          </w:r>
          <w:hyperlink w:anchor="__RefHeading___Toc477459797">
            <w:r>
              <w:rPr>
                <w:rStyle w:val="IndexLink"/>
              </w:rPr>
              <w:t>10</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Threshold adaptation</w:t>
            <w:tab/>
          </w:r>
          <w:hyperlink w:anchor="__RefHeading___Toc477459798">
            <w:r>
              <w:rPr>
                <w:rStyle w:val="IndexLink"/>
              </w:rPr>
              <w:t>11</w:t>
            </w:r>
          </w:hyperlink>
        </w:p>
        <w:p>
          <w:pPr>
            <w:pStyle w:val="Contents3"/>
            <w:rPr>
              <w:rFonts w:ascii="Calibri" w:hAnsi="Calibri" w:cs="Calibri"/>
              <w:sz w:val="22"/>
              <w:szCs w:val="22"/>
              <w:lang w:val="en-US" w:eastAsia="en-US"/>
            </w:rPr>
          </w:pPr>
          <w:r>
            <w:rPr/>
            <w:t>5.2.7</w:t>
          </w:r>
          <w:r>
            <w:rPr>
              <w:rFonts w:cs="Calibri" w:ascii="Calibri" w:hAnsi="Calibri"/>
              <w:sz w:val="22"/>
              <w:szCs w:val="22"/>
              <w:lang w:val="en-US" w:eastAsia="en-US"/>
            </w:rPr>
            <w:tab/>
          </w:r>
          <w:r>
            <w:rPr/>
            <w:t>VAD decision</w:t>
            <w:tab/>
          </w:r>
          <w:hyperlink w:anchor="__RefHeading___Toc477459799">
            <w:r>
              <w:rPr>
                <w:rStyle w:val="IndexLink"/>
              </w:rPr>
              <w:t>12</w:t>
            </w:r>
          </w:hyperlink>
        </w:p>
        <w:p>
          <w:pPr>
            <w:pStyle w:val="Contents3"/>
            <w:rPr>
              <w:rFonts w:ascii="Calibri" w:hAnsi="Calibri" w:cs="Calibri"/>
              <w:sz w:val="22"/>
              <w:szCs w:val="22"/>
              <w:lang w:val="en-US" w:eastAsia="en-US"/>
            </w:rPr>
          </w:pPr>
          <w:r>
            <w:rPr/>
            <w:t>5.2.8</w:t>
          </w:r>
          <w:r>
            <w:rPr>
              <w:rFonts w:cs="Calibri" w:ascii="Calibri" w:hAnsi="Calibri"/>
              <w:sz w:val="22"/>
              <w:szCs w:val="22"/>
              <w:lang w:val="en-US" w:eastAsia="en-US"/>
            </w:rPr>
            <w:tab/>
          </w:r>
          <w:r>
            <w:rPr/>
            <w:t>VAD hangover addition</w:t>
            <w:tab/>
          </w:r>
          <w:hyperlink w:anchor="__RefHeading___Toc477459800">
            <w:r>
              <w:rPr>
                <w:rStyle w:val="IndexLink"/>
              </w:rPr>
              <w:t>13</w:t>
            </w:r>
          </w:hyperlink>
        </w:p>
        <w:p>
          <w:pPr>
            <w:pStyle w:val="Contents3"/>
            <w:rPr>
              <w:rFonts w:ascii="Calibri" w:hAnsi="Calibri" w:cs="Calibri"/>
              <w:sz w:val="22"/>
              <w:szCs w:val="22"/>
              <w:lang w:val="en-US" w:eastAsia="en-US"/>
            </w:rPr>
          </w:pPr>
          <w:r>
            <w:rPr/>
            <w:t>5.2.9</w:t>
          </w:r>
          <w:r>
            <w:rPr>
              <w:rFonts w:cs="Calibri" w:ascii="Calibri" w:hAnsi="Calibri"/>
              <w:sz w:val="22"/>
              <w:szCs w:val="22"/>
              <w:lang w:val="en-US" w:eastAsia="en-US"/>
            </w:rPr>
            <w:tab/>
          </w:r>
          <w:r>
            <w:rPr/>
            <w:t>Periodicity detection</w:t>
            <w:tab/>
          </w:r>
          <w:hyperlink w:anchor="__RefHeading___Toc477459801">
            <w:r>
              <w:rPr>
                <w:rStyle w:val="IndexLink"/>
              </w:rPr>
              <w:t>13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Computational description overview</w:t>
            <w:tab/>
          </w:r>
          <w:hyperlink w:anchor="__RefHeading___Toc477459802">
            <w:r>
              <w:rPr>
                <w:rStyle w:val="IndexLink"/>
              </w:rPr>
              <w:t>14</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VAD modules</w:t>
            <w:tab/>
          </w:r>
          <w:hyperlink w:anchor="__RefHeading___Toc477459803">
            <w:r>
              <w:rPr>
                <w:rStyle w:val="IndexLink"/>
              </w:rPr>
              <w:t>14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Pseudo-floating point arithmetic</w:t>
            <w:tab/>
          </w:r>
          <w:hyperlink w:anchor="__RefHeading___Toc477459804">
            <w:r>
              <w:rPr>
                <w:rStyle w:val="IndexLink"/>
              </w:rPr>
              <w:t>14</w:t>
            </w:r>
          </w:hyperlink>
        </w:p>
        <w:p>
          <w:pPr>
            <w:pStyle w:val="Contents8"/>
            <w:rPr>
              <w:rFonts w:ascii="Calibri" w:hAnsi="Calibri" w:cs="Calibri"/>
              <w:b w:val="false"/>
              <w:b w:val="false"/>
              <w:szCs w:val="22"/>
              <w:lang w:val="en-US" w:eastAsia="en-US"/>
            </w:rPr>
          </w:pPr>
          <w:r>
            <w:rPr/>
            <w:t>Annex A (informative):</w:t>
            <w:tab/>
            <w:t>Simplified block filtering operation</w:t>
            <w:tab/>
          </w:r>
          <w:hyperlink w:anchor="__RefHeading___Toc477459805">
            <w:r>
              <w:rPr>
                <w:rStyle w:val="IndexLink"/>
              </w:rPr>
              <w:t>16</w:t>
            </w:r>
          </w:hyperlink>
        </w:p>
        <w:p>
          <w:pPr>
            <w:pStyle w:val="Contents8"/>
            <w:rPr>
              <w:rFonts w:ascii="Calibri" w:hAnsi="Calibri" w:cs="Calibri"/>
              <w:b w:val="false"/>
              <w:b w:val="false"/>
              <w:szCs w:val="22"/>
              <w:lang w:val="en-US" w:eastAsia="en-US"/>
            </w:rPr>
          </w:pPr>
          <w:r>
            <w:rPr/>
            <w:t>Annex B (informative):</w:t>
            <w:tab/>
            <w:t>Pole frequency calculation</w:t>
            <w:tab/>
          </w:r>
          <w:hyperlink w:anchor="__RefHeading___Toc477459806">
            <w:r>
              <w:rPr>
                <w:rStyle w:val="IndexLink"/>
              </w:rPr>
              <w:t>17</w:t>
            </w:r>
          </w:hyperlink>
        </w:p>
        <w:p>
          <w:pPr>
            <w:pStyle w:val="Contents8"/>
            <w:rPr>
              <w:rFonts w:ascii="Calibri" w:hAnsi="Calibri" w:cs="Calibri"/>
              <w:szCs w:val="22"/>
              <w:lang w:val="en-US" w:eastAsia="en-US"/>
            </w:rPr>
          </w:pPr>
          <w:r>
            <w:rPr>
              <w:b w:val="false"/>
            </w:rPr>
            <w:t>Annex C (informative):</w:t>
            <w:tab/>
            <w:t>Change history</w:t>
            <w:tab/>
          </w:r>
          <w:hyperlink w:anchor="__RefHeading___Toc477459807">
            <w:r>
              <w:rPr>
                <w:rStyle w:val="IndexLink"/>
                <w:b w:val="false"/>
              </w:rPr>
              <w:t>18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977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specifies the Voice Activity Detector (VAD) to be used in the Discontinuous Transmission (DTX) for Enhanced Full Rate (EFR) speech traffic channels within the digital cellular telecommunications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9780"/>
      <w:bookmarkEnd w:id="8"/>
      <w:r>
        <w:rPr/>
        <w:t>1</w:t>
        <w:tab/>
        <w:t>Scope</w:t>
      </w:r>
    </w:p>
    <w:p>
      <w:pPr>
        <w:pStyle w:val="Normal"/>
        <w:spacing w:lineRule="atLeast" w:line="240"/>
        <w:rPr/>
      </w:pPr>
      <w:r>
        <w:rPr/>
        <w:t>The present document specifies the Voice Activity Detector (VAD) to be used in the Discontinuous Transmission (DTX) as described in GSM 06.81 [5] Discontinuous transmission (DTX) for Enhanced Full Rate (EFR) speech traffic channels.</w:t>
      </w:r>
    </w:p>
    <w:p>
      <w:pPr>
        <w:pStyle w:val="Normal"/>
        <w:spacing w:lineRule="atLeast" w:line="240"/>
        <w:rPr/>
      </w:pPr>
      <w:r>
        <w:rPr/>
        <w:t>The requirements are mandatory on any VAD to be used either in GSM Mobile Stations (MS)s or Base Station Systems (BSS)s that utilize the enhanced full-rate speech traffic channel.</w:t>
      </w:r>
    </w:p>
    <w:p>
      <w:pPr>
        <w:pStyle w:val="Heading1"/>
        <w:ind w:left="1134" w:hanging="1134"/>
        <w:rPr/>
      </w:pPr>
      <w:bookmarkStart w:id="9" w:name="__RefHeading___Toc477459781"/>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left="568" w:hanging="284"/>
        <w:rPr/>
      </w:pPr>
      <w:r>
        <w:rPr/>
        <w:t>References are either specific (identified by date of publication, edition number, version number, etc.) or non</w:t>
        <w:noBreakHyphen/>
        <w:t>specific.</w:t>
      </w:r>
    </w:p>
    <w:p>
      <w:pPr>
        <w:pStyle w:val="ListBullet"/>
        <w:numPr>
          <w:ilvl w:val="0"/>
          <w:numId w:val="8"/>
        </w:numPr>
        <w:ind w:left="568" w:hanging="284"/>
        <w:rPr/>
      </w:pPr>
      <w:r>
        <w:rPr/>
        <w:t>For a specific reference, subsequent revisions do not apply.</w:t>
      </w:r>
    </w:p>
    <w:p>
      <w:pPr>
        <w:pStyle w:val="ListBullet"/>
        <w:numPr>
          <w:ilvl w:val="0"/>
          <w:numId w:val="7"/>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06.53: "Digital cellular telecommunications system (Phase 2+); ANSI-C code for the GSM Enhanced Full Rate (EFR) speech codec".</w:t>
      </w:r>
    </w:p>
    <w:p>
      <w:pPr>
        <w:pStyle w:val="EX"/>
        <w:rPr/>
      </w:pPr>
      <w:r>
        <w:rPr/>
        <w:t>[3]</w:t>
        <w:tab/>
        <w:t>GSM 06.54: "Digital cellular telecommunications system (Phase 2+); Test vectors for the GSM Enhanced Full Rate (EFR) speech codec".</w:t>
      </w:r>
    </w:p>
    <w:p>
      <w:pPr>
        <w:pStyle w:val="EX"/>
        <w:rPr/>
      </w:pPr>
      <w:r>
        <w:rPr/>
        <w:t>[4]</w:t>
        <w:tab/>
        <w:t>GSM 06.60: "Digital cellular telecommunications system (Phase 2+); Enhanced Full Rate (EFR) speech transcoding".</w:t>
      </w:r>
    </w:p>
    <w:p>
      <w:pPr>
        <w:pStyle w:val="EX"/>
        <w:rPr/>
      </w:pPr>
      <w:r>
        <w:rPr/>
        <w:t>[5]</w:t>
        <w:tab/>
        <w:t>GSM 06.81: "Digital cellular telecommunications system (Phase 2+); Discontinuous transmission (DTX) for Enhanced Full Rate (EFR) speech traffic channels".</w:t>
      </w:r>
    </w:p>
    <w:p>
      <w:pPr>
        <w:pStyle w:val="Heading1"/>
        <w:ind w:left="1134" w:hanging="1134"/>
        <w:rPr/>
      </w:pPr>
      <w:bookmarkStart w:id="10" w:name="__RefHeading___Toc477459782"/>
      <w:bookmarkEnd w:id="10"/>
      <w:r>
        <w:rPr/>
        <w:t>3</w:t>
        <w:tab/>
        <w:t>Definitions, symbols and abbreviations</w:t>
      </w:r>
    </w:p>
    <w:p>
      <w:pPr>
        <w:pStyle w:val="Heading2"/>
        <w:rPr/>
      </w:pPr>
      <w:bookmarkStart w:id="11" w:name="__RefHeading___Toc477459783"/>
      <w:r>
        <w:rPr/>
        <w:t>3.1</w:t>
        <w:tab/>
        <w:t>Definitions</w:t>
      </w:r>
      <w:bookmarkEnd w:id="11"/>
      <w:r>
        <w:rPr/>
        <w:t xml:space="preserve"> </w:t>
      </w:r>
    </w:p>
    <w:p>
      <w:pPr>
        <w:pStyle w:val="Normal"/>
        <w:rPr/>
      </w:pPr>
      <w:r>
        <w:rPr/>
        <w:t>For the purposes of the present document, the following terms and definitions apply:</w:t>
      </w:r>
    </w:p>
    <w:p>
      <w:pPr>
        <w:pStyle w:val="Normal"/>
        <w:rPr/>
      </w:pPr>
      <w:r>
        <w:rPr>
          <w:b/>
        </w:rPr>
        <w:t>noise:</w:t>
      </w:r>
      <w:r>
        <w:rPr/>
        <w:t xml:space="preserve"> signal component resulting from acoustic environmental noise.</w:t>
      </w:r>
    </w:p>
    <w:p>
      <w:pPr>
        <w:pStyle w:val="Normal"/>
        <w:rPr/>
      </w:pPr>
      <w:r>
        <w:rPr>
          <w:b/>
        </w:rPr>
        <w:t xml:space="preserve">mobile environment: </w:t>
      </w:r>
      <w:r>
        <w:rPr/>
        <w:t>any environment in which mobile stations may be used.</w:t>
      </w:r>
    </w:p>
    <w:p>
      <w:pPr>
        <w:pStyle w:val="Heading2"/>
        <w:rPr/>
      </w:pPr>
      <w:bookmarkStart w:id="12" w:name="__RefHeading___Toc477459784"/>
      <w:bookmarkEnd w:id="12"/>
      <w:r>
        <w:rPr/>
        <w:t>3.2</w:t>
        <w:tab/>
        <w:t>Symbols</w:t>
      </w:r>
    </w:p>
    <w:p>
      <w:pPr>
        <w:pStyle w:val="Normal"/>
        <w:keepNext w:val="true"/>
        <w:keepLines/>
        <w:spacing w:lineRule="atLeast" w:line="240"/>
        <w:rPr/>
      </w:pPr>
      <w:r>
        <w:rPr/>
        <w:t>For the purposes of the present document, the following symbols apply:</w:t>
      </w:r>
    </w:p>
    <w:p>
      <w:pPr>
        <w:pStyle w:val="Heading3"/>
        <w:rPr/>
      </w:pPr>
      <w:bookmarkStart w:id="13" w:name="__RefHeading___Toc477459785"/>
      <w:bookmarkEnd w:id="13"/>
      <w:r>
        <w:rPr/>
        <w:t>3.2.1</w:t>
        <w:tab/>
        <w:t>Variables</w:t>
      </w:r>
    </w:p>
    <w:p>
      <w:pPr>
        <w:pStyle w:val="EW"/>
        <w:rPr>
          <w:bCs/>
        </w:rPr>
      </w:pPr>
      <w:r>
        <w:rPr>
          <w:bCs/>
        </w:rPr>
        <w:t>aav1</w:t>
        <w:tab/>
        <w:t>filter predictor values, see clause 5.2.3</w:t>
      </w:r>
    </w:p>
    <w:p>
      <w:pPr>
        <w:pStyle w:val="EW"/>
        <w:rPr>
          <w:bCs/>
        </w:rPr>
      </w:pPr>
      <w:r>
        <w:rPr>
          <w:bCs/>
        </w:rPr>
        <w:t>acf</w:t>
        <w:tab/>
        <w:t>the ACF vector which is calculated in the speech encoder (GSM 06.60 [4])</w:t>
      </w:r>
    </w:p>
    <w:p>
      <w:pPr>
        <w:pStyle w:val="EW"/>
        <w:rPr>
          <w:bCs/>
        </w:rPr>
      </w:pPr>
      <w:r>
        <w:rPr>
          <w:bCs/>
        </w:rPr>
        <w:t>adaptcount</w:t>
        <w:tab/>
        <w:t>secondary hangover counter, see clause 5.2.6</w:t>
      </w:r>
    </w:p>
    <w:p>
      <w:pPr>
        <w:pStyle w:val="EW"/>
        <w:rPr/>
      </w:pPr>
      <w:r>
        <w:rPr>
          <w:bCs/>
        </w:rPr>
        <w:t>av0</w:t>
        <w:tab/>
        <w:t>averaged ACF vector, see clause 5.2.2</w:t>
      </w:r>
    </w:p>
    <w:p>
      <w:pPr>
        <w:pStyle w:val="EW"/>
        <w:rPr>
          <w:bCs/>
        </w:rPr>
      </w:pPr>
      <w:r>
        <w:rPr>
          <w:bCs/>
        </w:rPr>
        <w:t>av1</w:t>
        <w:tab/>
        <w:t>a previous value of av0, see clause 5.2.2</w:t>
      </w:r>
    </w:p>
    <w:p>
      <w:pPr>
        <w:pStyle w:val="EW"/>
        <w:rPr>
          <w:bCs/>
        </w:rPr>
      </w:pPr>
      <w:r>
        <w:rPr>
          <w:bCs/>
        </w:rPr>
        <w:t>burstcount</w:t>
        <w:tab/>
        <w:t>speech burst length counter, see clause 5.2.8</w:t>
      </w:r>
    </w:p>
    <w:p>
      <w:pPr>
        <w:pStyle w:val="EW"/>
        <w:rPr>
          <w:bCs/>
        </w:rPr>
      </w:pPr>
      <w:r>
        <w:rPr>
          <w:bCs/>
        </w:rPr>
        <w:t>den</w:t>
        <w:tab/>
        <w:t>denominator of left hand side of equation 8 in annex B, see clause 5.2.5</w:t>
      </w:r>
    </w:p>
    <w:p>
      <w:pPr>
        <w:pStyle w:val="EW"/>
        <w:rPr/>
      </w:pPr>
      <w:r>
        <w:rPr>
          <w:bCs/>
        </w:rPr>
        <w:t>difference</w:t>
        <w:tab/>
        <w:t>difference between consecutive values of dm, see clause 5.2.4</w:t>
      </w:r>
    </w:p>
    <w:p>
      <w:pPr>
        <w:pStyle w:val="EW"/>
        <w:rPr>
          <w:bCs/>
        </w:rPr>
      </w:pPr>
      <w:r>
        <w:rPr>
          <w:bCs/>
        </w:rPr>
        <w:t>dm</w:t>
        <w:tab/>
        <w:t>spectral distortion measure, see clause 5.2.4</w:t>
      </w:r>
    </w:p>
    <w:p>
      <w:pPr>
        <w:pStyle w:val="EW"/>
        <w:rPr>
          <w:bCs/>
        </w:rPr>
      </w:pPr>
      <w:r>
        <w:rPr>
          <w:bCs/>
        </w:rPr>
        <w:t>hangcount</w:t>
        <w:tab/>
        <w:t>primary hangover counter, see clause 5.2.8</w:t>
      </w:r>
    </w:p>
    <w:p>
      <w:pPr>
        <w:pStyle w:val="EW"/>
        <w:rPr>
          <w:bCs/>
        </w:rPr>
      </w:pPr>
      <w:r>
        <w:rPr>
          <w:bCs/>
        </w:rPr>
        <w:t>lagcount</w:t>
        <w:tab/>
        <w:t>number of subframes in current frame meeting periodicity criterion, see clause 5.2.9</w:t>
      </w:r>
    </w:p>
    <w:p>
      <w:pPr>
        <w:pStyle w:val="EW"/>
        <w:rPr/>
      </w:pPr>
      <w:r>
        <w:rPr>
          <w:bCs/>
        </w:rPr>
        <w:t>lastdm</w:t>
        <w:tab/>
        <w:t>previous value of dm, see clause 5.2.4</w:t>
      </w:r>
    </w:p>
    <w:p>
      <w:pPr>
        <w:pStyle w:val="EW"/>
        <w:rPr>
          <w:bCs/>
        </w:rPr>
      </w:pPr>
      <w:r>
        <w:rPr>
          <w:bCs/>
        </w:rPr>
        <w:t>lags</w:t>
        <w:tab/>
        <w:t>the open loop long term predictor lags for the two halves of the speech encoder frame (GSM 06.60 [4])</w:t>
      </w:r>
    </w:p>
    <w:p>
      <w:pPr>
        <w:pStyle w:val="EW"/>
        <w:rPr>
          <w:bCs/>
        </w:rPr>
      </w:pPr>
      <w:r>
        <w:rPr>
          <w:bCs/>
        </w:rPr>
        <w:t>num</w:t>
        <w:tab/>
        <w:t>numerator of left hand side of equation 8 in annex B, see clause 5.2.5</w:t>
      </w:r>
    </w:p>
    <w:p>
      <w:pPr>
        <w:pStyle w:val="EW"/>
        <w:rPr>
          <w:bCs/>
        </w:rPr>
      </w:pPr>
      <w:r>
        <w:rPr>
          <w:bCs/>
        </w:rPr>
        <w:t>oldlagcount</w:t>
        <w:tab/>
        <w:t>previous value of lagcount, see clause 5.2.9</w:t>
      </w:r>
    </w:p>
    <w:p>
      <w:pPr>
        <w:pStyle w:val="EW"/>
        <w:rPr/>
      </w:pPr>
      <w:r>
        <w:rPr>
          <w:bCs/>
        </w:rPr>
        <w:t>prederr</w:t>
        <w:tab/>
        <w:t>fourth order short term prediction error, see clause 5.2.5</w:t>
      </w:r>
    </w:p>
    <w:p>
      <w:pPr>
        <w:pStyle w:val="EW"/>
        <w:rPr>
          <w:bCs/>
        </w:rPr>
      </w:pPr>
      <w:r>
        <w:rPr>
          <w:bCs/>
        </w:rPr>
        <w:t>ptch</w:t>
        <w:tab/>
        <w:t>Boolean flag indicating the presence of a periodic signal component, see clause 5.2.9</w:t>
      </w:r>
    </w:p>
    <w:p>
      <w:pPr>
        <w:pStyle w:val="EW"/>
        <w:rPr>
          <w:bCs/>
        </w:rPr>
      </w:pPr>
      <w:r>
        <w:rPr>
          <w:bCs/>
        </w:rPr>
        <w:t>pvad</w:t>
        <w:tab/>
        <w:t>energy in the current filtered signal frame, see clause 5.2.1</w:t>
      </w:r>
    </w:p>
    <w:p>
      <w:pPr>
        <w:pStyle w:val="EW"/>
        <w:rPr/>
      </w:pPr>
      <w:r>
        <w:rPr>
          <w:bCs/>
        </w:rPr>
        <w:t>rav1</w:t>
        <w:tab/>
        <w:t>autocorrelation vector obtained from av1, see clause 5.2.3</w:t>
      </w:r>
    </w:p>
    <w:p>
      <w:pPr>
        <w:pStyle w:val="EW"/>
        <w:rPr>
          <w:bCs/>
        </w:rPr>
      </w:pPr>
      <w:r>
        <w:rPr>
          <w:bCs/>
        </w:rPr>
        <w:t>rc</w:t>
        <w:tab/>
        <w:t>the first four unquantized reflection coefficients calculated in the speech encoder (GSM 06.60 [4])</w:t>
      </w:r>
    </w:p>
    <w:p>
      <w:pPr>
        <w:pStyle w:val="EW"/>
        <w:rPr>
          <w:bCs/>
        </w:rPr>
      </w:pPr>
      <w:r>
        <w:rPr>
          <w:bCs/>
        </w:rPr>
        <w:t>rvad</w:t>
        <w:tab/>
        <w:t>autocorrelation vector of the adaptive filter predictor values, see clause 5.2.6</w:t>
      </w:r>
    </w:p>
    <w:p>
      <w:pPr>
        <w:pStyle w:val="EW"/>
        <w:rPr/>
      </w:pPr>
      <w:r>
        <w:rPr>
          <w:bCs/>
        </w:rPr>
        <w:t>smallag</w:t>
        <w:tab/>
        <w:t>difference between consecutive lag values, see clause 5.2.9</w:t>
      </w:r>
    </w:p>
    <w:p>
      <w:pPr>
        <w:pStyle w:val="EW"/>
        <w:rPr>
          <w:bCs/>
        </w:rPr>
      </w:pPr>
      <w:r>
        <w:rPr>
          <w:bCs/>
        </w:rPr>
        <w:t>stat</w:t>
        <w:tab/>
        <w:t>Boolean flag indicating that the frequency spectrum of the input signal is stationary, see clause 5.2.4</w:t>
      </w:r>
    </w:p>
    <w:p>
      <w:pPr>
        <w:pStyle w:val="EW"/>
        <w:rPr>
          <w:bCs/>
        </w:rPr>
      </w:pPr>
      <w:r>
        <w:rPr>
          <w:bCs/>
        </w:rPr>
        <w:t>thvad</w:t>
        <w:tab/>
        <w:t>adaptive primary VAD threshold, see clause 5.2.6</w:t>
      </w:r>
    </w:p>
    <w:p>
      <w:pPr>
        <w:pStyle w:val="EW"/>
        <w:rPr/>
      </w:pPr>
      <w:r>
        <w:rPr>
          <w:bCs/>
        </w:rPr>
        <w:t>tone</w:t>
        <w:tab/>
        <w:t>Boolean flag indicating the presence of an information tone, see clause 5.2.5</w:t>
      </w:r>
    </w:p>
    <w:p>
      <w:pPr>
        <w:pStyle w:val="EW"/>
        <w:rPr>
          <w:bCs/>
        </w:rPr>
      </w:pPr>
      <w:r>
        <w:rPr>
          <w:bCs/>
        </w:rPr>
        <w:t>vadflag</w:t>
        <w:tab/>
        <w:t>Boolean VAD decision with hangover included, see clause 5.2.8</w:t>
      </w:r>
    </w:p>
    <w:p>
      <w:pPr>
        <w:pStyle w:val="EW"/>
        <w:rPr>
          <w:bCs/>
        </w:rPr>
      </w:pPr>
      <w:r>
        <w:rPr>
          <w:bCs/>
        </w:rPr>
        <w:t>veryoldlagcount</w:t>
        <w:tab/>
        <w:t>previous value of oldlagcount, see clause 5.2.9</w:t>
      </w:r>
    </w:p>
    <w:p>
      <w:pPr>
        <w:pStyle w:val="EX"/>
        <w:rPr>
          <w:bCs/>
        </w:rPr>
      </w:pPr>
      <w:r>
        <w:rPr>
          <w:bCs/>
        </w:rPr>
        <w:t>vvad</w:t>
        <w:tab/>
        <w:t>Boolean VAD decision before hangover, see clause 5.2.7</w:t>
      </w:r>
    </w:p>
    <w:p>
      <w:pPr>
        <w:pStyle w:val="Heading3"/>
        <w:rPr/>
      </w:pPr>
      <w:bookmarkStart w:id="14" w:name="__RefHeading___Toc477459786"/>
      <w:bookmarkEnd w:id="14"/>
      <w:r>
        <w:rPr/>
        <w:t>3.2.2</w:t>
        <w:tab/>
        <w:t>Constants</w:t>
      </w:r>
    </w:p>
    <w:p>
      <w:pPr>
        <w:pStyle w:val="EW"/>
        <w:rPr/>
      </w:pPr>
      <w:r>
        <w:rPr/>
        <w:t>adp</w:t>
        <w:tab/>
        <w:t>number of frames of hangover for secondary VAD, see clause 5.2.6</w:t>
      </w:r>
    </w:p>
    <w:p>
      <w:pPr>
        <w:pStyle w:val="EW"/>
        <w:rPr/>
      </w:pPr>
      <w:r>
        <w:rPr/>
        <w:t>burstconst</w:t>
        <w:tab/>
        <w:t>minimum length of speech burst to which hangover is added, see clause 5.2.8</w:t>
      </w:r>
    </w:p>
    <w:p>
      <w:pPr>
        <w:pStyle w:val="EW"/>
        <w:rPr/>
      </w:pPr>
      <w:r>
        <w:rPr/>
        <w:t>dec</w:t>
        <w:tab/>
        <w:t>determines rate of decrease in adaptive threshold, see clause 5.2.6</w:t>
      </w:r>
    </w:p>
    <w:p>
      <w:pPr>
        <w:pStyle w:val="EW"/>
        <w:rPr/>
      </w:pPr>
      <w:r>
        <w:rPr/>
        <w:t>fac</w:t>
        <w:tab/>
        <w:t>determines steady state adaptive threshold, see clause 5.2.6</w:t>
      </w:r>
    </w:p>
    <w:p>
      <w:pPr>
        <w:pStyle w:val="EW"/>
        <w:rPr/>
      </w:pPr>
      <w:r>
        <w:rPr/>
        <w:t>frames</w:t>
        <w:tab/>
        <w:t>number of frames over which av0 and av1 are calculated, see clause 5.2.2</w:t>
      </w:r>
    </w:p>
    <w:p>
      <w:pPr>
        <w:pStyle w:val="EW"/>
        <w:rPr/>
      </w:pPr>
      <w:r>
        <w:rPr/>
        <w:t>freqth</w:t>
        <w:tab/>
        <w:t>threshold for pole frequency decision, see clause 5.2.5</w:t>
      </w:r>
    </w:p>
    <w:p>
      <w:pPr>
        <w:pStyle w:val="EW"/>
        <w:rPr/>
      </w:pPr>
      <w:r>
        <w:rPr/>
        <w:t>hangconst</w:t>
        <w:tab/>
        <w:t>number of frames of hangover for primary VAD, see clause 5.2.8</w:t>
      </w:r>
    </w:p>
    <w:p>
      <w:pPr>
        <w:pStyle w:val="EW"/>
        <w:rPr/>
      </w:pPr>
      <w:r>
        <w:rPr/>
        <w:t>inc</w:t>
        <w:tab/>
        <w:t>determines rate of increase in adaptive threshold, see clause 5.2.6</w:t>
      </w:r>
    </w:p>
    <w:p>
      <w:pPr>
        <w:pStyle w:val="EW"/>
        <w:rPr/>
      </w:pPr>
      <w:r>
        <w:rPr/>
        <w:t>lthresh</w:t>
        <w:tab/>
        <w:t>lag difference threshold for periodicity decision, see clause 5.2.9</w:t>
      </w:r>
    </w:p>
    <w:p>
      <w:pPr>
        <w:pStyle w:val="EW"/>
        <w:rPr/>
      </w:pPr>
      <w:r>
        <w:rPr/>
        <w:t>margin</w:t>
        <w:tab/>
        <w:t>determines upper limit for adaptive threshold, see clause 5.2.6</w:t>
      </w:r>
    </w:p>
    <w:p>
      <w:pPr>
        <w:pStyle w:val="EW"/>
        <w:rPr/>
      </w:pPr>
      <w:r>
        <w:rPr/>
        <w:t>nthresh</w:t>
        <w:tab/>
        <w:t>frame count threshold for periodicity decision, see clause 5.2.9</w:t>
      </w:r>
    </w:p>
    <w:p>
      <w:pPr>
        <w:pStyle w:val="EW"/>
        <w:rPr/>
      </w:pPr>
      <w:r>
        <w:rPr/>
        <w:t>plev</w:t>
        <w:tab/>
        <w:t>lower limit for adaptive threshold, see clause 5.2.6</w:t>
      </w:r>
    </w:p>
    <w:p>
      <w:pPr>
        <w:pStyle w:val="EW"/>
        <w:rPr/>
      </w:pPr>
      <w:r>
        <w:rPr/>
        <w:t>predth</w:t>
        <w:tab/>
        <w:t>threshold for short term prediction error, see clause 5.2.5</w:t>
      </w:r>
    </w:p>
    <w:p>
      <w:pPr>
        <w:pStyle w:val="EW"/>
        <w:rPr/>
      </w:pPr>
      <w:r>
        <w:rPr/>
        <w:t>pth</w:t>
        <w:tab/>
        <w:t>energy threshold, see clause 5.2.6</w:t>
      </w:r>
    </w:p>
    <w:p>
      <w:pPr>
        <w:pStyle w:val="EX"/>
        <w:rPr>
          <w:bCs/>
        </w:rPr>
      </w:pPr>
      <w:r>
        <w:rPr>
          <w:bCs/>
        </w:rPr>
        <w:t>thresh</w:t>
        <w:tab/>
        <w:t>decision threshold for evaluation of stat flag, see clause 5.2.4</w:t>
      </w:r>
    </w:p>
    <w:p>
      <w:pPr>
        <w:pStyle w:val="Heading3"/>
        <w:rPr/>
      </w:pPr>
      <w:bookmarkStart w:id="15" w:name="__RefHeading___Toc477459787"/>
      <w:bookmarkEnd w:id="15"/>
      <w:r>
        <w:rPr/>
        <w:t>3.2.3</w:t>
        <w:tab/>
        <w:t>Functions</w:t>
      </w:r>
    </w:p>
    <w:p>
      <w:pPr>
        <w:pStyle w:val="EW"/>
        <w:keepNext w:val="true"/>
        <w:rPr>
          <w:bCs/>
        </w:rPr>
      </w:pPr>
      <w:r>
        <w:rPr>
          <w:bCs/>
        </w:rPr>
        <w:t>+</w:t>
        <w:tab/>
        <w:t>addition</w:t>
      </w:r>
    </w:p>
    <w:p>
      <w:pPr>
        <w:pStyle w:val="EW"/>
        <w:keepNext w:val="true"/>
        <w:rPr>
          <w:bCs/>
        </w:rPr>
      </w:pPr>
      <w:r>
        <w:rPr>
          <w:bCs/>
        </w:rPr>
        <w:t>-</w:t>
        <w:tab/>
        <w:t>subtraction</w:t>
      </w:r>
    </w:p>
    <w:p>
      <w:pPr>
        <w:pStyle w:val="EW"/>
        <w:keepNext w:val="true"/>
        <w:rPr>
          <w:bCs/>
        </w:rPr>
      </w:pPr>
      <w:r>
        <w:rPr>
          <w:bCs/>
        </w:rPr>
        <w:t>*</w:t>
        <w:tab/>
        <w:t>multiplication</w:t>
      </w:r>
    </w:p>
    <w:p>
      <w:pPr>
        <w:pStyle w:val="EW"/>
        <w:rPr>
          <w:bCs/>
        </w:rPr>
      </w:pPr>
      <w:r>
        <w:rPr>
          <w:bCs/>
        </w:rPr>
        <w:t>/</w:t>
        <w:tab/>
        <w:t>division</w:t>
      </w:r>
    </w:p>
    <w:p>
      <w:pPr>
        <w:pStyle w:val="EW"/>
        <w:rPr>
          <w:bCs/>
        </w:rPr>
      </w:pPr>
      <w:r>
        <w:rPr>
          <w:bCs/>
        </w:rPr>
        <w:t>| x |</w:t>
        <w:tab/>
        <w:t>absolute value of x</w:t>
      </w:r>
    </w:p>
    <w:p>
      <w:pPr>
        <w:pStyle w:val="EW"/>
        <w:rPr>
          <w:bCs/>
        </w:rPr>
      </w:pPr>
      <w:r>
        <w:rPr>
          <w:bCs/>
        </w:rPr>
        <w:t>AND</w:t>
        <w:tab/>
        <w:t>Boolean AND</w:t>
      </w:r>
    </w:p>
    <w:p>
      <w:pPr>
        <w:pStyle w:val="EW"/>
        <w:rPr>
          <w:bCs/>
        </w:rPr>
      </w:pPr>
      <w:r>
        <w:rPr>
          <w:bCs/>
        </w:rPr>
        <w:t>OR</w:t>
        <w:tab/>
        <w:t>Boolean OR</w:t>
      </w:r>
    </w:p>
    <w:p>
      <w:pPr>
        <w:pStyle w:val="EW"/>
        <w:rPr>
          <w:bCs/>
        </w:rPr>
      </w:pPr>
      <w:r>
        <w:rPr>
          <w:bCs/>
        </w:rPr>
        <w:t>b</w:t>
      </w:r>
    </w:p>
    <w:p>
      <w:pPr>
        <w:pStyle w:val="EW"/>
        <w:rPr>
          <w:bCs/>
        </w:rPr>
      </w:pPr>
      <w:r>
        <w:rPr>
          <w:bCs/>
        </w:rPr>
        <w:t>MULT(x(i))</w:t>
        <w:tab/>
        <w:t>the product of the series x(i) for i=a to b</w:t>
      </w:r>
    </w:p>
    <w:p>
      <w:pPr>
        <w:pStyle w:val="EW"/>
        <w:rPr>
          <w:bCs/>
        </w:rPr>
      </w:pPr>
      <w:r>
        <w:rPr>
          <w:bCs/>
        </w:rPr>
        <w:t>i=a</w:t>
      </w:r>
    </w:p>
    <w:p>
      <w:pPr>
        <w:pStyle w:val="EW"/>
        <w:rPr>
          <w:bCs/>
        </w:rPr>
      </w:pPr>
      <w:r>
        <w:rPr>
          <w:bCs/>
        </w:rPr>
        <w:t>b</w:t>
      </w:r>
    </w:p>
    <w:p>
      <w:pPr>
        <w:pStyle w:val="EW"/>
        <w:rPr>
          <w:bCs/>
        </w:rPr>
      </w:pPr>
      <w:r>
        <w:rPr>
          <w:bCs/>
        </w:rPr>
        <w:t>SUM(x(i))</w:t>
        <w:tab/>
        <w:t>the sum of the series x(i) for i=a to b</w:t>
      </w:r>
    </w:p>
    <w:p>
      <w:pPr>
        <w:pStyle w:val="EX"/>
        <w:rPr>
          <w:bCs/>
        </w:rPr>
      </w:pPr>
      <w:r>
        <w:rPr>
          <w:bCs/>
        </w:rPr>
        <w:t>i=a</w:t>
      </w:r>
    </w:p>
    <w:p>
      <w:pPr>
        <w:pStyle w:val="Heading2"/>
        <w:rPr/>
      </w:pPr>
      <w:bookmarkStart w:id="16" w:name="__RefHeading___Toc477459788"/>
      <w:bookmarkEnd w:id="16"/>
      <w:r>
        <w:rPr/>
        <w:t>3.3</w:t>
        <w:tab/>
        <w:t>Abbreviations</w:t>
      </w:r>
    </w:p>
    <w:p>
      <w:pPr>
        <w:pStyle w:val="Normal"/>
        <w:keepNext w:val="true"/>
        <w:keepLines/>
        <w:spacing w:lineRule="atLeast" w:line="240"/>
        <w:rPr/>
      </w:pPr>
      <w:r>
        <w:rPr/>
        <w:t>For the purposes of the present document, the following abbreviations apply:</w:t>
      </w:r>
    </w:p>
    <w:p>
      <w:pPr>
        <w:pStyle w:val="EW"/>
        <w:keepNext w:val="true"/>
        <w:rPr>
          <w:bCs/>
        </w:rPr>
      </w:pPr>
      <w:r>
        <w:rPr>
          <w:bCs/>
        </w:rPr>
        <w:t>ACF</w:t>
        <w:tab/>
        <w:t>Autocorrelation function</w:t>
      </w:r>
    </w:p>
    <w:p>
      <w:pPr>
        <w:pStyle w:val="EW"/>
        <w:keepNext w:val="true"/>
        <w:rPr>
          <w:bCs/>
        </w:rPr>
      </w:pPr>
      <w:r>
        <w:rPr>
          <w:bCs/>
        </w:rPr>
        <w:t>ANSI</w:t>
        <w:tab/>
        <w:t>American National Standards Institute</w:t>
      </w:r>
    </w:p>
    <w:p>
      <w:pPr>
        <w:pStyle w:val="EW"/>
        <w:keepNext w:val="true"/>
        <w:rPr>
          <w:bCs/>
        </w:rPr>
      </w:pPr>
      <w:r>
        <w:rPr>
          <w:bCs/>
        </w:rPr>
        <w:t>DTX</w:t>
        <w:tab/>
        <w:t>Discontinuous Transmission</w:t>
      </w:r>
    </w:p>
    <w:p>
      <w:pPr>
        <w:pStyle w:val="EW"/>
        <w:keepNext w:val="true"/>
        <w:rPr>
          <w:bCs/>
        </w:rPr>
      </w:pPr>
      <w:r>
        <w:rPr>
          <w:bCs/>
        </w:rPr>
        <w:t>LTP</w:t>
        <w:tab/>
        <w:t>Long Term Predictor</w:t>
      </w:r>
    </w:p>
    <w:p>
      <w:pPr>
        <w:pStyle w:val="EW"/>
        <w:keepNext w:val="true"/>
        <w:rPr>
          <w:bCs/>
        </w:rPr>
      </w:pPr>
      <w:r>
        <w:rPr>
          <w:bCs/>
        </w:rPr>
        <w:t>TX</w:t>
        <w:tab/>
        <w:t>Transmission</w:t>
      </w:r>
    </w:p>
    <w:p>
      <w:pPr>
        <w:pStyle w:val="EX"/>
        <w:rPr>
          <w:bCs/>
        </w:rPr>
      </w:pPr>
      <w:r>
        <w:rPr>
          <w:bCs/>
        </w:rPr>
        <w:t>VAD</w:t>
        <w:tab/>
        <w:t>Voice Activity Detector</w:t>
      </w:r>
    </w:p>
    <w:p>
      <w:pPr>
        <w:pStyle w:val="Normal"/>
        <w:spacing w:lineRule="atLeast" w:line="240"/>
        <w:rPr/>
      </w:pPr>
      <w:r>
        <w:rPr/>
        <w:t>For abbreviations not given in this clause, see GSM 01.04 [1].</w:t>
      </w:r>
    </w:p>
    <w:p>
      <w:pPr>
        <w:pStyle w:val="Heading1"/>
        <w:ind w:left="1134" w:hanging="1134"/>
        <w:rPr>
          <w:sz w:val="20"/>
        </w:rPr>
      </w:pPr>
      <w:bookmarkStart w:id="17" w:name="__RefHeading___Toc477459789"/>
      <w:bookmarkEnd w:id="17"/>
      <w:r>
        <w:rPr/>
        <w:t>4</w:t>
        <w:tab/>
        <w:t>General</w:t>
      </w:r>
    </w:p>
    <w:p>
      <w:pPr>
        <w:pStyle w:val="Normal"/>
        <w:spacing w:lineRule="atLeast" w:line="240"/>
        <w:rPr/>
      </w:pPr>
      <w:r>
        <w:rPr/>
        <w:t>The function of the VAD is to indicate whether each 20 ms frame produced by the speech encoder contains speech or not. The output is a Boolean flag (vadflag) which is used by the Transmit (TX) DTX handler defined in GSM 06.81 [5].</w:t>
      </w:r>
    </w:p>
    <w:p>
      <w:pPr>
        <w:pStyle w:val="Normal"/>
        <w:spacing w:lineRule="atLeast" w:line="240"/>
        <w:rPr/>
      </w:pPr>
      <w:r>
        <w:rPr/>
        <w:t>The present document is organized as follows.</w:t>
      </w:r>
    </w:p>
    <w:p>
      <w:pPr>
        <w:pStyle w:val="Normal"/>
        <w:spacing w:lineRule="atLeast" w:line="240"/>
        <w:rPr/>
      </w:pPr>
      <w:r>
        <w:rPr/>
        <w:t>Clause 5 describes the principles of operation of the VAD. Clause 6 provides an overview of the computational description of the VAD. The computational details necessary for the fixed point implementation of the VAD algorithm are given in the form of ANSI C program contained in GSM 06.53 [2].</w:t>
      </w:r>
    </w:p>
    <w:p>
      <w:pPr>
        <w:pStyle w:val="Normal"/>
        <w:spacing w:lineRule="atLeast" w:line="240"/>
        <w:rPr/>
      </w:pPr>
      <w:r>
        <w:rPr/>
        <w:t>The verification of the VAD is based on the use of digital test sequences which are described in GSM 06.54 [3].</w:t>
      </w:r>
    </w:p>
    <w:p>
      <w:pPr>
        <w:pStyle w:val="Heading1"/>
        <w:ind w:left="1134" w:hanging="1134"/>
        <w:rPr/>
      </w:pPr>
      <w:bookmarkStart w:id="18" w:name="__RefHeading___Toc477459790"/>
      <w:bookmarkEnd w:id="18"/>
      <w:r>
        <w:rPr/>
        <w:t>5</w:t>
        <w:tab/>
        <w:t>Functional description</w:t>
      </w:r>
    </w:p>
    <w:p>
      <w:pPr>
        <w:pStyle w:val="Normal"/>
        <w:spacing w:lineRule="atLeast" w:line="240"/>
        <w:rPr/>
      </w:pPr>
      <w:r>
        <w:rPr/>
        <w:t>The purpose of this clause is to give the reader an understanding of the principles of operation of the VAD, whereas GSM 06.53 [2] contains the fixed point computational description of the VAD. In the case of discrepancy between the two descriptions, the description in GSM 06.53 [2] will prevail.</w:t>
      </w:r>
    </w:p>
    <w:p>
      <w:pPr>
        <w:pStyle w:val="Heading2"/>
        <w:rPr/>
      </w:pPr>
      <w:bookmarkStart w:id="19" w:name="__RefHeading___Toc477459791"/>
      <w:bookmarkEnd w:id="19"/>
      <w:r>
        <w:rPr/>
        <w:t>5.1</w:t>
        <w:tab/>
        <w:t>Overview and principles of operation</w:t>
      </w:r>
    </w:p>
    <w:p>
      <w:pPr>
        <w:pStyle w:val="Normal"/>
        <w:spacing w:lineRule="atLeast" w:line="240"/>
        <w:rPr/>
      </w:pPr>
      <w:r>
        <w:rPr/>
        <w:t>The function of the VAD is to distinguish between noise with speech present and noise without speech present. This is achieved by comparing the energy of a filtered version of the input signal with a threshold. The presence of speech is indicated whenever the threshold is exceeded.</w:t>
      </w:r>
    </w:p>
    <w:p>
      <w:pPr>
        <w:pStyle w:val="Normal"/>
        <w:spacing w:lineRule="atLeast" w:line="240"/>
        <w:rPr/>
      </w:pPr>
      <w:r>
        <w:rPr/>
        <w:t>The detection of speech in a mobile environment is difficult due to the low speech/noise ratios which are encountered, particularly in moving vehicles. To increase the probability of detecting speech the input signal is adaptively filtered (see clause 5.2.1) to reduce its noise content before the voice activity decision is made (see clause 5.2.7).</w:t>
      </w:r>
    </w:p>
    <w:p>
      <w:pPr>
        <w:pStyle w:val="Normal"/>
        <w:spacing w:lineRule="atLeast" w:line="240"/>
        <w:rPr/>
      </w:pPr>
      <w:r>
        <w:rPr/>
        <w:t>The frequency spectrum and level of the noise may vary within a given environment as well as between different environments. It is therefore necessary to adapt the input filter coefficients and energy threshold at regular intervals as described in clause 5.2.6.</w:t>
      </w:r>
    </w:p>
    <w:p>
      <w:pPr>
        <w:pStyle w:val="Heading2"/>
        <w:rPr/>
      </w:pPr>
      <w:bookmarkStart w:id="20" w:name="__RefHeading___Toc477459792"/>
      <w:bookmarkEnd w:id="20"/>
      <w:r>
        <w:rPr/>
        <w:t>5.2</w:t>
        <w:tab/>
        <w:t>Algorithm description</w:t>
      </w:r>
    </w:p>
    <w:p>
      <w:pPr>
        <w:pStyle w:val="Normal"/>
        <w:spacing w:lineRule="atLeast" w:line="240"/>
        <w:rPr/>
      </w:pPr>
      <w:r>
        <w:rPr/>
        <w:t>The block diagram of the VAD algorithm is shown in figure 1. The individual blocks are described in the following clauses. The variables shown in the block diagram are described in table 1.</w:t>
      </w:r>
    </w:p>
    <w:p>
      <w:pPr>
        <w:pStyle w:val="TH"/>
        <w:rPr>
          <w:b w:val="false"/>
          <w:b w:val="false"/>
        </w:rPr>
      </w:pPr>
      <w:r>
        <w:rPr>
          <w:b w:val="false"/>
        </w:rPr>
        <w:t>Table 1: Description of variables in figure 1</w:t>
      </w:r>
    </w:p>
    <w:tbl>
      <w:tblPr>
        <w:tblW w:w="9129" w:type="dxa"/>
        <w:jc w:val="center"/>
        <w:tblInd w:w="0" w:type="dxa"/>
        <w:tblLayout w:type="fixed"/>
        <w:tblCellMar>
          <w:top w:w="0" w:type="dxa"/>
          <w:left w:w="28" w:type="dxa"/>
          <w:bottom w:w="0" w:type="dxa"/>
          <w:right w:w="28" w:type="dxa"/>
        </w:tblCellMar>
      </w:tblPr>
      <w:tblGrid>
        <w:gridCol w:w="1418"/>
        <w:gridCol w:w="7711"/>
      </w:tblGrid>
      <w:tr>
        <w:trPr>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Var</w:t>
            </w:r>
          </w:p>
        </w:tc>
        <w:tc>
          <w:tcPr>
            <w:tcW w:w="7711" w:type="dxa"/>
            <w:tcBorders>
              <w:top w:val="single" w:sz="6" w:space="0" w:color="000000"/>
              <w:bottom w:val="single" w:sz="6" w:space="0" w:color="000000"/>
              <w:right w:val="single" w:sz="6" w:space="0" w:color="000000"/>
            </w:tcBorders>
          </w:tcPr>
          <w:p>
            <w:pPr>
              <w:pStyle w:val="TAH"/>
              <w:rPr>
                <w:lang w:val="fr-FR"/>
              </w:rPr>
            </w:pPr>
            <w:r>
              <w:rPr>
                <w:lang w:val="fr-FR"/>
              </w:rPr>
              <w:t>Description</w:t>
            </w:r>
          </w:p>
        </w:tc>
      </w:tr>
      <w:tr>
        <w:trPr>
          <w:cantSplit w:val="true"/>
        </w:trPr>
        <w:tc>
          <w:tcPr>
            <w:tcW w:w="1418" w:type="dxa"/>
            <w:tcBorders>
              <w:left w:val="single" w:sz="6" w:space="0" w:color="000000"/>
              <w:right w:val="single" w:sz="6" w:space="0" w:color="000000"/>
            </w:tcBorders>
          </w:tcPr>
          <w:p>
            <w:pPr>
              <w:pStyle w:val="TAC"/>
              <w:rPr>
                <w:lang w:val="fr-FR"/>
              </w:rPr>
            </w:pPr>
            <w:r>
              <w:rPr>
                <w:lang w:val="fr-FR"/>
              </w:rPr>
              <w:t>acf</w:t>
            </w:r>
          </w:p>
        </w:tc>
        <w:tc>
          <w:tcPr>
            <w:tcW w:w="7711" w:type="dxa"/>
            <w:tcBorders>
              <w:right w:val="single" w:sz="6" w:space="0" w:color="000000"/>
            </w:tcBorders>
          </w:tcPr>
          <w:p>
            <w:pPr>
              <w:pStyle w:val="TAL"/>
              <w:rPr/>
            </w:pPr>
            <w:r>
              <w:rPr/>
              <w:t>The ACF vector which is calculated in the speech encoder (GSM 06.60 [4]).</w:t>
            </w:r>
          </w:p>
        </w:tc>
      </w:tr>
      <w:tr>
        <w:trPr>
          <w:cantSplit w:val="true"/>
        </w:trPr>
        <w:tc>
          <w:tcPr>
            <w:tcW w:w="1418" w:type="dxa"/>
            <w:tcBorders>
              <w:left w:val="single" w:sz="6" w:space="0" w:color="000000"/>
              <w:right w:val="single" w:sz="6" w:space="0" w:color="000000"/>
            </w:tcBorders>
          </w:tcPr>
          <w:p>
            <w:pPr>
              <w:pStyle w:val="TAC"/>
              <w:rPr/>
            </w:pPr>
            <w:r>
              <w:rPr/>
              <w:t>av0</w:t>
            </w:r>
          </w:p>
        </w:tc>
        <w:tc>
          <w:tcPr>
            <w:tcW w:w="7711" w:type="dxa"/>
            <w:tcBorders>
              <w:right w:val="single" w:sz="6" w:space="0" w:color="000000"/>
            </w:tcBorders>
          </w:tcPr>
          <w:p>
            <w:pPr>
              <w:pStyle w:val="TAL"/>
              <w:rPr/>
            </w:pPr>
            <w:r>
              <w:rPr/>
              <w:t>Averaged ACF vector.</w:t>
            </w:r>
          </w:p>
        </w:tc>
      </w:tr>
      <w:tr>
        <w:trPr>
          <w:cantSplit w:val="true"/>
        </w:trPr>
        <w:tc>
          <w:tcPr>
            <w:tcW w:w="1418" w:type="dxa"/>
            <w:tcBorders>
              <w:left w:val="single" w:sz="6" w:space="0" w:color="000000"/>
              <w:right w:val="single" w:sz="6" w:space="0" w:color="000000"/>
            </w:tcBorders>
          </w:tcPr>
          <w:p>
            <w:pPr>
              <w:pStyle w:val="TAC"/>
              <w:rPr/>
            </w:pPr>
            <w:r>
              <w:rPr/>
              <w:t>av1</w:t>
            </w:r>
          </w:p>
        </w:tc>
        <w:tc>
          <w:tcPr>
            <w:tcW w:w="7711" w:type="dxa"/>
            <w:tcBorders>
              <w:right w:val="single" w:sz="6" w:space="0" w:color="000000"/>
            </w:tcBorders>
          </w:tcPr>
          <w:p>
            <w:pPr>
              <w:pStyle w:val="TAL"/>
              <w:rPr/>
            </w:pPr>
            <w:r>
              <w:rPr/>
              <w:t>A previous value of av0.</w:t>
            </w:r>
          </w:p>
        </w:tc>
      </w:tr>
      <w:tr>
        <w:trPr>
          <w:cantSplit w:val="true"/>
        </w:trPr>
        <w:tc>
          <w:tcPr>
            <w:tcW w:w="1418" w:type="dxa"/>
            <w:tcBorders>
              <w:left w:val="single" w:sz="6" w:space="0" w:color="000000"/>
              <w:right w:val="single" w:sz="6" w:space="0" w:color="000000"/>
            </w:tcBorders>
          </w:tcPr>
          <w:p>
            <w:pPr>
              <w:pStyle w:val="TAC"/>
              <w:rPr/>
            </w:pPr>
            <w:r>
              <w:rPr/>
              <w:t>lags</w:t>
            </w:r>
          </w:p>
        </w:tc>
        <w:tc>
          <w:tcPr>
            <w:tcW w:w="7711" w:type="dxa"/>
            <w:tcBorders>
              <w:right w:val="single" w:sz="6" w:space="0" w:color="000000"/>
            </w:tcBorders>
          </w:tcPr>
          <w:p>
            <w:pPr>
              <w:pStyle w:val="TAL"/>
              <w:rPr/>
            </w:pPr>
            <w:r>
              <w:rPr/>
              <w:t>The open loop long term predictor lags for the two halves of the speech encoder frame (GSM 06.60 [4]).</w:t>
            </w:r>
          </w:p>
        </w:tc>
      </w:tr>
      <w:tr>
        <w:trPr>
          <w:cantSplit w:val="true"/>
        </w:trPr>
        <w:tc>
          <w:tcPr>
            <w:tcW w:w="1418" w:type="dxa"/>
            <w:tcBorders>
              <w:left w:val="single" w:sz="6" w:space="0" w:color="000000"/>
              <w:right w:val="single" w:sz="6" w:space="0" w:color="000000"/>
            </w:tcBorders>
          </w:tcPr>
          <w:p>
            <w:pPr>
              <w:pStyle w:val="TAC"/>
              <w:rPr/>
            </w:pPr>
            <w:r>
              <w:rPr/>
              <w:t>ptch</w:t>
            </w:r>
          </w:p>
        </w:tc>
        <w:tc>
          <w:tcPr>
            <w:tcW w:w="7711" w:type="dxa"/>
            <w:tcBorders>
              <w:right w:val="single" w:sz="6" w:space="0" w:color="000000"/>
            </w:tcBorders>
          </w:tcPr>
          <w:p>
            <w:pPr>
              <w:pStyle w:val="TAL"/>
              <w:rPr/>
            </w:pPr>
            <w:r>
              <w:rPr/>
              <w:t>Boolean flag indicating the presence of a periodic signal component.</w:t>
            </w:r>
          </w:p>
        </w:tc>
      </w:tr>
      <w:tr>
        <w:trPr>
          <w:cantSplit w:val="true"/>
        </w:trPr>
        <w:tc>
          <w:tcPr>
            <w:tcW w:w="1418" w:type="dxa"/>
            <w:tcBorders>
              <w:left w:val="single" w:sz="6" w:space="0" w:color="000000"/>
              <w:right w:val="single" w:sz="6" w:space="0" w:color="000000"/>
            </w:tcBorders>
          </w:tcPr>
          <w:p>
            <w:pPr>
              <w:pStyle w:val="TAC"/>
              <w:rPr/>
            </w:pPr>
            <w:r>
              <w:rPr/>
              <w:t>pvad</w:t>
            </w:r>
          </w:p>
        </w:tc>
        <w:tc>
          <w:tcPr>
            <w:tcW w:w="7711" w:type="dxa"/>
            <w:tcBorders>
              <w:right w:val="single" w:sz="6" w:space="0" w:color="000000"/>
            </w:tcBorders>
          </w:tcPr>
          <w:p>
            <w:pPr>
              <w:pStyle w:val="TAL"/>
              <w:rPr/>
            </w:pPr>
            <w:r>
              <w:rPr/>
              <w:t>Energy in the current filtered signal frame.</w:t>
            </w:r>
          </w:p>
        </w:tc>
      </w:tr>
      <w:tr>
        <w:trPr>
          <w:cantSplit w:val="true"/>
        </w:trPr>
        <w:tc>
          <w:tcPr>
            <w:tcW w:w="1418" w:type="dxa"/>
            <w:tcBorders>
              <w:left w:val="single" w:sz="6" w:space="0" w:color="000000"/>
              <w:right w:val="single" w:sz="6" w:space="0" w:color="000000"/>
            </w:tcBorders>
          </w:tcPr>
          <w:p>
            <w:pPr>
              <w:pStyle w:val="TAC"/>
              <w:rPr/>
            </w:pPr>
            <w:r>
              <w:rPr/>
              <w:t>rav1</w:t>
            </w:r>
          </w:p>
        </w:tc>
        <w:tc>
          <w:tcPr>
            <w:tcW w:w="7711" w:type="dxa"/>
            <w:tcBorders>
              <w:right w:val="single" w:sz="6" w:space="0" w:color="000000"/>
            </w:tcBorders>
          </w:tcPr>
          <w:p>
            <w:pPr>
              <w:pStyle w:val="TAL"/>
              <w:rPr/>
            </w:pPr>
            <w:r>
              <w:rPr/>
              <w:t>Autocorrelation vector obtained from av1.</w:t>
            </w:r>
          </w:p>
        </w:tc>
      </w:tr>
      <w:tr>
        <w:trPr>
          <w:cantSplit w:val="true"/>
        </w:trPr>
        <w:tc>
          <w:tcPr>
            <w:tcW w:w="1418" w:type="dxa"/>
            <w:tcBorders>
              <w:left w:val="single" w:sz="6" w:space="0" w:color="000000"/>
              <w:right w:val="single" w:sz="6" w:space="0" w:color="000000"/>
            </w:tcBorders>
          </w:tcPr>
          <w:p>
            <w:pPr>
              <w:pStyle w:val="TAC"/>
              <w:rPr/>
            </w:pPr>
            <w:r>
              <w:rPr/>
              <w:t>rc</w:t>
            </w:r>
          </w:p>
        </w:tc>
        <w:tc>
          <w:tcPr>
            <w:tcW w:w="7711" w:type="dxa"/>
            <w:tcBorders>
              <w:right w:val="single" w:sz="6" w:space="0" w:color="000000"/>
            </w:tcBorders>
          </w:tcPr>
          <w:p>
            <w:pPr>
              <w:pStyle w:val="TAL"/>
              <w:rPr/>
            </w:pPr>
            <w:r>
              <w:rPr/>
              <w:t>The first four reflection coefficients calculated in the speech encoder (GSM 06.60 [4]).</w:t>
            </w:r>
          </w:p>
        </w:tc>
      </w:tr>
      <w:tr>
        <w:trPr>
          <w:cantSplit w:val="true"/>
        </w:trPr>
        <w:tc>
          <w:tcPr>
            <w:tcW w:w="1418" w:type="dxa"/>
            <w:tcBorders>
              <w:left w:val="single" w:sz="6" w:space="0" w:color="000000"/>
              <w:right w:val="single" w:sz="6" w:space="0" w:color="000000"/>
            </w:tcBorders>
          </w:tcPr>
          <w:p>
            <w:pPr>
              <w:pStyle w:val="TAC"/>
              <w:rPr/>
            </w:pPr>
            <w:r>
              <w:rPr/>
              <w:t>rvad</w:t>
            </w:r>
          </w:p>
        </w:tc>
        <w:tc>
          <w:tcPr>
            <w:tcW w:w="7711" w:type="dxa"/>
            <w:tcBorders>
              <w:right w:val="single" w:sz="6" w:space="0" w:color="000000"/>
            </w:tcBorders>
          </w:tcPr>
          <w:p>
            <w:pPr>
              <w:pStyle w:val="TAL"/>
              <w:rPr/>
            </w:pPr>
            <w:r>
              <w:rPr/>
              <w:t>Autocorrelation vector of the adaptive filter predictor values.</w:t>
            </w:r>
          </w:p>
        </w:tc>
      </w:tr>
      <w:tr>
        <w:trPr>
          <w:cantSplit w:val="true"/>
        </w:trPr>
        <w:tc>
          <w:tcPr>
            <w:tcW w:w="1418" w:type="dxa"/>
            <w:tcBorders>
              <w:left w:val="single" w:sz="6" w:space="0" w:color="000000"/>
              <w:right w:val="single" w:sz="6" w:space="0" w:color="000000"/>
            </w:tcBorders>
          </w:tcPr>
          <w:p>
            <w:pPr>
              <w:pStyle w:val="TAC"/>
              <w:rPr/>
            </w:pPr>
            <w:r>
              <w:rPr/>
              <w:t>stat</w:t>
            </w:r>
          </w:p>
        </w:tc>
        <w:tc>
          <w:tcPr>
            <w:tcW w:w="7711" w:type="dxa"/>
            <w:tcBorders>
              <w:right w:val="single" w:sz="6" w:space="0" w:color="000000"/>
            </w:tcBorders>
          </w:tcPr>
          <w:p>
            <w:pPr>
              <w:pStyle w:val="TAL"/>
              <w:rPr/>
            </w:pPr>
            <w:r>
              <w:rPr/>
              <w:t>Boolean flag indicating that the frequency spectrum of the input signal is stationary.</w:t>
            </w:r>
          </w:p>
        </w:tc>
      </w:tr>
      <w:tr>
        <w:trPr>
          <w:cantSplit w:val="true"/>
        </w:trPr>
        <w:tc>
          <w:tcPr>
            <w:tcW w:w="1418" w:type="dxa"/>
            <w:tcBorders>
              <w:left w:val="single" w:sz="6" w:space="0" w:color="000000"/>
              <w:right w:val="single" w:sz="6" w:space="0" w:color="000000"/>
            </w:tcBorders>
          </w:tcPr>
          <w:p>
            <w:pPr>
              <w:pStyle w:val="TAC"/>
              <w:rPr/>
            </w:pPr>
            <w:r>
              <w:rPr/>
              <w:t>thvad</w:t>
            </w:r>
          </w:p>
        </w:tc>
        <w:tc>
          <w:tcPr>
            <w:tcW w:w="7711" w:type="dxa"/>
            <w:tcBorders>
              <w:right w:val="single" w:sz="6" w:space="0" w:color="000000"/>
            </w:tcBorders>
          </w:tcPr>
          <w:p>
            <w:pPr>
              <w:pStyle w:val="TAL"/>
              <w:rPr/>
            </w:pPr>
            <w:r>
              <w:rPr/>
              <w:t>Adaptive primary VAD threshold.</w:t>
            </w:r>
          </w:p>
        </w:tc>
      </w:tr>
      <w:tr>
        <w:trPr>
          <w:cantSplit w:val="true"/>
        </w:trPr>
        <w:tc>
          <w:tcPr>
            <w:tcW w:w="1418" w:type="dxa"/>
            <w:tcBorders>
              <w:left w:val="single" w:sz="6" w:space="0" w:color="000000"/>
              <w:right w:val="single" w:sz="6" w:space="0" w:color="000000"/>
            </w:tcBorders>
          </w:tcPr>
          <w:p>
            <w:pPr>
              <w:pStyle w:val="TAC"/>
              <w:rPr/>
            </w:pPr>
            <w:r>
              <w:rPr/>
              <w:t>tone</w:t>
            </w:r>
          </w:p>
        </w:tc>
        <w:tc>
          <w:tcPr>
            <w:tcW w:w="7711" w:type="dxa"/>
            <w:tcBorders>
              <w:right w:val="single" w:sz="6" w:space="0" w:color="000000"/>
            </w:tcBorders>
          </w:tcPr>
          <w:p>
            <w:pPr>
              <w:pStyle w:val="TAL"/>
              <w:rPr/>
            </w:pPr>
            <w:r>
              <w:rPr/>
              <w:t>Boolean flag indicating the presence of an information tone.</w:t>
            </w:r>
          </w:p>
        </w:tc>
      </w:tr>
      <w:tr>
        <w:trPr>
          <w:cantSplit w:val="true"/>
        </w:trPr>
        <w:tc>
          <w:tcPr>
            <w:tcW w:w="1418" w:type="dxa"/>
            <w:tcBorders>
              <w:left w:val="single" w:sz="6" w:space="0" w:color="000000"/>
              <w:right w:val="single" w:sz="6" w:space="0" w:color="000000"/>
            </w:tcBorders>
          </w:tcPr>
          <w:p>
            <w:pPr>
              <w:pStyle w:val="TAC"/>
              <w:rPr/>
            </w:pPr>
            <w:r>
              <w:rPr/>
              <w:t>vadflag</w:t>
            </w:r>
          </w:p>
        </w:tc>
        <w:tc>
          <w:tcPr>
            <w:tcW w:w="7711" w:type="dxa"/>
            <w:tcBorders>
              <w:right w:val="single" w:sz="6" w:space="0" w:color="000000"/>
            </w:tcBorders>
          </w:tcPr>
          <w:p>
            <w:pPr>
              <w:pStyle w:val="TAL"/>
              <w:rPr/>
            </w:pPr>
            <w:r>
              <w:rPr/>
              <w:t>Boolean VAD decision with hangover included.</w:t>
            </w:r>
          </w:p>
        </w:tc>
      </w:tr>
      <w:tr>
        <w:trPr>
          <w:cantSplit w:val="true"/>
        </w:trPr>
        <w:tc>
          <w:tcPr>
            <w:tcW w:w="1418" w:type="dxa"/>
            <w:tcBorders>
              <w:left w:val="single" w:sz="6" w:space="0" w:color="000000"/>
              <w:bottom w:val="single" w:sz="6" w:space="0" w:color="000000"/>
              <w:right w:val="single" w:sz="6" w:space="0" w:color="000000"/>
            </w:tcBorders>
          </w:tcPr>
          <w:p>
            <w:pPr>
              <w:pStyle w:val="TAC"/>
              <w:rPr/>
            </w:pPr>
            <w:r>
              <w:rPr/>
              <w:t>vvad</w:t>
            </w:r>
          </w:p>
        </w:tc>
        <w:tc>
          <w:tcPr>
            <w:tcW w:w="7711" w:type="dxa"/>
            <w:tcBorders>
              <w:bottom w:val="single" w:sz="6" w:space="0" w:color="000000"/>
              <w:right w:val="single" w:sz="6" w:space="0" w:color="000000"/>
            </w:tcBorders>
          </w:tcPr>
          <w:p>
            <w:pPr>
              <w:pStyle w:val="TAL"/>
              <w:rPr/>
            </w:pPr>
            <w:r>
              <w:rPr/>
              <w:t>Boolean VAD decision before hangover.</w:t>
            </w:r>
          </w:p>
        </w:tc>
      </w:tr>
    </w:tbl>
    <w:p>
      <w:pPr>
        <w:pStyle w:val="Normal"/>
        <w:spacing w:lineRule="atLeast" w:line="240"/>
        <w:rPr/>
      </w:pPr>
      <w:r>
        <w:rPr/>
      </w:r>
    </w:p>
    <w:p>
      <w:pPr>
        <w:pStyle w:val="TH"/>
        <w:rPr/>
      </w:pPr>
      <w:r>
        <w:rPr/>
        <w:object w:dxaOrig="8262" w:dyaOrig="606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13.1pt;height:303.1pt" filled="f" o:ole="">
            <v:imagedata r:id="rId7" o:title=""/>
          </v:shape>
          <o:OLEObject Type="Embed" ProgID="" ShapeID="ole_rId6" DrawAspect="Content" ObjectID="_1378195699" r:id="rId6"/>
        </w:object>
      </w:r>
    </w:p>
    <w:p>
      <w:pPr>
        <w:pStyle w:val="TF"/>
        <w:rPr/>
      </w:pPr>
      <w:r>
        <w:rPr/>
        <w:t>Figure 1: Functional block diagram of the VAD</w:t>
      </w:r>
    </w:p>
    <w:p>
      <w:pPr>
        <w:pStyle w:val="Heading3"/>
        <w:rPr/>
      </w:pPr>
      <w:bookmarkStart w:id="21" w:name="__RefHeading___Toc477459793"/>
      <w:bookmarkEnd w:id="21"/>
      <w:r>
        <w:rPr/>
        <w:t>5.2.1</w:t>
        <w:tab/>
        <w:t>Adaptive filtering and energy computation</w:t>
      </w:r>
    </w:p>
    <w:p>
      <w:pPr>
        <w:pStyle w:val="Normal"/>
        <w:spacing w:lineRule="atLeast" w:line="240"/>
        <w:rPr/>
      </w:pPr>
      <w:r>
        <w:rPr/>
        <w:t>The energy in the current filtered signal frame (pvad) is computed as follows:</w:t>
      </w:r>
    </w:p>
    <w:p>
      <w:pPr>
        <w:pStyle w:val="PL"/>
        <w:rPr>
          <w:b/>
          <w:b/>
        </w:rPr>
      </w:pPr>
      <w:r>
        <w:rPr>
          <w:rFonts w:eastAsia="Courier New"/>
          <w:b/>
        </w:rPr>
        <w:t xml:space="preserve">                                 </w:t>
      </w:r>
      <w:r>
        <w:rPr>
          <w:b/>
        </w:rPr>
        <w:t>8</w:t>
      </w:r>
    </w:p>
    <w:p>
      <w:pPr>
        <w:pStyle w:val="PL"/>
        <w:rPr>
          <w:b/>
          <w:b/>
        </w:rPr>
      </w:pPr>
      <w:r>
        <w:rPr>
          <w:rFonts w:eastAsia="Courier New"/>
          <w:b/>
        </w:rPr>
        <w:t xml:space="preserve">  </w:t>
      </w:r>
      <w:r>
        <w:rPr>
          <w:b/>
        </w:rPr>
        <w:t>pvad = rvad[0] * acf[0] + 2 * SUM (rvad[i] * acf[i])</w:t>
        <w:tab/>
        <w:tab/>
        <w:tab/>
        <w:tab/>
        <w:tab/>
        <w:tab/>
        <w:tab/>
        <w:tab/>
        <w:tab/>
        <w:tab/>
        <w:tab/>
        <w:t>(1)</w:t>
      </w:r>
    </w:p>
    <w:p>
      <w:pPr>
        <w:pStyle w:val="PL"/>
        <w:rPr>
          <w:b/>
          <w:b/>
        </w:rPr>
      </w:pPr>
      <w:r>
        <w:rPr>
          <w:rFonts w:eastAsia="Courier New"/>
          <w:b/>
        </w:rPr>
        <w:t xml:space="preserve">                                </w:t>
      </w:r>
      <w:r>
        <w:rPr>
          <w:b/>
        </w:rPr>
        <w:t>i=1</w:t>
      </w:r>
    </w:p>
    <w:p>
      <w:pPr>
        <w:pStyle w:val="PL"/>
        <w:rPr>
          <w:b/>
          <w:b/>
        </w:rPr>
      </w:pPr>
      <w:r>
        <w:rPr>
          <w:b/>
        </w:rPr>
      </w:r>
    </w:p>
    <w:p>
      <w:pPr>
        <w:pStyle w:val="Normal"/>
        <w:spacing w:lineRule="atLeast" w:line="240"/>
        <w:rPr/>
      </w:pPr>
      <w:r>
        <w:rPr/>
        <w:t>This corresponds to performing an 8th order block filtering on the filtered input samples to the speech encoder. This is explained in annex A.</w:t>
      </w:r>
    </w:p>
    <w:p>
      <w:pPr>
        <w:pStyle w:val="Heading3"/>
        <w:rPr/>
      </w:pPr>
      <w:bookmarkStart w:id="22" w:name="__RefHeading___Toc477459794"/>
      <w:bookmarkEnd w:id="22"/>
      <w:r>
        <w:rPr/>
        <w:t>5.2.2</w:t>
        <w:tab/>
        <w:t>ACF averaging</w:t>
      </w:r>
    </w:p>
    <w:p>
      <w:pPr>
        <w:pStyle w:val="Normal"/>
        <w:spacing w:lineRule="atLeast" w:line="240"/>
        <w:rPr/>
      </w:pPr>
      <w:r>
        <w:rPr/>
        <w:t>Spectral characteristics of the input signal have to be obtained using blocks that are larger than one 20 ms frame. This is done by averaging the ACF (autocorrelation function) values for several consecutive frames. The averaging is given by the following equations:</w:t>
      </w:r>
    </w:p>
    <w:p>
      <w:pPr>
        <w:pStyle w:val="PL"/>
        <w:rPr/>
      </w:pPr>
      <w:r>
        <w:rPr/>
      </w:r>
    </w:p>
    <w:p>
      <w:pPr>
        <w:pStyle w:val="PL"/>
        <w:rPr>
          <w:b/>
          <w:b/>
        </w:rPr>
      </w:pPr>
      <w:r>
        <w:rPr>
          <w:rFonts w:eastAsia="Courier New"/>
          <w:b/>
        </w:rPr>
        <w:t xml:space="preserve">           </w:t>
      </w:r>
      <w:r>
        <w:rPr>
          <w:b/>
        </w:rPr>
        <w:t>frames</w:t>
        <w:noBreakHyphen/>
        <w:t>1</w:t>
      </w:r>
    </w:p>
    <w:p>
      <w:pPr>
        <w:pStyle w:val="PL"/>
        <w:rPr>
          <w:b/>
          <w:b/>
        </w:rPr>
      </w:pPr>
      <w:r>
        <w:rPr>
          <w:rFonts w:eastAsia="Courier New"/>
          <w:b/>
        </w:rPr>
        <w:t xml:space="preserve">  </w:t>
      </w:r>
      <w:r>
        <w:rPr>
          <w:b/>
        </w:rPr>
        <w:t>av0{n}[i] = SUM  (acf{n-j}[i])         ; i = 0..8</w:t>
        <w:tab/>
        <w:tab/>
        <w:tab/>
        <w:tab/>
        <w:tab/>
        <w:tab/>
        <w:tab/>
        <w:tab/>
        <w:tab/>
        <w:tab/>
        <w:tab/>
        <w:tab/>
        <w:t>(2)</w:t>
      </w:r>
    </w:p>
    <w:p>
      <w:pPr>
        <w:pStyle w:val="PL"/>
        <w:rPr>
          <w:b/>
          <w:b/>
        </w:rPr>
      </w:pPr>
      <w:r>
        <w:rPr>
          <w:rFonts w:eastAsia="Courier New"/>
          <w:b/>
        </w:rPr>
        <w:t xml:space="preserve">              </w:t>
      </w:r>
      <w:r>
        <w:rPr>
          <w:b/>
        </w:rPr>
        <w:t>j=0</w:t>
      </w:r>
    </w:p>
    <w:p>
      <w:pPr>
        <w:pStyle w:val="PL"/>
        <w:rPr>
          <w:b/>
          <w:b/>
        </w:rPr>
      </w:pPr>
      <w:r>
        <w:rPr>
          <w:b/>
        </w:rPr>
      </w:r>
    </w:p>
    <w:p>
      <w:pPr>
        <w:pStyle w:val="PL"/>
        <w:rPr>
          <w:b/>
          <w:b/>
        </w:rPr>
      </w:pPr>
      <w:r>
        <w:rPr>
          <w:rFonts w:eastAsia="Courier New"/>
          <w:b/>
        </w:rPr>
        <w:t xml:space="preserve">  </w:t>
      </w:r>
      <w:r>
        <w:rPr>
          <w:b/>
        </w:rPr>
        <w:t>av1{n}[i] = av0{n-frames}[i]         ; i = 0..8</w:t>
        <w:tab/>
        <w:tab/>
        <w:tab/>
        <w:tab/>
        <w:tab/>
        <w:tab/>
        <w:tab/>
        <w:tab/>
        <w:tab/>
        <w:tab/>
        <w:tab/>
        <w:tab/>
        <w:t>(3)</w:t>
      </w:r>
    </w:p>
    <w:p>
      <w:pPr>
        <w:pStyle w:val="PL"/>
        <w:rPr>
          <w:b/>
          <w:b/>
        </w:rPr>
      </w:pPr>
      <w:r>
        <w:rPr>
          <w:b/>
        </w:rPr>
      </w:r>
    </w:p>
    <w:p>
      <w:pPr>
        <w:pStyle w:val="Normal"/>
        <w:spacing w:lineRule="atLeast" w:line="240"/>
        <w:rPr/>
      </w:pPr>
      <w:r>
        <w:rPr/>
        <w:t>where (n) represents the current frame, (n</w:t>
        <w:noBreakHyphen/>
        <w:t>1) represents the previous frame. The values of constants are given in table 2.</w:t>
      </w:r>
    </w:p>
    <w:p>
      <w:pPr>
        <w:pStyle w:val="TH"/>
        <w:rPr/>
      </w:pPr>
      <w:r>
        <w:rPr/>
        <w:t>Table 2: Constants and variables for ACF averaging</w:t>
      </w:r>
    </w:p>
    <w:tbl>
      <w:tblPr>
        <w:tblW w:w="6684" w:type="dxa"/>
        <w:jc w:val="center"/>
        <w:tblInd w:w="0" w:type="dxa"/>
        <w:tblLayout w:type="fixed"/>
        <w:tblCellMar>
          <w:top w:w="0" w:type="dxa"/>
          <w:left w:w="28" w:type="dxa"/>
          <w:bottom w:w="0" w:type="dxa"/>
          <w:right w:w="28" w:type="dxa"/>
        </w:tblCellMar>
      </w:tblPr>
      <w:tblGrid>
        <w:gridCol w:w="1552"/>
        <w:gridCol w:w="1148"/>
        <w:gridCol w:w="2201"/>
        <w:gridCol w:w="1783"/>
      </w:tblGrid>
      <w:tr>
        <w:trPr>
          <w:cantSplit w:val="true"/>
        </w:trPr>
        <w:tc>
          <w:tcPr>
            <w:tcW w:w="1552" w:type="dxa"/>
            <w:tcBorders>
              <w:top w:val="single" w:sz="6" w:space="0" w:color="000000"/>
              <w:left w:val="single" w:sz="6" w:space="0" w:color="000000"/>
              <w:right w:val="single" w:sz="6" w:space="0" w:color="000000"/>
            </w:tcBorders>
          </w:tcPr>
          <w:p>
            <w:pPr>
              <w:pStyle w:val="TAH"/>
              <w:rPr/>
            </w:pPr>
            <w:r>
              <w:rPr/>
              <w:t>Constant</w:t>
            </w:r>
          </w:p>
        </w:tc>
        <w:tc>
          <w:tcPr>
            <w:tcW w:w="1148" w:type="dxa"/>
            <w:tcBorders>
              <w:top w:val="single" w:sz="6" w:space="0" w:color="000000"/>
              <w:left w:val="single" w:sz="6" w:space="0" w:color="000000"/>
              <w:right w:val="single" w:sz="6" w:space="0" w:color="000000"/>
            </w:tcBorders>
          </w:tcPr>
          <w:p>
            <w:pPr>
              <w:pStyle w:val="TAH"/>
              <w:rPr/>
            </w:pPr>
            <w:r>
              <w:rPr/>
              <w:t>Value</w:t>
            </w:r>
          </w:p>
        </w:tc>
        <w:tc>
          <w:tcPr>
            <w:tcW w:w="2201" w:type="dxa"/>
            <w:tcBorders>
              <w:top w:val="single" w:sz="6" w:space="0" w:color="000000"/>
              <w:left w:val="single" w:sz="6" w:space="0" w:color="000000"/>
              <w:right w:val="single" w:sz="6" w:space="0" w:color="000000"/>
            </w:tcBorders>
          </w:tcPr>
          <w:p>
            <w:pPr>
              <w:pStyle w:val="TAH"/>
              <w:rPr/>
            </w:pPr>
            <w:r>
              <w:rPr/>
              <w:t>Variable</w:t>
            </w:r>
          </w:p>
        </w:tc>
        <w:tc>
          <w:tcPr>
            <w:tcW w:w="1783" w:type="dxa"/>
            <w:tcBorders>
              <w:top w:val="single" w:sz="6" w:space="0" w:color="000000"/>
              <w:left w:val="single" w:sz="6" w:space="0" w:color="000000"/>
              <w:right w:val="single" w:sz="6" w:space="0" w:color="000000"/>
            </w:tcBorders>
          </w:tcPr>
          <w:p>
            <w:pPr>
              <w:pStyle w:val="TAH"/>
              <w:rPr/>
            </w:pPr>
            <w:r>
              <w:rPr/>
              <w:t>Initial value</w:t>
            </w:r>
          </w:p>
        </w:tc>
      </w:tr>
      <w:tr>
        <w:trPr>
          <w:cantSplit w:val="true"/>
        </w:trPr>
        <w:tc>
          <w:tcPr>
            <w:tcW w:w="1552" w:type="dxa"/>
            <w:tcBorders>
              <w:top w:val="single" w:sz="6" w:space="0" w:color="000000"/>
              <w:left w:val="single" w:sz="6" w:space="0" w:color="000000"/>
              <w:right w:val="single" w:sz="6" w:space="0" w:color="000000"/>
            </w:tcBorders>
          </w:tcPr>
          <w:p>
            <w:pPr>
              <w:pStyle w:val="TAC"/>
              <w:rPr/>
            </w:pPr>
            <w:r>
              <w:rPr/>
              <w:t>frames</w:t>
            </w:r>
          </w:p>
        </w:tc>
        <w:tc>
          <w:tcPr>
            <w:tcW w:w="1148" w:type="dxa"/>
            <w:tcBorders>
              <w:top w:val="single" w:sz="6" w:space="0" w:color="000000"/>
              <w:left w:val="single" w:sz="6" w:space="0" w:color="000000"/>
              <w:right w:val="single" w:sz="6" w:space="0" w:color="000000"/>
            </w:tcBorders>
          </w:tcPr>
          <w:p>
            <w:pPr>
              <w:pStyle w:val="TAC"/>
              <w:rPr/>
            </w:pPr>
            <w:r>
              <w:rPr/>
              <w:t>4</w:t>
            </w:r>
          </w:p>
        </w:tc>
        <w:tc>
          <w:tcPr>
            <w:tcW w:w="2201" w:type="dxa"/>
            <w:tcBorders>
              <w:top w:val="single" w:sz="6" w:space="0" w:color="000000"/>
              <w:left w:val="single" w:sz="6" w:space="0" w:color="000000"/>
              <w:right w:val="single" w:sz="6" w:space="0" w:color="000000"/>
            </w:tcBorders>
          </w:tcPr>
          <w:p>
            <w:pPr>
              <w:pStyle w:val="TAC"/>
              <w:rPr/>
            </w:pPr>
            <w:r>
              <w:rPr/>
              <w:t>previous ACF's,</w:t>
            </w:r>
          </w:p>
        </w:tc>
        <w:tc>
          <w:tcPr>
            <w:tcW w:w="1783" w:type="dxa"/>
            <w:tcBorders>
              <w:top w:val="single" w:sz="6" w:space="0" w:color="000000"/>
              <w:left w:val="single" w:sz="6" w:space="0" w:color="000000"/>
              <w:right w:val="single" w:sz="6" w:space="0" w:color="000000"/>
            </w:tcBorders>
          </w:tcPr>
          <w:p>
            <w:pPr>
              <w:pStyle w:val="TAC"/>
              <w:rPr/>
            </w:pPr>
            <w:r>
              <w:rPr/>
              <w:t>All set to 0</w:t>
            </w:r>
          </w:p>
        </w:tc>
      </w:tr>
      <w:tr>
        <w:trPr>
          <w:cantSplit w:val="true"/>
        </w:trPr>
        <w:tc>
          <w:tcPr>
            <w:tcW w:w="1552" w:type="dxa"/>
            <w:tcBorders>
              <w:left w:val="single" w:sz="6" w:space="0" w:color="000000"/>
              <w:bottom w:val="single" w:sz="6" w:space="0" w:color="000000"/>
              <w:right w:val="single" w:sz="6" w:space="0" w:color="000000"/>
            </w:tcBorders>
          </w:tcPr>
          <w:p>
            <w:pPr>
              <w:pStyle w:val="TAC"/>
              <w:snapToGrid w:val="false"/>
              <w:rPr>
                <w:sz w:val="24"/>
              </w:rPr>
            </w:pPr>
            <w:r>
              <w:rPr>
                <w:sz w:val="24"/>
              </w:rPr>
            </w:r>
          </w:p>
        </w:tc>
        <w:tc>
          <w:tcPr>
            <w:tcW w:w="1148" w:type="dxa"/>
            <w:tcBorders>
              <w:left w:val="single" w:sz="6" w:space="0" w:color="000000"/>
              <w:bottom w:val="single" w:sz="6" w:space="0" w:color="000000"/>
              <w:right w:val="single" w:sz="6" w:space="0" w:color="000000"/>
            </w:tcBorders>
          </w:tcPr>
          <w:p>
            <w:pPr>
              <w:pStyle w:val="TAC"/>
              <w:snapToGrid w:val="false"/>
              <w:rPr/>
            </w:pPr>
            <w:r>
              <w:rPr/>
            </w:r>
          </w:p>
        </w:tc>
        <w:tc>
          <w:tcPr>
            <w:tcW w:w="2201" w:type="dxa"/>
            <w:tcBorders>
              <w:left w:val="single" w:sz="6" w:space="0" w:color="000000"/>
              <w:bottom w:val="single" w:sz="6" w:space="0" w:color="000000"/>
              <w:right w:val="single" w:sz="6" w:space="0" w:color="000000"/>
            </w:tcBorders>
          </w:tcPr>
          <w:p>
            <w:pPr>
              <w:pStyle w:val="TAC"/>
              <w:rPr/>
            </w:pPr>
            <w:r>
              <w:rPr/>
              <w:t>av0 &amp; av1</w:t>
            </w:r>
          </w:p>
        </w:tc>
        <w:tc>
          <w:tcPr>
            <w:tcW w:w="1783" w:type="dxa"/>
            <w:tcBorders>
              <w:left w:val="single" w:sz="6" w:space="0" w:color="000000"/>
              <w:bottom w:val="single" w:sz="6" w:space="0" w:color="000000"/>
              <w:right w:val="single" w:sz="6" w:space="0" w:color="000000"/>
            </w:tcBorders>
          </w:tcPr>
          <w:p>
            <w:pPr>
              <w:pStyle w:val="TAC"/>
              <w:snapToGrid w:val="false"/>
              <w:rPr/>
            </w:pPr>
            <w:r>
              <w:rPr/>
            </w:r>
          </w:p>
        </w:tc>
      </w:tr>
    </w:tbl>
    <w:p>
      <w:pPr>
        <w:pStyle w:val="FP"/>
        <w:rPr/>
      </w:pPr>
      <w:r>
        <w:rPr/>
      </w:r>
    </w:p>
    <w:p>
      <w:pPr>
        <w:pStyle w:val="Heading3"/>
        <w:rPr/>
      </w:pPr>
      <w:bookmarkStart w:id="23" w:name="__RefHeading___Toc477459795"/>
      <w:bookmarkEnd w:id="23"/>
      <w:r>
        <w:rPr/>
        <w:t>5.2.3</w:t>
        <w:tab/>
        <w:t>Predictor values computation</w:t>
      </w:r>
    </w:p>
    <w:p>
      <w:pPr>
        <w:pStyle w:val="Normal"/>
        <w:spacing w:lineRule="atLeast" w:line="240"/>
        <w:rPr/>
      </w:pPr>
      <w:r>
        <w:rPr/>
        <w:t>The filter predictor values aav1 are obtained from the autocorrelation values av1 according to the equation:</w:t>
      </w:r>
    </w:p>
    <w:p>
      <w:pPr>
        <w:pStyle w:val="TH"/>
        <w:rPr/>
      </w:pPr>
      <w:r>
        <w:rPr/>
      </w:r>
    </w:p>
    <w:p>
      <w:pPr>
        <w:pStyle w:val="B1"/>
        <w:tabs>
          <w:tab w:val="clear" w:pos="284"/>
          <w:tab w:val="center" w:pos="9072" w:leader="none"/>
        </w:tabs>
        <w:rPr/>
      </w:pPr>
      <w:r>
        <w:rPr/>
        <w:tab/>
        <w:t xml:space="preserve">a = R </w:t>
      </w:r>
      <w:r>
        <w:rPr>
          <w:position w:val="6"/>
        </w:rPr>
        <w:noBreakHyphen/>
        <w:t>1</w:t>
      </w:r>
      <w:r>
        <w:rPr/>
        <w:t>p</w:t>
        <w:tab/>
        <w:t>(4)</w:t>
      </w:r>
    </w:p>
    <w:p>
      <w:pPr>
        <w:pStyle w:val="TF"/>
        <w:rPr/>
      </w:pPr>
      <w:r>
        <w:rPr/>
      </w:r>
    </w:p>
    <w:p>
      <w:pPr>
        <w:pStyle w:val="Normal"/>
        <w:rPr/>
      </w:pPr>
      <w:r>
        <w:rPr/>
        <w:t>where:</w:t>
      </w:r>
    </w:p>
    <w:p>
      <w:pPr>
        <w:pStyle w:val="TH"/>
        <w:rPr/>
      </w:pPr>
      <w:r>
        <w:rPr/>
      </w:r>
    </w:p>
    <w:p>
      <w:pPr>
        <w:pStyle w:val="TH"/>
        <w:rPr/>
      </w:pPr>
      <w:r>
        <w:rPr/>
        <w:tab/>
      </w:r>
      <w:r>
        <w:rPr/>
      </w:r>
      <m:oMath xmlns:m="http://schemas.openxmlformats.org/officeDocument/2006/math">
        <m:r>
          <m:rPr>
            <m:lit/>
            <m:nor/>
          </m:rPr>
          <w:rPr>
            <w:rFonts w:ascii="Cambria Math" w:hAnsi="Cambria Math"/>
          </w:rPr>
          <m:t xml:space="preserve">R=</m:t>
        </m:r>
        <m:d>
          <m:dPr>
            <m:begChr m:val="["/>
            <m:endChr m:val="]"/>
          </m:dPr>
          <m:e>
            <m:m>
              <m:mr>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5</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6</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7</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5</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6</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5</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5</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6</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5</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7</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6</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5</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mr>
            </m:m>
          </m:e>
        </m:d>
      </m:oMath>
    </w:p>
    <w:p>
      <w:pPr>
        <w:pStyle w:val="TF"/>
        <w:rPr/>
      </w:pPr>
      <w:r>
        <w:rPr/>
      </w:r>
    </w:p>
    <w:p>
      <w:pPr>
        <w:pStyle w:val="Normal"/>
        <w:rPr/>
      </w:pPr>
      <w:r>
        <w:rPr/>
        <w:t>and:</w:t>
      </w:r>
    </w:p>
    <w:p>
      <w:pPr>
        <w:pStyle w:val="TH"/>
        <w:rPr/>
      </w:pPr>
      <w:r>
        <w:rPr/>
        <w:tab/>
      </w: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5</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6</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7</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8</m:t>
                  </m:r>
                  <m:r>
                    <w:rPr>
                      <w:rFonts w:ascii="Cambria Math" w:hAnsi="Cambria Math"/>
                    </w:rPr>
                    <m:t xml:space="preserve">]</m:t>
                  </m:r>
                </m:e>
              </m:mr>
            </m:m>
          </m:e>
        </m:d>
      </m:oMath>
      <w:r>
        <w:rPr/>
        <w:t xml:space="preserve"> </w:t>
        <w:tab/>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m>
              <m:mr>
                <m:e>
                  <m:r>
                    <m:rPr>
                      <m:lit/>
                      <m:nor/>
                    </m:rPr>
                    <w:rPr>
                      <w:rFonts w:ascii="Cambria Math" w:hAnsi="Cambria Math"/>
                    </w:rPr>
                    <m:t xml:space="preserve">aav1</m:t>
                  </m:r>
                  <m:r>
                    <w:rPr>
                      <w:rFonts w:ascii="Cambria Math" w:hAnsi="Cambria Math"/>
                    </w:rPr>
                    <m:t xml:space="preserve">[</m:t>
                  </m:r>
                  <m:r>
                    <w:rPr>
                      <w:rFonts w:ascii="Cambria Math" w:hAnsi="Cambria Math"/>
                    </w:rPr>
                    <m:t xml:space="preserve">1</m:t>
                  </m:r>
                  <m:r>
                    <w:rPr>
                      <w:rFonts w:ascii="Cambria Math" w:hAnsi="Cambria Math"/>
                    </w:rPr>
                    <m:t xml:space="preserve">]</m:t>
                  </m:r>
                </m:e>
              </m:mr>
              <m:mr>
                <m:e>
                  <m:r>
                    <m:rPr>
                      <m:lit/>
                      <m:nor/>
                    </m:rPr>
                    <w:rPr>
                      <w:rFonts w:ascii="Cambria Math" w:hAnsi="Cambria Math"/>
                    </w:rPr>
                    <m:t xml:space="preserve">aav1</m:t>
                  </m:r>
                  <m:r>
                    <w:rPr>
                      <w:rFonts w:ascii="Cambria Math" w:hAnsi="Cambria Math"/>
                    </w:rPr>
                    <m:t xml:space="preserve">[</m:t>
                  </m:r>
                  <m:r>
                    <w:rPr>
                      <w:rFonts w:ascii="Cambria Math" w:hAnsi="Cambria Math"/>
                    </w:rPr>
                    <m:t xml:space="preserve">2</m:t>
                  </m:r>
                  <m:r>
                    <w:rPr>
                      <w:rFonts w:ascii="Cambria Math" w:hAnsi="Cambria Math"/>
                    </w:rPr>
                    <m:t xml:space="preserve">]</m:t>
                  </m:r>
                </m:e>
              </m:mr>
              <m:mr>
                <m:e>
                  <m:r>
                    <m:rPr>
                      <m:lit/>
                      <m:nor/>
                    </m:rPr>
                    <w:rPr>
                      <w:rFonts w:ascii="Cambria Math" w:hAnsi="Cambria Math"/>
                    </w:rPr>
                    <m:t xml:space="preserve">aav1</m:t>
                  </m:r>
                  <m:r>
                    <w:rPr>
                      <w:rFonts w:ascii="Cambria Math" w:hAnsi="Cambria Math"/>
                    </w:rPr>
                    <m:t xml:space="preserve">[</m:t>
                  </m:r>
                  <m:r>
                    <w:rPr>
                      <w:rFonts w:ascii="Cambria Math" w:hAnsi="Cambria Math"/>
                    </w:rPr>
                    <m:t xml:space="preserve">3</m:t>
                  </m:r>
                  <m:r>
                    <w:rPr>
                      <w:rFonts w:ascii="Cambria Math" w:hAnsi="Cambria Math"/>
                    </w:rPr>
                    <m:t xml:space="preserve">]</m:t>
                  </m:r>
                </m:e>
              </m:mr>
              <m:mr>
                <m:e>
                  <m:r>
                    <m:rPr>
                      <m:lit/>
                      <m:nor/>
                    </m:rPr>
                    <w:rPr>
                      <w:rFonts w:ascii="Cambria Math" w:hAnsi="Cambria Math"/>
                    </w:rPr>
                    <m:t xml:space="preserve">aav1</m:t>
                  </m:r>
                  <m:r>
                    <w:rPr>
                      <w:rFonts w:ascii="Cambria Math" w:hAnsi="Cambria Math"/>
                    </w:rPr>
                    <m:t xml:space="preserve">[</m:t>
                  </m:r>
                  <m:r>
                    <w:rPr>
                      <w:rFonts w:ascii="Cambria Math" w:hAnsi="Cambria Math"/>
                    </w:rPr>
                    <m:t xml:space="preserve">4</m:t>
                  </m:r>
                  <m:r>
                    <w:rPr>
                      <w:rFonts w:ascii="Cambria Math" w:hAnsi="Cambria Math"/>
                    </w:rPr>
                    <m:t xml:space="preserve">]</m:t>
                  </m:r>
                </m:e>
              </m:mr>
              <m:mr>
                <m:e>
                  <m:r>
                    <m:rPr>
                      <m:lit/>
                      <m:nor/>
                    </m:rPr>
                    <w:rPr>
                      <w:rFonts w:ascii="Cambria Math" w:hAnsi="Cambria Math"/>
                    </w:rPr>
                    <m:t xml:space="preserve">aav1</m:t>
                  </m:r>
                  <m:r>
                    <w:rPr>
                      <w:rFonts w:ascii="Cambria Math" w:hAnsi="Cambria Math"/>
                    </w:rPr>
                    <m:t xml:space="preserve">[</m:t>
                  </m:r>
                  <m:r>
                    <w:rPr>
                      <w:rFonts w:ascii="Cambria Math" w:hAnsi="Cambria Math"/>
                    </w:rPr>
                    <m:t xml:space="preserve">5</m:t>
                  </m:r>
                  <m:r>
                    <w:rPr>
                      <w:rFonts w:ascii="Cambria Math" w:hAnsi="Cambria Math"/>
                    </w:rPr>
                    <m:t xml:space="preserve">]</m:t>
                  </m:r>
                </m:e>
              </m:mr>
              <m:mr>
                <m:e>
                  <m:r>
                    <m:rPr>
                      <m:lit/>
                      <m:nor/>
                    </m:rPr>
                    <w:rPr>
                      <w:rFonts w:ascii="Cambria Math" w:hAnsi="Cambria Math"/>
                    </w:rPr>
                    <m:t xml:space="preserve">aav1</m:t>
                  </m:r>
                  <m:r>
                    <w:rPr>
                      <w:rFonts w:ascii="Cambria Math" w:hAnsi="Cambria Math"/>
                    </w:rPr>
                    <m:t xml:space="preserve">[</m:t>
                  </m:r>
                  <m:r>
                    <w:rPr>
                      <w:rFonts w:ascii="Cambria Math" w:hAnsi="Cambria Math"/>
                    </w:rPr>
                    <m:t xml:space="preserve">6</m:t>
                  </m:r>
                  <m:r>
                    <w:rPr>
                      <w:rFonts w:ascii="Cambria Math" w:hAnsi="Cambria Math"/>
                    </w:rPr>
                    <m:t xml:space="preserve">]</m:t>
                  </m:r>
                </m:e>
              </m:mr>
              <m:mr>
                <m:e>
                  <m:r>
                    <m:rPr>
                      <m:lit/>
                      <m:nor/>
                    </m:rPr>
                    <w:rPr>
                      <w:rFonts w:ascii="Cambria Math" w:hAnsi="Cambria Math"/>
                    </w:rPr>
                    <m:t xml:space="preserve">aav1</m:t>
                  </m:r>
                  <m:r>
                    <w:rPr>
                      <w:rFonts w:ascii="Cambria Math" w:hAnsi="Cambria Math"/>
                    </w:rPr>
                    <m:t xml:space="preserve">[</m:t>
                  </m:r>
                  <m:r>
                    <w:rPr>
                      <w:rFonts w:ascii="Cambria Math" w:hAnsi="Cambria Math"/>
                    </w:rPr>
                    <m:t xml:space="preserve">7</m:t>
                  </m:r>
                  <m:r>
                    <w:rPr>
                      <w:rFonts w:ascii="Cambria Math" w:hAnsi="Cambria Math"/>
                    </w:rPr>
                    <m:t xml:space="preserve">]</m:t>
                  </m:r>
                </m:e>
              </m:mr>
              <m:mr>
                <m:e>
                  <m:r>
                    <m:rPr>
                      <m:lit/>
                      <m:nor/>
                    </m:rPr>
                    <w:rPr>
                      <w:rFonts w:ascii="Cambria Math" w:hAnsi="Cambria Math"/>
                    </w:rPr>
                    <m:t xml:space="preserve">aav1</m:t>
                  </m:r>
                  <m:r>
                    <w:rPr>
                      <w:rFonts w:ascii="Cambria Math" w:hAnsi="Cambria Math"/>
                    </w:rPr>
                    <m:t xml:space="preserve">[</m:t>
                  </m:r>
                  <m:r>
                    <w:rPr>
                      <w:rFonts w:ascii="Cambria Math" w:hAnsi="Cambria Math"/>
                    </w:rPr>
                    <m:t xml:space="preserve">8</m:t>
                  </m:r>
                  <m:r>
                    <w:rPr>
                      <w:rFonts w:ascii="Cambria Math" w:hAnsi="Cambria Math"/>
                    </w:rPr>
                    <m:t xml:space="preserve">]</m:t>
                  </m:r>
                </m:e>
              </m:mr>
            </m:m>
          </m:e>
        </m:d>
      </m:oMath>
    </w:p>
    <w:p>
      <w:pPr>
        <w:pStyle w:val="TF"/>
        <w:rPr/>
      </w:pPr>
      <w:r>
        <w:rPr/>
      </w:r>
    </w:p>
    <w:p>
      <w:pPr>
        <w:pStyle w:val="Normal"/>
        <w:rPr/>
      </w:pPr>
      <w:r>
        <w:rPr/>
      </w:r>
    </w:p>
    <w:p>
      <w:pPr>
        <w:pStyle w:val="B1"/>
        <w:keepNext w:val="true"/>
        <w:keepLines/>
        <w:rPr>
          <w:rFonts w:ascii="Courier New" w:hAnsi="Courier New" w:cs="Courier New"/>
        </w:rPr>
      </w:pPr>
      <w:r>
        <w:rPr>
          <w:rFonts w:cs="Courier New" w:ascii="Courier New" w:hAnsi="Courier New"/>
        </w:rPr>
        <w:tab/>
        <w:t xml:space="preserve">aav1[0] = </w:t>
        <w:noBreakHyphen/>
        <w:t>1</w:t>
      </w:r>
    </w:p>
    <w:p>
      <w:pPr>
        <w:pStyle w:val="Normal"/>
        <w:spacing w:lineRule="atLeast" w:line="240"/>
        <w:rPr/>
      </w:pPr>
      <w:r>
        <w:rPr/>
        <w:t>av1 is used in preference to av0 as the latter may contain speech. The autocorrelated predictor values rav1 are then obtained:</w:t>
      </w:r>
    </w:p>
    <w:p>
      <w:pPr>
        <w:pStyle w:val="TH"/>
        <w:rPr/>
      </w:pPr>
      <w:r>
        <w:rPr/>
      </w:r>
    </w:p>
    <w:p>
      <w:pPr>
        <w:pStyle w:val="PL"/>
        <w:rPr>
          <w:b/>
          <w:b/>
        </w:rPr>
      </w:pPr>
      <w:r>
        <w:rPr>
          <w:rFonts w:eastAsia="Courier New"/>
          <w:b/>
        </w:rPr>
        <w:t xml:space="preserve">             </w:t>
      </w:r>
      <w:r>
        <w:rPr>
          <w:b/>
        </w:rPr>
        <w:t>8-i</w:t>
      </w:r>
    </w:p>
    <w:p>
      <w:pPr>
        <w:pStyle w:val="PL"/>
        <w:rPr>
          <w:b/>
          <w:b/>
        </w:rPr>
      </w:pPr>
      <w:r>
        <w:rPr>
          <w:rFonts w:eastAsia="Courier New"/>
          <w:b/>
        </w:rPr>
        <w:t xml:space="preserve">  </w:t>
      </w:r>
      <w:r>
        <w:rPr>
          <w:b/>
        </w:rPr>
        <w:t>rav1[i] =  SUM (aav1[k] * aav1[k+i])            ; i = 0..8</w:t>
        <w:tab/>
        <w:tab/>
        <w:tab/>
        <w:tab/>
        <w:tab/>
        <w:tab/>
        <w:tab/>
        <w:tab/>
        <w:tab/>
        <w:t>(5)</w:t>
      </w:r>
    </w:p>
    <w:p>
      <w:pPr>
        <w:pStyle w:val="PL"/>
        <w:rPr>
          <w:b/>
          <w:b/>
        </w:rPr>
      </w:pPr>
      <w:r>
        <w:rPr>
          <w:rFonts w:eastAsia="Courier New"/>
          <w:b/>
        </w:rPr>
        <w:t xml:space="preserve">             </w:t>
      </w:r>
      <w:r>
        <w:rPr>
          <w:b/>
        </w:rPr>
        <w:t>k=0</w:t>
      </w:r>
    </w:p>
    <w:p>
      <w:pPr>
        <w:pStyle w:val="FP"/>
        <w:rPr>
          <w:b/>
          <w:b/>
        </w:rPr>
      </w:pPr>
      <w:r>
        <w:rPr>
          <w:b/>
        </w:rPr>
      </w:r>
    </w:p>
    <w:p>
      <w:pPr>
        <w:pStyle w:val="Heading3"/>
        <w:rPr/>
      </w:pPr>
      <w:bookmarkStart w:id="24" w:name="__RefHeading___Toc477459796"/>
      <w:bookmarkEnd w:id="24"/>
      <w:r>
        <w:rPr/>
        <w:t>5.2.4</w:t>
        <w:tab/>
        <w:t>Spectral comparison</w:t>
      </w:r>
    </w:p>
    <w:p>
      <w:pPr>
        <w:pStyle w:val="Normal"/>
        <w:spacing w:lineRule="atLeast" w:line="240"/>
        <w:rPr/>
      </w:pPr>
      <w:r>
        <w:rPr/>
        <w:t>The spectra represented by the autocorrelated predictor values rav1 and the averaged autocorrelation values av0 are compared using the distortion measure (dm) defined below. This measure is used to produce a Boolean value stat every 20 ms, as shown in the following equations:</w:t>
      </w:r>
    </w:p>
    <w:p>
      <w:pPr>
        <w:pStyle w:val="TH"/>
        <w:rPr/>
      </w:pPr>
      <w:r>
        <w:rPr/>
      </w:r>
    </w:p>
    <w:p>
      <w:pPr>
        <w:pStyle w:val="PL"/>
        <w:rPr>
          <w:b/>
          <w:b/>
        </w:rPr>
      </w:pPr>
      <w:r>
        <w:rPr>
          <w:rFonts w:eastAsia="Courier New"/>
          <w:b/>
        </w:rPr>
        <w:t xml:space="preserve">                               </w:t>
      </w:r>
      <w:r>
        <w:rPr>
          <w:b/>
        </w:rPr>
        <w:t>8</w:t>
      </w:r>
    </w:p>
    <w:p>
      <w:pPr>
        <w:pStyle w:val="PL"/>
        <w:rPr>
          <w:b/>
          <w:b/>
        </w:rPr>
      </w:pPr>
      <w:r>
        <w:rPr>
          <w:rFonts w:eastAsia="Courier New"/>
          <w:b/>
        </w:rPr>
        <w:t xml:space="preserve">  </w:t>
      </w:r>
      <w:r>
        <w:rPr>
          <w:b/>
        </w:rPr>
        <w:t>dm  = (rav1[0] * av0[0] + 2*SUM (rav1[i]*av0[i])) / av0[0]</w:t>
        <w:tab/>
        <w:tab/>
        <w:tab/>
        <w:tab/>
        <w:tab/>
        <w:tab/>
        <w:tab/>
        <w:tab/>
        <w:tab/>
        <w:t>(6a)</w:t>
      </w:r>
    </w:p>
    <w:p>
      <w:pPr>
        <w:pStyle w:val="PL"/>
        <w:rPr>
          <w:b/>
          <w:b/>
        </w:rPr>
      </w:pPr>
      <w:r>
        <w:rPr>
          <w:rFonts w:eastAsia="Courier New"/>
          <w:b/>
        </w:rPr>
        <w:t xml:space="preserve">                              </w:t>
      </w:r>
      <w:r>
        <w:rPr>
          <w:b/>
        </w:rPr>
        <w:t>i=1</w:t>
      </w:r>
    </w:p>
    <w:p>
      <w:pPr>
        <w:pStyle w:val="PL"/>
        <w:rPr>
          <w:b/>
          <w:b/>
        </w:rPr>
      </w:pPr>
      <w:r>
        <w:rPr>
          <w:b/>
        </w:rPr>
      </w:r>
    </w:p>
    <w:p>
      <w:pPr>
        <w:pStyle w:val="PL"/>
        <w:rPr>
          <w:b/>
          <w:b/>
        </w:rPr>
      </w:pPr>
      <w:r>
        <w:rPr>
          <w:rFonts w:eastAsia="Courier New"/>
          <w:b/>
        </w:rPr>
        <w:t xml:space="preserve">  </w:t>
      </w:r>
      <w:r>
        <w:rPr>
          <w:b/>
        </w:rPr>
        <w:t>difference = |dm - lastdm|</w:t>
        <w:tab/>
        <w:tab/>
        <w:tab/>
        <w:tab/>
        <w:tab/>
        <w:tab/>
        <w:tab/>
        <w:tab/>
        <w:tab/>
        <w:tab/>
        <w:tab/>
        <w:tab/>
        <w:tab/>
        <w:tab/>
        <w:tab/>
        <w:tab/>
        <w:tab/>
        <w:t>(6b)</w:t>
      </w:r>
    </w:p>
    <w:p>
      <w:pPr>
        <w:pStyle w:val="PL"/>
        <w:rPr>
          <w:b/>
          <w:b/>
        </w:rPr>
      </w:pPr>
      <w:r>
        <w:rPr>
          <w:b/>
        </w:rPr>
      </w:r>
    </w:p>
    <w:p>
      <w:pPr>
        <w:pStyle w:val="PL"/>
        <w:rPr/>
      </w:pPr>
      <w:r>
        <w:rPr>
          <w:rFonts w:eastAsia="Courier New"/>
          <w:b/>
        </w:rPr>
        <w:t xml:space="preserve">  </w:t>
      </w:r>
      <w:r>
        <w:rPr>
          <w:b/>
        </w:rPr>
        <w:t>lastdm = dm</w:t>
        <w:tab/>
        <w:tab/>
        <w:tab/>
        <w:tab/>
        <w:tab/>
        <w:tab/>
        <w:tab/>
        <w:tab/>
        <w:tab/>
        <w:tab/>
        <w:tab/>
        <w:tab/>
        <w:tab/>
        <w:tab/>
        <w:tab/>
        <w:tab/>
        <w:tab/>
        <w:tab/>
        <w:tab/>
        <w:tab/>
        <w:tab/>
        <w:t>(6c)</w:t>
      </w:r>
    </w:p>
    <w:p>
      <w:pPr>
        <w:pStyle w:val="PL"/>
        <w:rPr>
          <w:b/>
          <w:b/>
        </w:rPr>
      </w:pPr>
      <w:r>
        <w:rPr>
          <w:b/>
        </w:rPr>
      </w:r>
    </w:p>
    <w:p>
      <w:pPr>
        <w:pStyle w:val="PL"/>
        <w:rPr>
          <w:b/>
          <w:b/>
        </w:rPr>
      </w:pPr>
      <w:r>
        <w:rPr>
          <w:rFonts w:eastAsia="Courier New"/>
          <w:b/>
        </w:rPr>
        <w:t xml:space="preserve">  </w:t>
      </w:r>
      <w:r>
        <w:rPr>
          <w:b/>
        </w:rPr>
        <w:t>stat = (difference &lt; thresh)</w:t>
        <w:tab/>
        <w:tab/>
        <w:tab/>
        <w:tab/>
        <w:tab/>
        <w:tab/>
        <w:tab/>
        <w:tab/>
        <w:tab/>
        <w:tab/>
        <w:tab/>
        <w:tab/>
        <w:tab/>
        <w:tab/>
        <w:tab/>
        <w:tab/>
        <w:tab/>
        <w:t>(6d)</w:t>
      </w:r>
    </w:p>
    <w:p>
      <w:pPr>
        <w:pStyle w:val="PL"/>
        <w:rPr>
          <w:b/>
          <w:b/>
        </w:rPr>
      </w:pPr>
      <w:r>
        <w:rPr>
          <w:b/>
        </w:rPr>
      </w:r>
    </w:p>
    <w:p>
      <w:pPr>
        <w:pStyle w:val="FP"/>
        <w:rPr>
          <w:b/>
          <w:b/>
        </w:rPr>
      </w:pPr>
      <w:r>
        <w:rPr>
          <w:b/>
        </w:rPr>
      </w:r>
    </w:p>
    <w:p>
      <w:pPr>
        <w:pStyle w:val="Normal"/>
        <w:spacing w:lineRule="atLeast" w:line="240"/>
        <w:rPr/>
      </w:pPr>
      <w:r>
        <w:rPr/>
        <w:t>The values of constants and initial values are given in table 3.</w:t>
      </w:r>
    </w:p>
    <w:p>
      <w:pPr>
        <w:pStyle w:val="TH"/>
        <w:rPr/>
      </w:pPr>
      <w:r>
        <w:rPr/>
        <w:t>Table 3: Constants and variables for spectral comparison</w:t>
      </w:r>
    </w:p>
    <w:tbl>
      <w:tblPr>
        <w:tblW w:w="4956" w:type="dxa"/>
        <w:jc w:val="center"/>
        <w:tblInd w:w="0" w:type="dxa"/>
        <w:tblLayout w:type="fixed"/>
        <w:tblCellMar>
          <w:top w:w="0" w:type="dxa"/>
          <w:left w:w="28" w:type="dxa"/>
          <w:bottom w:w="0" w:type="dxa"/>
          <w:right w:w="28" w:type="dxa"/>
        </w:tblCellMar>
      </w:tblPr>
      <w:tblGrid>
        <w:gridCol w:w="1293"/>
        <w:gridCol w:w="981"/>
        <w:gridCol w:w="1197"/>
        <w:gridCol w:w="1485"/>
      </w:tblGrid>
      <w:tr>
        <w:trPr>
          <w:cantSplit w:val="true"/>
        </w:trPr>
        <w:tc>
          <w:tcPr>
            <w:tcW w:w="1293" w:type="dxa"/>
            <w:tcBorders>
              <w:top w:val="single" w:sz="6" w:space="0" w:color="000000"/>
              <w:left w:val="single" w:sz="6" w:space="0" w:color="000000"/>
              <w:right w:val="single" w:sz="6" w:space="0" w:color="000000"/>
            </w:tcBorders>
          </w:tcPr>
          <w:p>
            <w:pPr>
              <w:pStyle w:val="TAH"/>
              <w:rPr/>
            </w:pPr>
            <w:r>
              <w:rPr/>
              <w:t>Constant</w:t>
            </w:r>
          </w:p>
        </w:tc>
        <w:tc>
          <w:tcPr>
            <w:tcW w:w="981" w:type="dxa"/>
            <w:tcBorders>
              <w:top w:val="single" w:sz="6" w:space="0" w:color="000000"/>
              <w:left w:val="single" w:sz="6" w:space="0" w:color="000000"/>
              <w:right w:val="single" w:sz="6" w:space="0" w:color="000000"/>
            </w:tcBorders>
          </w:tcPr>
          <w:p>
            <w:pPr>
              <w:pStyle w:val="TAH"/>
              <w:rPr/>
            </w:pPr>
            <w:r>
              <w:rPr/>
              <w:t>Value</w:t>
            </w:r>
          </w:p>
        </w:tc>
        <w:tc>
          <w:tcPr>
            <w:tcW w:w="1197" w:type="dxa"/>
            <w:tcBorders>
              <w:top w:val="single" w:sz="6" w:space="0" w:color="000000"/>
              <w:left w:val="single" w:sz="6" w:space="0" w:color="000000"/>
              <w:right w:val="single" w:sz="6" w:space="0" w:color="000000"/>
            </w:tcBorders>
          </w:tcPr>
          <w:p>
            <w:pPr>
              <w:pStyle w:val="TAH"/>
              <w:rPr/>
            </w:pPr>
            <w:r>
              <w:rPr/>
              <w:t>Variable</w:t>
            </w:r>
          </w:p>
        </w:tc>
        <w:tc>
          <w:tcPr>
            <w:tcW w:w="1485" w:type="dxa"/>
            <w:tcBorders>
              <w:top w:val="single" w:sz="6" w:space="0" w:color="000000"/>
              <w:left w:val="single" w:sz="6" w:space="0" w:color="000000"/>
              <w:right w:val="single" w:sz="6" w:space="0" w:color="000000"/>
            </w:tcBorders>
          </w:tcPr>
          <w:p>
            <w:pPr>
              <w:pStyle w:val="TAH"/>
              <w:rPr/>
            </w:pPr>
            <w:r>
              <w:rPr/>
              <w:t>Initial value</w:t>
            </w:r>
          </w:p>
        </w:tc>
      </w:tr>
      <w:tr>
        <w:trPr>
          <w:cantSplit w:val="true"/>
        </w:trPr>
        <w:tc>
          <w:tcPr>
            <w:tcW w:w="1293" w:type="dxa"/>
            <w:tcBorders>
              <w:top w:val="single" w:sz="6" w:space="0" w:color="000000"/>
              <w:left w:val="single" w:sz="6" w:space="0" w:color="000000"/>
              <w:bottom w:val="single" w:sz="6" w:space="0" w:color="000000"/>
              <w:right w:val="single" w:sz="6" w:space="0" w:color="000000"/>
            </w:tcBorders>
          </w:tcPr>
          <w:p>
            <w:pPr>
              <w:pStyle w:val="TAC"/>
              <w:rPr/>
            </w:pPr>
            <w:r>
              <w:rPr/>
              <w:t>thresh</w:t>
            </w:r>
          </w:p>
        </w:tc>
        <w:tc>
          <w:tcPr>
            <w:tcW w:w="981" w:type="dxa"/>
            <w:tcBorders>
              <w:top w:val="single" w:sz="6" w:space="0" w:color="000000"/>
              <w:left w:val="single" w:sz="6" w:space="0" w:color="000000"/>
              <w:bottom w:val="single" w:sz="6" w:space="0" w:color="000000"/>
              <w:right w:val="single" w:sz="6" w:space="0" w:color="000000"/>
            </w:tcBorders>
          </w:tcPr>
          <w:p>
            <w:pPr>
              <w:pStyle w:val="TAC"/>
              <w:rPr/>
            </w:pPr>
            <w:r>
              <w:rPr/>
              <w:t>0.056</w:t>
            </w:r>
          </w:p>
        </w:tc>
        <w:tc>
          <w:tcPr>
            <w:tcW w:w="1197" w:type="dxa"/>
            <w:tcBorders>
              <w:top w:val="single" w:sz="6" w:space="0" w:color="000000"/>
              <w:left w:val="single" w:sz="6" w:space="0" w:color="000000"/>
              <w:bottom w:val="single" w:sz="6" w:space="0" w:color="000000"/>
              <w:right w:val="single" w:sz="6" w:space="0" w:color="000000"/>
            </w:tcBorders>
          </w:tcPr>
          <w:p>
            <w:pPr>
              <w:pStyle w:val="TAC"/>
              <w:rPr/>
            </w:pPr>
            <w:r>
              <w:rPr/>
              <w:t>lastdm</w:t>
            </w:r>
          </w:p>
        </w:tc>
        <w:tc>
          <w:tcPr>
            <w:tcW w:w="1485" w:type="dxa"/>
            <w:tcBorders>
              <w:top w:val="single" w:sz="6" w:space="0" w:color="000000"/>
              <w:left w:val="single" w:sz="6" w:space="0" w:color="000000"/>
              <w:bottom w:val="single" w:sz="6" w:space="0" w:color="000000"/>
              <w:right w:val="single" w:sz="6" w:space="0" w:color="000000"/>
            </w:tcBorders>
          </w:tcPr>
          <w:p>
            <w:pPr>
              <w:pStyle w:val="TAC"/>
              <w:rPr/>
            </w:pPr>
            <w:r>
              <w:rPr/>
              <w:t>0</w:t>
            </w:r>
          </w:p>
        </w:tc>
      </w:tr>
    </w:tbl>
    <w:p>
      <w:pPr>
        <w:pStyle w:val="FP"/>
        <w:rPr/>
      </w:pPr>
      <w:r>
        <w:rPr/>
      </w:r>
    </w:p>
    <w:p>
      <w:pPr>
        <w:pStyle w:val="Heading3"/>
        <w:rPr/>
      </w:pPr>
      <w:bookmarkStart w:id="25" w:name="__RefHeading___Toc477459797"/>
      <w:bookmarkEnd w:id="25"/>
      <w:r>
        <w:rPr/>
        <w:t>5.2.5</w:t>
        <w:tab/>
        <w:t>Information tone detection</w:t>
      </w:r>
    </w:p>
    <w:p>
      <w:pPr>
        <w:pStyle w:val="Normal"/>
        <w:spacing w:lineRule="atLeast" w:line="240"/>
        <w:rPr/>
      </w:pPr>
      <w:r>
        <w:rPr/>
        <w:t>Information tones and noise can be classified by inspecting the short term prediction gain, information tones resulting in a higher prediction gain than noise. Tones can therefore be detected by comparing the prediction gain to a fixed threshold. By limiting the prediction gain calculation to a fourth order analysis, information signals consisting of one or two tones can be detected whilst minimizing the prediction gain for noise.</w:t>
      </w:r>
    </w:p>
    <w:p>
      <w:pPr>
        <w:pStyle w:val="Normal"/>
        <w:spacing w:lineRule="atLeast" w:line="240"/>
        <w:rPr/>
      </w:pPr>
      <w:r>
        <w:rPr/>
        <w:t>The prediction gain decision is implemented by comparing the normalized short term prediction error with the short term prediction error threshold (predth). This measure is used to produce a Boolean value, tone, every 20 ms. The signal is classified as a tone if the prediction error is less than predth. This is equivalent to a prediction gain threshold of 13.5 dB.</w:t>
      </w:r>
    </w:p>
    <w:p>
      <w:pPr>
        <w:pStyle w:val="Normal"/>
        <w:spacing w:lineRule="atLeast" w:line="240"/>
        <w:rPr/>
      </w:pPr>
      <w:r>
        <w:rPr/>
        <w:t>Vehicle noise can contain strong resonances at low frequencies, resulting in a high prediction gain. A further test is therefore made to determine the pole frequency of a second order analysis of the signal frame. The signal is classified as noise if the frequency of the pole is less than 385 Hz.</w:t>
      </w:r>
    </w:p>
    <w:p>
      <w:pPr>
        <w:pStyle w:val="Normal"/>
        <w:keepNext w:val="true"/>
        <w:keepLines/>
        <w:spacing w:lineRule="atLeast" w:line="240"/>
        <w:rPr/>
      </w:pPr>
      <w:r>
        <w:rPr/>
        <w:t>The algorithm for evaluating the Boolean tone flag is as follows:</w:t>
      </w:r>
    </w:p>
    <w:p>
      <w:pPr>
        <w:pStyle w:val="PL"/>
        <w:keepNext w:val="true"/>
        <w:keepLines/>
        <w:rPr>
          <w:b/>
          <w:b/>
        </w:rPr>
      </w:pPr>
      <w:r>
        <w:rPr>
          <w:b/>
        </w:rPr>
        <w:tab/>
        <w:t>tone = false</w:t>
      </w:r>
    </w:p>
    <w:p>
      <w:pPr>
        <w:pStyle w:val="PL"/>
        <w:keepNext w:val="true"/>
        <w:keepLines/>
        <w:rPr>
          <w:b/>
          <w:b/>
        </w:rPr>
      </w:pPr>
      <w:r>
        <w:rPr>
          <w:b/>
        </w:rPr>
        <w:tab/>
        <w:t>den = a[1]*a[1]</w:t>
      </w:r>
    </w:p>
    <w:p>
      <w:pPr>
        <w:pStyle w:val="PL"/>
        <w:keepNext w:val="true"/>
        <w:keepLines/>
        <w:rPr>
          <w:b/>
          <w:b/>
        </w:rPr>
      </w:pPr>
      <w:r>
        <w:rPr>
          <w:b/>
        </w:rPr>
        <w:tab/>
        <w:t>num = 4*a[2] - a[1]*a[1]</w:t>
      </w:r>
    </w:p>
    <w:p>
      <w:pPr>
        <w:pStyle w:val="PL"/>
        <w:keepNext w:val="true"/>
        <w:keepLines/>
        <w:rPr>
          <w:b/>
          <w:b/>
        </w:rPr>
      </w:pPr>
      <w:r>
        <w:rPr>
          <w:b/>
        </w:rPr>
        <w:tab/>
        <w:t>if (num &lt;= 0)</w:t>
      </w:r>
    </w:p>
    <w:p>
      <w:pPr>
        <w:pStyle w:val="PL"/>
        <w:keepNext w:val="true"/>
        <w:keepLines/>
        <w:rPr>
          <w:b/>
          <w:b/>
        </w:rPr>
      </w:pPr>
      <w:r>
        <w:rPr>
          <w:b/>
        </w:rPr>
        <w:tab/>
        <w:t xml:space="preserve">  return</w:t>
      </w:r>
    </w:p>
    <w:p>
      <w:pPr>
        <w:pStyle w:val="PL"/>
        <w:rPr>
          <w:b/>
          <w:b/>
        </w:rPr>
      </w:pPr>
      <w:r>
        <w:rPr>
          <w:b/>
        </w:rPr>
      </w:r>
    </w:p>
    <w:p>
      <w:pPr>
        <w:pStyle w:val="PL"/>
        <w:rPr>
          <w:b/>
          <w:b/>
        </w:rPr>
      </w:pPr>
      <w:r>
        <w:rPr>
          <w:b/>
        </w:rPr>
        <w:tab/>
        <w:t>if ((a[1] &lt; 0) AND (num/den &lt; freqth))</w:t>
      </w:r>
    </w:p>
    <w:p>
      <w:pPr>
        <w:pStyle w:val="PL"/>
        <w:rPr>
          <w:b/>
          <w:b/>
        </w:rPr>
      </w:pPr>
      <w:r>
        <w:rPr>
          <w:b/>
        </w:rPr>
        <w:tab/>
        <w:t xml:space="preserve">  return</w:t>
      </w:r>
    </w:p>
    <w:p>
      <w:pPr>
        <w:pStyle w:val="PL"/>
        <w:rPr>
          <w:b/>
          <w:b/>
        </w:rPr>
      </w:pPr>
      <w:r>
        <w:rPr>
          <w:b/>
        </w:rPr>
        <w:tab/>
        <w:t xml:space="preserve">           4</w:t>
      </w:r>
    </w:p>
    <w:p>
      <w:pPr>
        <w:pStyle w:val="PL"/>
        <w:rPr>
          <w:b/>
          <w:b/>
        </w:rPr>
      </w:pPr>
      <w:r>
        <w:rPr>
          <w:b/>
        </w:rPr>
        <w:tab/>
        <w:t>prederr = MULT (1 - rc[i] * rc[i])</w:t>
      </w:r>
    </w:p>
    <w:p>
      <w:pPr>
        <w:pStyle w:val="PL"/>
        <w:rPr>
          <w:b/>
          <w:b/>
        </w:rPr>
      </w:pPr>
      <w:r>
        <w:rPr>
          <w:b/>
        </w:rPr>
        <w:tab/>
        <w:t xml:space="preserve">          i=1</w:t>
      </w:r>
    </w:p>
    <w:p>
      <w:pPr>
        <w:pStyle w:val="PL"/>
        <w:rPr>
          <w:b/>
          <w:b/>
        </w:rPr>
      </w:pPr>
      <w:r>
        <w:rPr>
          <w:b/>
        </w:rPr>
      </w:r>
    </w:p>
    <w:p>
      <w:pPr>
        <w:pStyle w:val="PL"/>
        <w:rPr>
          <w:b/>
          <w:b/>
        </w:rPr>
      </w:pPr>
      <w:r>
        <w:rPr>
          <w:b/>
        </w:rPr>
        <w:tab/>
        <w:t>if (prederr &lt; predth)</w:t>
      </w:r>
    </w:p>
    <w:p>
      <w:pPr>
        <w:pStyle w:val="PL"/>
        <w:rPr>
          <w:b/>
          <w:b/>
        </w:rPr>
      </w:pPr>
      <w:r>
        <w:rPr>
          <w:b/>
        </w:rPr>
        <w:tab/>
        <w:t xml:space="preserve">  tone = true</w:t>
      </w:r>
    </w:p>
    <w:p>
      <w:pPr>
        <w:pStyle w:val="PL"/>
        <w:rPr>
          <w:b/>
          <w:b/>
        </w:rPr>
      </w:pPr>
      <w:r>
        <w:rPr>
          <w:b/>
        </w:rPr>
      </w:r>
    </w:p>
    <w:p>
      <w:pPr>
        <w:pStyle w:val="PL"/>
        <w:rPr>
          <w:b/>
          <w:b/>
        </w:rPr>
      </w:pPr>
      <w:r>
        <w:rPr>
          <w:b/>
        </w:rPr>
        <w:tab/>
        <w:t>return</w:t>
      </w:r>
    </w:p>
    <w:p>
      <w:pPr>
        <w:pStyle w:val="PL"/>
        <w:rPr>
          <w:b/>
          <w:b/>
        </w:rPr>
      </w:pPr>
      <w:r>
        <w:rPr>
          <w:b/>
        </w:rPr>
      </w:r>
    </w:p>
    <w:p>
      <w:pPr>
        <w:pStyle w:val="Normal"/>
        <w:spacing w:lineRule="atLeast" w:line="240"/>
        <w:rPr/>
      </w:pPr>
      <w:r>
        <w:rPr/>
        <w:t>rc[1..4] are the first four unquantized reflection coefficients obtained from the speech encoder short term predictor. The coefficients a[0..2] are transversal filter coefficients calculated from rc[1..2] using the step up routine. The pole frequency calculation is described in annex B.</w:t>
      </w:r>
    </w:p>
    <w:p>
      <w:pPr>
        <w:pStyle w:val="Normal"/>
        <w:rPr/>
      </w:pPr>
      <w:r>
        <w:rPr/>
        <w:t>The values of the constants are given in table 4.</w:t>
      </w:r>
    </w:p>
    <w:p>
      <w:pPr>
        <w:pStyle w:val="TH"/>
        <w:rPr/>
      </w:pPr>
      <w:r>
        <w:rPr/>
        <w:t>Table 4: Constants for information tone detection</w:t>
      </w:r>
    </w:p>
    <w:tbl>
      <w:tblPr>
        <w:tblW w:w="2406" w:type="dxa"/>
        <w:jc w:val="center"/>
        <w:tblInd w:w="0" w:type="dxa"/>
        <w:tblLayout w:type="fixed"/>
        <w:tblCellMar>
          <w:top w:w="0" w:type="dxa"/>
          <w:left w:w="28" w:type="dxa"/>
          <w:bottom w:w="0" w:type="dxa"/>
          <w:right w:w="28" w:type="dxa"/>
        </w:tblCellMar>
      </w:tblPr>
      <w:tblGrid>
        <w:gridCol w:w="1293"/>
        <w:gridCol w:w="1113"/>
      </w:tblGrid>
      <w:tr>
        <w:trPr>
          <w:cantSplit w:val="true"/>
        </w:trPr>
        <w:tc>
          <w:tcPr>
            <w:tcW w:w="1293" w:type="dxa"/>
            <w:tcBorders>
              <w:top w:val="single" w:sz="6" w:space="0" w:color="000000"/>
              <w:left w:val="single" w:sz="6" w:space="0" w:color="000000"/>
              <w:right w:val="single" w:sz="6" w:space="0" w:color="000000"/>
            </w:tcBorders>
          </w:tcPr>
          <w:p>
            <w:pPr>
              <w:pStyle w:val="TAH"/>
              <w:rPr/>
            </w:pPr>
            <w:r>
              <w:rPr/>
              <w:t>Constant</w:t>
            </w:r>
          </w:p>
        </w:tc>
        <w:tc>
          <w:tcPr>
            <w:tcW w:w="1113" w:type="dxa"/>
            <w:tcBorders>
              <w:top w:val="single" w:sz="6" w:space="0" w:color="000000"/>
              <w:left w:val="single" w:sz="6" w:space="0" w:color="000000"/>
              <w:right w:val="single" w:sz="6" w:space="0" w:color="000000"/>
            </w:tcBorders>
          </w:tcPr>
          <w:p>
            <w:pPr>
              <w:pStyle w:val="TAH"/>
              <w:rPr/>
            </w:pPr>
            <w:r>
              <w:rPr/>
              <w:t>Value</w:t>
            </w:r>
          </w:p>
        </w:tc>
      </w:tr>
      <w:tr>
        <w:trPr>
          <w:cantSplit w:val="true"/>
        </w:trPr>
        <w:tc>
          <w:tcPr>
            <w:tcW w:w="1293" w:type="dxa"/>
            <w:tcBorders>
              <w:top w:val="single" w:sz="6" w:space="0" w:color="000000"/>
              <w:left w:val="single" w:sz="6" w:space="0" w:color="000000"/>
              <w:right w:val="single" w:sz="6" w:space="0" w:color="000000"/>
            </w:tcBorders>
          </w:tcPr>
          <w:p>
            <w:pPr>
              <w:pStyle w:val="TAC"/>
              <w:rPr/>
            </w:pPr>
            <w:r>
              <w:rPr/>
              <w:t>freqth</w:t>
            </w:r>
          </w:p>
        </w:tc>
        <w:tc>
          <w:tcPr>
            <w:tcW w:w="1113" w:type="dxa"/>
            <w:tcBorders>
              <w:top w:val="single" w:sz="6" w:space="0" w:color="000000"/>
              <w:left w:val="single" w:sz="6" w:space="0" w:color="000000"/>
              <w:right w:val="single" w:sz="6" w:space="0" w:color="000000"/>
            </w:tcBorders>
          </w:tcPr>
          <w:p>
            <w:pPr>
              <w:pStyle w:val="TAC"/>
              <w:rPr/>
            </w:pPr>
            <w:r>
              <w:rPr/>
              <w:t>0,0973</w:t>
            </w:r>
          </w:p>
        </w:tc>
      </w:tr>
      <w:tr>
        <w:trPr>
          <w:cantSplit w:val="true"/>
        </w:trPr>
        <w:tc>
          <w:tcPr>
            <w:tcW w:w="1293" w:type="dxa"/>
            <w:tcBorders>
              <w:left w:val="single" w:sz="6" w:space="0" w:color="000000"/>
              <w:bottom w:val="single" w:sz="6" w:space="0" w:color="000000"/>
              <w:right w:val="single" w:sz="6" w:space="0" w:color="000000"/>
            </w:tcBorders>
          </w:tcPr>
          <w:p>
            <w:pPr>
              <w:pStyle w:val="TAC"/>
              <w:rPr/>
            </w:pPr>
            <w:r>
              <w:rPr/>
              <w:t>predth</w:t>
            </w:r>
          </w:p>
        </w:tc>
        <w:tc>
          <w:tcPr>
            <w:tcW w:w="1113" w:type="dxa"/>
            <w:tcBorders>
              <w:left w:val="single" w:sz="6" w:space="0" w:color="000000"/>
              <w:bottom w:val="single" w:sz="6" w:space="0" w:color="000000"/>
              <w:right w:val="single" w:sz="6" w:space="0" w:color="000000"/>
            </w:tcBorders>
          </w:tcPr>
          <w:p>
            <w:pPr>
              <w:pStyle w:val="TAC"/>
              <w:rPr/>
            </w:pPr>
            <w:r>
              <w:rPr/>
              <w:t>0,0447</w:t>
            </w:r>
          </w:p>
        </w:tc>
      </w:tr>
    </w:tbl>
    <w:p>
      <w:pPr>
        <w:pStyle w:val="Normal"/>
        <w:rPr/>
      </w:pPr>
      <w:r>
        <w:rPr/>
      </w:r>
    </w:p>
    <w:p>
      <w:pPr>
        <w:pStyle w:val="Heading3"/>
        <w:rPr/>
      </w:pPr>
      <w:bookmarkStart w:id="26" w:name="__RefHeading___Toc477459798"/>
      <w:bookmarkEnd w:id="26"/>
      <w:r>
        <w:rPr/>
        <w:t>5.2.6</w:t>
        <w:tab/>
        <w:t>Threshold adaptation</w:t>
      </w:r>
    </w:p>
    <w:p>
      <w:pPr>
        <w:pStyle w:val="Normal"/>
        <w:spacing w:lineRule="atLeast" w:line="240"/>
        <w:rPr/>
      </w:pPr>
      <w:r>
        <w:rPr/>
        <w:t>A check is made every 20 ms to determine whether the VAD decision threshold, (thvad) should be changed. This adaptation is carried out according to the flowchart shown in figure 2. The values of the constants and initial variable values are given in table 5.</w:t>
      </w:r>
    </w:p>
    <w:p>
      <w:pPr>
        <w:pStyle w:val="Normal"/>
        <w:spacing w:lineRule="atLeast" w:line="240"/>
        <w:rPr/>
      </w:pPr>
      <w:r>
        <w:rPr/>
        <w:t>Adaptation of thvad takes place in two different situations:</w:t>
      </w:r>
    </w:p>
    <w:p>
      <w:pPr>
        <w:pStyle w:val="Normal"/>
        <w:spacing w:lineRule="atLeast" w:line="240"/>
        <w:rPr/>
      </w:pPr>
      <w:r>
        <w:rPr/>
        <w:t>In the first case, the decision threshold (thvad) is set to the lower limit for the adaptive threshold (plev) if the input signal frame energy (acf[0]) is less than the energy threshold (pth). The autocorrelation vector of the adaptive filter predictor values (rvad) remains unchanged.</w:t>
      </w:r>
    </w:p>
    <w:p>
      <w:pPr>
        <w:pStyle w:val="Normal"/>
        <w:spacing w:lineRule="atLeast" w:line="240"/>
        <w:rPr/>
      </w:pPr>
      <w:r>
        <w:rPr/>
        <w:t>In the second case, thvad and rvad are adapted if there is a low probability that speech or information tones are present. This occurs when the following conditions are met:</w:t>
      </w:r>
    </w:p>
    <w:p>
      <w:pPr>
        <w:pStyle w:val="B1"/>
        <w:rPr/>
      </w:pPr>
      <w:r>
        <w:rPr/>
        <w:t>a)</w:t>
        <w:tab/>
        <w:t>The frequency spectrum of the input signal is stationary (clause 5.2.4).</w:t>
      </w:r>
    </w:p>
    <w:p>
      <w:pPr>
        <w:pStyle w:val="B1"/>
        <w:rPr/>
      </w:pPr>
      <w:r>
        <w:rPr/>
        <w:t>b)</w:t>
        <w:tab/>
        <w:t>The signal does not contain a periodic component (clause 5.2.9).</w:t>
      </w:r>
    </w:p>
    <w:p>
      <w:pPr>
        <w:pStyle w:val="B1"/>
        <w:rPr/>
      </w:pPr>
      <w:r>
        <w:rPr/>
        <w:t>c)</w:t>
        <w:tab/>
        <w:t>Information tones are not present (clause 5.2.5).</w:t>
      </w:r>
    </w:p>
    <w:p>
      <w:pPr>
        <w:pStyle w:val="Normal"/>
        <w:spacing w:lineRule="atLeast" w:line="240"/>
        <w:rPr/>
      </w:pPr>
      <w:r>
        <w:rPr/>
        <w:t>The autocorrelation vector of the adaptive filter predictor values (rvad) is updated with the rav1 values. The step size by which thvad is adapted is not constant but a proportion of the current value and its rate of increase or decrease is determined by constants inc and dec respectively.</w:t>
      </w:r>
    </w:p>
    <w:p>
      <w:pPr>
        <w:pStyle w:val="Normal"/>
        <w:spacing w:lineRule="atLeast" w:line="240"/>
        <w:rPr/>
      </w:pPr>
      <w:r>
        <w:rPr/>
        <w:t>The adaptation begins by experimentally multiplying thvad by a factor of (1</w:t>
        <w:noBreakHyphen/>
        <w:t>1/dec). If thvad is now higher than or equal to pvad times the steady state adaptive threshold constant (fac), then thvad needed to be decreased and it is left at this new lower level. If, on the other hand, thvad is less than pvad times fac then it either needs to be increased or kept constant. In this case, it is multiplied by a factor of (1+1/inc) or set to pvad times fac whichever yields the lower value. Thvad  is never allowed to be greater than pvad+upper adaptive threshold limit (margin).</w:t>
      </w:r>
    </w:p>
    <w:p>
      <w:pPr>
        <w:pStyle w:val="TH"/>
        <w:rPr/>
      </w:pPr>
      <w:r>
        <w:rPr/>
        <w:t>Table 5: Constants and variables threshold adaptation</w:t>
      </w:r>
    </w:p>
    <w:tbl>
      <w:tblPr>
        <w:tblW w:w="5460" w:type="dxa"/>
        <w:jc w:val="center"/>
        <w:tblInd w:w="0" w:type="dxa"/>
        <w:tblLayout w:type="fixed"/>
        <w:tblCellMar>
          <w:top w:w="0" w:type="dxa"/>
          <w:left w:w="28" w:type="dxa"/>
          <w:bottom w:w="0" w:type="dxa"/>
          <w:right w:w="28" w:type="dxa"/>
        </w:tblCellMar>
      </w:tblPr>
      <w:tblGrid>
        <w:gridCol w:w="1293"/>
        <w:gridCol w:w="1161"/>
        <w:gridCol w:w="1461"/>
        <w:gridCol w:w="1545"/>
      </w:tblGrid>
      <w:tr>
        <w:trPr>
          <w:cantSplit w:val="true"/>
        </w:trPr>
        <w:tc>
          <w:tcPr>
            <w:tcW w:w="1293" w:type="dxa"/>
            <w:tcBorders>
              <w:top w:val="single" w:sz="6" w:space="0" w:color="000000"/>
              <w:left w:val="single" w:sz="6" w:space="0" w:color="000000"/>
              <w:right w:val="single" w:sz="6" w:space="0" w:color="000000"/>
            </w:tcBorders>
          </w:tcPr>
          <w:p>
            <w:pPr>
              <w:pStyle w:val="TAH"/>
              <w:rPr/>
            </w:pPr>
            <w:r>
              <w:rPr/>
              <w:t>Constant</w:t>
            </w:r>
          </w:p>
        </w:tc>
        <w:tc>
          <w:tcPr>
            <w:tcW w:w="1161" w:type="dxa"/>
            <w:tcBorders>
              <w:top w:val="single" w:sz="6" w:space="0" w:color="000000"/>
              <w:left w:val="single" w:sz="6" w:space="0" w:color="000000"/>
              <w:right w:val="double" w:sz="6" w:space="0" w:color="000000"/>
            </w:tcBorders>
          </w:tcPr>
          <w:p>
            <w:pPr>
              <w:pStyle w:val="TAH"/>
              <w:rPr/>
            </w:pPr>
            <w:r>
              <w:rPr/>
              <w:t>Value</w:t>
            </w:r>
          </w:p>
        </w:tc>
        <w:tc>
          <w:tcPr>
            <w:tcW w:w="1461" w:type="dxa"/>
            <w:tcBorders>
              <w:top w:val="single" w:sz="6" w:space="0" w:color="000000"/>
              <w:right w:val="single" w:sz="6" w:space="0" w:color="000000"/>
            </w:tcBorders>
          </w:tcPr>
          <w:p>
            <w:pPr>
              <w:pStyle w:val="TAH"/>
              <w:rPr/>
            </w:pPr>
            <w:r>
              <w:rPr/>
              <w:t>Variable</w:t>
            </w:r>
          </w:p>
        </w:tc>
        <w:tc>
          <w:tcPr>
            <w:tcW w:w="1545" w:type="dxa"/>
            <w:tcBorders>
              <w:top w:val="single" w:sz="6" w:space="0" w:color="000000"/>
              <w:left w:val="single" w:sz="6" w:space="0" w:color="000000"/>
              <w:right w:val="single" w:sz="6" w:space="0" w:color="000000"/>
            </w:tcBorders>
          </w:tcPr>
          <w:p>
            <w:pPr>
              <w:pStyle w:val="TAH"/>
              <w:rPr/>
            </w:pPr>
            <w:r>
              <w:rPr/>
              <w:t>Initial value</w:t>
            </w:r>
          </w:p>
        </w:tc>
      </w:tr>
      <w:tr>
        <w:trPr>
          <w:cantSplit w:val="true"/>
        </w:trPr>
        <w:tc>
          <w:tcPr>
            <w:tcW w:w="1293" w:type="dxa"/>
            <w:tcBorders>
              <w:top w:val="single" w:sz="6" w:space="0" w:color="000000"/>
              <w:left w:val="single" w:sz="6" w:space="0" w:color="000000"/>
              <w:right w:val="single" w:sz="6" w:space="0" w:color="000000"/>
            </w:tcBorders>
          </w:tcPr>
          <w:p>
            <w:pPr>
              <w:pStyle w:val="TAC"/>
              <w:rPr/>
            </w:pPr>
            <w:r>
              <w:rPr/>
              <w:t>pth</w:t>
            </w:r>
          </w:p>
        </w:tc>
        <w:tc>
          <w:tcPr>
            <w:tcW w:w="1161" w:type="dxa"/>
            <w:tcBorders>
              <w:top w:val="single" w:sz="6" w:space="0" w:color="000000"/>
              <w:left w:val="single" w:sz="6" w:space="0" w:color="000000"/>
              <w:right w:val="double" w:sz="6" w:space="0" w:color="000000"/>
            </w:tcBorders>
          </w:tcPr>
          <w:p>
            <w:pPr>
              <w:pStyle w:val="TAC"/>
              <w:rPr/>
            </w:pPr>
            <w:r>
              <w:rPr/>
              <w:t>130000</w:t>
            </w:r>
          </w:p>
        </w:tc>
        <w:tc>
          <w:tcPr>
            <w:tcW w:w="1461" w:type="dxa"/>
            <w:tcBorders>
              <w:top w:val="single" w:sz="6" w:space="0" w:color="000000"/>
              <w:right w:val="single" w:sz="6" w:space="0" w:color="000000"/>
            </w:tcBorders>
          </w:tcPr>
          <w:p>
            <w:pPr>
              <w:pStyle w:val="TAC"/>
              <w:rPr/>
            </w:pPr>
            <w:r>
              <w:rPr/>
              <w:t>margin</w:t>
            </w:r>
          </w:p>
        </w:tc>
        <w:tc>
          <w:tcPr>
            <w:tcW w:w="1545" w:type="dxa"/>
            <w:tcBorders>
              <w:top w:val="single" w:sz="6" w:space="0" w:color="000000"/>
              <w:left w:val="single" w:sz="6" w:space="0" w:color="000000"/>
              <w:right w:val="single" w:sz="6" w:space="0" w:color="000000"/>
            </w:tcBorders>
          </w:tcPr>
          <w:p>
            <w:pPr>
              <w:pStyle w:val="TAC"/>
              <w:rPr/>
            </w:pPr>
            <w:r>
              <w:rPr/>
              <w:t>69333340</w:t>
            </w:r>
          </w:p>
        </w:tc>
      </w:tr>
      <w:tr>
        <w:trPr>
          <w:cantSplit w:val="true"/>
        </w:trPr>
        <w:tc>
          <w:tcPr>
            <w:tcW w:w="1293" w:type="dxa"/>
            <w:tcBorders>
              <w:left w:val="single" w:sz="6" w:space="0" w:color="000000"/>
              <w:right w:val="single" w:sz="6" w:space="0" w:color="000000"/>
            </w:tcBorders>
          </w:tcPr>
          <w:p>
            <w:pPr>
              <w:pStyle w:val="TAC"/>
              <w:rPr/>
            </w:pPr>
            <w:r>
              <w:rPr/>
              <w:t>plev</w:t>
            </w:r>
          </w:p>
        </w:tc>
        <w:tc>
          <w:tcPr>
            <w:tcW w:w="1161" w:type="dxa"/>
            <w:tcBorders>
              <w:left w:val="single" w:sz="6" w:space="0" w:color="000000"/>
              <w:right w:val="double" w:sz="6" w:space="0" w:color="000000"/>
            </w:tcBorders>
          </w:tcPr>
          <w:p>
            <w:pPr>
              <w:pStyle w:val="TAC"/>
              <w:rPr/>
            </w:pPr>
            <w:r>
              <w:rPr/>
              <w:t>346667</w:t>
            </w:r>
          </w:p>
        </w:tc>
        <w:tc>
          <w:tcPr>
            <w:tcW w:w="1461" w:type="dxa"/>
            <w:tcBorders>
              <w:right w:val="single" w:sz="6" w:space="0" w:color="000000"/>
            </w:tcBorders>
          </w:tcPr>
          <w:p>
            <w:pPr>
              <w:pStyle w:val="TAC"/>
              <w:rPr/>
            </w:pPr>
            <w:r>
              <w:rPr/>
              <w:t>adaptcount</w:t>
            </w:r>
          </w:p>
        </w:tc>
        <w:tc>
          <w:tcPr>
            <w:tcW w:w="1545" w:type="dxa"/>
            <w:tcBorders>
              <w:left w:val="single" w:sz="6" w:space="0" w:color="000000"/>
              <w:right w:val="single" w:sz="6" w:space="0" w:color="000000"/>
            </w:tcBorders>
          </w:tcPr>
          <w:p>
            <w:pPr>
              <w:pStyle w:val="TAC"/>
              <w:rPr/>
            </w:pPr>
            <w:r>
              <w:rPr/>
              <w:t>0</w:t>
            </w:r>
          </w:p>
        </w:tc>
      </w:tr>
      <w:tr>
        <w:trPr>
          <w:cantSplit w:val="true"/>
        </w:trPr>
        <w:tc>
          <w:tcPr>
            <w:tcW w:w="1293" w:type="dxa"/>
            <w:tcBorders>
              <w:left w:val="single" w:sz="6" w:space="0" w:color="000000"/>
              <w:right w:val="single" w:sz="6" w:space="0" w:color="000000"/>
            </w:tcBorders>
          </w:tcPr>
          <w:p>
            <w:pPr>
              <w:pStyle w:val="TAC"/>
              <w:rPr/>
            </w:pPr>
            <w:r>
              <w:rPr/>
              <w:t>fac</w:t>
            </w:r>
          </w:p>
        </w:tc>
        <w:tc>
          <w:tcPr>
            <w:tcW w:w="1161" w:type="dxa"/>
            <w:tcBorders>
              <w:left w:val="single" w:sz="6" w:space="0" w:color="000000"/>
              <w:right w:val="double" w:sz="6" w:space="0" w:color="000000"/>
            </w:tcBorders>
          </w:tcPr>
          <w:p>
            <w:pPr>
              <w:pStyle w:val="TAC"/>
              <w:rPr/>
            </w:pPr>
            <w:r>
              <w:rPr/>
              <w:t>2,1</w:t>
            </w:r>
          </w:p>
        </w:tc>
        <w:tc>
          <w:tcPr>
            <w:tcW w:w="1461" w:type="dxa"/>
            <w:tcBorders>
              <w:right w:val="single" w:sz="6" w:space="0" w:color="000000"/>
            </w:tcBorders>
          </w:tcPr>
          <w:p>
            <w:pPr>
              <w:pStyle w:val="TAC"/>
              <w:rPr/>
            </w:pPr>
            <w:r>
              <w:rPr/>
              <w:t>thvad</w:t>
            </w:r>
          </w:p>
        </w:tc>
        <w:tc>
          <w:tcPr>
            <w:tcW w:w="1545" w:type="dxa"/>
            <w:tcBorders>
              <w:left w:val="single" w:sz="6" w:space="0" w:color="000000"/>
              <w:right w:val="single" w:sz="6" w:space="0" w:color="000000"/>
            </w:tcBorders>
          </w:tcPr>
          <w:p>
            <w:pPr>
              <w:pStyle w:val="TAC"/>
              <w:rPr/>
            </w:pPr>
            <w:r>
              <w:rPr/>
              <w:t>866656</w:t>
            </w:r>
          </w:p>
        </w:tc>
      </w:tr>
      <w:tr>
        <w:trPr>
          <w:cantSplit w:val="true"/>
        </w:trPr>
        <w:tc>
          <w:tcPr>
            <w:tcW w:w="1293" w:type="dxa"/>
            <w:tcBorders>
              <w:left w:val="single" w:sz="6" w:space="0" w:color="000000"/>
              <w:right w:val="single" w:sz="6" w:space="0" w:color="000000"/>
            </w:tcBorders>
          </w:tcPr>
          <w:p>
            <w:pPr>
              <w:pStyle w:val="TAC"/>
              <w:rPr/>
            </w:pPr>
            <w:r>
              <w:rPr/>
              <w:t>adp</w:t>
            </w:r>
          </w:p>
        </w:tc>
        <w:tc>
          <w:tcPr>
            <w:tcW w:w="1161" w:type="dxa"/>
            <w:tcBorders>
              <w:left w:val="single" w:sz="6" w:space="0" w:color="000000"/>
              <w:right w:val="double" w:sz="6" w:space="0" w:color="000000"/>
            </w:tcBorders>
          </w:tcPr>
          <w:p>
            <w:pPr>
              <w:pStyle w:val="TAC"/>
              <w:rPr/>
            </w:pPr>
            <w:r>
              <w:rPr/>
              <w:t>8</w:t>
            </w:r>
          </w:p>
        </w:tc>
        <w:tc>
          <w:tcPr>
            <w:tcW w:w="1461" w:type="dxa"/>
            <w:tcBorders>
              <w:right w:val="single" w:sz="6" w:space="0" w:color="000000"/>
            </w:tcBorders>
          </w:tcPr>
          <w:p>
            <w:pPr>
              <w:pStyle w:val="TAC"/>
              <w:rPr/>
            </w:pPr>
            <w:r>
              <w:rPr/>
              <w:t>rvad[0]</w:t>
            </w:r>
          </w:p>
        </w:tc>
        <w:tc>
          <w:tcPr>
            <w:tcW w:w="1545" w:type="dxa"/>
            <w:tcBorders>
              <w:left w:val="single" w:sz="6" w:space="0" w:color="000000"/>
              <w:right w:val="single" w:sz="6" w:space="0" w:color="000000"/>
            </w:tcBorders>
          </w:tcPr>
          <w:p>
            <w:pPr>
              <w:pStyle w:val="TAC"/>
              <w:rPr/>
            </w:pPr>
            <w:r>
              <w:rPr/>
              <w:t>6</w:t>
            </w:r>
          </w:p>
        </w:tc>
      </w:tr>
      <w:tr>
        <w:trPr>
          <w:cantSplit w:val="true"/>
        </w:trPr>
        <w:tc>
          <w:tcPr>
            <w:tcW w:w="1293" w:type="dxa"/>
            <w:tcBorders>
              <w:left w:val="single" w:sz="6" w:space="0" w:color="000000"/>
              <w:right w:val="single" w:sz="6" w:space="0" w:color="000000"/>
            </w:tcBorders>
          </w:tcPr>
          <w:p>
            <w:pPr>
              <w:pStyle w:val="TAC"/>
              <w:rPr/>
            </w:pPr>
            <w:r>
              <w:rPr/>
              <w:t>inc</w:t>
            </w:r>
          </w:p>
        </w:tc>
        <w:tc>
          <w:tcPr>
            <w:tcW w:w="1161" w:type="dxa"/>
            <w:tcBorders>
              <w:left w:val="single" w:sz="6" w:space="0" w:color="000000"/>
              <w:right w:val="double" w:sz="6" w:space="0" w:color="000000"/>
            </w:tcBorders>
          </w:tcPr>
          <w:p>
            <w:pPr>
              <w:pStyle w:val="TAC"/>
              <w:rPr/>
            </w:pPr>
            <w:r>
              <w:rPr/>
              <w:t>16</w:t>
            </w:r>
          </w:p>
        </w:tc>
        <w:tc>
          <w:tcPr>
            <w:tcW w:w="1461" w:type="dxa"/>
            <w:tcBorders>
              <w:right w:val="single" w:sz="6" w:space="0" w:color="000000"/>
            </w:tcBorders>
          </w:tcPr>
          <w:p>
            <w:pPr>
              <w:pStyle w:val="TAC"/>
              <w:rPr/>
            </w:pPr>
            <w:r>
              <w:rPr/>
              <w:t>rvad[1..8]</w:t>
            </w:r>
          </w:p>
        </w:tc>
        <w:tc>
          <w:tcPr>
            <w:tcW w:w="1545" w:type="dxa"/>
            <w:tcBorders>
              <w:left w:val="single" w:sz="6" w:space="0" w:color="000000"/>
              <w:right w:val="single" w:sz="6" w:space="0" w:color="000000"/>
            </w:tcBorders>
          </w:tcPr>
          <w:p>
            <w:pPr>
              <w:pStyle w:val="TAC"/>
              <w:rPr/>
            </w:pPr>
            <w:r>
              <w:rPr/>
              <w:t>All set to 0</w:t>
            </w:r>
          </w:p>
        </w:tc>
      </w:tr>
      <w:tr>
        <w:trPr>
          <w:cantSplit w:val="true"/>
        </w:trPr>
        <w:tc>
          <w:tcPr>
            <w:tcW w:w="1293" w:type="dxa"/>
            <w:tcBorders>
              <w:left w:val="single" w:sz="6" w:space="0" w:color="000000"/>
              <w:bottom w:val="single" w:sz="6" w:space="0" w:color="000000"/>
              <w:right w:val="single" w:sz="6" w:space="0" w:color="000000"/>
            </w:tcBorders>
          </w:tcPr>
          <w:p>
            <w:pPr>
              <w:pStyle w:val="TAC"/>
              <w:rPr/>
            </w:pPr>
            <w:r>
              <w:rPr/>
              <w:t>dec</w:t>
            </w:r>
          </w:p>
        </w:tc>
        <w:tc>
          <w:tcPr>
            <w:tcW w:w="1161" w:type="dxa"/>
            <w:tcBorders>
              <w:left w:val="single" w:sz="6" w:space="0" w:color="000000"/>
              <w:bottom w:val="single" w:sz="6" w:space="0" w:color="000000"/>
              <w:right w:val="double" w:sz="6" w:space="0" w:color="000000"/>
            </w:tcBorders>
          </w:tcPr>
          <w:p>
            <w:pPr>
              <w:pStyle w:val="TAC"/>
              <w:rPr/>
            </w:pPr>
            <w:r>
              <w:rPr/>
              <w:t>32</w:t>
            </w:r>
          </w:p>
        </w:tc>
        <w:tc>
          <w:tcPr>
            <w:tcW w:w="1461" w:type="dxa"/>
            <w:tcBorders>
              <w:bottom w:val="single" w:sz="6" w:space="0" w:color="000000"/>
              <w:right w:val="single" w:sz="6" w:space="0" w:color="000000"/>
            </w:tcBorders>
          </w:tcPr>
          <w:p>
            <w:pPr>
              <w:pStyle w:val="TAC"/>
              <w:snapToGrid w:val="false"/>
              <w:rPr/>
            </w:pPr>
            <w:r>
              <w:rPr/>
            </w:r>
          </w:p>
        </w:tc>
        <w:tc>
          <w:tcPr>
            <w:tcW w:w="1545" w:type="dxa"/>
            <w:tcBorders>
              <w:left w:val="single" w:sz="6" w:space="0" w:color="000000"/>
              <w:bottom w:val="single" w:sz="6" w:space="0" w:color="000000"/>
              <w:right w:val="single" w:sz="6" w:space="0" w:color="000000"/>
            </w:tcBorders>
          </w:tcPr>
          <w:p>
            <w:pPr>
              <w:pStyle w:val="TAC"/>
              <w:snapToGrid w:val="false"/>
              <w:rPr/>
            </w:pPr>
            <w:r>
              <w:rPr/>
            </w:r>
          </w:p>
        </w:tc>
      </w:tr>
    </w:tbl>
    <w:p>
      <w:pPr>
        <w:pStyle w:val="Normal"/>
        <w:rPr/>
      </w:pPr>
      <w:r>
        <w:rPr/>
      </w:r>
    </w:p>
    <w:p>
      <w:pPr>
        <w:pStyle w:val="TH"/>
        <w:rPr/>
      </w:pPr>
      <w:r>
        <w:rPr/>
        <w:object w:dxaOrig="6390" w:dyaOrig="1099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19.5pt;height:549.7pt" filled="f" o:ole="">
            <v:imagedata r:id="rId9" o:title=""/>
          </v:shape>
          <o:OLEObject Type="Embed" ProgID="" ShapeID="ole_rId8" DrawAspect="Content" ObjectID="_140701647" r:id="rId8"/>
        </w:object>
      </w:r>
    </w:p>
    <w:p>
      <w:pPr>
        <w:pStyle w:val="TF"/>
        <w:rPr/>
      </w:pPr>
      <w:r>
        <w:rPr/>
        <w:t>Figure 2: Flow diagram for threshold adaptation</w:t>
      </w:r>
    </w:p>
    <w:p>
      <w:pPr>
        <w:pStyle w:val="Heading3"/>
        <w:rPr/>
      </w:pPr>
      <w:bookmarkStart w:id="27" w:name="__RefHeading___Toc477459799"/>
      <w:bookmarkEnd w:id="27"/>
      <w:r>
        <w:rPr/>
        <w:t>5.2.7</w:t>
        <w:tab/>
        <w:t>VAD decision</w:t>
      </w:r>
    </w:p>
    <w:p>
      <w:pPr>
        <w:pStyle w:val="Normal"/>
        <w:rPr/>
      </w:pPr>
      <w:r>
        <w:rPr/>
        <w:t>Prior to hangover the Boolean VAD decision is defined as:</w:t>
      </w:r>
    </w:p>
    <w:p>
      <w:pPr>
        <w:pStyle w:val="PL"/>
        <w:rPr>
          <w:b/>
          <w:b/>
        </w:rPr>
      </w:pPr>
      <w:r>
        <w:rPr>
          <w:b/>
        </w:rPr>
        <w:tab/>
        <w:t>vvad = (pvad &gt; thvad)</w:t>
      </w:r>
    </w:p>
    <w:p>
      <w:pPr>
        <w:pStyle w:val="PL"/>
        <w:rPr>
          <w:b/>
          <w:b/>
        </w:rPr>
      </w:pPr>
      <w:r>
        <w:rPr>
          <w:b/>
        </w:rPr>
      </w:r>
    </w:p>
    <w:p>
      <w:pPr>
        <w:pStyle w:val="Heading3"/>
        <w:rPr/>
      </w:pPr>
      <w:bookmarkStart w:id="28" w:name="__RefHeading___Toc477459800"/>
      <w:bookmarkEnd w:id="28"/>
      <w:r>
        <w:rPr/>
        <w:t>5.2.8</w:t>
        <w:tab/>
        <w:t>VAD hangover addition</w:t>
      </w:r>
    </w:p>
    <w:p>
      <w:pPr>
        <w:pStyle w:val="Normal"/>
        <w:spacing w:lineRule="atLeast" w:line="240"/>
        <w:rPr/>
      </w:pPr>
      <w:r>
        <w:rPr/>
        <w:t>VAD hangover is only added to bursts of speech greater than or equal to burstconst blocks. The Boolean variable vadflag indicates the decision of the VAD with hangover included. The values of the constants and initial variable values are given in table 6. The hangover algorithm is as follows:</w:t>
      </w:r>
    </w:p>
    <w:p>
      <w:pPr>
        <w:pStyle w:val="PL"/>
        <w:rPr>
          <w:b/>
          <w:b/>
        </w:rPr>
      </w:pPr>
      <w:r>
        <w:rPr>
          <w:b/>
        </w:rPr>
        <w:tab/>
        <w:t>if (vvad)</w:t>
      </w:r>
    </w:p>
    <w:p>
      <w:pPr>
        <w:pStyle w:val="PL"/>
        <w:rPr>
          <w:b/>
          <w:b/>
        </w:rPr>
      </w:pPr>
      <w:r>
        <w:rPr>
          <w:b/>
        </w:rPr>
        <w:tab/>
        <w:tab/>
        <w:t>increment(burstcount)</w:t>
      </w:r>
    </w:p>
    <w:p>
      <w:pPr>
        <w:pStyle w:val="PL"/>
        <w:rPr>
          <w:b/>
          <w:b/>
        </w:rPr>
      </w:pPr>
      <w:r>
        <w:rPr>
          <w:b/>
        </w:rPr>
        <w:tab/>
        <w:t>else</w:t>
      </w:r>
    </w:p>
    <w:p>
      <w:pPr>
        <w:pStyle w:val="PL"/>
        <w:rPr>
          <w:b/>
          <w:b/>
        </w:rPr>
      </w:pPr>
      <w:r>
        <w:rPr>
          <w:b/>
        </w:rPr>
        <w:tab/>
        <w:tab/>
        <w:t>burstcount = 0</w:t>
      </w:r>
    </w:p>
    <w:p>
      <w:pPr>
        <w:pStyle w:val="PL"/>
        <w:rPr>
          <w:b/>
          <w:b/>
        </w:rPr>
      </w:pPr>
      <w:r>
        <w:rPr>
          <w:b/>
        </w:rPr>
      </w:r>
    </w:p>
    <w:p>
      <w:pPr>
        <w:pStyle w:val="PL"/>
        <w:rPr>
          <w:b/>
          <w:b/>
        </w:rPr>
      </w:pPr>
      <w:r>
        <w:rPr>
          <w:b/>
        </w:rPr>
        <w:tab/>
        <w:t>if (burstcount &gt;= burstconst)</w:t>
      </w:r>
    </w:p>
    <w:p>
      <w:pPr>
        <w:pStyle w:val="PL"/>
        <w:rPr>
          <w:b/>
          <w:b/>
        </w:rPr>
      </w:pPr>
      <w:r>
        <w:rPr>
          <w:b/>
        </w:rPr>
        <w:tab/>
        <w:tab/>
        <w:t>{</w:t>
      </w:r>
    </w:p>
    <w:p>
      <w:pPr>
        <w:pStyle w:val="PL"/>
        <w:rPr>
          <w:b/>
          <w:b/>
        </w:rPr>
      </w:pPr>
      <w:r>
        <w:rPr>
          <w:b/>
        </w:rPr>
        <w:tab/>
        <w:tab/>
        <w:t>hangcount = hangconst</w:t>
      </w:r>
    </w:p>
    <w:p>
      <w:pPr>
        <w:pStyle w:val="PL"/>
        <w:rPr/>
      </w:pPr>
      <w:r>
        <w:rPr>
          <w:b/>
        </w:rPr>
        <w:tab/>
        <w:tab/>
        <w:t>burstcount = burstconst</w:t>
      </w:r>
    </w:p>
    <w:p>
      <w:pPr>
        <w:pStyle w:val="PL"/>
        <w:rPr>
          <w:b/>
          <w:b/>
        </w:rPr>
      </w:pPr>
      <w:r>
        <w:rPr>
          <w:rFonts w:eastAsia="Courier New"/>
          <w:b/>
        </w:rPr>
        <w:t xml:space="preserve"> </w:t>
      </w:r>
      <w:r>
        <w:rPr>
          <w:b/>
        </w:rPr>
        <w:tab/>
        <w:tab/>
        <w:t>}</w:t>
      </w:r>
    </w:p>
    <w:p>
      <w:pPr>
        <w:pStyle w:val="PL"/>
        <w:rPr>
          <w:b/>
          <w:b/>
        </w:rPr>
      </w:pPr>
      <w:r>
        <w:rPr>
          <w:b/>
        </w:rPr>
      </w:r>
    </w:p>
    <w:p>
      <w:pPr>
        <w:pStyle w:val="PL"/>
        <w:rPr>
          <w:b/>
          <w:b/>
        </w:rPr>
      </w:pPr>
      <w:r>
        <w:rPr>
          <w:b/>
        </w:rPr>
        <w:tab/>
        <w:t>vadflag = (vvad OR (hangcount &gt;= 0))</w:t>
      </w:r>
    </w:p>
    <w:p>
      <w:pPr>
        <w:pStyle w:val="PL"/>
        <w:rPr>
          <w:b/>
          <w:b/>
        </w:rPr>
      </w:pPr>
      <w:r>
        <w:rPr>
          <w:b/>
        </w:rPr>
      </w:r>
    </w:p>
    <w:p>
      <w:pPr>
        <w:pStyle w:val="PL"/>
        <w:rPr>
          <w:b/>
          <w:b/>
        </w:rPr>
      </w:pPr>
      <w:r>
        <w:rPr>
          <w:b/>
        </w:rPr>
        <w:tab/>
        <w:t>if (hangcount &gt;= 0)</w:t>
      </w:r>
    </w:p>
    <w:p>
      <w:pPr>
        <w:pStyle w:val="PL"/>
        <w:rPr>
          <w:b/>
          <w:b/>
        </w:rPr>
      </w:pPr>
      <w:r>
        <w:rPr>
          <w:b/>
        </w:rPr>
        <w:tab/>
        <w:tab/>
        <w:t>decrement(hangcount)</w:t>
      </w:r>
    </w:p>
    <w:p>
      <w:pPr>
        <w:pStyle w:val="PL"/>
        <w:rPr>
          <w:b/>
          <w:b/>
        </w:rPr>
      </w:pPr>
      <w:r>
        <w:rPr>
          <w:b/>
        </w:rPr>
      </w:r>
    </w:p>
    <w:p>
      <w:pPr>
        <w:pStyle w:val="TH"/>
        <w:rPr/>
      </w:pPr>
      <w:r>
        <w:rPr/>
        <w:t>Table 6: Constants and variables for VAD hangover addition</w:t>
      </w:r>
    </w:p>
    <w:tbl>
      <w:tblPr>
        <w:tblW w:w="5256" w:type="dxa"/>
        <w:jc w:val="center"/>
        <w:tblInd w:w="0" w:type="dxa"/>
        <w:tblLayout w:type="fixed"/>
        <w:tblCellMar>
          <w:top w:w="0" w:type="dxa"/>
          <w:left w:w="28" w:type="dxa"/>
          <w:bottom w:w="0" w:type="dxa"/>
          <w:right w:w="28" w:type="dxa"/>
        </w:tblCellMar>
      </w:tblPr>
      <w:tblGrid>
        <w:gridCol w:w="1401"/>
        <w:gridCol w:w="957"/>
        <w:gridCol w:w="1413"/>
        <w:gridCol w:w="1485"/>
      </w:tblGrid>
      <w:tr>
        <w:trPr>
          <w:cantSplit w:val="true"/>
        </w:trPr>
        <w:tc>
          <w:tcPr>
            <w:tcW w:w="1401" w:type="dxa"/>
            <w:tcBorders>
              <w:top w:val="single" w:sz="6" w:space="0" w:color="000000"/>
              <w:left w:val="single" w:sz="6" w:space="0" w:color="000000"/>
              <w:right w:val="single" w:sz="6" w:space="0" w:color="000000"/>
            </w:tcBorders>
          </w:tcPr>
          <w:p>
            <w:pPr>
              <w:pStyle w:val="TAH"/>
              <w:rPr/>
            </w:pPr>
            <w:r>
              <w:rPr/>
              <w:t>Constant</w:t>
            </w:r>
          </w:p>
        </w:tc>
        <w:tc>
          <w:tcPr>
            <w:tcW w:w="957" w:type="dxa"/>
            <w:tcBorders>
              <w:top w:val="single" w:sz="6" w:space="0" w:color="000000"/>
              <w:left w:val="single" w:sz="6" w:space="0" w:color="000000"/>
              <w:right w:val="single" w:sz="6" w:space="0" w:color="000000"/>
            </w:tcBorders>
          </w:tcPr>
          <w:p>
            <w:pPr>
              <w:pStyle w:val="TAH"/>
              <w:rPr/>
            </w:pPr>
            <w:r>
              <w:rPr/>
              <w:t>Value</w:t>
            </w:r>
          </w:p>
        </w:tc>
        <w:tc>
          <w:tcPr>
            <w:tcW w:w="1413" w:type="dxa"/>
            <w:tcBorders>
              <w:top w:val="single" w:sz="6" w:space="0" w:color="000000"/>
              <w:left w:val="single" w:sz="6" w:space="0" w:color="000000"/>
              <w:right w:val="single" w:sz="6" w:space="0" w:color="000000"/>
            </w:tcBorders>
          </w:tcPr>
          <w:p>
            <w:pPr>
              <w:pStyle w:val="TAH"/>
              <w:rPr/>
            </w:pPr>
            <w:r>
              <w:rPr/>
              <w:t>Variable</w:t>
            </w:r>
          </w:p>
        </w:tc>
        <w:tc>
          <w:tcPr>
            <w:tcW w:w="1485" w:type="dxa"/>
            <w:tcBorders>
              <w:top w:val="single" w:sz="6" w:space="0" w:color="000000"/>
              <w:left w:val="single" w:sz="6" w:space="0" w:color="000000"/>
              <w:right w:val="single" w:sz="6" w:space="0" w:color="000000"/>
            </w:tcBorders>
          </w:tcPr>
          <w:p>
            <w:pPr>
              <w:pStyle w:val="TAH"/>
              <w:rPr/>
            </w:pPr>
            <w:r>
              <w:rPr/>
              <w:t>Initial value</w:t>
            </w:r>
          </w:p>
        </w:tc>
      </w:tr>
      <w:tr>
        <w:trPr>
          <w:cantSplit w:val="true"/>
        </w:trPr>
        <w:tc>
          <w:tcPr>
            <w:tcW w:w="1401" w:type="dxa"/>
            <w:tcBorders>
              <w:top w:val="single" w:sz="6" w:space="0" w:color="000000"/>
              <w:left w:val="single" w:sz="6" w:space="0" w:color="000000"/>
              <w:right w:val="single" w:sz="6" w:space="0" w:color="000000"/>
            </w:tcBorders>
          </w:tcPr>
          <w:p>
            <w:pPr>
              <w:pStyle w:val="TAC"/>
              <w:rPr/>
            </w:pPr>
            <w:r>
              <w:rPr/>
              <w:t>burstconst</w:t>
            </w:r>
          </w:p>
        </w:tc>
        <w:tc>
          <w:tcPr>
            <w:tcW w:w="957" w:type="dxa"/>
            <w:tcBorders>
              <w:top w:val="single" w:sz="6" w:space="0" w:color="000000"/>
              <w:left w:val="single" w:sz="6" w:space="0" w:color="000000"/>
              <w:right w:val="single" w:sz="6" w:space="0" w:color="000000"/>
            </w:tcBorders>
          </w:tcPr>
          <w:p>
            <w:pPr>
              <w:pStyle w:val="TAC"/>
              <w:rPr/>
            </w:pPr>
            <w:r>
              <w:rPr/>
              <w:t>3</w:t>
            </w:r>
          </w:p>
        </w:tc>
        <w:tc>
          <w:tcPr>
            <w:tcW w:w="1413" w:type="dxa"/>
            <w:tcBorders>
              <w:top w:val="single" w:sz="6" w:space="0" w:color="000000"/>
              <w:left w:val="single" w:sz="6" w:space="0" w:color="000000"/>
              <w:right w:val="single" w:sz="6" w:space="0" w:color="000000"/>
            </w:tcBorders>
          </w:tcPr>
          <w:p>
            <w:pPr>
              <w:pStyle w:val="TAC"/>
              <w:rPr/>
            </w:pPr>
            <w:r>
              <w:rPr/>
              <w:t>burstcount</w:t>
            </w:r>
          </w:p>
        </w:tc>
        <w:tc>
          <w:tcPr>
            <w:tcW w:w="1485" w:type="dxa"/>
            <w:tcBorders>
              <w:top w:val="single" w:sz="6" w:space="0" w:color="000000"/>
              <w:left w:val="single" w:sz="6" w:space="0" w:color="000000"/>
              <w:right w:val="single" w:sz="6" w:space="0" w:color="000000"/>
            </w:tcBorders>
          </w:tcPr>
          <w:p>
            <w:pPr>
              <w:pStyle w:val="TAC"/>
              <w:rPr/>
            </w:pPr>
            <w:r>
              <w:rPr/>
              <w:t>0</w:t>
            </w:r>
          </w:p>
        </w:tc>
      </w:tr>
      <w:tr>
        <w:trPr>
          <w:cantSplit w:val="true"/>
        </w:trPr>
        <w:tc>
          <w:tcPr>
            <w:tcW w:w="1401" w:type="dxa"/>
            <w:tcBorders>
              <w:left w:val="single" w:sz="6" w:space="0" w:color="000000"/>
              <w:bottom w:val="single" w:sz="6" w:space="0" w:color="000000"/>
              <w:right w:val="single" w:sz="6" w:space="0" w:color="000000"/>
            </w:tcBorders>
          </w:tcPr>
          <w:p>
            <w:pPr>
              <w:pStyle w:val="TAC"/>
              <w:rPr/>
            </w:pPr>
            <w:r>
              <w:rPr/>
              <w:t>hangconst</w:t>
            </w:r>
          </w:p>
        </w:tc>
        <w:tc>
          <w:tcPr>
            <w:tcW w:w="957" w:type="dxa"/>
            <w:tcBorders>
              <w:left w:val="single" w:sz="6" w:space="0" w:color="000000"/>
              <w:bottom w:val="single" w:sz="6" w:space="0" w:color="000000"/>
              <w:right w:val="single" w:sz="6" w:space="0" w:color="000000"/>
            </w:tcBorders>
          </w:tcPr>
          <w:p>
            <w:pPr>
              <w:pStyle w:val="TAC"/>
              <w:rPr/>
            </w:pPr>
            <w:r>
              <w:rPr/>
              <w:t>10</w:t>
            </w:r>
          </w:p>
        </w:tc>
        <w:tc>
          <w:tcPr>
            <w:tcW w:w="1413" w:type="dxa"/>
            <w:tcBorders>
              <w:left w:val="single" w:sz="6" w:space="0" w:color="000000"/>
              <w:bottom w:val="single" w:sz="6" w:space="0" w:color="000000"/>
              <w:right w:val="single" w:sz="6" w:space="0" w:color="000000"/>
            </w:tcBorders>
          </w:tcPr>
          <w:p>
            <w:pPr>
              <w:pStyle w:val="TAC"/>
              <w:rPr/>
            </w:pPr>
            <w:r>
              <w:rPr/>
              <w:t>hangcount</w:t>
            </w:r>
          </w:p>
        </w:tc>
        <w:tc>
          <w:tcPr>
            <w:tcW w:w="1485" w:type="dxa"/>
            <w:tcBorders>
              <w:left w:val="single" w:sz="6" w:space="0" w:color="000000"/>
              <w:bottom w:val="single" w:sz="6" w:space="0" w:color="000000"/>
              <w:right w:val="single" w:sz="6" w:space="0" w:color="000000"/>
            </w:tcBorders>
          </w:tcPr>
          <w:p>
            <w:pPr>
              <w:pStyle w:val="TAC"/>
              <w:rPr/>
            </w:pPr>
            <w:r>
              <w:rPr/>
              <w:noBreakHyphen/>
            </w:r>
            <w:r>
              <w:rPr/>
              <w:t>1</w:t>
            </w:r>
          </w:p>
        </w:tc>
      </w:tr>
    </w:tbl>
    <w:p>
      <w:pPr>
        <w:pStyle w:val="FP"/>
        <w:rPr/>
      </w:pPr>
      <w:r>
        <w:rPr/>
      </w:r>
    </w:p>
    <w:p>
      <w:pPr>
        <w:pStyle w:val="Heading3"/>
        <w:rPr/>
      </w:pPr>
      <w:bookmarkStart w:id="29" w:name="__RefHeading___Toc477459801"/>
      <w:bookmarkEnd w:id="29"/>
      <w:r>
        <w:rPr/>
        <w:t>5.2.9</w:t>
        <w:tab/>
        <w:t>Periodicity detection</w:t>
      </w:r>
    </w:p>
    <w:p>
      <w:pPr>
        <w:pStyle w:val="Normal"/>
        <w:spacing w:lineRule="atLeast" w:line="240"/>
        <w:rPr/>
      </w:pPr>
      <w:r>
        <w:rPr/>
        <w:t>The variables thvad and rvad are updated when the frequency spectrum of the input signal is stationary. However, vowel sounds also have a stationary frequency spectrum. The Boolean variable ptch indicates the presence of a periodic signal component and prevents adaptation of thvad and rvad. The variable ptch is updated every 20 ms and is true when periodicity (a vowel sound) is detected. The periodicity detector identifies the vowel sounds by comparing consecutive Long Term Predictor (LTP) lag values lags[1..2] which are obtained during the open loop pitch lag search from the speech codec defined in GSM 06.60 [4]. Cases in which one lag value is near the other are catered for, however the cases in which one lag value is a factor of the other, or in which both lag values have a common factor, are not.</w:t>
      </w:r>
    </w:p>
    <w:p>
      <w:pPr>
        <w:pStyle w:val="PL"/>
        <w:rPr>
          <w:b/>
          <w:b/>
        </w:rPr>
      </w:pPr>
      <w:r>
        <w:rPr>
          <w:b/>
        </w:rPr>
        <w:tab/>
        <w:t>lagcount = 0</w:t>
      </w:r>
    </w:p>
    <w:p>
      <w:pPr>
        <w:pStyle w:val="PL"/>
        <w:rPr>
          <w:b/>
          <w:b/>
        </w:rPr>
      </w:pPr>
      <w:r>
        <w:rPr>
          <w:b/>
        </w:rPr>
      </w:r>
    </w:p>
    <w:p>
      <w:pPr>
        <w:pStyle w:val="PL"/>
        <w:rPr>
          <w:b/>
          <w:b/>
        </w:rPr>
      </w:pPr>
      <w:r>
        <w:rPr>
          <w:b/>
        </w:rPr>
        <w:tab/>
        <w:t>for (j = 1; j &lt;= 2; j++ )</w:t>
      </w:r>
    </w:p>
    <w:p>
      <w:pPr>
        <w:pStyle w:val="PL"/>
        <w:rPr>
          <w:b/>
          <w:b/>
        </w:rPr>
      </w:pPr>
      <w:r>
        <w:rPr>
          <w:b/>
        </w:rPr>
        <w:tab/>
        <w:tab/>
        <w:t>{</w:t>
      </w:r>
    </w:p>
    <w:p>
      <w:pPr>
        <w:pStyle w:val="PL"/>
        <w:rPr>
          <w:b/>
          <w:b/>
        </w:rPr>
      </w:pPr>
      <w:r>
        <w:rPr>
          <w:b/>
        </w:rPr>
        <w:tab/>
        <w:tab/>
        <w:t>smallag = maximum(lags[j],lags[j</w:t>
        <w:noBreakHyphen/>
        <w:t>1])-minimum(lags[j], lags[j</w:t>
        <w:noBreakHyphen/>
        <w:t>1])</w:t>
      </w:r>
    </w:p>
    <w:p>
      <w:pPr>
        <w:pStyle w:val="PL"/>
        <w:rPr>
          <w:b/>
          <w:b/>
        </w:rPr>
      </w:pPr>
      <w:r>
        <w:rPr>
          <w:b/>
        </w:rPr>
      </w:r>
    </w:p>
    <w:p>
      <w:pPr>
        <w:pStyle w:val="PL"/>
        <w:rPr>
          <w:b/>
          <w:b/>
        </w:rPr>
      </w:pPr>
      <w:r>
        <w:rPr>
          <w:b/>
        </w:rPr>
        <w:tab/>
        <w:tab/>
        <w:t>if ((smallag - lthresh) &lt; 0)</w:t>
      </w:r>
    </w:p>
    <w:p>
      <w:pPr>
        <w:pStyle w:val="PL"/>
        <w:rPr>
          <w:b/>
          <w:b/>
        </w:rPr>
      </w:pPr>
      <w:r>
        <w:rPr>
          <w:b/>
        </w:rPr>
        <w:tab/>
        <w:tab/>
        <w:tab/>
        <w:t>increment(lagcount)</w:t>
      </w:r>
    </w:p>
    <w:p>
      <w:pPr>
        <w:pStyle w:val="PL"/>
        <w:rPr>
          <w:b/>
          <w:b/>
        </w:rPr>
      </w:pPr>
      <w:r>
        <w:rPr>
          <w:b/>
        </w:rPr>
        <w:tab/>
        <w:tab/>
        <w:t>}</w:t>
      </w:r>
    </w:p>
    <w:p>
      <w:pPr>
        <w:pStyle w:val="PL"/>
        <w:rPr>
          <w:b/>
          <w:b/>
        </w:rPr>
      </w:pPr>
      <w:r>
        <w:rPr>
          <w:b/>
        </w:rPr>
      </w:r>
    </w:p>
    <w:p>
      <w:pPr>
        <w:pStyle w:val="PL"/>
        <w:rPr/>
      </w:pPr>
      <w:r>
        <w:rPr>
          <w:b/>
        </w:rPr>
        <w:tab/>
        <w:t>veryoldlagcount = oldlagcount</w:t>
      </w:r>
    </w:p>
    <w:p>
      <w:pPr>
        <w:pStyle w:val="PL"/>
        <w:rPr>
          <w:b/>
          <w:b/>
        </w:rPr>
      </w:pPr>
      <w:r>
        <w:rPr>
          <w:b/>
        </w:rPr>
        <w:tab/>
        <w:t>oldlagcount = lagcount</w:t>
      </w:r>
    </w:p>
    <w:p>
      <w:pPr>
        <w:pStyle w:val="PL"/>
        <w:rPr>
          <w:b/>
          <w:b/>
        </w:rPr>
      </w:pPr>
      <w:r>
        <w:rPr>
          <w:b/>
        </w:rPr>
      </w:r>
    </w:p>
    <w:p>
      <w:pPr>
        <w:pStyle w:val="PL"/>
        <w:rPr>
          <w:b/>
          <w:b/>
        </w:rPr>
      </w:pPr>
      <w:r>
        <w:rPr>
          <w:b/>
        </w:rPr>
        <w:tab/>
        <w:t>ptch = (oldlagcount + veryoldlagcount &gt;= nthresh)</w:t>
      </w:r>
    </w:p>
    <w:p>
      <w:pPr>
        <w:pStyle w:val="PL"/>
        <w:rPr>
          <w:b/>
          <w:b/>
        </w:rPr>
      </w:pPr>
      <w:r>
        <w:rPr>
          <w:b/>
        </w:rPr>
      </w:r>
    </w:p>
    <w:p>
      <w:pPr>
        <w:pStyle w:val="Normal"/>
        <w:spacing w:lineRule="atLeast" w:line="240"/>
        <w:rPr/>
      </w:pPr>
      <w:r>
        <w:rPr/>
        <w:t>The values of constants and initial values are given in table 7. lags[0] = lags[2] of the previous frame.</w:t>
      </w:r>
    </w:p>
    <w:p>
      <w:pPr>
        <w:pStyle w:val="Normal"/>
        <w:spacing w:lineRule="atLeast" w:line="240"/>
        <w:rPr/>
      </w:pPr>
      <w:r>
        <w:rPr/>
        <w:t>ptch is calculated after the VAD decision and when the current LTP lag values lags[1..2] are available. This reduces the delay of the VAD decision.</w:t>
      </w:r>
    </w:p>
    <w:p>
      <w:pPr>
        <w:pStyle w:val="TH"/>
        <w:rPr/>
      </w:pPr>
      <w:r>
        <w:rPr/>
        <w:t>Table 7: Constants and variables for periodicity detection</w:t>
      </w:r>
    </w:p>
    <w:tbl>
      <w:tblPr>
        <w:tblW w:w="5628" w:type="dxa"/>
        <w:jc w:val="center"/>
        <w:tblInd w:w="0" w:type="dxa"/>
        <w:tblLayout w:type="fixed"/>
        <w:tblCellMar>
          <w:top w:w="0" w:type="dxa"/>
          <w:left w:w="28" w:type="dxa"/>
          <w:bottom w:w="0" w:type="dxa"/>
          <w:right w:w="28" w:type="dxa"/>
        </w:tblCellMar>
      </w:tblPr>
      <w:tblGrid>
        <w:gridCol w:w="1293"/>
        <w:gridCol w:w="957"/>
        <w:gridCol w:w="1893"/>
        <w:gridCol w:w="1485"/>
      </w:tblGrid>
      <w:tr>
        <w:trPr>
          <w:cantSplit w:val="true"/>
        </w:trPr>
        <w:tc>
          <w:tcPr>
            <w:tcW w:w="1293" w:type="dxa"/>
            <w:tcBorders>
              <w:top w:val="single" w:sz="6" w:space="0" w:color="000000"/>
              <w:left w:val="single" w:sz="6" w:space="0" w:color="000000"/>
              <w:right w:val="single" w:sz="6" w:space="0" w:color="000000"/>
            </w:tcBorders>
          </w:tcPr>
          <w:p>
            <w:pPr>
              <w:pStyle w:val="TAH"/>
              <w:rPr/>
            </w:pPr>
            <w:r>
              <w:rPr/>
              <w:t>Constant</w:t>
            </w:r>
          </w:p>
        </w:tc>
        <w:tc>
          <w:tcPr>
            <w:tcW w:w="957" w:type="dxa"/>
            <w:tcBorders>
              <w:top w:val="single" w:sz="6" w:space="0" w:color="000000"/>
              <w:left w:val="single" w:sz="6" w:space="0" w:color="000000"/>
              <w:right w:val="single" w:sz="6" w:space="0" w:color="000000"/>
            </w:tcBorders>
          </w:tcPr>
          <w:p>
            <w:pPr>
              <w:pStyle w:val="TAH"/>
              <w:rPr/>
            </w:pPr>
            <w:r>
              <w:rPr/>
              <w:t>Value</w:t>
            </w:r>
          </w:p>
        </w:tc>
        <w:tc>
          <w:tcPr>
            <w:tcW w:w="1893" w:type="dxa"/>
            <w:tcBorders>
              <w:top w:val="single" w:sz="6" w:space="0" w:color="000000"/>
              <w:left w:val="single" w:sz="6" w:space="0" w:color="000000"/>
              <w:right w:val="single" w:sz="6" w:space="0" w:color="000000"/>
            </w:tcBorders>
          </w:tcPr>
          <w:p>
            <w:pPr>
              <w:pStyle w:val="TAH"/>
              <w:rPr/>
            </w:pPr>
            <w:r>
              <w:rPr/>
              <w:t>Variable</w:t>
            </w:r>
          </w:p>
        </w:tc>
        <w:tc>
          <w:tcPr>
            <w:tcW w:w="1485" w:type="dxa"/>
            <w:tcBorders>
              <w:top w:val="single" w:sz="6" w:space="0" w:color="000000"/>
              <w:left w:val="single" w:sz="6" w:space="0" w:color="000000"/>
              <w:right w:val="single" w:sz="6" w:space="0" w:color="000000"/>
            </w:tcBorders>
          </w:tcPr>
          <w:p>
            <w:pPr>
              <w:pStyle w:val="TAH"/>
              <w:rPr/>
            </w:pPr>
            <w:r>
              <w:rPr/>
              <w:t>Initial value</w:t>
            </w:r>
          </w:p>
        </w:tc>
      </w:tr>
      <w:tr>
        <w:trPr>
          <w:cantSplit w:val="true"/>
        </w:trPr>
        <w:tc>
          <w:tcPr>
            <w:tcW w:w="1293" w:type="dxa"/>
            <w:tcBorders>
              <w:top w:val="single" w:sz="6" w:space="0" w:color="000000"/>
              <w:left w:val="single" w:sz="6" w:space="0" w:color="000000"/>
              <w:right w:val="single" w:sz="6" w:space="0" w:color="000000"/>
            </w:tcBorders>
          </w:tcPr>
          <w:p>
            <w:pPr>
              <w:pStyle w:val="TAC"/>
              <w:rPr/>
            </w:pPr>
            <w:r>
              <w:rPr/>
              <w:t>lthresh</w:t>
            </w:r>
          </w:p>
        </w:tc>
        <w:tc>
          <w:tcPr>
            <w:tcW w:w="957" w:type="dxa"/>
            <w:tcBorders>
              <w:top w:val="single" w:sz="6" w:space="0" w:color="000000"/>
              <w:left w:val="single" w:sz="6" w:space="0" w:color="000000"/>
              <w:right w:val="single" w:sz="6" w:space="0" w:color="000000"/>
            </w:tcBorders>
          </w:tcPr>
          <w:p>
            <w:pPr>
              <w:pStyle w:val="TAC"/>
              <w:rPr/>
            </w:pPr>
            <w:r>
              <w:rPr/>
              <w:t>2</w:t>
            </w:r>
          </w:p>
        </w:tc>
        <w:tc>
          <w:tcPr>
            <w:tcW w:w="1893" w:type="dxa"/>
            <w:tcBorders>
              <w:top w:val="single" w:sz="6" w:space="0" w:color="000000"/>
              <w:left w:val="single" w:sz="6" w:space="0" w:color="000000"/>
              <w:right w:val="single" w:sz="6" w:space="0" w:color="000000"/>
            </w:tcBorders>
          </w:tcPr>
          <w:p>
            <w:pPr>
              <w:pStyle w:val="TAC"/>
              <w:rPr/>
            </w:pPr>
            <w:r>
              <w:rPr/>
              <w:t>ptch</w:t>
            </w:r>
          </w:p>
        </w:tc>
        <w:tc>
          <w:tcPr>
            <w:tcW w:w="1485" w:type="dxa"/>
            <w:tcBorders>
              <w:top w:val="single" w:sz="6" w:space="0" w:color="000000"/>
              <w:left w:val="single" w:sz="6" w:space="0" w:color="000000"/>
              <w:right w:val="single" w:sz="6" w:space="0" w:color="000000"/>
            </w:tcBorders>
          </w:tcPr>
          <w:p>
            <w:pPr>
              <w:pStyle w:val="TAC"/>
              <w:rPr/>
            </w:pPr>
            <w:r>
              <w:rPr/>
              <w:t>1</w:t>
            </w:r>
          </w:p>
        </w:tc>
      </w:tr>
      <w:tr>
        <w:trPr>
          <w:cantSplit w:val="true"/>
        </w:trPr>
        <w:tc>
          <w:tcPr>
            <w:tcW w:w="1293" w:type="dxa"/>
            <w:tcBorders>
              <w:left w:val="single" w:sz="6" w:space="0" w:color="000000"/>
              <w:right w:val="single" w:sz="6" w:space="0" w:color="000000"/>
            </w:tcBorders>
          </w:tcPr>
          <w:p>
            <w:pPr>
              <w:pStyle w:val="TAC"/>
              <w:rPr/>
            </w:pPr>
            <w:r>
              <w:rPr/>
              <w:t>nthresh</w:t>
            </w:r>
          </w:p>
        </w:tc>
        <w:tc>
          <w:tcPr>
            <w:tcW w:w="957" w:type="dxa"/>
            <w:tcBorders>
              <w:left w:val="single" w:sz="6" w:space="0" w:color="000000"/>
              <w:right w:val="single" w:sz="6" w:space="0" w:color="000000"/>
            </w:tcBorders>
          </w:tcPr>
          <w:p>
            <w:pPr>
              <w:pStyle w:val="TAC"/>
              <w:rPr/>
            </w:pPr>
            <w:r>
              <w:rPr/>
              <w:t>4</w:t>
            </w:r>
          </w:p>
        </w:tc>
        <w:tc>
          <w:tcPr>
            <w:tcW w:w="1893" w:type="dxa"/>
            <w:tcBorders>
              <w:left w:val="single" w:sz="6" w:space="0" w:color="000000"/>
              <w:right w:val="single" w:sz="6" w:space="0" w:color="000000"/>
            </w:tcBorders>
          </w:tcPr>
          <w:p>
            <w:pPr>
              <w:pStyle w:val="TAC"/>
              <w:rPr/>
            </w:pPr>
            <w:r>
              <w:rPr/>
              <w:t>oldlagcount</w:t>
            </w:r>
          </w:p>
        </w:tc>
        <w:tc>
          <w:tcPr>
            <w:tcW w:w="1485" w:type="dxa"/>
            <w:tcBorders>
              <w:left w:val="single" w:sz="6" w:space="0" w:color="000000"/>
              <w:right w:val="single" w:sz="6" w:space="0" w:color="000000"/>
            </w:tcBorders>
          </w:tcPr>
          <w:p>
            <w:pPr>
              <w:pStyle w:val="TAC"/>
              <w:rPr/>
            </w:pPr>
            <w:r>
              <w:rPr/>
              <w:t>0</w:t>
            </w:r>
          </w:p>
        </w:tc>
      </w:tr>
      <w:tr>
        <w:trPr>
          <w:cantSplit w:val="true"/>
        </w:trPr>
        <w:tc>
          <w:tcPr>
            <w:tcW w:w="1293" w:type="dxa"/>
            <w:tcBorders>
              <w:left w:val="single" w:sz="6" w:space="0" w:color="000000"/>
              <w:right w:val="single" w:sz="6" w:space="0" w:color="000000"/>
            </w:tcBorders>
          </w:tcPr>
          <w:p>
            <w:pPr>
              <w:pStyle w:val="TAC"/>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1893" w:type="dxa"/>
            <w:tcBorders>
              <w:left w:val="single" w:sz="6" w:space="0" w:color="000000"/>
              <w:right w:val="single" w:sz="6" w:space="0" w:color="000000"/>
            </w:tcBorders>
          </w:tcPr>
          <w:p>
            <w:pPr>
              <w:pStyle w:val="TAC"/>
              <w:rPr/>
            </w:pPr>
            <w:r>
              <w:rPr/>
              <w:t>veryoldlagcount</w:t>
            </w:r>
          </w:p>
        </w:tc>
        <w:tc>
          <w:tcPr>
            <w:tcW w:w="1485" w:type="dxa"/>
            <w:tcBorders>
              <w:left w:val="single" w:sz="6" w:space="0" w:color="000000"/>
              <w:right w:val="single" w:sz="6" w:space="0" w:color="000000"/>
            </w:tcBorders>
          </w:tcPr>
          <w:p>
            <w:pPr>
              <w:pStyle w:val="TAC"/>
              <w:rPr/>
            </w:pPr>
            <w:r>
              <w:rPr/>
              <w:t>0</w:t>
            </w:r>
          </w:p>
        </w:tc>
      </w:tr>
      <w:tr>
        <w:trPr>
          <w:cantSplit w:val="true"/>
        </w:trPr>
        <w:tc>
          <w:tcPr>
            <w:tcW w:w="1293" w:type="dxa"/>
            <w:tcBorders>
              <w:left w:val="single" w:sz="6" w:space="0" w:color="000000"/>
              <w:bottom w:val="single" w:sz="6" w:space="0" w:color="000000"/>
              <w:right w:val="single" w:sz="6" w:space="0" w:color="000000"/>
            </w:tcBorders>
          </w:tcPr>
          <w:p>
            <w:pPr>
              <w:pStyle w:val="TAC"/>
              <w:snapToGrid w:val="false"/>
              <w:rPr/>
            </w:pPr>
            <w:r>
              <w:rPr/>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1893" w:type="dxa"/>
            <w:tcBorders>
              <w:left w:val="single" w:sz="6" w:space="0" w:color="000000"/>
              <w:bottom w:val="single" w:sz="6" w:space="0" w:color="000000"/>
              <w:right w:val="single" w:sz="6" w:space="0" w:color="000000"/>
            </w:tcBorders>
          </w:tcPr>
          <w:p>
            <w:pPr>
              <w:pStyle w:val="TAC"/>
              <w:rPr/>
            </w:pPr>
            <w:r>
              <w:rPr/>
              <w:t>lags[0]</w:t>
            </w:r>
          </w:p>
        </w:tc>
        <w:tc>
          <w:tcPr>
            <w:tcW w:w="1485" w:type="dxa"/>
            <w:tcBorders>
              <w:left w:val="single" w:sz="6" w:space="0" w:color="000000"/>
              <w:bottom w:val="single" w:sz="6" w:space="0" w:color="000000"/>
              <w:right w:val="single" w:sz="6" w:space="0" w:color="000000"/>
            </w:tcBorders>
          </w:tcPr>
          <w:p>
            <w:pPr>
              <w:pStyle w:val="TAC"/>
              <w:rPr/>
            </w:pPr>
            <w:r>
              <w:rPr/>
              <w:t>18</w:t>
            </w:r>
          </w:p>
        </w:tc>
      </w:tr>
    </w:tbl>
    <w:p>
      <w:pPr>
        <w:pStyle w:val="Normal"/>
        <w:rPr/>
      </w:pPr>
      <w:r>
        <w:rPr/>
      </w:r>
    </w:p>
    <w:p>
      <w:pPr>
        <w:pStyle w:val="Heading1"/>
        <w:ind w:left="1134" w:hanging="1134"/>
        <w:rPr/>
      </w:pPr>
      <w:bookmarkStart w:id="30" w:name="__RefHeading___Toc477459802"/>
      <w:bookmarkEnd w:id="30"/>
      <w:r>
        <w:rPr/>
        <w:t>6</w:t>
        <w:tab/>
        <w:t>Computational description overview</w:t>
      </w:r>
    </w:p>
    <w:p>
      <w:pPr>
        <w:pStyle w:val="Normal"/>
        <w:spacing w:lineRule="atLeast" w:line="240"/>
        <w:rPr/>
      </w:pPr>
      <w:r>
        <w:rPr/>
        <w:t>The computational details necessary for the fixed point implementation of the speech transcoding and DTX functions are given in the form of an American National Standards Institute (ANSI) C program contained in GSM 06.53 [2]. This clause provides an overview of the modules which describe the computation of the VAD algorithm.</w:t>
      </w:r>
    </w:p>
    <w:p>
      <w:pPr>
        <w:pStyle w:val="Heading2"/>
        <w:rPr/>
      </w:pPr>
      <w:bookmarkStart w:id="31" w:name="__RefHeading___Toc477459803"/>
      <w:bookmarkEnd w:id="31"/>
      <w:r>
        <w:rPr/>
        <w:t>6.1</w:t>
        <w:tab/>
        <w:t>VAD modules</w:t>
      </w:r>
    </w:p>
    <w:p>
      <w:pPr>
        <w:pStyle w:val="Normal"/>
        <w:spacing w:lineRule="atLeast" w:line="240"/>
        <w:rPr/>
      </w:pPr>
      <w:r>
        <w:rPr/>
        <w:t>The computational description of the VAD is divided into three ANSI C modules. These modules are:</w:t>
      </w:r>
    </w:p>
    <w:p>
      <w:pPr>
        <w:pStyle w:val="B1"/>
        <w:rPr/>
      </w:pPr>
      <w:r>
        <w:rPr/>
        <w:t>-</w:t>
        <w:tab/>
        <w:t>vad_reset;</w:t>
      </w:r>
    </w:p>
    <w:p>
      <w:pPr>
        <w:pStyle w:val="B1"/>
        <w:rPr/>
      </w:pPr>
      <w:r>
        <w:rPr/>
        <w:t>-</w:t>
        <w:tab/>
        <w:t>vad_computation;</w:t>
      </w:r>
    </w:p>
    <w:p>
      <w:pPr>
        <w:pStyle w:val="B1"/>
        <w:rPr/>
      </w:pPr>
      <w:r>
        <w:rPr/>
        <w:t>-</w:t>
        <w:tab/>
        <w:t>periodicity_update.</w:t>
      </w:r>
    </w:p>
    <w:p>
      <w:pPr>
        <w:pStyle w:val="Normal"/>
        <w:spacing w:lineRule="atLeast" w:line="240"/>
        <w:rPr/>
      </w:pPr>
      <w:r>
        <w:rPr/>
        <w:t>The vad_reset module sets the VAD variables to their initial values.</w:t>
      </w:r>
    </w:p>
    <w:p>
      <w:pPr>
        <w:pStyle w:val="Normal"/>
        <w:spacing w:lineRule="atLeast" w:line="240"/>
        <w:rPr/>
      </w:pPr>
      <w:r>
        <w:rPr/>
        <w:t>The vad_computation module is divided into nine sub-modules which correspond to the blocks of figure 1 in the high level description of the VAD algorithm. The vad_computation module can be called as soon as the acf[0..8] and rc[1..4] variables are known. This means that the VAD computation can take place after the levinson routine of the second half of the frame in the speech encoder (GSM 06.60 [4]). The vad_computation module also requires the value of the ptch variable calculated in the previous frame.</w:t>
      </w:r>
    </w:p>
    <w:p>
      <w:pPr>
        <w:pStyle w:val="Normal"/>
        <w:spacing w:lineRule="atLeast" w:line="240"/>
        <w:rPr/>
      </w:pPr>
      <w:r>
        <w:rPr/>
        <w:t>The ptch variable is calculated by the periodicity_update module from the lags[1..2] variable. The individual lag values are calculated by the open loop pitch search routine in the speech encoder (GSM 06.60 [4]). The periodicity_update module is called after the VAD decision and when the current LTP lag values lags[1..2] are available.</w:t>
      </w:r>
    </w:p>
    <w:p>
      <w:pPr>
        <w:pStyle w:val="Heading2"/>
        <w:rPr/>
      </w:pPr>
      <w:bookmarkStart w:id="32" w:name="__RefHeading___Toc477459804"/>
      <w:bookmarkEnd w:id="32"/>
      <w:r>
        <w:rPr/>
        <w:t>6.2</w:t>
        <w:tab/>
        <w:t>Pseudo-floating point arithmetic</w:t>
      </w:r>
    </w:p>
    <w:p>
      <w:pPr>
        <w:pStyle w:val="Normal"/>
        <w:spacing w:lineRule="atLeast" w:line="240"/>
        <w:rPr/>
      </w:pPr>
      <w:r>
        <w:rPr/>
        <w:t>All the arithmetic operations follow the precision and format used in the computational description of the speech codec in GSM 06.53 [2]. To increase the precision within the fixed point implementation, a pseudo-floating point representation of some variables is used. This applies to the following variables (and related constants) of the VAD algorithm:</w:t>
      </w:r>
    </w:p>
    <w:p>
      <w:pPr>
        <w:pStyle w:val="B1"/>
        <w:tabs>
          <w:tab w:val="clear" w:pos="284"/>
          <w:tab w:val="left" w:pos="1700" w:leader="none"/>
        </w:tabs>
        <w:rPr/>
      </w:pPr>
      <w:r>
        <w:rPr/>
        <w:t>-</w:t>
        <w:tab/>
        <w:t>pvad:</w:t>
        <w:tab/>
        <w:t>Energy of filtered signal;</w:t>
      </w:r>
    </w:p>
    <w:p>
      <w:pPr>
        <w:pStyle w:val="B1"/>
        <w:tabs>
          <w:tab w:val="clear" w:pos="284"/>
          <w:tab w:val="left" w:pos="1700" w:leader="none"/>
        </w:tabs>
        <w:rPr/>
      </w:pPr>
      <w:r>
        <w:rPr/>
        <w:t>-</w:t>
        <w:tab/>
        <w:t>thvad:</w:t>
        <w:tab/>
        <w:t>Threshold of the VAD decision;</w:t>
      </w:r>
    </w:p>
    <w:p>
      <w:pPr>
        <w:pStyle w:val="B1"/>
        <w:tabs>
          <w:tab w:val="clear" w:pos="284"/>
          <w:tab w:val="left" w:pos="1700" w:leader="none"/>
        </w:tabs>
        <w:rPr/>
      </w:pPr>
      <w:r>
        <w:rPr/>
        <w:t>-</w:t>
        <w:tab/>
        <w:t>acf0:</w:t>
        <w:tab/>
        <w:t>Energy of input signal.</w:t>
      </w:r>
    </w:p>
    <w:p>
      <w:pPr>
        <w:pStyle w:val="Normal"/>
        <w:spacing w:lineRule="atLeast" w:line="240"/>
        <w:rPr/>
      </w:pPr>
      <w:r>
        <w:rPr/>
        <w:t>For the representation of these variables, two 16-bit integers are needed:</w:t>
      </w:r>
    </w:p>
    <w:p>
      <w:pPr>
        <w:pStyle w:val="B1"/>
        <w:rPr/>
      </w:pPr>
      <w:r>
        <w:rPr/>
        <w:t>-</w:t>
        <w:tab/>
        <w:t>one for the exponent (e_pvad, e_thvad, e_acf0);</w:t>
      </w:r>
    </w:p>
    <w:p>
      <w:pPr>
        <w:pStyle w:val="B1"/>
        <w:rPr/>
      </w:pPr>
      <w:r>
        <w:rPr/>
        <w:t>-</w:t>
        <w:tab/>
        <w:t>one for the mantissa (m_pvad, m_thvad, m_acf0).</w:t>
      </w:r>
    </w:p>
    <w:p>
      <w:pPr>
        <w:pStyle w:val="Normal"/>
        <w:keepNext w:val="true"/>
        <w:keepLines/>
        <w:spacing w:lineRule="atLeast" w:line="240"/>
        <w:rPr/>
      </w:pPr>
      <w:r>
        <w:rPr/>
        <w:t>The value e_pvad represents the lowest power of 2 just greater or equal to the actual value of pvad and the m_pvad value represents an integer which is always greater or equal to 16 384 (normalized mantissa). It means that the pvad value is equal to:</w:t>
      </w:r>
    </w:p>
    <w:p>
      <w:pPr>
        <w:pStyle w:val="B1"/>
        <w:keepNext w:val="true"/>
        <w:keepLines/>
        <w:tabs>
          <w:tab w:val="clear" w:pos="284"/>
          <w:tab w:val="center" w:pos="9072" w:leader="none"/>
        </w:tabs>
        <w:rPr/>
      </w:pPr>
      <w:r>
        <w:rPr/>
        <w:tab/>
        <w:t>pvad = 2</w:t>
      </w:r>
      <w:r>
        <w:rPr>
          <w:position w:val="6"/>
          <w:sz w:val="16"/>
        </w:rPr>
        <w:t xml:space="preserve">e_pvad </w:t>
      </w:r>
      <w:r>
        <w:rPr/>
        <w:t>*</w:t>
      </w:r>
      <w:r>
        <w:rPr>
          <w:position w:val="6"/>
          <w:sz w:val="16"/>
        </w:rPr>
        <w:t xml:space="preserve"> </w:t>
      </w:r>
      <w:r>
        <w:rPr/>
        <w:t>(m_pvad/32768)</w:t>
        <w:tab/>
        <w:t>(7)</w:t>
      </w:r>
    </w:p>
    <w:p>
      <w:pPr>
        <w:pStyle w:val="Normal"/>
        <w:keepNext w:val="true"/>
        <w:keepLines/>
        <w:tabs>
          <w:tab w:val="clear" w:pos="284"/>
          <w:tab w:val="left" w:pos="4395" w:leader="none"/>
        </w:tabs>
        <w:spacing w:lineRule="atLeast" w:line="240"/>
        <w:rPr/>
      </w:pPr>
      <w:r>
        <w:rPr/>
        <w:t>This scheme provides a large dynamic range for the pvad value and always keeps a precision of 16 bits. All the comparisons are easy to make by comparing the exponents of two variables. The VAD algorithm needs only one pseudo-floating point addition and multiplication. All the computations related to the pseudo-floating point variables require simple 16- or 32-bit arithmetic operations defined in the detailed description of the speech codec.</w:t>
      </w:r>
    </w:p>
    <w:p>
      <w:pPr>
        <w:pStyle w:val="Normal"/>
        <w:spacing w:lineRule="atLeast" w:line="240"/>
        <w:rPr/>
      </w:pPr>
      <w:r>
        <w:rPr/>
        <w:t>Some constants, represented by a pseudo-floating point format, are needed and symbolic names (in capital letters) for their exponent and mantissa are used; table 8 lists all these constants with the associated symbolic names and their numerical constant values.</w:t>
      </w:r>
    </w:p>
    <w:p>
      <w:pPr>
        <w:pStyle w:val="TH"/>
        <w:rPr/>
      </w:pPr>
      <w:r>
        <w:rPr/>
        <w:t>Table 8: List of floating point constants</w:t>
      </w:r>
    </w:p>
    <w:tbl>
      <w:tblPr>
        <w:tblW w:w="5763" w:type="dxa"/>
        <w:jc w:val="center"/>
        <w:tblInd w:w="0" w:type="dxa"/>
        <w:tblLayout w:type="fixed"/>
        <w:tblCellMar>
          <w:top w:w="0" w:type="dxa"/>
          <w:left w:w="28" w:type="dxa"/>
          <w:bottom w:w="0" w:type="dxa"/>
          <w:right w:w="28" w:type="dxa"/>
        </w:tblCellMar>
      </w:tblPr>
      <w:tblGrid>
        <w:gridCol w:w="1293"/>
        <w:gridCol w:w="2013"/>
        <w:gridCol w:w="2457"/>
      </w:tblGrid>
      <w:tr>
        <w:trPr>
          <w:cantSplit w:val="true"/>
        </w:trPr>
        <w:tc>
          <w:tcPr>
            <w:tcW w:w="129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Constant</w:t>
            </w:r>
          </w:p>
        </w:tc>
        <w:tc>
          <w:tcPr>
            <w:tcW w:w="201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Exponent</w:t>
            </w:r>
          </w:p>
        </w:tc>
        <w:tc>
          <w:tcPr>
            <w:tcW w:w="245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Mantissa</w:t>
            </w:r>
          </w:p>
        </w:tc>
      </w:tr>
      <w:tr>
        <w:trPr>
          <w:cantSplit w:val="true"/>
        </w:trPr>
        <w:tc>
          <w:tcPr>
            <w:tcW w:w="1293" w:type="dxa"/>
            <w:tcBorders>
              <w:left w:val="single" w:sz="6" w:space="0" w:color="000000"/>
              <w:right w:val="single" w:sz="6" w:space="0" w:color="000000"/>
            </w:tcBorders>
          </w:tcPr>
          <w:p>
            <w:pPr>
              <w:pStyle w:val="TAC"/>
              <w:rPr/>
            </w:pPr>
            <w:r>
              <w:rPr/>
              <w:t>pth</w:t>
            </w:r>
          </w:p>
        </w:tc>
        <w:tc>
          <w:tcPr>
            <w:tcW w:w="2013" w:type="dxa"/>
            <w:tcBorders>
              <w:left w:val="single" w:sz="6" w:space="0" w:color="000000"/>
              <w:right w:val="single" w:sz="6" w:space="0" w:color="000000"/>
            </w:tcBorders>
          </w:tcPr>
          <w:p>
            <w:pPr>
              <w:pStyle w:val="TAC"/>
              <w:rPr/>
            </w:pPr>
            <w:r>
              <w:rPr/>
              <w:t>E_PTH = 17</w:t>
            </w:r>
          </w:p>
        </w:tc>
        <w:tc>
          <w:tcPr>
            <w:tcW w:w="2457" w:type="dxa"/>
            <w:tcBorders>
              <w:left w:val="single" w:sz="6" w:space="0" w:color="000000"/>
              <w:right w:val="single" w:sz="6" w:space="0" w:color="000000"/>
            </w:tcBorders>
          </w:tcPr>
          <w:p>
            <w:pPr>
              <w:pStyle w:val="TAC"/>
              <w:rPr/>
            </w:pPr>
            <w:r>
              <w:rPr/>
              <w:t>M_PTH = 32500</w:t>
            </w:r>
          </w:p>
        </w:tc>
      </w:tr>
      <w:tr>
        <w:trPr>
          <w:cantSplit w:val="true"/>
        </w:trPr>
        <w:tc>
          <w:tcPr>
            <w:tcW w:w="1293" w:type="dxa"/>
            <w:tcBorders>
              <w:left w:val="single" w:sz="6" w:space="0" w:color="000000"/>
              <w:right w:val="single" w:sz="6" w:space="0" w:color="000000"/>
            </w:tcBorders>
          </w:tcPr>
          <w:p>
            <w:pPr>
              <w:pStyle w:val="TAC"/>
              <w:rPr/>
            </w:pPr>
            <w:r>
              <w:rPr/>
              <w:t>margin</w:t>
            </w:r>
          </w:p>
        </w:tc>
        <w:tc>
          <w:tcPr>
            <w:tcW w:w="2013" w:type="dxa"/>
            <w:tcBorders>
              <w:left w:val="single" w:sz="6" w:space="0" w:color="000000"/>
              <w:right w:val="single" w:sz="6" w:space="0" w:color="000000"/>
            </w:tcBorders>
          </w:tcPr>
          <w:p>
            <w:pPr>
              <w:pStyle w:val="TAC"/>
              <w:rPr/>
            </w:pPr>
            <w:r>
              <w:rPr/>
              <w:t>E_MARGIN = 27</w:t>
            </w:r>
          </w:p>
        </w:tc>
        <w:tc>
          <w:tcPr>
            <w:tcW w:w="2457" w:type="dxa"/>
            <w:tcBorders>
              <w:left w:val="single" w:sz="6" w:space="0" w:color="000000"/>
              <w:right w:val="single" w:sz="6" w:space="0" w:color="000000"/>
            </w:tcBorders>
          </w:tcPr>
          <w:p>
            <w:pPr>
              <w:pStyle w:val="TAC"/>
              <w:rPr/>
            </w:pPr>
            <w:r>
              <w:rPr/>
              <w:t>M_MARGIN = 16927</w:t>
            </w:r>
          </w:p>
        </w:tc>
      </w:tr>
      <w:tr>
        <w:trPr>
          <w:cantSplit w:val="true"/>
        </w:trPr>
        <w:tc>
          <w:tcPr>
            <w:tcW w:w="1293" w:type="dxa"/>
            <w:tcBorders>
              <w:left w:val="single" w:sz="6" w:space="0" w:color="000000"/>
              <w:bottom w:val="single" w:sz="6" w:space="0" w:color="000000"/>
              <w:right w:val="single" w:sz="6" w:space="0" w:color="000000"/>
            </w:tcBorders>
          </w:tcPr>
          <w:p>
            <w:pPr>
              <w:pStyle w:val="TAC"/>
              <w:rPr/>
            </w:pPr>
            <w:r>
              <w:rPr/>
              <w:t>plev</w:t>
            </w:r>
          </w:p>
        </w:tc>
        <w:tc>
          <w:tcPr>
            <w:tcW w:w="2013" w:type="dxa"/>
            <w:tcBorders>
              <w:left w:val="single" w:sz="6" w:space="0" w:color="000000"/>
              <w:bottom w:val="single" w:sz="6" w:space="0" w:color="000000"/>
              <w:right w:val="single" w:sz="6" w:space="0" w:color="000000"/>
            </w:tcBorders>
          </w:tcPr>
          <w:p>
            <w:pPr>
              <w:pStyle w:val="TAC"/>
              <w:rPr/>
            </w:pPr>
            <w:r>
              <w:rPr/>
              <w:t>E_PLEV = 19</w:t>
            </w:r>
          </w:p>
        </w:tc>
        <w:tc>
          <w:tcPr>
            <w:tcW w:w="2457" w:type="dxa"/>
            <w:tcBorders>
              <w:left w:val="single" w:sz="6" w:space="0" w:color="000000"/>
              <w:bottom w:val="single" w:sz="6" w:space="0" w:color="000000"/>
              <w:right w:val="single" w:sz="6" w:space="0" w:color="000000"/>
            </w:tcBorders>
          </w:tcPr>
          <w:p>
            <w:pPr>
              <w:pStyle w:val="TAC"/>
              <w:rPr/>
            </w:pPr>
            <w:r>
              <w:rPr/>
              <w:t>M_PLEV = 21667</w:t>
            </w:r>
          </w:p>
        </w:tc>
      </w:tr>
    </w:tbl>
    <w:p>
      <w:pPr>
        <w:pStyle w:val="Normal"/>
        <w:rPr/>
      </w:pPr>
      <w:r>
        <w:rPr/>
      </w:r>
      <w:r>
        <w:br w:type="page"/>
      </w:r>
    </w:p>
    <w:p>
      <w:pPr>
        <w:pStyle w:val="Heading8"/>
        <w:ind w:left="0" w:hanging="0"/>
        <w:rPr/>
      </w:pPr>
      <w:bookmarkStart w:id="33" w:name="__RefHeading___Toc477459805"/>
      <w:bookmarkEnd w:id="33"/>
      <w:r>
        <w:rPr/>
        <w:t>Annex A (informative):</w:t>
        <w:br/>
        <w:t>Simplified block filtering operation</w:t>
      </w:r>
    </w:p>
    <w:p>
      <w:pPr>
        <w:pStyle w:val="Normal"/>
        <w:spacing w:lineRule="atLeast" w:line="240"/>
        <w:rPr/>
      </w:pPr>
      <w:r>
        <w:rPr/>
        <w:t>Consider an 8th order transversal filter with filter coefficients a0..a8, through which a signal is being passed, the output of the filter being:</w:t>
      </w:r>
    </w:p>
    <w:p>
      <w:pPr>
        <w:pStyle w:val="PL"/>
        <w:spacing w:before="60" w:after="0"/>
        <w:rPr>
          <w:b/>
          <w:b/>
        </w:rPr>
      </w:pPr>
      <w:r>
        <w:rPr>
          <w:b/>
        </w:rPr>
        <w:tab/>
        <w:t xml:space="preserve">        8</w:t>
      </w:r>
    </w:p>
    <w:p>
      <w:pPr>
        <w:pStyle w:val="PL"/>
        <w:spacing w:before="60" w:after="0"/>
        <w:rPr>
          <w:b/>
          <w:b/>
        </w:rPr>
      </w:pPr>
      <w:r>
        <w:rPr>
          <w:b/>
        </w:rPr>
        <w:tab/>
        <w:t>s'[n] = - SUM (a[i]*s[n-i])</w:t>
        <w:tab/>
        <w:tab/>
        <w:tab/>
        <w:tab/>
        <w:tab/>
        <w:tab/>
        <w:tab/>
        <w:tab/>
        <w:tab/>
        <w:tab/>
        <w:tab/>
        <w:tab/>
        <w:tab/>
        <w:tab/>
        <w:tab/>
        <w:tab/>
        <w:tab/>
        <w:t>(1)</w:t>
      </w:r>
    </w:p>
    <w:p>
      <w:pPr>
        <w:pStyle w:val="PL"/>
        <w:spacing w:before="60" w:after="0"/>
        <w:rPr>
          <w:b/>
          <w:b/>
        </w:rPr>
      </w:pPr>
      <w:r>
        <w:rPr>
          <w:b/>
        </w:rPr>
        <w:tab/>
        <w:t xml:space="preserve">        i=0</w:t>
      </w:r>
    </w:p>
    <w:p>
      <w:pPr>
        <w:pStyle w:val="PL"/>
        <w:rPr>
          <w:b/>
          <w:b/>
        </w:rPr>
      </w:pPr>
      <w:r>
        <w:rPr>
          <w:b/>
        </w:rPr>
      </w:r>
    </w:p>
    <w:p>
      <w:pPr>
        <w:pStyle w:val="Normal"/>
        <w:spacing w:lineRule="atLeast" w:line="240"/>
        <w:rPr/>
      </w:pPr>
      <w:r>
        <w:rPr/>
        <w:t>If we apply block filtering over 20 ms segments, then this equation becomes:</w:t>
      </w:r>
    </w:p>
    <w:p>
      <w:pPr>
        <w:pStyle w:val="PL"/>
        <w:spacing w:before="60" w:after="0"/>
        <w:rPr>
          <w:b/>
          <w:b/>
        </w:rPr>
      </w:pPr>
      <w:r>
        <w:rPr>
          <w:b/>
        </w:rPr>
        <w:tab/>
        <w:t xml:space="preserve">        8</w:t>
      </w:r>
    </w:p>
    <w:p>
      <w:pPr>
        <w:pStyle w:val="PL"/>
        <w:spacing w:before="60" w:after="0"/>
        <w:rPr>
          <w:b/>
          <w:b/>
        </w:rPr>
      </w:pPr>
      <w:r>
        <w:rPr>
          <w:b/>
        </w:rPr>
        <w:tab/>
        <w:t>s'[n] = - SUM (a[i]*s[n-i])</w:t>
        <w:tab/>
        <w:tab/>
        <w:t>; n = 0..167</w:t>
        <w:tab/>
        <w:tab/>
        <w:tab/>
        <w:tab/>
        <w:tab/>
        <w:tab/>
        <w:tab/>
        <w:tab/>
        <w:tab/>
        <w:tab/>
        <w:tab/>
        <w:tab/>
        <w:t>(2)</w:t>
      </w:r>
    </w:p>
    <w:p>
      <w:pPr>
        <w:pStyle w:val="PL"/>
        <w:spacing w:before="60" w:after="0"/>
        <w:rPr>
          <w:b/>
          <w:b/>
        </w:rPr>
      </w:pPr>
      <w:r>
        <w:rPr>
          <w:b/>
        </w:rPr>
        <w:tab/>
        <w:t xml:space="preserve">        i=0</w:t>
        <w:tab/>
        <w:tab/>
        <w:tab/>
        <w:tab/>
        <w:tab/>
        <w:t>; 0 &lt;= n-i &lt;= 159</w:t>
      </w:r>
    </w:p>
    <w:p>
      <w:pPr>
        <w:pStyle w:val="PL"/>
        <w:rPr>
          <w:b/>
          <w:b/>
        </w:rPr>
      </w:pPr>
      <w:r>
        <w:rPr>
          <w:b/>
        </w:rPr>
      </w:r>
    </w:p>
    <w:p>
      <w:pPr>
        <w:pStyle w:val="Normal"/>
        <w:spacing w:lineRule="atLeast" w:line="240"/>
        <w:rPr/>
      </w:pPr>
      <w:r>
        <w:rPr/>
        <w:t>If the energy of the filtered signal is then obtained for every 20 ms segment, the equation for this is:</w:t>
      </w:r>
    </w:p>
    <w:p>
      <w:pPr>
        <w:pStyle w:val="PL"/>
        <w:spacing w:before="60" w:after="0"/>
        <w:rPr>
          <w:b/>
          <w:b/>
        </w:rPr>
      </w:pPr>
      <w:r>
        <w:rPr>
          <w:b/>
        </w:rPr>
        <w:tab/>
        <w:t xml:space="preserve">       167     8</w:t>
      </w:r>
    </w:p>
    <w:p>
      <w:pPr>
        <w:pStyle w:val="PL"/>
        <w:spacing w:before="60" w:after="0"/>
        <w:rPr/>
      </w:pPr>
      <w:r>
        <w:rPr>
          <w:b/>
        </w:rPr>
        <w:tab/>
        <w:t>pvad = SUM (- SUM (a[i]*s[n-i]))</w:t>
      </w:r>
      <w:r>
        <w:rPr>
          <w:b/>
          <w:position w:val="6"/>
        </w:rPr>
        <w:t>2</w:t>
        <w:tab/>
      </w:r>
      <w:r>
        <w:rPr>
          <w:b/>
        </w:rPr>
        <w:t>; 0 &lt;= n-i &lt;= 159</w:t>
        <w:tab/>
        <w:tab/>
        <w:tab/>
        <w:tab/>
        <w:tab/>
        <w:tab/>
        <w:tab/>
        <w:tab/>
        <w:tab/>
        <w:tab/>
        <w:t>(3)</w:t>
      </w:r>
    </w:p>
    <w:p>
      <w:pPr>
        <w:pStyle w:val="PL"/>
        <w:spacing w:before="60" w:after="0"/>
        <w:rPr>
          <w:b/>
          <w:b/>
        </w:rPr>
      </w:pPr>
      <w:r>
        <w:rPr>
          <w:b/>
        </w:rPr>
        <w:tab/>
        <w:t xml:space="preserve">       n=0     i=0</w:t>
      </w:r>
    </w:p>
    <w:p>
      <w:pPr>
        <w:pStyle w:val="PL"/>
        <w:rPr>
          <w:b/>
          <w:b/>
        </w:rPr>
      </w:pPr>
      <w:r>
        <w:rPr>
          <w:b/>
        </w:rPr>
      </w:r>
    </w:p>
    <w:p>
      <w:pPr>
        <w:pStyle w:val="Normal"/>
        <w:rPr/>
      </w:pPr>
      <w:r>
        <w:rPr/>
        <w:t>We know that:</w:t>
      </w:r>
    </w:p>
    <w:p>
      <w:pPr>
        <w:pStyle w:val="PL"/>
        <w:spacing w:before="60" w:after="0"/>
        <w:rPr>
          <w:b/>
          <w:b/>
        </w:rPr>
      </w:pPr>
      <w:r>
        <w:rPr>
          <w:b/>
        </w:rPr>
        <w:tab/>
        <w:t xml:space="preserve">         159</w:t>
      </w:r>
    </w:p>
    <w:p>
      <w:pPr>
        <w:pStyle w:val="PL"/>
        <w:spacing w:before="60" w:after="0"/>
        <w:rPr>
          <w:b/>
          <w:b/>
        </w:rPr>
      </w:pPr>
      <w:r>
        <w:rPr>
          <w:b/>
        </w:rPr>
        <w:tab/>
        <w:t>acf[i] = SUM (s[n]*s[n-i])</w:t>
        <w:tab/>
        <w:tab/>
        <w:t>; i = 0..8</w:t>
        <w:tab/>
        <w:tab/>
        <w:tab/>
        <w:tab/>
        <w:tab/>
        <w:tab/>
        <w:tab/>
        <w:tab/>
        <w:tab/>
        <w:tab/>
        <w:tab/>
        <w:tab/>
        <w:tab/>
        <w:t>(4)</w:t>
      </w:r>
    </w:p>
    <w:p>
      <w:pPr>
        <w:pStyle w:val="PL"/>
        <w:spacing w:before="60" w:after="0"/>
        <w:rPr>
          <w:b/>
          <w:b/>
        </w:rPr>
      </w:pPr>
      <w:r>
        <w:rPr>
          <w:b/>
        </w:rPr>
        <w:tab/>
        <w:t xml:space="preserve">         n=0</w:t>
        <w:tab/>
        <w:tab/>
        <w:tab/>
        <w:tab/>
        <w:t>; 0 &lt;= n-i &lt;= 159</w:t>
      </w:r>
    </w:p>
    <w:p>
      <w:pPr>
        <w:pStyle w:val="PL"/>
        <w:rPr>
          <w:b/>
          <w:b/>
        </w:rPr>
      </w:pPr>
      <w:r>
        <w:rPr>
          <w:b/>
        </w:rPr>
      </w:r>
    </w:p>
    <w:p>
      <w:pPr>
        <w:pStyle w:val="Normal"/>
        <w:rPr/>
      </w:pPr>
      <w:r>
        <w:rPr/>
        <w:t>If equation (3) is expanded and acf[0..8] are substituted for s[n] then we arrive at the equations:</w:t>
      </w:r>
    </w:p>
    <w:p>
      <w:pPr>
        <w:pStyle w:val="PL"/>
        <w:spacing w:before="60" w:after="0"/>
        <w:rPr>
          <w:b/>
          <w:b/>
        </w:rPr>
      </w:pPr>
      <w:r>
        <w:rPr>
          <w:b/>
        </w:rPr>
        <w:tab/>
        <w:t xml:space="preserve">                       8</w:t>
      </w:r>
    </w:p>
    <w:p>
      <w:pPr>
        <w:pStyle w:val="PL"/>
        <w:spacing w:before="60" w:after="0"/>
        <w:rPr>
          <w:b/>
          <w:b/>
        </w:rPr>
      </w:pPr>
      <w:r>
        <w:rPr>
          <w:b/>
        </w:rPr>
        <w:tab/>
        <w:t>pvad = r[0]*acf[0] + 2*SUM (r[i]*acf[i])</w:t>
        <w:tab/>
        <w:tab/>
        <w:tab/>
        <w:tab/>
        <w:tab/>
        <w:tab/>
        <w:tab/>
        <w:tab/>
        <w:tab/>
        <w:tab/>
        <w:tab/>
        <w:tab/>
        <w:tab/>
        <w:t>(5)</w:t>
      </w:r>
    </w:p>
    <w:p>
      <w:pPr>
        <w:pStyle w:val="PL"/>
        <w:spacing w:before="60" w:after="0"/>
        <w:rPr>
          <w:b/>
          <w:b/>
        </w:rPr>
      </w:pPr>
      <w:r>
        <w:rPr>
          <w:b/>
        </w:rPr>
        <w:tab/>
        <w:t xml:space="preserve">                       i=1</w:t>
      </w:r>
    </w:p>
    <w:p>
      <w:pPr>
        <w:pStyle w:val="PL"/>
        <w:rPr>
          <w:b/>
          <w:b/>
        </w:rPr>
      </w:pPr>
      <w:r>
        <w:rPr>
          <w:b/>
        </w:rPr>
      </w:r>
    </w:p>
    <w:p>
      <w:pPr>
        <w:pStyle w:val="Normal"/>
        <w:rPr/>
      </w:pPr>
      <w:r>
        <w:rPr/>
        <w:t>Where:</w:t>
      </w:r>
    </w:p>
    <w:p>
      <w:pPr>
        <w:pStyle w:val="PL"/>
        <w:spacing w:before="60" w:after="0"/>
        <w:rPr>
          <w:b/>
          <w:b/>
        </w:rPr>
      </w:pPr>
      <w:r>
        <w:rPr>
          <w:b/>
        </w:rPr>
        <w:tab/>
        <w:t xml:space="preserve">       8-i</w:t>
      </w:r>
    </w:p>
    <w:p>
      <w:pPr>
        <w:pStyle w:val="PL"/>
        <w:spacing w:before="60" w:after="0"/>
        <w:rPr/>
      </w:pPr>
      <w:r>
        <w:rPr>
          <w:b/>
        </w:rPr>
        <w:tab/>
        <w:t>r[i] = SUM (a[k]*a[k+i])</w:t>
        <w:tab/>
        <w:tab/>
        <w:t>; i = 0..8</w:t>
        <w:tab/>
        <w:tab/>
        <w:tab/>
        <w:tab/>
        <w:tab/>
        <w:tab/>
        <w:tab/>
        <w:tab/>
        <w:tab/>
        <w:tab/>
        <w:tab/>
        <w:tab/>
        <w:tab/>
        <w:t>(6)</w:t>
      </w:r>
    </w:p>
    <w:p>
      <w:pPr>
        <w:pStyle w:val="PL"/>
        <w:spacing w:before="60" w:after="0"/>
        <w:rPr>
          <w:b/>
          <w:b/>
        </w:rPr>
      </w:pPr>
      <w:r>
        <w:rPr>
          <w:b/>
        </w:rPr>
        <w:tab/>
        <w:t xml:space="preserve">       k=0</w:t>
      </w:r>
    </w:p>
    <w:p>
      <w:pPr>
        <w:pStyle w:val="PL"/>
        <w:spacing w:before="60" w:after="0"/>
        <w:rPr>
          <w:b/>
          <w:b/>
        </w:rPr>
      </w:pPr>
      <w:r>
        <w:rPr>
          <w:b/>
        </w:rPr>
      </w:r>
      <w:r>
        <w:br w:type="page"/>
      </w:r>
    </w:p>
    <w:p>
      <w:pPr>
        <w:pStyle w:val="Heading8"/>
        <w:ind w:left="0" w:hanging="0"/>
        <w:rPr/>
      </w:pPr>
      <w:bookmarkStart w:id="34" w:name="__RefHeading___Toc477459806"/>
      <w:bookmarkEnd w:id="34"/>
      <w:r>
        <w:rPr/>
        <w:t>Annex B (informative):</w:t>
        <w:br/>
        <w:t>Pole frequency calculation</w:t>
      </w:r>
    </w:p>
    <w:p>
      <w:pPr>
        <w:pStyle w:val="Normal"/>
        <w:rPr/>
      </w:pPr>
      <w:r>
        <w:rPr/>
        <w:t>This annex describes the algorithm used to determine whether the pole frequency for a second order analysis of the signal frame is less than 385 Hz.</w:t>
      </w:r>
    </w:p>
    <w:p>
      <w:pPr>
        <w:pStyle w:val="Normal"/>
        <w:rPr/>
      </w:pPr>
      <w:r>
        <w:rPr/>
        <w:t>The filter coefficients for a second order synthesis filter are calculated from the first two unquantized reflection coefficients rc[1..2] obtained from the speech encoder.  This is done using the step up routine described in GSM 06.53 [2]. If the filter coefficients a[0..2] are defined such that the synthesis filter response is given by:</w:t>
      </w:r>
    </w:p>
    <w:p>
      <w:pPr>
        <w:pStyle w:val="PL"/>
        <w:spacing w:before="60" w:after="0"/>
        <w:rPr/>
      </w:pPr>
      <w:r>
        <w:rPr>
          <w:b/>
        </w:rPr>
        <w:tab/>
        <w:t>H(z) = 1/(a[0] + a[1]z</w:t>
      </w:r>
      <w:r>
        <w:rPr>
          <w:b/>
          <w:position w:val="6"/>
        </w:rPr>
        <w:noBreakHyphen/>
        <w:t>1</w:t>
      </w:r>
      <w:r>
        <w:rPr>
          <w:b/>
        </w:rPr>
        <w:t xml:space="preserve"> + a[2]z</w:t>
      </w:r>
      <w:r>
        <w:rPr>
          <w:b/>
          <w:position w:val="6"/>
        </w:rPr>
        <w:noBreakHyphen/>
        <w:t>2</w:t>
      </w:r>
      <w:r>
        <w:rPr>
          <w:b/>
        </w:rPr>
        <w:t>)</w:t>
        <w:tab/>
        <w:tab/>
        <w:tab/>
        <w:tab/>
        <w:tab/>
        <w:tab/>
        <w:tab/>
        <w:tab/>
        <w:tab/>
        <w:tab/>
        <w:tab/>
        <w:tab/>
        <w:tab/>
        <w:tab/>
        <w:tab/>
        <w:t>(1)</w:t>
      </w:r>
    </w:p>
    <w:p>
      <w:pPr>
        <w:pStyle w:val="PL"/>
        <w:spacing w:before="60" w:after="0"/>
        <w:rPr>
          <w:b/>
          <w:b/>
        </w:rPr>
      </w:pPr>
      <w:r>
        <w:rPr>
          <w:b/>
        </w:rPr>
      </w:r>
    </w:p>
    <w:p>
      <w:pPr>
        <w:pStyle w:val="Normal"/>
        <w:rPr/>
      </w:pPr>
      <w:r>
        <w:rPr/>
        <w:t>Then the positions of the poles in the Z-plane are given by the solutions to the following quadratic:</w:t>
      </w:r>
    </w:p>
    <w:p>
      <w:pPr>
        <w:pStyle w:val="PL"/>
        <w:spacing w:before="60" w:after="0"/>
        <w:rPr/>
      </w:pPr>
      <w:r>
        <w:rPr>
          <w:b/>
        </w:rPr>
        <w:tab/>
        <w:t>a[0]z</w:t>
      </w:r>
      <w:r>
        <w:rPr>
          <w:b/>
          <w:position w:val="6"/>
        </w:rPr>
        <w:t>2</w:t>
      </w:r>
      <w:r>
        <w:rPr>
          <w:b/>
        </w:rPr>
        <w:t xml:space="preserve"> + a[1]z + a[2] = 0,</w:t>
        <w:tab/>
        <w:t>a[0] = 1</w:t>
        <w:tab/>
        <w:tab/>
        <w:tab/>
        <w:tab/>
        <w:tab/>
        <w:tab/>
        <w:tab/>
        <w:tab/>
        <w:tab/>
        <w:tab/>
        <w:tab/>
        <w:tab/>
        <w:tab/>
        <w:tab/>
        <w:t>(2)</w:t>
      </w:r>
    </w:p>
    <w:p>
      <w:pPr>
        <w:pStyle w:val="PL"/>
        <w:rPr>
          <w:b/>
          <w:b/>
        </w:rPr>
      </w:pPr>
      <w:r>
        <w:rPr>
          <w:b/>
        </w:rPr>
      </w:r>
    </w:p>
    <w:p>
      <w:pPr>
        <w:pStyle w:val="Normal"/>
        <w:rPr/>
      </w:pPr>
      <w:r>
        <w:rPr/>
        <w:t>The positions of the poles, z, are therefore:</w:t>
      </w:r>
    </w:p>
    <w:p>
      <w:pPr>
        <w:pStyle w:val="PL"/>
        <w:spacing w:before="60" w:after="0"/>
        <w:rPr/>
      </w:pPr>
      <w:r>
        <w:rPr>
          <w:b/>
        </w:rPr>
        <w:tab/>
        <w:t xml:space="preserve">z = re </w:t>
      </w:r>
      <w:r>
        <w:rPr>
          <w:b/>
          <w:u w:val="single"/>
        </w:rPr>
        <w:t>+</w:t>
      </w:r>
      <w:r>
        <w:rPr>
          <w:b/>
        </w:rPr>
        <w:t xml:space="preserve"> j*sqrt(im),</w:t>
        <w:tab/>
        <w:tab/>
        <w:t>j</w:t>
      </w:r>
      <w:r>
        <w:rPr>
          <w:b/>
          <w:position w:val="6"/>
        </w:rPr>
        <w:t>2</w:t>
      </w:r>
      <w:r>
        <w:rPr>
          <w:b/>
        </w:rPr>
        <w:t xml:space="preserve"> = </w:t>
        <w:noBreakHyphen/>
        <w:t>1</w:t>
        <w:tab/>
        <w:tab/>
        <w:tab/>
        <w:tab/>
        <w:tab/>
        <w:tab/>
        <w:tab/>
        <w:tab/>
        <w:tab/>
        <w:tab/>
        <w:tab/>
        <w:tab/>
        <w:tab/>
        <w:tab/>
        <w:tab/>
        <w:t>(3)</w:t>
      </w:r>
    </w:p>
    <w:p>
      <w:pPr>
        <w:pStyle w:val="PL"/>
        <w:rPr>
          <w:b/>
          <w:b/>
        </w:rPr>
      </w:pPr>
      <w:r>
        <w:rPr>
          <w:b/>
        </w:rPr>
      </w:r>
    </w:p>
    <w:p>
      <w:pPr>
        <w:pStyle w:val="Normal"/>
        <w:rPr/>
      </w:pPr>
      <w:r>
        <w:rPr/>
        <w:t>where:</w:t>
      </w:r>
    </w:p>
    <w:p>
      <w:pPr>
        <w:pStyle w:val="PL"/>
        <w:spacing w:before="60" w:after="0"/>
        <w:rPr>
          <w:b/>
          <w:b/>
        </w:rPr>
      </w:pPr>
      <w:r>
        <w:rPr>
          <w:b/>
        </w:rPr>
        <w:tab/>
        <w:t xml:space="preserve">re = - a[1] / 2 </w:t>
        <w:tab/>
        <w:tab/>
        <w:tab/>
        <w:tab/>
        <w:tab/>
        <w:tab/>
        <w:tab/>
        <w:tab/>
        <w:tab/>
        <w:tab/>
        <w:tab/>
        <w:tab/>
        <w:tab/>
        <w:tab/>
        <w:tab/>
        <w:tab/>
        <w:tab/>
        <w:tab/>
        <w:tab/>
        <w:t>(4)</w:t>
      </w:r>
    </w:p>
    <w:p>
      <w:pPr>
        <w:pStyle w:val="PL"/>
        <w:rPr>
          <w:b/>
          <w:b/>
        </w:rPr>
      </w:pPr>
      <w:r>
        <w:rPr>
          <w:b/>
        </w:rPr>
      </w:r>
    </w:p>
    <w:p>
      <w:pPr>
        <w:pStyle w:val="PL"/>
        <w:spacing w:before="60" w:after="0"/>
        <w:rPr/>
      </w:pPr>
      <w:r>
        <w:rPr>
          <w:b/>
        </w:rPr>
        <w:tab/>
        <w:t>im = (4*a[2] - a[1]</w:t>
      </w:r>
      <w:r>
        <w:rPr>
          <w:b/>
          <w:position w:val="6"/>
        </w:rPr>
        <w:t>2</w:t>
      </w:r>
      <w:r>
        <w:rPr>
          <w:b/>
        </w:rPr>
        <w:t>)/4</w:t>
        <w:tab/>
        <w:tab/>
        <w:tab/>
        <w:tab/>
        <w:tab/>
        <w:tab/>
        <w:tab/>
        <w:tab/>
        <w:tab/>
        <w:tab/>
        <w:tab/>
        <w:tab/>
        <w:tab/>
        <w:tab/>
        <w:tab/>
        <w:tab/>
        <w:tab/>
        <w:tab/>
        <w:t>(5)</w:t>
      </w:r>
    </w:p>
    <w:p>
      <w:pPr>
        <w:pStyle w:val="PL"/>
        <w:rPr>
          <w:b/>
          <w:b/>
        </w:rPr>
      </w:pPr>
      <w:r>
        <w:rPr>
          <w:b/>
        </w:rPr>
      </w:r>
    </w:p>
    <w:p>
      <w:pPr>
        <w:pStyle w:val="Normal"/>
        <w:rPr/>
      </w:pPr>
      <w:r>
        <w:rPr/>
        <w:t>If im is negative then the poles lie on the real axis of the Z-plane and the signal is not a tone and the algorithm terminates. If re is negative then the poles lie in the left hand side of the Z-plane and the frequency is greater than 2000 Hz and the prediction error test can be performed.</w:t>
      </w:r>
    </w:p>
    <w:p>
      <w:pPr>
        <w:pStyle w:val="Normal"/>
        <w:rPr/>
      </w:pPr>
      <w:r>
        <w:rPr/>
        <w:t>If im is positive and re is positive then the poles are complex and lie in the right hand side of the Z-plane and the frequency in Hz is related to re and im by the expression:</w:t>
      </w:r>
    </w:p>
    <w:p>
      <w:pPr>
        <w:pStyle w:val="PL"/>
        <w:spacing w:before="60" w:after="0"/>
        <w:rPr>
          <w:b/>
          <w:b/>
        </w:rPr>
      </w:pPr>
      <w:r>
        <w:rPr>
          <w:b/>
        </w:rPr>
        <w:tab/>
        <w:t>freq = arctan(sqrt(im)/re)*4000/pi</w:t>
        <w:tab/>
        <w:tab/>
        <w:tab/>
        <w:tab/>
        <w:tab/>
        <w:tab/>
        <w:tab/>
        <w:tab/>
        <w:tab/>
        <w:tab/>
        <w:tab/>
        <w:tab/>
        <w:tab/>
        <w:tab/>
        <w:tab/>
        <w:t>(6)</w:t>
      </w:r>
    </w:p>
    <w:p>
      <w:pPr>
        <w:pStyle w:val="PL"/>
        <w:rPr>
          <w:b/>
          <w:b/>
        </w:rPr>
      </w:pPr>
      <w:r>
        <w:rPr>
          <w:b/>
        </w:rPr>
      </w:r>
    </w:p>
    <w:p>
      <w:pPr>
        <w:pStyle w:val="Normal"/>
        <w:rPr/>
      </w:pPr>
      <w:r>
        <w:rPr/>
        <w:t>Having ensured that both im and re are positive the test for a pole frequency less than 385 Hz can be derived by substituting equations 4 and 5 into equation 6 and re-arranging:</w:t>
      </w:r>
    </w:p>
    <w:p>
      <w:pPr>
        <w:pStyle w:val="PL"/>
        <w:spacing w:before="60" w:after="0"/>
        <w:rPr/>
      </w:pPr>
      <w:r>
        <w:rPr>
          <w:b/>
        </w:rPr>
        <w:tab/>
        <w:t>(4*a[2] - a[1]</w:t>
      </w:r>
      <w:r>
        <w:rPr>
          <w:b/>
          <w:position w:val="6"/>
        </w:rPr>
        <w:t>2</w:t>
      </w:r>
      <w:r>
        <w:rPr>
          <w:b/>
        </w:rPr>
        <w:t xml:space="preserve"> )/a[1]</w:t>
      </w:r>
      <w:r>
        <w:rPr>
          <w:b/>
          <w:position w:val="6"/>
        </w:rPr>
        <w:t>2</w:t>
      </w:r>
      <w:r>
        <w:rPr>
          <w:b/>
        </w:rPr>
        <w:t xml:space="preserve"> &lt; tan</w:t>
      </w:r>
      <w:r>
        <w:rPr>
          <w:b/>
          <w:position w:val="6"/>
        </w:rPr>
        <w:t>2</w:t>
      </w:r>
      <w:r>
        <w:rPr>
          <w:b/>
        </w:rPr>
        <w:t>(pi*385/4000)</w:t>
        <w:tab/>
        <w:tab/>
        <w:tab/>
        <w:tab/>
        <w:tab/>
        <w:tab/>
        <w:tab/>
        <w:tab/>
        <w:tab/>
        <w:tab/>
        <w:tab/>
        <w:tab/>
        <w:tab/>
        <w:t>(7)</w:t>
      </w:r>
    </w:p>
    <w:p>
      <w:pPr>
        <w:pStyle w:val="PL"/>
        <w:rPr>
          <w:b/>
          <w:b/>
        </w:rPr>
      </w:pPr>
      <w:r>
        <w:rPr>
          <w:b/>
        </w:rPr>
      </w:r>
    </w:p>
    <w:p>
      <w:pPr>
        <w:pStyle w:val="Normal"/>
        <w:rPr/>
      </w:pPr>
      <w:r>
        <w:rPr/>
        <w:t>or</w:t>
      </w:r>
    </w:p>
    <w:p>
      <w:pPr>
        <w:pStyle w:val="PL"/>
        <w:spacing w:before="60" w:after="0"/>
        <w:rPr/>
      </w:pPr>
      <w:r>
        <w:rPr>
          <w:b/>
        </w:rPr>
        <w:tab/>
        <w:t>(4*a[2] - a[1]</w:t>
      </w:r>
      <w:r>
        <w:rPr>
          <w:b/>
          <w:position w:val="6"/>
        </w:rPr>
        <w:t>2</w:t>
      </w:r>
      <w:r>
        <w:rPr>
          <w:b/>
        </w:rPr>
        <w:t>)/a[1]</w:t>
      </w:r>
      <w:r>
        <w:rPr>
          <w:b/>
          <w:position w:val="6"/>
        </w:rPr>
        <w:t>2</w:t>
      </w:r>
      <w:r>
        <w:rPr>
          <w:b/>
        </w:rPr>
        <w:t xml:space="preserve"> &lt; 0.0973</w:t>
        <w:tab/>
        <w:tab/>
        <w:tab/>
        <w:tab/>
        <w:tab/>
        <w:tab/>
        <w:tab/>
        <w:tab/>
        <w:tab/>
        <w:tab/>
        <w:tab/>
        <w:tab/>
        <w:tab/>
        <w:tab/>
        <w:tab/>
        <w:tab/>
        <w:t>(8)</w:t>
      </w:r>
    </w:p>
    <w:p>
      <w:pPr>
        <w:pStyle w:val="PL"/>
        <w:spacing w:before="60" w:after="0"/>
        <w:rPr>
          <w:b/>
          <w:b/>
        </w:rPr>
      </w:pPr>
      <w:r>
        <w:rPr>
          <w:b/>
        </w:rPr>
      </w:r>
    </w:p>
    <w:p>
      <w:pPr>
        <w:pStyle w:val="Normal"/>
        <w:rPr/>
      </w:pPr>
      <w:r>
        <w:rPr/>
        <w:t>If this test is true then the signal is not a tone and the algorithm terminates, otherwise the prediction error test is performed.</w:t>
      </w:r>
    </w:p>
    <w:p>
      <w:pPr>
        <w:pStyle w:val="Normal"/>
        <w:rPr>
          <w:i/>
          <w:i/>
          <w:vanish/>
        </w:rPr>
      </w:pPr>
      <w:r>
        <w:rPr>
          <w:i/>
          <w:vanish/>
        </w:rPr>
      </w:r>
      <w:r>
        <w:br w:type="page"/>
      </w:r>
    </w:p>
    <w:p>
      <w:pPr>
        <w:pStyle w:val="Heading8"/>
        <w:ind w:left="0" w:hanging="0"/>
        <w:rPr/>
      </w:pPr>
      <w:bookmarkStart w:id="35" w:name="__RefHeading___Toc477459807"/>
      <w:bookmarkEnd w:id="35"/>
      <w:r>
        <w:rPr/>
        <w:t>Annex C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Clause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SMG#22</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4.0.1</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5.0.3</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7.0.1</w:t>
            </w:r>
          </w:p>
        </w:tc>
        <w:tc>
          <w:tcPr>
            <w:tcW w:w="4000" w:type="dxa"/>
            <w:tcBorders>
              <w:top w:val="single" w:sz="6" w:space="0" w:color="000000"/>
              <w:bottom w:val="single" w:sz="6" w:space="0" w:color="000000"/>
              <w:right w:val="single" w:sz="6" w:space="0" w:color="000000"/>
            </w:tcBorders>
          </w:tcPr>
          <w:p>
            <w:pPr>
              <w:pStyle w:val="TAL"/>
              <w:rPr/>
            </w:pPr>
            <w:r>
              <w:rPr/>
              <w:t>Version update to 7.0.1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8.0.1</w:t>
            </w:r>
          </w:p>
        </w:tc>
        <w:tc>
          <w:tcPr>
            <w:tcW w:w="4000" w:type="dxa"/>
            <w:tcBorders>
              <w:top w:val="single" w:sz="6" w:space="0" w:color="000000"/>
              <w:bottom w:val="single" w:sz="6" w:space="0" w:color="000000"/>
              <w:right w:val="single" w:sz="6" w:space="0" w:color="000000"/>
            </w:tcBorders>
          </w:tcPr>
          <w:p>
            <w:pPr>
              <w:pStyle w:val="TAL"/>
              <w:rPr/>
            </w:pPr>
            <w:r>
              <w:rPr/>
              <w:t>Update to Version 8.0.1 for Publication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right w:val="single" w:sz="6" w:space="0" w:color="000000"/>
            </w:tcBorders>
            <w:shd w:fill="FFFFFF" w:val="clear"/>
          </w:tcPr>
          <w:p>
            <w:pPr>
              <w:pStyle w:val="TAL"/>
              <w:rPr>
                <w:szCs w:val="18"/>
              </w:rPr>
            </w:pPr>
            <w:r>
              <w:rPr>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07-2007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lang w:val="en-AU"/>
              </w:rPr>
            </w:pPr>
            <w:r>
              <w:rPr>
                <w:color w:val="000000"/>
                <w:szCs w:val="18"/>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Makes matrices in §5.2.3 visible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7.0.1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7.0.1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46.082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46.082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360"/>
        </w:tabs>
        <w:ind w:left="360" w:hanging="360"/>
      </w:pPr>
      <w:rPr>
        <w:rFonts w:ascii="Symbol" w:hAnsi="Symbol" w:cs="Symbol"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2020-07-20T21:25:00Z</dcterms:created>
  <dc:creator>TSG SA WG4 Codec</dc:creator>
  <dc:description/>
  <cp:keywords>3GPP</cp:keywords>
  <dc:language>en-US</dc:language>
  <cp:lastModifiedBy>S4-200951_CR-0500</cp:lastModifiedBy>
  <dcterms:modified xsi:type="dcterms:W3CDTF">2020-07-20T21:25:00Z</dcterms:modified>
  <cp:revision>2</cp:revision>
  <dc:subject>3GPP TS 46.082 Voice Activity Detector (VAD) for Enhanced Full Rate (EFR) speech traffic channels (Release 16)</dc:subject>
  <dc:title>3GPP TS 46.082 v. 15.0.0</dc:title>
</cp:coreProperties>
</file>