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48.056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48.056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Base Station Controller - Base Transceiver Station</w:t>
                            </w:r>
                          </w:p>
                          <w:p>
                            <w:pPr>
                              <w:pStyle w:val="ZT"/>
                              <w:rPr/>
                            </w:pPr>
                            <w:r>
                              <w:rPr/>
                              <w:t>(BSC - BTS) interface;</w:t>
                            </w:r>
                          </w:p>
                          <w:p>
                            <w:pPr>
                              <w:pStyle w:val="ZT"/>
                              <w:rPr/>
                            </w:pPr>
                            <w:r>
                              <w:rPr/>
                              <w:t>Layer 2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Base Station Controller - Base Transceiver Station</w:t>
                      </w:r>
                    </w:p>
                    <w:p>
                      <w:pPr>
                        <w:pStyle w:val="ZT"/>
                        <w:rPr/>
                      </w:pPr>
                      <w:r>
                        <w:rPr/>
                        <w:t>(BSC - BTS) interface;</w:t>
                      </w:r>
                    </w:p>
                    <w:p>
                      <w:pPr>
                        <w:pStyle w:val="ZT"/>
                        <w:rPr/>
                      </w:pPr>
                      <w:r>
                        <w:rPr/>
                        <w:t>Layer 2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0924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0924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0924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90924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w:t>
            <w:tab/>
          </w:r>
          <w:hyperlink w:anchor="__RefHeading___Toc476909247">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contents</w:t>
            <w:tab/>
          </w:r>
          <w:hyperlink w:anchor="__RefHeading___Toc476909248">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LAPD functions</w:t>
            <w:tab/>
          </w:r>
          <w:hyperlink w:anchor="__RefHeading___Toc476909249">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Exceptions and modifications</w:t>
            <w:tab/>
          </w:r>
          <w:hyperlink w:anchor="__RefHeading___Toc476909250">
            <w:r>
              <w:rPr>
                <w:rStyle w:val="IndexLink"/>
              </w:rPr>
              <w:t>7</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Void</w:t>
            <w:tab/>
          </w:r>
          <w:hyperlink w:anchor="__RefHeading___Toc476909251">
            <w:r>
              <w:rPr>
                <w:rStyle w:val="IndexLink"/>
              </w:rPr>
              <w:t>7</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Command/Response field bit (C/R)</w:t>
            <w:tab/>
          </w:r>
          <w:hyperlink w:anchor="__RefHeading___Toc476909252">
            <w:r>
              <w:rPr>
                <w:rStyle w:val="IndexLink"/>
              </w:rPr>
              <w:t>7</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Service Access Point Identifier (SAPI)</w:t>
            <w:tab/>
          </w:r>
          <w:hyperlink w:anchor="__RefHeading___Toc476909253">
            <w:r>
              <w:rPr>
                <w:rStyle w:val="IndexLink"/>
              </w:rPr>
              <w:t>7</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TEI for point-to-point data link connection</w:t>
            <w:tab/>
          </w:r>
          <w:hyperlink w:anchor="__RefHeading___Toc476909254">
            <w:r>
              <w:rPr>
                <w:rStyle w:val="IndexLink"/>
              </w:rPr>
              <w:t>8</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Commands and responses</w:t>
            <w:tab/>
          </w:r>
          <w:hyperlink w:anchor="__RefHeading___Toc476909255">
            <w:r>
              <w:rPr>
                <w:rStyle w:val="IndexLink"/>
              </w:rPr>
              <w:t>8</w:t>
            </w:r>
          </w:hyperlink>
        </w:p>
        <w:p>
          <w:pPr>
            <w:pStyle w:val="Contents3"/>
            <w:rPr>
              <w:rFonts w:ascii="Calibri" w:hAnsi="Calibri" w:cs="Calibri"/>
              <w:sz w:val="22"/>
              <w:szCs w:val="22"/>
              <w:lang w:val="en-US" w:eastAsia="en-US"/>
            </w:rPr>
          </w:pPr>
          <w:r>
            <w:rPr/>
            <w:t>6.1.6</w:t>
          </w:r>
          <w:r>
            <w:rPr>
              <w:rFonts w:cs="Calibri" w:ascii="Calibri" w:hAnsi="Calibri"/>
              <w:sz w:val="22"/>
              <w:szCs w:val="22"/>
              <w:lang w:val="en-US" w:eastAsia="en-US"/>
            </w:rPr>
            <w:tab/>
          </w:r>
          <w:r>
            <w:rPr/>
            <w:t>Exchange identification (XID) command/response</w:t>
            <w:tab/>
          </w:r>
          <w:hyperlink w:anchor="__RefHeading___Toc476909256">
            <w:r>
              <w:rPr>
                <w:rStyle w:val="IndexLink"/>
              </w:rPr>
              <w:t>8</w:t>
            </w:r>
          </w:hyperlink>
        </w:p>
        <w:p>
          <w:pPr>
            <w:pStyle w:val="Contents3"/>
            <w:rPr>
              <w:rFonts w:ascii="Calibri" w:hAnsi="Calibri" w:cs="Calibri"/>
              <w:sz w:val="22"/>
              <w:szCs w:val="22"/>
              <w:lang w:val="en-US" w:eastAsia="en-US"/>
            </w:rPr>
          </w:pPr>
          <w:r>
            <w:rPr/>
            <w:t>6.1.7</w:t>
          </w:r>
          <w:r>
            <w:rPr>
              <w:rFonts w:cs="Calibri" w:ascii="Calibri" w:hAnsi="Calibri"/>
              <w:sz w:val="22"/>
              <w:szCs w:val="22"/>
              <w:lang w:val="en-US" w:eastAsia="en-US"/>
            </w:rPr>
            <w:tab/>
          </w:r>
          <w:r>
            <w:rPr/>
            <w:t>MDL-XID</w:t>
            <w:tab/>
          </w:r>
          <w:hyperlink w:anchor="__RefHeading___Toc476909257">
            <w:r>
              <w:rPr>
                <w:rStyle w:val="IndexLink"/>
              </w:rPr>
              <w:t>8</w:t>
            </w:r>
          </w:hyperlink>
        </w:p>
        <w:p>
          <w:pPr>
            <w:pStyle w:val="Contents3"/>
            <w:rPr>
              <w:rFonts w:ascii="Calibri" w:hAnsi="Calibri" w:cs="Calibri"/>
              <w:sz w:val="22"/>
              <w:szCs w:val="22"/>
              <w:lang w:val="en-US" w:eastAsia="en-US"/>
            </w:rPr>
          </w:pPr>
          <w:r>
            <w:rPr/>
            <w:t>6.1.8</w:t>
          </w:r>
          <w:r>
            <w:rPr>
              <w:rFonts w:cs="Calibri" w:ascii="Calibri" w:hAnsi="Calibri"/>
              <w:sz w:val="22"/>
              <w:szCs w:val="22"/>
              <w:lang w:val="en-US" w:eastAsia="en-US"/>
            </w:rPr>
            <w:tab/>
          </w:r>
          <w:r>
            <w:rPr/>
            <w:t>PH-DATA, PH DEACTIVATE and PH-ACTIVATE</w:t>
            <w:tab/>
          </w:r>
          <w:hyperlink w:anchor="__RefHeading___Toc476909258">
            <w:r>
              <w:rPr>
                <w:rStyle w:val="IndexLink"/>
              </w:rPr>
              <w:t>8</w:t>
            </w:r>
          </w:hyperlink>
        </w:p>
        <w:p>
          <w:pPr>
            <w:pStyle w:val="Contents3"/>
            <w:rPr>
              <w:rFonts w:ascii="Calibri" w:hAnsi="Calibri" w:cs="Calibri"/>
              <w:sz w:val="22"/>
              <w:szCs w:val="22"/>
              <w:lang w:val="en-US" w:eastAsia="en-US"/>
            </w:rPr>
          </w:pPr>
          <w:r>
            <w:rPr/>
            <w:t>6.1.9</w:t>
          </w:r>
          <w:r>
            <w:rPr>
              <w:rFonts w:cs="Calibri" w:ascii="Calibri" w:hAnsi="Calibri"/>
              <w:sz w:val="22"/>
              <w:szCs w:val="22"/>
              <w:lang w:val="en-US" w:eastAsia="en-US"/>
            </w:rPr>
            <w:tab/>
          </w:r>
          <w:r>
            <w:rPr/>
            <w:t>MPH-ACTIVATE, MPH-DEACTIVATE an MPH-INFORMATION</w:t>
            <w:tab/>
          </w:r>
          <w:hyperlink w:anchor="__RefHeading___Toc476909259">
            <w:r>
              <w:rPr>
                <w:rStyle w:val="IndexLink"/>
              </w:rPr>
              <w:t>8</w:t>
            </w:r>
          </w:hyperlink>
        </w:p>
        <w:p>
          <w:pPr>
            <w:pStyle w:val="Contents3"/>
            <w:rPr>
              <w:rFonts w:ascii="Calibri" w:hAnsi="Calibri" w:cs="Calibri"/>
              <w:sz w:val="22"/>
              <w:szCs w:val="22"/>
              <w:lang w:val="en-US" w:eastAsia="en-US"/>
            </w:rPr>
          </w:pPr>
          <w:r>
            <w:rPr/>
            <w:t>6.1.10</w:t>
          </w:r>
          <w:r>
            <w:rPr>
              <w:rFonts w:cs="Calibri" w:ascii="Calibri" w:hAnsi="Calibri"/>
              <w:sz w:val="22"/>
              <w:szCs w:val="22"/>
              <w:lang w:val="en-US" w:eastAsia="en-US"/>
            </w:rPr>
            <w:tab/>
          </w:r>
          <w:r>
            <w:rPr/>
            <w:t>Priority indicator</w:t>
            <w:tab/>
          </w:r>
          <w:hyperlink w:anchor="__RefHeading___Toc476909260">
            <w:r>
              <w:rPr>
                <w:rStyle w:val="IndexLink"/>
              </w:rPr>
              <w:t>9</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Terminal Endpoint Identifier (TEI) management procedures</w:t>
            <w:tab/>
          </w:r>
          <w:hyperlink w:anchor="__RefHeading___Toc476909261">
            <w:r>
              <w:rPr>
                <w:rStyle w:val="IndexLink"/>
              </w:rPr>
              <w:t>9</w:t>
            </w:r>
          </w:hyperlink>
        </w:p>
        <w:p>
          <w:pPr>
            <w:pStyle w:val="Contents4"/>
            <w:rPr>
              <w:rFonts w:ascii="Calibri" w:hAnsi="Calibri" w:cs="Calibri"/>
              <w:sz w:val="22"/>
              <w:szCs w:val="22"/>
              <w:lang w:val="en-US" w:eastAsia="en-US"/>
            </w:rPr>
          </w:pPr>
          <w:r>
            <w:rPr/>
            <w:t>6.1.11.1</w:t>
          </w:r>
          <w:r>
            <w:rPr>
              <w:rFonts w:cs="Calibri" w:ascii="Calibri" w:hAnsi="Calibri"/>
              <w:sz w:val="22"/>
              <w:szCs w:val="22"/>
              <w:lang w:val="en-US" w:eastAsia="en-US"/>
            </w:rPr>
            <w:tab/>
          </w:r>
          <w:r>
            <w:rPr/>
            <w:t>General</w:t>
            <w:tab/>
          </w:r>
          <w:hyperlink w:anchor="__RefHeading___Toc476909262">
            <w:r>
              <w:rPr>
                <w:rStyle w:val="IndexLink"/>
              </w:rPr>
              <w:t>9</w:t>
            </w:r>
          </w:hyperlink>
        </w:p>
        <w:p>
          <w:pPr>
            <w:pStyle w:val="Contents4"/>
            <w:rPr>
              <w:rFonts w:ascii="Calibri" w:hAnsi="Calibri" w:cs="Calibri"/>
              <w:sz w:val="22"/>
              <w:szCs w:val="22"/>
              <w:lang w:val="en-US" w:eastAsia="en-US"/>
            </w:rPr>
          </w:pPr>
          <w:r>
            <w:rPr/>
            <w:t>6.1.11.2</w:t>
          </w:r>
          <w:r>
            <w:rPr>
              <w:rFonts w:cs="Calibri" w:ascii="Calibri" w:hAnsi="Calibri"/>
              <w:sz w:val="22"/>
              <w:szCs w:val="22"/>
              <w:lang w:val="en-US" w:eastAsia="en-US"/>
            </w:rPr>
            <w:tab/>
          </w:r>
          <w:r>
            <w:rPr/>
            <w:t>TEI assignment procedure</w:t>
            <w:tab/>
          </w:r>
          <w:hyperlink w:anchor="__RefHeading___Toc476909263">
            <w:r>
              <w:rPr>
                <w:rStyle w:val="IndexLink"/>
              </w:rPr>
              <w:t>9</w:t>
            </w:r>
          </w:hyperlink>
        </w:p>
        <w:p>
          <w:pPr>
            <w:pStyle w:val="Contents4"/>
            <w:rPr>
              <w:rFonts w:ascii="Calibri" w:hAnsi="Calibri" w:cs="Calibri"/>
              <w:sz w:val="22"/>
              <w:szCs w:val="22"/>
              <w:lang w:val="en-US" w:eastAsia="en-US"/>
            </w:rPr>
          </w:pPr>
          <w:r>
            <w:rPr/>
            <w:t>6.1.11.3</w:t>
          </w:r>
          <w:r>
            <w:rPr>
              <w:rFonts w:cs="Calibri" w:ascii="Calibri" w:hAnsi="Calibri"/>
              <w:sz w:val="22"/>
              <w:szCs w:val="22"/>
              <w:lang w:val="en-US" w:eastAsia="en-US"/>
            </w:rPr>
            <w:tab/>
          </w:r>
          <w:r>
            <w:rPr/>
            <w:t>TEI identity verify procedure</w:t>
            <w:tab/>
          </w:r>
          <w:hyperlink w:anchor="__RefHeading___Toc476909264">
            <w:r>
              <w:rPr>
                <w:rStyle w:val="IndexLink"/>
              </w:rPr>
              <w:t>11</w:t>
            </w:r>
          </w:hyperlink>
        </w:p>
        <w:p>
          <w:pPr>
            <w:pStyle w:val="Contents4"/>
            <w:rPr>
              <w:rFonts w:ascii="Calibri" w:hAnsi="Calibri" w:cs="Calibri"/>
              <w:sz w:val="22"/>
              <w:szCs w:val="22"/>
              <w:lang w:val="en-US" w:eastAsia="en-US"/>
            </w:rPr>
          </w:pPr>
          <w:r>
            <w:rPr/>
            <w:t>6.1.11.4</w:t>
          </w:r>
          <w:r>
            <w:rPr>
              <w:rFonts w:cs="Calibri" w:ascii="Calibri" w:hAnsi="Calibri"/>
              <w:sz w:val="22"/>
              <w:szCs w:val="22"/>
              <w:lang w:val="en-US" w:eastAsia="en-US"/>
            </w:rPr>
            <w:tab/>
          </w:r>
          <w:r>
            <w:rPr/>
            <w:t>Formats and codes.</w:t>
            <w:tab/>
          </w:r>
          <w:hyperlink w:anchor="__RefHeading___Toc476909265">
            <w:r>
              <w:rPr>
                <w:rStyle w:val="IndexLink"/>
              </w:rPr>
              <w:t>11</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Automatic negotiation of data link layer parameters</w:t>
            <w:tab/>
          </w:r>
          <w:hyperlink w:anchor="__RefHeading___Toc476909266">
            <w:r>
              <w:rPr>
                <w:rStyle w:val="IndexLink"/>
              </w:rPr>
              <w:t>11</w:t>
            </w:r>
          </w:hyperlink>
        </w:p>
        <w:p>
          <w:pPr>
            <w:pStyle w:val="Contents3"/>
            <w:rPr>
              <w:rFonts w:ascii="Calibri" w:hAnsi="Calibri" w:cs="Calibri"/>
              <w:sz w:val="22"/>
              <w:szCs w:val="22"/>
              <w:lang w:val="en-US" w:eastAsia="en-US"/>
            </w:rPr>
          </w:pPr>
          <w:r>
            <w:rPr/>
            <w:t>6.1.13</w:t>
          </w:r>
          <w:r>
            <w:rPr>
              <w:rFonts w:cs="Calibri" w:ascii="Calibri" w:hAnsi="Calibri"/>
              <w:sz w:val="22"/>
              <w:szCs w:val="22"/>
              <w:lang w:val="en-US" w:eastAsia="en-US"/>
            </w:rPr>
            <w:tab/>
          </w:r>
          <w:r>
            <w:rPr/>
            <w:t>Establishment procedures</w:t>
            <w:tab/>
          </w:r>
          <w:hyperlink w:anchor="__RefHeading___Toc476909267">
            <w:r>
              <w:rPr>
                <w:rStyle w:val="IndexLink"/>
              </w:rPr>
              <w:t>11</w:t>
            </w:r>
          </w:hyperlink>
        </w:p>
        <w:p>
          <w:pPr>
            <w:pStyle w:val="Contents3"/>
            <w:rPr>
              <w:rFonts w:ascii="Calibri" w:hAnsi="Calibri" w:cs="Calibri"/>
              <w:sz w:val="22"/>
              <w:szCs w:val="22"/>
              <w:lang w:val="en-US" w:eastAsia="en-US"/>
            </w:rPr>
          </w:pPr>
          <w:r>
            <w:rPr/>
            <w:t>6.1.14</w:t>
          </w:r>
          <w:r>
            <w:rPr>
              <w:rFonts w:cs="Calibri" w:ascii="Calibri" w:hAnsi="Calibri"/>
              <w:sz w:val="22"/>
              <w:szCs w:val="22"/>
              <w:lang w:val="en-US" w:eastAsia="en-US"/>
            </w:rPr>
            <w:tab/>
          </w:r>
          <w:r>
            <w:rPr/>
            <w:t>N(S) sequence error</w:t>
            <w:tab/>
          </w:r>
          <w:hyperlink w:anchor="__RefHeading___Toc476909268">
            <w:r>
              <w:rPr>
                <w:rStyle w:val="IndexLink"/>
              </w:rPr>
              <w:t>11</w:t>
            </w:r>
          </w:hyperlink>
        </w:p>
        <w:p>
          <w:pPr>
            <w:pStyle w:val="Contents3"/>
            <w:rPr>
              <w:rFonts w:ascii="Calibri" w:hAnsi="Calibri" w:cs="Calibri"/>
              <w:sz w:val="22"/>
              <w:szCs w:val="22"/>
              <w:lang w:val="en-US" w:eastAsia="en-US"/>
            </w:rPr>
          </w:pPr>
          <w:r>
            <w:rPr/>
            <w:t>6.1.15</w:t>
          </w:r>
          <w:r>
            <w:rPr>
              <w:rFonts w:cs="Calibri" w:ascii="Calibri" w:hAnsi="Calibri"/>
              <w:sz w:val="22"/>
              <w:szCs w:val="22"/>
              <w:lang w:val="en-US" w:eastAsia="en-US"/>
            </w:rPr>
            <w:tab/>
          </w:r>
          <w:r>
            <w:rPr/>
            <w:t>List of system parameters</w:t>
            <w:tab/>
          </w:r>
          <w:hyperlink w:anchor="__RefHeading___Toc476909269">
            <w:r>
              <w:rPr>
                <w:rStyle w:val="IndexLink"/>
              </w:rPr>
              <w:t>11</w:t>
            </w:r>
          </w:hyperlink>
        </w:p>
        <w:p>
          <w:pPr>
            <w:pStyle w:val="Contents4"/>
            <w:rPr>
              <w:rFonts w:ascii="Calibri" w:hAnsi="Calibri" w:cs="Calibri"/>
              <w:sz w:val="22"/>
              <w:szCs w:val="22"/>
              <w:lang w:val="en-US" w:eastAsia="en-US"/>
            </w:rPr>
          </w:pPr>
          <w:r>
            <w:rPr/>
            <w:t>6.1.15.1</w:t>
          </w:r>
          <w:r>
            <w:rPr>
              <w:rFonts w:cs="Calibri" w:ascii="Calibri" w:hAnsi="Calibri"/>
              <w:sz w:val="22"/>
              <w:szCs w:val="22"/>
              <w:lang w:val="en-US" w:eastAsia="en-US"/>
            </w:rPr>
            <w:tab/>
          </w:r>
          <w:r>
            <w:rPr/>
            <w:t>Timer T200</w:t>
            <w:tab/>
          </w:r>
          <w:hyperlink w:anchor="__RefHeading___Toc476909270">
            <w:r>
              <w:rPr>
                <w:rStyle w:val="IndexLink"/>
              </w:rPr>
              <w:t>12</w:t>
            </w:r>
          </w:hyperlink>
        </w:p>
        <w:p>
          <w:pPr>
            <w:pStyle w:val="Contents4"/>
            <w:rPr>
              <w:rFonts w:ascii="Calibri" w:hAnsi="Calibri" w:cs="Calibri"/>
              <w:sz w:val="22"/>
              <w:szCs w:val="22"/>
              <w:lang w:val="en-US" w:eastAsia="en-US"/>
            </w:rPr>
          </w:pPr>
          <w:r>
            <w:rPr/>
            <w:t>6.1.15.2</w:t>
          </w:r>
          <w:r>
            <w:rPr>
              <w:rFonts w:cs="Calibri" w:ascii="Calibri" w:hAnsi="Calibri"/>
              <w:sz w:val="22"/>
              <w:szCs w:val="22"/>
              <w:lang w:val="en-US" w:eastAsia="en-US"/>
            </w:rPr>
            <w:tab/>
          </w:r>
          <w:r>
            <w:rPr/>
            <w:t>Maximum number of retransmissions (N200)</w:t>
            <w:tab/>
          </w:r>
          <w:hyperlink w:anchor="__RefHeading___Toc476909271">
            <w:r>
              <w:rPr>
                <w:rStyle w:val="IndexLink"/>
              </w:rPr>
              <w:t>12</w:t>
            </w:r>
          </w:hyperlink>
        </w:p>
        <w:p>
          <w:pPr>
            <w:pStyle w:val="Contents4"/>
            <w:rPr>
              <w:rFonts w:ascii="Calibri" w:hAnsi="Calibri" w:cs="Calibri"/>
              <w:sz w:val="22"/>
              <w:szCs w:val="22"/>
              <w:lang w:val="en-US" w:eastAsia="en-US"/>
            </w:rPr>
          </w:pPr>
          <w:r>
            <w:rPr/>
            <w:t>6.1.15.3</w:t>
          </w:r>
          <w:r>
            <w:rPr>
              <w:rFonts w:cs="Calibri" w:ascii="Calibri" w:hAnsi="Calibri"/>
              <w:sz w:val="22"/>
              <w:szCs w:val="22"/>
              <w:lang w:val="en-US" w:eastAsia="en-US"/>
            </w:rPr>
            <w:tab/>
          </w:r>
          <w:r>
            <w:rPr/>
            <w:t>Maximum number of octets in an information field (N201)</w:t>
            <w:tab/>
          </w:r>
          <w:hyperlink w:anchor="__RefHeading___Toc476909272">
            <w:r>
              <w:rPr>
                <w:rStyle w:val="IndexLink"/>
              </w:rPr>
              <w:t>12</w:t>
            </w:r>
          </w:hyperlink>
        </w:p>
        <w:p>
          <w:pPr>
            <w:pStyle w:val="Contents4"/>
            <w:rPr>
              <w:rFonts w:ascii="Calibri" w:hAnsi="Calibri" w:cs="Calibri"/>
              <w:sz w:val="22"/>
              <w:szCs w:val="22"/>
              <w:lang w:val="en-US" w:eastAsia="en-US"/>
            </w:rPr>
          </w:pPr>
          <w:r>
            <w:rPr/>
            <w:t>6.1.15.4</w:t>
          </w:r>
          <w:r>
            <w:rPr>
              <w:rFonts w:cs="Calibri" w:ascii="Calibri" w:hAnsi="Calibri"/>
              <w:sz w:val="22"/>
              <w:szCs w:val="22"/>
              <w:lang w:val="en-US" w:eastAsia="en-US"/>
            </w:rPr>
            <w:tab/>
          </w:r>
          <w:r>
            <w:rPr/>
            <w:t>Maximum number of transmission of the TEI identity request message (N202)</w:t>
            <w:tab/>
          </w:r>
          <w:hyperlink w:anchor="__RefHeading___Toc476909273">
            <w:r>
              <w:rPr>
                <w:rStyle w:val="IndexLink"/>
              </w:rPr>
              <w:t>12</w:t>
            </w:r>
          </w:hyperlink>
        </w:p>
        <w:p>
          <w:pPr>
            <w:pStyle w:val="Contents4"/>
            <w:rPr>
              <w:rFonts w:ascii="Calibri" w:hAnsi="Calibri" w:cs="Calibri"/>
              <w:sz w:val="22"/>
              <w:szCs w:val="22"/>
              <w:lang w:val="en-US" w:eastAsia="en-US"/>
            </w:rPr>
          </w:pPr>
          <w:r>
            <w:rPr/>
            <w:t>6.1.15.5</w:t>
          </w:r>
          <w:r>
            <w:rPr>
              <w:rFonts w:cs="Calibri" w:ascii="Calibri" w:hAnsi="Calibri"/>
              <w:sz w:val="22"/>
              <w:szCs w:val="22"/>
              <w:lang w:val="en-US" w:eastAsia="en-US"/>
            </w:rPr>
            <w:tab/>
          </w:r>
          <w:r>
            <w:rPr/>
            <w:t>Maximum number of outstanding frames (K)</w:t>
            <w:tab/>
          </w:r>
          <w:hyperlink w:anchor="__RefHeading___Toc476909274">
            <w:r>
              <w:rPr>
                <w:rStyle w:val="IndexLink"/>
              </w:rPr>
              <w:t>12</w:t>
            </w:r>
          </w:hyperlink>
        </w:p>
        <w:p>
          <w:pPr>
            <w:pStyle w:val="Contents4"/>
            <w:rPr>
              <w:rFonts w:ascii="Calibri" w:hAnsi="Calibri" w:cs="Calibri"/>
              <w:sz w:val="22"/>
              <w:szCs w:val="22"/>
              <w:lang w:val="fr-FR" w:eastAsia="en-US"/>
            </w:rPr>
          </w:pPr>
          <w:r>
            <w:rPr>
              <w:lang w:val="fr-FR" w:eastAsia="en-US"/>
            </w:rPr>
            <w:t>6.1.15.6</w:t>
          </w:r>
          <w:r>
            <w:rPr>
              <w:rFonts w:cs="Calibri" w:ascii="Calibri" w:hAnsi="Calibri"/>
              <w:sz w:val="22"/>
              <w:szCs w:val="22"/>
              <w:lang w:val="fr-FR" w:eastAsia="en-US"/>
            </w:rPr>
            <w:tab/>
          </w:r>
          <w:r>
            <w:rPr>
              <w:lang w:val="fr-FR" w:eastAsia="en-US"/>
            </w:rPr>
            <w:t>Timer T201</w:t>
            <w:tab/>
          </w:r>
          <w:hyperlink w:anchor="__RefHeading___Toc476909275">
            <w:r>
              <w:rPr>
                <w:rStyle w:val="IndexLink"/>
                <w:lang w:val="fr-FR" w:eastAsia="en-US"/>
              </w:rPr>
              <w:t>12</w:t>
            </w:r>
          </w:hyperlink>
        </w:p>
        <w:p>
          <w:pPr>
            <w:pStyle w:val="Contents4"/>
            <w:rPr>
              <w:rFonts w:ascii="Calibri" w:hAnsi="Calibri" w:cs="Calibri"/>
              <w:sz w:val="22"/>
              <w:szCs w:val="22"/>
              <w:lang w:val="fr-FR" w:eastAsia="en-US"/>
            </w:rPr>
          </w:pPr>
          <w:r>
            <w:rPr>
              <w:lang w:val="fr-FR" w:eastAsia="en-US"/>
            </w:rPr>
            <w:t>6.1.15.7</w:t>
          </w:r>
          <w:r>
            <w:rPr>
              <w:rFonts w:cs="Calibri" w:ascii="Calibri" w:hAnsi="Calibri"/>
              <w:sz w:val="22"/>
              <w:szCs w:val="22"/>
              <w:lang w:val="fr-FR" w:eastAsia="en-US"/>
            </w:rPr>
            <w:tab/>
          </w:r>
          <w:r>
            <w:rPr>
              <w:lang w:val="fr-FR" w:eastAsia="en-US"/>
            </w:rPr>
            <w:t>Timer T202</w:t>
            <w:tab/>
          </w:r>
          <w:hyperlink w:anchor="__RefHeading___Toc476909276">
            <w:r>
              <w:rPr>
                <w:rStyle w:val="IndexLink"/>
                <w:lang w:val="fr-FR" w:eastAsia="en-US"/>
              </w:rPr>
              <w:t>12</w:t>
            </w:r>
          </w:hyperlink>
        </w:p>
        <w:p>
          <w:pPr>
            <w:pStyle w:val="Contents4"/>
            <w:rPr>
              <w:rFonts w:ascii="Calibri" w:hAnsi="Calibri" w:cs="Calibri"/>
              <w:sz w:val="22"/>
              <w:szCs w:val="22"/>
              <w:lang w:val="fr-FR" w:eastAsia="en-US"/>
            </w:rPr>
          </w:pPr>
          <w:r>
            <w:rPr>
              <w:lang w:val="fr-FR" w:eastAsia="en-US"/>
            </w:rPr>
            <w:t>6.1.15.8</w:t>
          </w:r>
          <w:r>
            <w:rPr>
              <w:rFonts w:cs="Calibri" w:ascii="Calibri" w:hAnsi="Calibri"/>
              <w:sz w:val="22"/>
              <w:szCs w:val="22"/>
              <w:lang w:val="fr-FR" w:eastAsia="en-US"/>
            </w:rPr>
            <w:tab/>
          </w:r>
          <w:r>
            <w:rPr>
              <w:lang w:val="fr-FR" w:eastAsia="en-US"/>
            </w:rPr>
            <w:t>Timer T203</w:t>
            <w:tab/>
          </w:r>
          <w:hyperlink w:anchor="__RefHeading___Toc476909277">
            <w:r>
              <w:rPr>
                <w:rStyle w:val="IndexLink"/>
                <w:lang w:val="fr-FR" w:eastAsia="en-US"/>
              </w:rPr>
              <w:t>12</w:t>
            </w:r>
          </w:hyperlink>
        </w:p>
        <w:p>
          <w:pPr>
            <w:pStyle w:val="Contents3"/>
            <w:rPr>
              <w:rFonts w:ascii="Calibri" w:hAnsi="Calibri" w:cs="Calibri"/>
              <w:sz w:val="22"/>
              <w:szCs w:val="22"/>
              <w:lang w:val="en-US" w:eastAsia="en-US"/>
            </w:rPr>
          </w:pPr>
          <w:r>
            <w:rPr/>
            <w:t>6.1.16</w:t>
          </w:r>
          <w:r>
            <w:rPr>
              <w:rFonts w:cs="Calibri" w:ascii="Calibri" w:hAnsi="Calibri"/>
              <w:sz w:val="22"/>
              <w:szCs w:val="22"/>
              <w:lang w:val="en-US" w:eastAsia="en-US"/>
            </w:rPr>
            <w:tab/>
          </w:r>
          <w:r>
            <w:rPr/>
            <w:t>Data link layer monitor function</w:t>
            <w:tab/>
          </w:r>
          <w:hyperlink w:anchor="__RefHeading___Toc476909278">
            <w:r>
              <w:rPr>
                <w:rStyle w:val="IndexLink"/>
              </w:rPr>
              <w:t>13</w:t>
            </w:r>
          </w:hyperlink>
        </w:p>
        <w:p>
          <w:pPr>
            <w:pStyle w:val="Contents3"/>
            <w:rPr>
              <w:rFonts w:ascii="Calibri" w:hAnsi="Calibri" w:cs="Calibri"/>
              <w:sz w:val="22"/>
              <w:szCs w:val="22"/>
              <w:lang w:val="en-US" w:eastAsia="en-US"/>
            </w:rPr>
          </w:pPr>
          <w:r>
            <w:rPr/>
            <w:t>6.1.17</w:t>
          </w:r>
          <w:r>
            <w:rPr>
              <w:rFonts w:cs="Calibri" w:ascii="Calibri" w:hAnsi="Calibri"/>
              <w:sz w:val="22"/>
              <w:szCs w:val="22"/>
              <w:lang w:val="en-US" w:eastAsia="en-US"/>
            </w:rPr>
            <w:tab/>
          </w:r>
          <w:r>
            <w:rPr/>
            <w:t>Miscellaneous</w:t>
            <w:tab/>
          </w:r>
          <w:hyperlink w:anchor="__RefHeading___Toc476909279">
            <w:r>
              <w:rPr>
                <w:rStyle w:val="IndexLink"/>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476909280">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909243"/>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909244"/>
      <w:bookmarkEnd w:id="9"/>
      <w:r>
        <w:rPr/>
        <w:t>1</w:t>
        <w:tab/>
        <w:t>Scope</w:t>
      </w:r>
    </w:p>
    <w:p>
      <w:pPr>
        <w:pStyle w:val="Normal"/>
        <w:rPr/>
      </w:pPr>
      <w:r>
        <w:rPr/>
        <w:t>The present document specifies the link layer used for signalling on the A-bis interface between BSC and BTS. The use and general aspects of the A-bis interface are described in 3GPP TS 48.051 and the interface aspects in 3GPP TS 48.052.</w:t>
      </w:r>
    </w:p>
    <w:p>
      <w:pPr>
        <w:pStyle w:val="Normal"/>
        <w:rPr/>
      </w:pPr>
      <w:r>
        <w:rPr/>
        <w:t>The Link Access Procedure on the D-channel (LAPD) specification used on the A-bis interface in the GSM PLMN is a subset of the EN 300 125 which in turn has less options than the CCITT Recommendation Q.921.</w:t>
      </w:r>
    </w:p>
    <w:p>
      <w:pPr>
        <w:pStyle w:val="Normal"/>
        <w:rPr/>
      </w:pPr>
      <w:r>
        <w:rPr/>
        <w:t>This description contains first the protocol definitions and second the services provided by the layer 2 to the layer 3.</w:t>
      </w:r>
    </w:p>
    <w:p>
      <w:pPr>
        <w:pStyle w:val="Heading1"/>
        <w:ind w:left="1134" w:hanging="1134"/>
        <w:rPr/>
      </w:pPr>
      <w:bookmarkStart w:id="10" w:name="__RefHeading___Toc476909245"/>
      <w:bookmarkEnd w:id="10"/>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color w:val="000000"/>
        </w:rPr>
        <w:t xml:space="preserve">3GPP TS 21.905: </w:t>
      </w:r>
      <w:r>
        <w:rPr>
          <w:lang w:val="en-US"/>
        </w:rPr>
        <w:t>"Vocabulary for 3GPP Specifications".</w:t>
      </w:r>
    </w:p>
    <w:p>
      <w:pPr>
        <w:pStyle w:val="EX"/>
        <w:rPr/>
      </w:pPr>
      <w:r>
        <w:rPr/>
        <w:t>[2]</w:t>
        <w:tab/>
        <w:t xml:space="preserve">3GPP TS 48.051: "Base Station Controller </w:t>
        <w:noBreakHyphen/>
        <w:t xml:space="preserve"> Base Transceiver Station (BSC </w:t>
        <w:noBreakHyphen/>
        <w:t xml:space="preserve"> BTS) interface; General aspects".</w:t>
      </w:r>
    </w:p>
    <w:p>
      <w:pPr>
        <w:pStyle w:val="EX"/>
        <w:rPr/>
      </w:pPr>
      <w:r>
        <w:rPr/>
        <w:t>[3]</w:t>
        <w:tab/>
        <w:t xml:space="preserve">3GPP TS 48.052: "Base Station Controller </w:t>
        <w:noBreakHyphen/>
        <w:t xml:space="preserve"> Base Transceiver Station (BSC </w:t>
        <w:noBreakHyphen/>
        <w:t xml:space="preserve"> BTS) interface; Interface principles".</w:t>
      </w:r>
    </w:p>
    <w:p>
      <w:pPr>
        <w:pStyle w:val="EX"/>
        <w:rPr/>
      </w:pPr>
      <w:r>
        <w:rPr/>
        <w:t>[4]</w:t>
        <w:tab/>
        <w:t>Void.</w:t>
      </w:r>
    </w:p>
    <w:p>
      <w:pPr>
        <w:pStyle w:val="EX"/>
        <w:rPr/>
      </w:pPr>
      <w:r>
        <w:rPr/>
        <w:t>[5]</w:t>
        <w:tab/>
        <w:t>Void.</w:t>
      </w:r>
    </w:p>
    <w:p>
      <w:pPr>
        <w:pStyle w:val="EX"/>
        <w:rPr>
          <w:lang w:val="fi-FI"/>
        </w:rPr>
      </w:pPr>
      <w:r>
        <w:rPr>
          <w:lang w:val="fi-FI"/>
        </w:rPr>
        <w:t>[6]</w:t>
        <w:tab/>
        <w:t>Void.</w:t>
      </w:r>
    </w:p>
    <w:p>
      <w:pPr>
        <w:pStyle w:val="EX"/>
        <w:rPr>
          <w:lang w:val="fi-FI"/>
        </w:rPr>
      </w:pPr>
      <w:r>
        <w:rPr>
          <w:lang w:val="fi-FI"/>
        </w:rPr>
        <w:t>[7]</w:t>
        <w:tab/>
        <w:t>Void.</w:t>
      </w:r>
    </w:p>
    <w:p>
      <w:pPr>
        <w:pStyle w:val="EX"/>
        <w:rPr>
          <w:lang w:val="fi-FI"/>
        </w:rPr>
      </w:pPr>
      <w:r>
        <w:rPr>
          <w:lang w:val="fi-FI"/>
        </w:rPr>
        <w:t>[8]</w:t>
        <w:tab/>
        <w:t>Void.</w:t>
      </w:r>
    </w:p>
    <w:p>
      <w:pPr>
        <w:pStyle w:val="EX"/>
        <w:rPr>
          <w:lang w:val="fi-FI"/>
        </w:rPr>
      </w:pPr>
      <w:r>
        <w:rPr>
          <w:lang w:val="fi-FI"/>
        </w:rPr>
        <w:t>[9]</w:t>
        <w:tab/>
        <w:t>Void.</w:t>
      </w:r>
    </w:p>
    <w:p>
      <w:pPr>
        <w:pStyle w:val="EX"/>
        <w:rPr>
          <w:lang w:val="fi-FI"/>
        </w:rPr>
      </w:pPr>
      <w:r>
        <w:rPr>
          <w:lang w:val="fi-FI"/>
        </w:rPr>
        <w:t>[10]</w:t>
        <w:tab/>
        <w:t>Void.</w:t>
      </w:r>
    </w:p>
    <w:p>
      <w:pPr>
        <w:pStyle w:val="EX"/>
        <w:rPr>
          <w:lang w:val="fi-FI"/>
        </w:rPr>
      </w:pPr>
      <w:r>
        <w:rPr>
          <w:lang w:val="fi-FI"/>
        </w:rPr>
        <w:t>[11]</w:t>
        <w:tab/>
        <w:t>Void.</w:t>
      </w:r>
    </w:p>
    <w:p>
      <w:pPr>
        <w:pStyle w:val="EX"/>
        <w:rPr>
          <w:lang w:val="fi-FI"/>
        </w:rPr>
      </w:pPr>
      <w:r>
        <w:rPr>
          <w:lang w:val="fi-FI"/>
        </w:rPr>
        <w:t>[12]</w:t>
        <w:tab/>
        <w:t xml:space="preserve">Void. </w:t>
      </w:r>
    </w:p>
    <w:p>
      <w:pPr>
        <w:pStyle w:val="EX"/>
        <w:rPr>
          <w:lang w:val="fi-FI"/>
        </w:rPr>
      </w:pPr>
      <w:r>
        <w:rPr>
          <w:lang w:val="fi-FI"/>
        </w:rPr>
        <w:t>[13]</w:t>
        <w:tab/>
        <w:t>Void.</w:t>
      </w:r>
    </w:p>
    <w:p>
      <w:pPr>
        <w:pStyle w:val="EX"/>
        <w:rPr>
          <w:lang w:val="fi-FI"/>
        </w:rPr>
      </w:pPr>
      <w:r>
        <w:rPr>
          <w:lang w:val="fi-FI"/>
        </w:rPr>
        <w:t>[14]</w:t>
        <w:tab/>
        <w:t>Void.</w:t>
      </w:r>
    </w:p>
    <w:p>
      <w:pPr>
        <w:pStyle w:val="EX"/>
        <w:rPr>
          <w:lang w:val="fi-FI"/>
        </w:rPr>
      </w:pPr>
      <w:r>
        <w:rPr>
          <w:lang w:val="fi-FI"/>
        </w:rPr>
        <w:t>[15]</w:t>
        <w:tab/>
        <w:t>Void.</w:t>
      </w:r>
    </w:p>
    <w:p>
      <w:pPr>
        <w:pStyle w:val="EX"/>
        <w:rPr>
          <w:lang w:val="fi-FI"/>
        </w:rPr>
      </w:pPr>
      <w:r>
        <w:rPr>
          <w:lang w:val="fi-FI"/>
        </w:rPr>
        <w:t>[16]</w:t>
        <w:tab/>
        <w:t>Void.</w:t>
      </w:r>
    </w:p>
    <w:p>
      <w:pPr>
        <w:pStyle w:val="EX"/>
        <w:rPr>
          <w:lang w:val="fi-FI"/>
        </w:rPr>
      </w:pPr>
      <w:r>
        <w:rPr>
          <w:lang w:val="fi-FI"/>
        </w:rPr>
        <w:t>[17]</w:t>
        <w:tab/>
        <w:t>Void.</w:t>
      </w:r>
    </w:p>
    <w:p>
      <w:pPr>
        <w:pStyle w:val="EX"/>
        <w:rPr>
          <w:lang w:val="fi-FI"/>
        </w:rPr>
      </w:pPr>
      <w:r>
        <w:rPr>
          <w:lang w:val="fi-FI"/>
        </w:rPr>
        <w:t>[18]</w:t>
        <w:tab/>
        <w:t>Void.</w:t>
      </w:r>
    </w:p>
    <w:p>
      <w:pPr>
        <w:pStyle w:val="EX"/>
        <w:rPr/>
      </w:pPr>
      <w:r>
        <w:rPr>
          <w:lang w:val="fi-FI"/>
        </w:rPr>
        <w:t>[19]</w:t>
        <w:tab/>
        <w:t>CCITT Recommendation Q.921: "Integrated services digital network (ISDN) user-network interface - Data link layer specification".</w:t>
      </w:r>
    </w:p>
    <w:p>
      <w:pPr>
        <w:pStyle w:val="EX"/>
        <w:rPr/>
      </w:pPr>
      <w:r>
        <w:rPr/>
        <w:t>[20]</w:t>
        <w:tab/>
        <w:t>EN 300 125: "Integrated Services Digital Network (ISDN); User-network interface data link layer specification Application of CCITT Recommendations Q.920/I.440 and Q.921/I.441".</w:t>
      </w:r>
    </w:p>
    <w:p>
      <w:pPr>
        <w:pStyle w:val="Heading1"/>
        <w:ind w:left="1134" w:hanging="1134"/>
        <w:rPr/>
      </w:pPr>
      <w:bookmarkStart w:id="11" w:name="__RefHeading___Toc476909246"/>
      <w:bookmarkEnd w:id="11"/>
      <w:r>
        <w:rPr/>
        <w:t>3</w:t>
        <w:tab/>
        <w:t>Definitions and abbreviations</w:t>
      </w:r>
    </w:p>
    <w:p>
      <w:pPr>
        <w:pStyle w:val="Normal"/>
        <w:rPr/>
      </w:pPr>
      <w:r>
        <w:rPr/>
        <w:t xml:space="preserve">Abbreviations used in the present document are listed in </w:t>
      </w:r>
      <w:r>
        <w:rPr>
          <w:color w:val="000000"/>
        </w:rPr>
        <w:t>3GPP TS 21.905.</w:t>
      </w:r>
    </w:p>
    <w:p>
      <w:pPr>
        <w:pStyle w:val="Heading1"/>
        <w:ind w:left="1134" w:hanging="1134"/>
        <w:rPr/>
      </w:pPr>
      <w:bookmarkStart w:id="12" w:name="__RefHeading___Toc476909247"/>
      <w:bookmarkEnd w:id="12"/>
      <w:r>
        <w:rPr/>
        <w:t>4</w:t>
        <w:tab/>
        <w:t>General description</w:t>
      </w:r>
    </w:p>
    <w:p>
      <w:pPr>
        <w:pStyle w:val="Normal"/>
        <w:keepNext w:val="true"/>
        <w:keepLines/>
        <w:rPr/>
      </w:pPr>
      <w:r>
        <w:rPr/>
        <w:t>The following information categories are supported by the procedures of this layer 2 Recommendation:</w:t>
      </w:r>
    </w:p>
    <w:p>
      <w:pPr>
        <w:pStyle w:val="B1"/>
        <w:keepNext w:val="true"/>
        <w:keepLines/>
        <w:rPr/>
      </w:pPr>
      <w:r>
        <w:rPr/>
        <w:t>-</w:t>
        <w:tab/>
        <w:t>signalling (including Short Message Service (SMS) information);</w:t>
      </w:r>
    </w:p>
    <w:p>
      <w:pPr>
        <w:pStyle w:val="B1"/>
        <w:keepNext w:val="true"/>
        <w:keepLines/>
        <w:rPr/>
      </w:pPr>
      <w:r>
        <w:rPr/>
        <w:t>-</w:t>
        <w:tab/>
        <w:t>operation and maintenance;</w:t>
      </w:r>
    </w:p>
    <w:p>
      <w:pPr>
        <w:pStyle w:val="B1"/>
        <w:rPr/>
      </w:pPr>
      <w:r>
        <w:rPr/>
        <w:t>-</w:t>
        <w:tab/>
        <w:t>layer 2 management.</w:t>
      </w:r>
    </w:p>
    <w:p>
      <w:pPr>
        <w:pStyle w:val="Normal"/>
        <w:rPr/>
      </w:pPr>
      <w:r>
        <w:rPr/>
        <w:t>For each of these categories the BSC may have one or more layer 2 links to every TRX and BCF.</w:t>
      </w:r>
    </w:p>
    <w:p>
      <w:pPr>
        <w:pStyle w:val="Normal"/>
        <w:rPr/>
      </w:pPr>
      <w:r>
        <w:rPr/>
        <w:t>The signalling links over the A-bis interface are addressed to the different units by Terminal Endpoint Identifiers (TEI).</w:t>
      </w:r>
    </w:p>
    <w:p>
      <w:pPr>
        <w:pStyle w:val="Normal"/>
        <w:rPr/>
      </w:pPr>
      <w:r>
        <w:rPr/>
        <w:t>The same unit will normally have more than one functional entity. The logical links between different functional entities are identified by functional addresses, the Service Access Points Identifier (SAPI).</w:t>
      </w:r>
    </w:p>
    <w:p>
      <w:pPr>
        <w:pStyle w:val="Normal"/>
        <w:rPr/>
      </w:pPr>
      <w:r>
        <w:rPr/>
        <w:t>Figure 1 shows the architectural model with different layer 2 links.</w:t>
      </w:r>
    </w:p>
    <w:p>
      <w:pPr>
        <w:pStyle w:val="Normal"/>
        <w:rPr/>
      </w:pPr>
      <w:r>
        <w:rPr/>
        <w:t>A number of logical links may be multiplexed on each physical link. The same layer 2 logical link may not be distributed over more than one physical link.</w:t>
      </w:r>
    </w:p>
    <w:p>
      <w:pPr>
        <w:pStyle w:val="LD"/>
        <w:rPr/>
      </w:pPr>
      <w:r>
        <w:rPr/>
        <w:t>____________________</w:t>
      </w:r>
    </w:p>
    <w:p>
      <w:pPr>
        <w:pStyle w:val="LD"/>
        <w:rPr/>
      </w:pPr>
      <w:r>
        <w:rPr/>
        <w:t>| ________          |</w:t>
      </w:r>
    </w:p>
    <w:p>
      <w:pPr>
        <w:pStyle w:val="LD"/>
        <w:rPr/>
      </w:pPr>
      <w:r>
        <w:rPr/>
        <w:t>| |       |         |</w:t>
      </w:r>
    </w:p>
    <w:p>
      <w:pPr>
        <w:pStyle w:val="LD"/>
        <w:rPr/>
      </w:pPr>
      <w:r>
        <w:rPr/>
        <w:t>| |       | __      |                        __    ______</w:t>
      </w:r>
    </w:p>
    <w:p>
      <w:pPr>
        <w:pStyle w:val="LD"/>
        <w:rPr/>
      </w:pPr>
      <w:r>
        <w:rPr/>
        <w:t>| |       ||  |_______RSL________SAPI_=_0___|  |__|      |</w:t>
      </w:r>
    </w:p>
    <w:p>
      <w:pPr>
        <w:pStyle w:val="LD"/>
        <w:rPr/>
      </w:pPr>
      <w:r>
        <w:rPr/>
        <w:t>| |       ||  |_______OML________SAPI_=_62__|  |__|      |</w:t>
      </w:r>
    </w:p>
    <w:p>
      <w:pPr>
        <w:pStyle w:val="LD"/>
        <w:rPr/>
      </w:pPr>
      <w:r>
        <w:rPr/>
        <w:t>| |       ||  |_______L2ML_______SAPI_=_63__|  |__| TRX  |TEI 1</w:t>
      </w:r>
    </w:p>
    <w:p>
      <w:pPr>
        <w:pStyle w:val="LD"/>
        <w:rPr/>
      </w:pPr>
      <w:r>
        <w:rPr/>
        <w:t>| |       ||  |                             |  |__|      |</w:t>
      </w:r>
    </w:p>
    <w:p>
      <w:pPr>
        <w:pStyle w:val="LD"/>
        <w:rPr/>
      </w:pPr>
      <w:r>
        <w:rPr/>
        <w:t>| |       ||__|                             |__|  |______|</w:t>
      </w:r>
    </w:p>
    <w:p>
      <w:pPr>
        <w:pStyle w:val="LD"/>
        <w:rPr/>
      </w:pPr>
      <w:r>
        <w:rPr/>
        <w:t>| |LAYER 2|         |                        __    ______</w:t>
      </w:r>
    </w:p>
    <w:p>
      <w:pPr>
        <w:pStyle w:val="LD"/>
        <w:rPr/>
      </w:pPr>
      <w:r>
        <w:rPr/>
        <w:t>| |       | __      |                       |  |__|      |</w:t>
      </w:r>
    </w:p>
    <w:p>
      <w:pPr>
        <w:pStyle w:val="LD"/>
        <w:rPr/>
      </w:pPr>
      <w:r>
        <w:rPr/>
        <w:t>| |       ||  |_____|_RSL________SAPI_=_0___|  |__|      |</w:t>
      </w:r>
    </w:p>
    <w:p>
      <w:pPr>
        <w:pStyle w:val="LD"/>
        <w:rPr/>
      </w:pPr>
      <w:r>
        <w:rPr/>
        <w:t>| |       ||  |_______OML________SAPI_=_62__|  |__| TRX  |TEI 2</w:t>
      </w:r>
    </w:p>
    <w:p>
      <w:pPr>
        <w:pStyle w:val="LD"/>
        <w:rPr/>
      </w:pPr>
      <w:r>
        <w:rPr/>
        <w:t>| |       ||  |_______L2ML_______SAPI_=_63__|  |__|      |</w:t>
      </w:r>
    </w:p>
    <w:p>
      <w:pPr>
        <w:pStyle w:val="LD"/>
        <w:rPr/>
      </w:pPr>
      <w:r>
        <w:rPr/>
        <w:t>| | T E I ||  |                             |  |  |______|</w:t>
      </w:r>
    </w:p>
    <w:p>
      <w:pPr>
        <w:pStyle w:val="LD"/>
        <w:rPr/>
      </w:pPr>
      <w:r>
        <w:rPr/>
        <w:t>| |       ||  |_______RSL________SAPI_=_0___|  |   ______</w:t>
      </w:r>
    </w:p>
    <w:p>
      <w:pPr>
        <w:pStyle w:val="LD"/>
        <w:rPr/>
      </w:pPr>
      <w:r>
        <w:rPr/>
        <w:t>| |       ||  |_______OML________SAPI_=_62__|  |__|      |</w:t>
      </w:r>
    </w:p>
    <w:p>
      <w:pPr>
        <w:pStyle w:val="LD"/>
        <w:rPr/>
      </w:pPr>
      <w:r>
        <w:rPr/>
        <w:t>| |       ||  |_______L2ML_______SAPI_=_63__|  |__|      |</w:t>
      </w:r>
    </w:p>
    <w:p>
      <w:pPr>
        <w:pStyle w:val="LD"/>
        <w:rPr/>
      </w:pPr>
      <w:r>
        <w:rPr/>
        <w:t>| |       ||__|                             |  |__| TRX  |TEI 3</w:t>
      </w:r>
    </w:p>
    <w:p>
      <w:pPr>
        <w:pStyle w:val="LD"/>
        <w:rPr/>
      </w:pPr>
      <w:r>
        <w:rPr/>
        <w:t>| |       |         |                       |  |__|      |</w:t>
      </w:r>
    </w:p>
    <w:p>
      <w:pPr>
        <w:pStyle w:val="LD"/>
        <w:rPr/>
      </w:pPr>
      <w:r>
        <w:rPr/>
        <w:t>| |MANAGE-|         |                       |__|  |______|</w:t>
      </w:r>
    </w:p>
    <w:p>
      <w:pPr>
        <w:pStyle w:val="LD"/>
        <w:rPr/>
      </w:pPr>
      <w:r>
        <w:rPr/>
        <w:t>| |MENT   | __      |                        __    ______</w:t>
      </w:r>
    </w:p>
    <w:p>
      <w:pPr>
        <w:pStyle w:val="LD"/>
        <w:rPr/>
      </w:pPr>
      <w:r>
        <w:rPr/>
        <w:t>| |       ||  |_______OML________SAPI_=_62__|  |__|      |</w:t>
      </w:r>
    </w:p>
    <w:p>
      <w:pPr>
        <w:pStyle w:val="LD"/>
        <w:rPr/>
      </w:pPr>
      <w:r>
        <w:rPr/>
        <w:t>| |       ||  |_______L2ML_______SAPI_=_63__|  |__| BCF  |TEI 4</w:t>
      </w:r>
    </w:p>
    <w:p>
      <w:pPr>
        <w:pStyle w:val="LD"/>
        <w:rPr/>
      </w:pPr>
      <w:r>
        <w:rPr/>
        <w:t>| |       ||__|                             |__|  |      |</w:t>
      </w:r>
    </w:p>
    <w:p>
      <w:pPr>
        <w:pStyle w:val="LD"/>
        <w:rPr/>
      </w:pPr>
      <w:r>
        <w:rPr/>
        <w:t>| |       | __   _  |                        __   |      |</w:t>
      </w:r>
    </w:p>
    <w:p>
      <w:pPr>
        <w:pStyle w:val="LD"/>
        <w:rPr/>
      </w:pPr>
      <w:r>
        <w:rPr/>
        <w:t>| |       ||  | _ _ | OML _ _ _ _SAPI = 62_ |  |__|      |TEI 65</w:t>
      </w:r>
    </w:p>
    <w:p>
      <w:pPr>
        <w:pStyle w:val="LD"/>
        <w:rPr/>
      </w:pPr>
      <w:r>
        <w:rPr/>
        <w:t>| |       ||  | _ _ | L2ML_ _ _ _SAPI = 63_ |  |__|      |</w:t>
      </w:r>
    </w:p>
    <w:p>
      <w:pPr>
        <w:pStyle w:val="LD"/>
        <w:rPr/>
      </w:pPr>
      <w:r>
        <w:rPr/>
        <w:t>| |_______||__|     |                       |__|  |______|</w:t>
      </w:r>
    </w:p>
    <w:p>
      <w:pPr>
        <w:pStyle w:val="LD"/>
        <w:rPr/>
      </w:pPr>
      <w:r>
        <w:rPr/>
        <w:t>|                   |</w:t>
      </w:r>
    </w:p>
    <w:p>
      <w:pPr>
        <w:pStyle w:val="LD"/>
        <w:rPr/>
      </w:pPr>
      <w:r>
        <w:rPr/>
        <w:t>|___________________|</w:t>
      </w:r>
    </w:p>
    <w:p>
      <w:pPr>
        <w:pStyle w:val="TF"/>
        <w:spacing w:lineRule="exact" w:line="220"/>
        <w:rPr/>
      </w:pPr>
      <w:r>
        <w:rPr/>
        <w:t>Figure 4.1: An example of Logical Layer 2 links supported by three permanent</w:t>
        <w:br/>
        <w:t>and one semipermanent links</w:t>
      </w:r>
    </w:p>
    <w:p>
      <w:pPr>
        <w:pStyle w:val="Heading1"/>
        <w:ind w:left="1134" w:hanging="1134"/>
        <w:rPr/>
      </w:pPr>
      <w:bookmarkStart w:id="13" w:name="__RefHeading___Toc476909248"/>
      <w:bookmarkEnd w:id="13"/>
      <w:r>
        <w:rPr/>
        <w:t>5</w:t>
        <w:tab/>
        <w:t>Functional contents</w:t>
      </w:r>
    </w:p>
    <w:p>
      <w:pPr>
        <w:pStyle w:val="Normal"/>
        <w:keepNext w:val="true"/>
        <w:keepLines/>
        <w:rPr/>
      </w:pPr>
      <w:r>
        <w:rPr/>
        <w:t>The basic functional content of the layer 2 protocol is:</w:t>
      </w:r>
    </w:p>
    <w:p>
      <w:pPr>
        <w:pStyle w:val="B1"/>
        <w:keepNext w:val="true"/>
        <w:keepLines/>
        <w:rPr/>
      </w:pPr>
      <w:r>
        <w:rPr/>
        <w:t>-</w:t>
        <w:tab/>
        <w:t>transparent layer 2 links and time fill;</w:t>
      </w:r>
    </w:p>
    <w:p>
      <w:pPr>
        <w:pStyle w:val="B1"/>
        <w:keepNext w:val="true"/>
        <w:keepLines/>
        <w:rPr/>
      </w:pPr>
      <w:r>
        <w:rPr/>
        <w:t>-</w:t>
        <w:tab/>
        <w:t>point-to-point dedicated layer 2 links addressing both physical entities and functional entities;</w:t>
      </w:r>
    </w:p>
    <w:p>
      <w:pPr>
        <w:pStyle w:val="B1"/>
        <w:keepNext w:val="true"/>
        <w:keepLines/>
        <w:rPr/>
      </w:pPr>
      <w:r>
        <w:rPr/>
        <w:t>-</w:t>
        <w:tab/>
        <w:t>point-to-multipoint addressed links used for layer 2 management;</w:t>
      </w:r>
    </w:p>
    <w:p>
      <w:pPr>
        <w:pStyle w:val="B1"/>
        <w:keepNext w:val="true"/>
        <w:keepLines/>
        <w:rPr/>
      </w:pPr>
      <w:r>
        <w:rPr/>
        <w:t>-</w:t>
        <w:tab/>
        <w:t>basic functions for TEI assignment and management;</w:t>
      </w:r>
    </w:p>
    <w:p>
      <w:pPr>
        <w:pStyle w:val="B1"/>
        <w:keepNext w:val="true"/>
        <w:keepLines/>
        <w:rPr/>
      </w:pPr>
      <w:r>
        <w:rPr/>
        <w:t>-</w:t>
        <w:tab/>
        <w:t>basic priority functions;</w:t>
      </w:r>
    </w:p>
    <w:p>
      <w:pPr>
        <w:pStyle w:val="B1"/>
        <w:keepNext w:val="true"/>
        <w:keepLines/>
        <w:rPr/>
      </w:pPr>
      <w:r>
        <w:rPr/>
        <w:t>-</w:t>
        <w:tab/>
        <w:t>basic supervision of links when not carrying traffic;</w:t>
      </w:r>
    </w:p>
    <w:p>
      <w:pPr>
        <w:pStyle w:val="B1"/>
        <w:keepNext w:val="true"/>
        <w:keepLines/>
        <w:rPr/>
      </w:pPr>
      <w:r>
        <w:rPr/>
        <w:t>-</w:t>
        <w:tab/>
        <w:t>sequence control;</w:t>
      </w:r>
    </w:p>
    <w:p>
      <w:pPr>
        <w:pStyle w:val="B1"/>
        <w:keepNext w:val="true"/>
        <w:keepLines/>
        <w:rPr/>
      </w:pPr>
      <w:r>
        <w:rPr/>
        <w:t>-</w:t>
        <w:tab/>
        <w:t>transmission error control;</w:t>
      </w:r>
    </w:p>
    <w:p>
      <w:pPr>
        <w:pStyle w:val="B1"/>
        <w:rPr/>
      </w:pPr>
      <w:r>
        <w:rPr/>
        <w:t>-</w:t>
        <w:tab/>
        <w:t>control of errors not recoverable by retransmission.</w:t>
      </w:r>
    </w:p>
    <w:p>
      <w:pPr>
        <w:pStyle w:val="Heading1"/>
        <w:ind w:left="1134" w:hanging="1134"/>
        <w:rPr/>
      </w:pPr>
      <w:bookmarkStart w:id="14" w:name="__RefHeading___Toc476909249"/>
      <w:bookmarkEnd w:id="14"/>
      <w:r>
        <w:rPr/>
        <w:t>6</w:t>
        <w:tab/>
        <w:t>LAPD functions</w:t>
      </w:r>
    </w:p>
    <w:p>
      <w:pPr>
        <w:pStyle w:val="Normal"/>
        <w:rPr/>
      </w:pPr>
      <w:r>
        <w:rPr/>
        <w:t>The LAPD functions as specified in EN 300 125 are applicable. However, the exceptions and modifications specified in the remainder of the present document shall be used.</w:t>
      </w:r>
    </w:p>
    <w:p>
      <w:pPr>
        <w:pStyle w:val="Heading2"/>
        <w:rPr/>
      </w:pPr>
      <w:bookmarkStart w:id="15" w:name="__RefHeading___Toc476909250"/>
      <w:bookmarkEnd w:id="15"/>
      <w:r>
        <w:rPr/>
        <w:t>6.1</w:t>
        <w:tab/>
        <w:t>Exceptions and modifications</w:t>
      </w:r>
    </w:p>
    <w:p>
      <w:pPr>
        <w:pStyle w:val="Normal"/>
        <w:rPr/>
      </w:pPr>
      <w:r>
        <w:rPr/>
        <w:t>In the following headlines from EN 300 125 are kept and references are made to the corresponding clause of EN 300 125.</w:t>
      </w:r>
    </w:p>
    <w:p>
      <w:pPr>
        <w:pStyle w:val="Heading3"/>
        <w:rPr/>
      </w:pPr>
      <w:bookmarkStart w:id="16" w:name="__RefHeading___Toc476909251"/>
      <w:bookmarkEnd w:id="16"/>
      <w:r>
        <w:rPr/>
        <w:t>6.1.1</w:t>
        <w:tab/>
        <w:t>Void</w:t>
      </w:r>
    </w:p>
    <w:p>
      <w:pPr>
        <w:pStyle w:val="Heading3"/>
        <w:rPr/>
      </w:pPr>
      <w:bookmarkStart w:id="17" w:name="__RefHeading___Toc476909252"/>
      <w:bookmarkEnd w:id="17"/>
      <w:r>
        <w:rPr/>
        <w:t>6.1.2</w:t>
        <w:tab/>
        <w:t>Command/Response field bit (C/R)</w:t>
      </w:r>
    </w:p>
    <w:p>
      <w:pPr>
        <w:pStyle w:val="Normal"/>
        <w:rPr/>
      </w:pPr>
      <w:r>
        <w:rPr/>
        <w:t>(Refer to EN 300 125, part 2, clause 3.3.2)</w:t>
      </w:r>
    </w:p>
    <w:p>
      <w:pPr>
        <w:pStyle w:val="Normal"/>
        <w:rPr/>
      </w:pPr>
      <w:r>
        <w:rPr/>
        <w:t>In GSM PLMN's BSC represents the network side and TRX/BCF the user side of the interface.</w:t>
      </w:r>
    </w:p>
    <w:p>
      <w:pPr>
        <w:pStyle w:val="Heading3"/>
        <w:rPr/>
      </w:pPr>
      <w:bookmarkStart w:id="18" w:name="__RefHeading___Toc476909253"/>
      <w:bookmarkEnd w:id="18"/>
      <w:r>
        <w:rPr/>
        <w:t>6.1.3</w:t>
        <w:tab/>
        <w:t>Service Access Point Identifier (SAPI)</w:t>
      </w:r>
    </w:p>
    <w:p>
      <w:pPr>
        <w:pStyle w:val="Normal"/>
        <w:rPr/>
      </w:pPr>
      <w:r>
        <w:rPr/>
        <w:t>(Refer to EN 300 125, part 2, clause 3.3.3)</w:t>
      </w:r>
    </w:p>
    <w:p>
      <w:pPr>
        <w:pStyle w:val="Normal"/>
        <w:rPr/>
      </w:pPr>
      <w:r>
        <w:rPr/>
        <w:t>The SAPI values for the A-bis interface are as listed in table 6.1.3.</w:t>
      </w:r>
    </w:p>
    <w:p>
      <w:pPr>
        <w:pStyle w:val="TH"/>
        <w:rPr/>
      </w:pPr>
      <w:r>
        <w:rPr/>
        <w:t>Table 6.1.3: Allocation of SAPI values and priority classes</w:t>
      </w:r>
    </w:p>
    <w:tbl>
      <w:tblPr>
        <w:tblW w:w="9855" w:type="dxa"/>
        <w:jc w:val="left"/>
        <w:tblInd w:w="-113" w:type="dxa"/>
        <w:tblLayout w:type="fixed"/>
        <w:tblCellMar>
          <w:top w:w="0" w:type="dxa"/>
          <w:left w:w="108" w:type="dxa"/>
          <w:bottom w:w="0" w:type="dxa"/>
          <w:right w:w="108" w:type="dxa"/>
        </w:tblCellMar>
      </w:tblPr>
      <w:tblGrid>
        <w:gridCol w:w="1708"/>
        <w:gridCol w:w="6600"/>
        <w:gridCol w:w="1547"/>
      </w:tblGrid>
      <w:tr>
        <w:trPr/>
        <w:tc>
          <w:tcPr>
            <w:tcW w:w="1708" w:type="dxa"/>
            <w:tcBorders>
              <w:top w:val="single" w:sz="4" w:space="0" w:color="000000"/>
              <w:left w:val="single" w:sz="4" w:space="0" w:color="000000"/>
              <w:bottom w:val="single" w:sz="4" w:space="0" w:color="000000"/>
              <w:right w:val="single" w:sz="4" w:space="0" w:color="000000"/>
            </w:tcBorders>
          </w:tcPr>
          <w:p>
            <w:pPr>
              <w:pStyle w:val="TAH"/>
              <w:rPr/>
            </w:pPr>
            <w:r>
              <w:rPr/>
              <w:t>SAPI value</w:t>
            </w:r>
          </w:p>
        </w:tc>
        <w:tc>
          <w:tcPr>
            <w:tcW w:w="6600" w:type="dxa"/>
            <w:tcBorders>
              <w:top w:val="single" w:sz="4" w:space="0" w:color="000000"/>
              <w:left w:val="single" w:sz="4" w:space="0" w:color="000000"/>
              <w:bottom w:val="single" w:sz="4" w:space="0" w:color="000000"/>
              <w:right w:val="single" w:sz="4" w:space="0" w:color="000000"/>
            </w:tcBorders>
          </w:tcPr>
          <w:p>
            <w:pPr>
              <w:pStyle w:val="TAH"/>
              <w:rPr/>
            </w:pPr>
            <w:r>
              <w:rPr/>
              <w:t>Related layer 3 or layer management entity</w:t>
            </w:r>
          </w:p>
        </w:tc>
        <w:tc>
          <w:tcPr>
            <w:tcW w:w="1547" w:type="dxa"/>
            <w:tcBorders>
              <w:top w:val="single" w:sz="4" w:space="0" w:color="000000"/>
              <w:left w:val="single" w:sz="4" w:space="0" w:color="000000"/>
              <w:bottom w:val="single" w:sz="4" w:space="0" w:color="000000"/>
              <w:right w:val="single" w:sz="4" w:space="0" w:color="000000"/>
            </w:tcBorders>
          </w:tcPr>
          <w:p>
            <w:pPr>
              <w:pStyle w:val="TAH"/>
              <w:rPr/>
            </w:pPr>
            <w:r>
              <w:rPr/>
              <w:t>Priority</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600" w:type="dxa"/>
            <w:tcBorders>
              <w:top w:val="single" w:sz="4" w:space="0" w:color="000000"/>
              <w:left w:val="single" w:sz="4" w:space="0" w:color="000000"/>
              <w:bottom w:val="single" w:sz="4" w:space="0" w:color="000000"/>
              <w:right w:val="single" w:sz="4" w:space="0" w:color="000000"/>
            </w:tcBorders>
          </w:tcPr>
          <w:p>
            <w:pPr>
              <w:pStyle w:val="TAL"/>
              <w:rPr/>
            </w:pPr>
            <w:r>
              <w:rPr/>
              <w:t>Radio signalling  procedures</w:t>
            </w:r>
          </w:p>
        </w:tc>
        <w:tc>
          <w:tcPr>
            <w:tcW w:w="154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600" w:type="dxa"/>
            <w:tcBorders>
              <w:top w:val="single" w:sz="4" w:space="0" w:color="000000"/>
              <w:left w:val="single" w:sz="4" w:space="0" w:color="000000"/>
              <w:bottom w:val="single" w:sz="4" w:space="0" w:color="000000"/>
              <w:right w:val="single" w:sz="4" w:space="0" w:color="000000"/>
            </w:tcBorders>
          </w:tcPr>
          <w:p>
            <w:pPr>
              <w:pStyle w:val="TAL"/>
              <w:rPr/>
            </w:pPr>
            <w:r>
              <w:rPr/>
              <w:t>Reserved for packet mode communications using Q.931 call control procedures (Not used in GSM PLMN)</w:t>
            </w:r>
          </w:p>
        </w:tc>
        <w:tc>
          <w:tcPr>
            <w:tcW w:w="154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6600" w:type="dxa"/>
            <w:tcBorders>
              <w:top w:val="single" w:sz="4" w:space="0" w:color="000000"/>
              <w:left w:val="single" w:sz="4" w:space="0" w:color="000000"/>
              <w:bottom w:val="single" w:sz="4" w:space="0" w:color="000000"/>
              <w:right w:val="single" w:sz="4" w:space="0" w:color="000000"/>
            </w:tcBorders>
          </w:tcPr>
          <w:p>
            <w:pPr>
              <w:pStyle w:val="TAL"/>
              <w:rPr/>
            </w:pPr>
            <w:r>
              <w:rPr/>
              <w:t>Reserved for packet communication conforming to X.25 level 3 procedures (Not used in GSM PLMN</w:t>
            </w:r>
          </w:p>
        </w:tc>
        <w:tc>
          <w:tcPr>
            <w:tcW w:w="154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t>62</w:t>
            </w:r>
          </w:p>
        </w:tc>
        <w:tc>
          <w:tcPr>
            <w:tcW w:w="6600" w:type="dxa"/>
            <w:tcBorders>
              <w:top w:val="single" w:sz="4" w:space="0" w:color="000000"/>
              <w:left w:val="single" w:sz="4" w:space="0" w:color="000000"/>
              <w:bottom w:val="single" w:sz="4" w:space="0" w:color="000000"/>
              <w:right w:val="single" w:sz="4" w:space="0" w:color="000000"/>
            </w:tcBorders>
          </w:tcPr>
          <w:p>
            <w:pPr>
              <w:pStyle w:val="TAL"/>
              <w:rPr/>
            </w:pPr>
            <w:r>
              <w:rPr/>
              <w:t>Operation and maintenance procedure</w:t>
            </w:r>
          </w:p>
        </w:tc>
        <w:tc>
          <w:tcPr>
            <w:tcW w:w="154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t>63</w:t>
            </w:r>
          </w:p>
        </w:tc>
        <w:tc>
          <w:tcPr>
            <w:tcW w:w="6600" w:type="dxa"/>
            <w:tcBorders>
              <w:top w:val="single" w:sz="4" w:space="0" w:color="000000"/>
              <w:left w:val="single" w:sz="4" w:space="0" w:color="000000"/>
              <w:bottom w:val="single" w:sz="4" w:space="0" w:color="000000"/>
              <w:right w:val="single" w:sz="4" w:space="0" w:color="000000"/>
            </w:tcBorders>
          </w:tcPr>
          <w:p>
            <w:pPr>
              <w:pStyle w:val="TAL"/>
              <w:rPr/>
            </w:pPr>
            <w:r>
              <w:rPr/>
              <w:t>Layer 2 management procedures</w:t>
            </w:r>
          </w:p>
        </w:tc>
        <w:tc>
          <w:tcPr>
            <w:tcW w:w="154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708" w:type="dxa"/>
            <w:tcBorders>
              <w:top w:val="single" w:sz="4" w:space="0" w:color="000000"/>
              <w:left w:val="single" w:sz="4" w:space="0" w:color="000000"/>
              <w:bottom w:val="single" w:sz="4" w:space="0" w:color="000000"/>
              <w:right w:val="single" w:sz="4" w:space="0" w:color="000000"/>
            </w:tcBorders>
          </w:tcPr>
          <w:p>
            <w:pPr>
              <w:pStyle w:val="TAL"/>
              <w:rPr/>
            </w:pPr>
            <w:r>
              <w:rPr/>
              <w:t>All others</w:t>
            </w:r>
          </w:p>
        </w:tc>
        <w:tc>
          <w:tcPr>
            <w:tcW w:w="6600" w:type="dxa"/>
            <w:tcBorders>
              <w:top w:val="single" w:sz="4" w:space="0" w:color="000000"/>
              <w:left w:val="single" w:sz="4" w:space="0" w:color="000000"/>
              <w:bottom w:val="single" w:sz="4" w:space="0" w:color="000000"/>
              <w:right w:val="single" w:sz="4" w:space="0" w:color="000000"/>
            </w:tcBorders>
          </w:tcPr>
          <w:p>
            <w:pPr>
              <w:pStyle w:val="TAL"/>
              <w:rPr/>
            </w:pPr>
            <w:r>
              <w:rPr/>
              <w:t>Reserved for future standardization</w:t>
            </w:r>
          </w:p>
        </w:tc>
        <w:tc>
          <w:tcPr>
            <w:tcW w:w="1547"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TH"/>
        <w:rPr/>
      </w:pPr>
      <w:r>
        <w:rPr/>
      </w:r>
    </w:p>
    <w:p>
      <w:pPr>
        <w:pStyle w:val="Heading3"/>
        <w:rPr/>
      </w:pPr>
      <w:bookmarkStart w:id="19" w:name="__RefHeading___Toc476909254"/>
      <w:bookmarkEnd w:id="19"/>
      <w:r>
        <w:rPr/>
        <w:t>6.1.4</w:t>
        <w:tab/>
        <w:t>TEI for point-to-point data link connection</w:t>
      </w:r>
    </w:p>
    <w:p>
      <w:pPr>
        <w:pStyle w:val="Normal"/>
        <w:rPr/>
      </w:pPr>
      <w:r>
        <w:rPr/>
        <w:t>(Refer to EN 300 125, part 2, clause 3.3.4.2).</w:t>
      </w:r>
    </w:p>
    <w:p>
      <w:pPr>
        <w:pStyle w:val="Normal"/>
        <w:rPr/>
      </w:pPr>
      <w:r>
        <w:rPr/>
        <w:t>The remaining Terminal Endpoint Identifier (TEI) values are used for the point-to-point data link connections associated with the addressed Service Access Point (SAP). The range of TEI values shall be allocated as shown in table 6.1.4.</w:t>
      </w:r>
    </w:p>
    <w:p>
      <w:pPr>
        <w:pStyle w:val="TH"/>
        <w:rPr/>
      </w:pPr>
      <w:r>
        <w:rPr/>
        <w:t>Table 6.1.4: Allocation of TEI values</w:t>
      </w:r>
    </w:p>
    <w:tbl>
      <w:tblPr>
        <w:tblW w:w="6608" w:type="dxa"/>
        <w:jc w:val="center"/>
        <w:tblInd w:w="0" w:type="dxa"/>
        <w:tblLayout w:type="fixed"/>
        <w:tblCellMar>
          <w:top w:w="0" w:type="dxa"/>
          <w:left w:w="108" w:type="dxa"/>
          <w:bottom w:w="0" w:type="dxa"/>
          <w:right w:w="108" w:type="dxa"/>
        </w:tblCellMar>
      </w:tblPr>
      <w:tblGrid>
        <w:gridCol w:w="1608"/>
        <w:gridCol w:w="5000"/>
      </w:tblGrid>
      <w:tr>
        <w:trPr/>
        <w:tc>
          <w:tcPr>
            <w:tcW w:w="1608" w:type="dxa"/>
            <w:tcBorders>
              <w:top w:val="single" w:sz="4" w:space="0" w:color="000000"/>
              <w:left w:val="single" w:sz="4" w:space="0" w:color="000000"/>
              <w:bottom w:val="single" w:sz="4" w:space="0" w:color="000000"/>
              <w:right w:val="single" w:sz="4" w:space="0" w:color="000000"/>
            </w:tcBorders>
          </w:tcPr>
          <w:p>
            <w:pPr>
              <w:pStyle w:val="TAH"/>
              <w:rPr/>
            </w:pPr>
            <w:r>
              <w:rPr/>
              <w:t>TEI value</w:t>
            </w:r>
          </w:p>
        </w:tc>
        <w:tc>
          <w:tcPr>
            <w:tcW w:w="5000" w:type="dxa"/>
            <w:tcBorders>
              <w:top w:val="single" w:sz="4" w:space="0" w:color="000000"/>
              <w:left w:val="single" w:sz="4" w:space="0" w:color="000000"/>
              <w:bottom w:val="single" w:sz="4" w:space="0" w:color="000000"/>
              <w:right w:val="single" w:sz="4" w:space="0" w:color="000000"/>
            </w:tcBorders>
          </w:tcPr>
          <w:p>
            <w:pPr>
              <w:pStyle w:val="TAH"/>
              <w:rPr/>
            </w:pPr>
            <w:r>
              <w:rPr/>
              <w:t>User type</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C"/>
              <w:rPr/>
            </w:pPr>
            <w:r>
              <w:rPr/>
              <w:t>0-63</w:t>
            </w:r>
          </w:p>
        </w:tc>
        <w:tc>
          <w:tcPr>
            <w:tcW w:w="5000" w:type="dxa"/>
            <w:tcBorders>
              <w:top w:val="single" w:sz="4" w:space="0" w:color="000000"/>
              <w:left w:val="single" w:sz="4" w:space="0" w:color="000000"/>
              <w:bottom w:val="single" w:sz="4" w:space="0" w:color="000000"/>
              <w:right w:val="single" w:sz="4" w:space="0" w:color="000000"/>
            </w:tcBorders>
          </w:tcPr>
          <w:p>
            <w:pPr>
              <w:pStyle w:val="TAL"/>
              <w:rPr/>
            </w:pPr>
            <w:r>
              <w:rPr/>
              <w:t>TEI assignment for fixed TRX and BCF addresses</w:t>
            </w:r>
          </w:p>
        </w:tc>
      </w:tr>
      <w:tr>
        <w:trPr/>
        <w:tc>
          <w:tcPr>
            <w:tcW w:w="1608" w:type="dxa"/>
            <w:tcBorders>
              <w:top w:val="single" w:sz="4" w:space="0" w:color="000000"/>
              <w:left w:val="single" w:sz="4" w:space="0" w:color="000000"/>
              <w:bottom w:val="single" w:sz="4" w:space="0" w:color="000000"/>
              <w:right w:val="single" w:sz="4" w:space="0" w:color="000000"/>
            </w:tcBorders>
          </w:tcPr>
          <w:p>
            <w:pPr>
              <w:pStyle w:val="TAC"/>
              <w:rPr/>
            </w:pPr>
            <w:r>
              <w:rPr/>
              <w:t>64-126</w:t>
            </w:r>
          </w:p>
        </w:tc>
        <w:tc>
          <w:tcPr>
            <w:tcW w:w="5000" w:type="dxa"/>
            <w:tcBorders>
              <w:top w:val="single" w:sz="4" w:space="0" w:color="000000"/>
              <w:left w:val="single" w:sz="4" w:space="0" w:color="000000"/>
              <w:bottom w:val="single" w:sz="4" w:space="0" w:color="000000"/>
              <w:right w:val="single" w:sz="4" w:space="0" w:color="000000"/>
            </w:tcBorders>
          </w:tcPr>
          <w:p>
            <w:pPr>
              <w:pStyle w:val="TAL"/>
              <w:rPr/>
            </w:pPr>
            <w:r>
              <w:rPr/>
              <w:t>TEI assignment for additional, TRX or BCF addresses</w:t>
            </w:r>
          </w:p>
        </w:tc>
      </w:tr>
    </w:tbl>
    <w:p>
      <w:pPr>
        <w:pStyle w:val="TH"/>
        <w:rPr/>
      </w:pPr>
      <w:r>
        <w:rPr/>
      </w:r>
    </w:p>
    <w:p>
      <w:pPr>
        <w:pStyle w:val="NO"/>
        <w:rPr/>
      </w:pPr>
      <w:r>
        <w:rPr/>
        <w:t>NOTE:</w:t>
        <w:tab/>
        <w:t>A BCF is given a separate layer 2 link only if it is not integrated with a TRX.</w:t>
      </w:r>
    </w:p>
    <w:p>
      <w:pPr>
        <w:pStyle w:val="Heading3"/>
        <w:rPr/>
      </w:pPr>
      <w:bookmarkStart w:id="20" w:name="__RefHeading___Toc476909255"/>
      <w:bookmarkEnd w:id="20"/>
      <w:r>
        <w:rPr/>
        <w:t>6.1.5</w:t>
        <w:tab/>
        <w:t>Commands and responses</w:t>
      </w:r>
    </w:p>
    <w:p>
      <w:pPr>
        <w:pStyle w:val="Normal"/>
        <w:rPr/>
      </w:pPr>
      <w:r>
        <w:rPr/>
        <w:t>(Refer to EN 300 125, part 2, clause 3.6.1)</w:t>
      </w:r>
    </w:p>
    <w:p>
      <w:pPr>
        <w:pStyle w:val="Normal"/>
        <w:rPr/>
      </w:pPr>
      <w:r>
        <w:rPr/>
        <w:t>The XID command and response are not used.</w:t>
      </w:r>
    </w:p>
    <w:p>
      <w:pPr>
        <w:pStyle w:val="Heading3"/>
        <w:rPr/>
      </w:pPr>
      <w:bookmarkStart w:id="21" w:name="__RefHeading___Toc476909256"/>
      <w:bookmarkEnd w:id="21"/>
      <w:r>
        <w:rPr/>
        <w:t>6.1.6</w:t>
        <w:tab/>
        <w:t>Exchange identification (XID) command/response</w:t>
      </w:r>
    </w:p>
    <w:p>
      <w:pPr>
        <w:pStyle w:val="Normal"/>
        <w:rPr/>
      </w:pPr>
      <w:r>
        <w:rPr/>
        <w:t>(Refer to EN 300 125, part 2, clause 3.6.12)</w:t>
      </w:r>
    </w:p>
    <w:p>
      <w:pPr>
        <w:pStyle w:val="Normal"/>
        <w:rPr/>
      </w:pPr>
      <w:r>
        <w:rPr/>
        <w:t>This functionality is not used.</w:t>
      </w:r>
    </w:p>
    <w:p>
      <w:pPr>
        <w:pStyle w:val="Heading3"/>
        <w:rPr/>
      </w:pPr>
      <w:bookmarkStart w:id="22" w:name="__RefHeading___Toc476909257"/>
      <w:bookmarkEnd w:id="22"/>
      <w:r>
        <w:rPr/>
        <w:t>6.1.7</w:t>
        <w:tab/>
        <w:t>MDL-XID</w:t>
      </w:r>
    </w:p>
    <w:p>
      <w:pPr>
        <w:pStyle w:val="Normal"/>
        <w:rPr/>
      </w:pPr>
      <w:r>
        <w:rPr/>
        <w:t>(Refer to EN 300 125, part 2, clause 4.1.1.9)</w:t>
      </w:r>
    </w:p>
    <w:p>
      <w:pPr>
        <w:pStyle w:val="Normal"/>
        <w:rPr/>
      </w:pPr>
      <w:r>
        <w:rPr/>
        <w:t>This functionality is not used.</w:t>
      </w:r>
    </w:p>
    <w:p>
      <w:pPr>
        <w:pStyle w:val="Heading3"/>
        <w:rPr/>
      </w:pPr>
      <w:bookmarkStart w:id="23" w:name="__RefHeading___Toc476909258"/>
      <w:bookmarkEnd w:id="23"/>
      <w:r>
        <w:rPr/>
        <w:t>6.1.8</w:t>
        <w:tab/>
        <w:t>PH-DATA, PH DEACTIVATE and PH-ACTIVATE</w:t>
      </w:r>
    </w:p>
    <w:p>
      <w:pPr>
        <w:pStyle w:val="Normal"/>
        <w:rPr/>
      </w:pPr>
      <w:r>
        <w:rPr/>
        <w:t>(Refer to EN 300 125, part 2, clauses 4.1.1.10 - 4.1.1.12)</w:t>
      </w:r>
    </w:p>
    <w:p>
      <w:pPr>
        <w:pStyle w:val="Normal"/>
        <w:rPr/>
      </w:pPr>
      <w:r>
        <w:rPr/>
        <w:t>This functionality is not relevant.</w:t>
      </w:r>
    </w:p>
    <w:p>
      <w:pPr>
        <w:pStyle w:val="Heading3"/>
        <w:rPr/>
      </w:pPr>
      <w:bookmarkStart w:id="24" w:name="__RefHeading___Toc476909259"/>
      <w:bookmarkEnd w:id="24"/>
      <w:r>
        <w:rPr/>
        <w:t>6.1.9</w:t>
        <w:tab/>
        <w:t>MPH-ACTIVATE, MPH-DEACTIVATE an MPH-INFORMATION</w:t>
      </w:r>
    </w:p>
    <w:p>
      <w:pPr>
        <w:pStyle w:val="Normal"/>
        <w:rPr/>
      </w:pPr>
      <w:r>
        <w:rPr/>
        <w:t>(Refer to EN 300 125, part 2, clauses 4.1.1.13 - 4.1.1.15)</w:t>
      </w:r>
    </w:p>
    <w:p>
      <w:pPr>
        <w:pStyle w:val="Normal"/>
        <w:keepNext w:val="true"/>
        <w:keepLines/>
        <w:rPr/>
      </w:pPr>
      <w:r>
        <w:rPr/>
        <w:t>This functionality is not relevant.</w:t>
      </w:r>
    </w:p>
    <w:p>
      <w:pPr>
        <w:pStyle w:val="Heading3"/>
        <w:rPr/>
      </w:pPr>
      <w:bookmarkStart w:id="25" w:name="__RefHeading___Toc476909260"/>
      <w:bookmarkEnd w:id="25"/>
      <w:r>
        <w:rPr/>
        <w:t>6.1.10</w:t>
        <w:tab/>
        <w:t>Priority indicator</w:t>
      </w:r>
    </w:p>
    <w:p>
      <w:pPr>
        <w:pStyle w:val="Normal"/>
        <w:rPr/>
      </w:pPr>
      <w:r>
        <w:rPr/>
        <w:t>(Refer to EN 300 125, part 2, clause 4.1.3.1)</w:t>
      </w:r>
    </w:p>
    <w:p>
      <w:pPr>
        <w:pStyle w:val="Normal"/>
        <w:rPr/>
      </w:pPr>
      <w:r>
        <w:rPr/>
        <w:t>The different SAPIs are given the priority classes as listed in table 1 when contending (with priority one as the highest).</w:t>
      </w:r>
    </w:p>
    <w:p>
      <w:pPr>
        <w:pStyle w:val="Heading3"/>
        <w:rPr/>
      </w:pPr>
      <w:bookmarkStart w:id="26" w:name="__RefHeading___Toc476909261"/>
      <w:bookmarkEnd w:id="26"/>
      <w:r>
        <w:rPr/>
        <w:t>6.1.11</w:t>
        <w:tab/>
        <w:t>Terminal Endpoint Identifier (TEI) management procedures</w:t>
      </w:r>
    </w:p>
    <w:p>
      <w:pPr>
        <w:pStyle w:val="Normal"/>
        <w:rPr/>
      </w:pPr>
      <w:r>
        <w:rPr/>
        <w:t>(Refer to EN 300 125, part 2, clause 5.3)</w:t>
      </w:r>
    </w:p>
    <w:p>
      <w:pPr>
        <w:pStyle w:val="Normal"/>
        <w:rPr/>
      </w:pPr>
      <w:r>
        <w:rPr/>
        <w:t>Due to the special assignment functions needed on the A-bis interface there are modifications and additions to the assignment procedures. The rest of clause 5.3 in EN 300 125, part 2, is kept if not stated otherwise.</w:t>
      </w:r>
    </w:p>
    <w:p>
      <w:pPr>
        <w:pStyle w:val="Heading4"/>
        <w:ind w:left="1418" w:hanging="1418"/>
        <w:rPr/>
      </w:pPr>
      <w:bookmarkStart w:id="27" w:name="__RefHeading___Toc476909262"/>
      <w:bookmarkEnd w:id="27"/>
      <w:r>
        <w:rPr/>
        <w:t>6.1.11.1</w:t>
        <w:tab/>
        <w:t>General</w:t>
      </w:r>
    </w:p>
    <w:p>
      <w:pPr>
        <w:pStyle w:val="Normal"/>
        <w:rPr/>
      </w:pPr>
      <w:r>
        <w:rPr/>
        <w:t>(Refer to EN 300 125, part 2, clause 5.3.1)</w:t>
      </w:r>
    </w:p>
    <w:p>
      <w:pPr>
        <w:pStyle w:val="Normal"/>
        <w:rPr/>
      </w:pPr>
      <w:r>
        <w:rPr/>
        <w:t>TEI management for A-bis interface is based on the following procedural means:</w:t>
      </w:r>
    </w:p>
    <w:p>
      <w:pPr>
        <w:pStyle w:val="B1"/>
        <w:rPr/>
      </w:pPr>
      <w:r>
        <w:rPr/>
        <w:t>-</w:t>
        <w:tab/>
        <w:t>a Subset of the TEI assignment procedures;</w:t>
      </w:r>
    </w:p>
    <w:p>
      <w:pPr>
        <w:pStyle w:val="B1"/>
        <w:rPr/>
      </w:pPr>
      <w:r>
        <w:rPr/>
        <w:t>-</w:t>
        <w:tab/>
        <w:t>the TEI check procedures;</w:t>
      </w:r>
    </w:p>
    <w:p>
      <w:pPr>
        <w:pStyle w:val="B1"/>
        <w:rPr/>
      </w:pPr>
      <w:r>
        <w:rPr/>
        <w:t>-</w:t>
        <w:tab/>
        <w:t>the TEI remove procedures;</w:t>
      </w:r>
    </w:p>
    <w:p>
      <w:pPr>
        <w:pStyle w:val="B1"/>
        <w:rPr/>
      </w:pPr>
      <w:r>
        <w:rPr/>
        <w:t>-</w:t>
        <w:tab/>
        <w:t>an additional TEI assignment procedure.</w:t>
      </w:r>
    </w:p>
    <w:p>
      <w:pPr>
        <w:pStyle w:val="Normal"/>
        <w:rPr/>
      </w:pPr>
      <w:r>
        <w:rPr/>
        <w:t>The TEI management needs procedures to check the used TEI values and procedures for reaction in situation where more than one TRX equipment uses the same TEI value. In addition to the fixed values it shall be possible to use additional TEI value to the same TRX equipment and thus increase the signalling capacity.</w:t>
      </w:r>
    </w:p>
    <w:p>
      <w:pPr>
        <w:pStyle w:val="Heading4"/>
        <w:ind w:left="1418" w:hanging="1418"/>
        <w:rPr/>
      </w:pPr>
      <w:bookmarkStart w:id="28" w:name="__RefHeading___Toc476909263"/>
      <w:bookmarkEnd w:id="28"/>
      <w:r>
        <w:rPr/>
        <w:t>6.1.11.2</w:t>
        <w:tab/>
        <w:t>TEI assignment procedure</w:t>
      </w:r>
    </w:p>
    <w:p>
      <w:pPr>
        <w:pStyle w:val="Normal"/>
        <w:rPr/>
      </w:pPr>
      <w:r>
        <w:rPr/>
        <w:t>(Refer to EN 300 125, part 2, clause 5.3.2)</w:t>
      </w:r>
    </w:p>
    <w:p>
      <w:pPr>
        <w:pStyle w:val="Normal"/>
        <w:rPr/>
      </w:pPr>
      <w:r>
        <w:rPr/>
        <w:t>The TEI assignment procedure used on the A-bis interface has some additions to the automatic TEI assignment procedure specified in EN 300 125, part 2.</w:t>
      </w:r>
    </w:p>
    <w:p>
      <w:pPr>
        <w:pStyle w:val="Normal"/>
        <w:rPr/>
      </w:pPr>
      <w:r>
        <w:rPr/>
        <w:t>To facilitate the configuration control in the BSC each TRX will have a fixed TEI and possibly get access to one or more additional TEIs assigning physical channels/layer 2 links.</w:t>
      </w:r>
    </w:p>
    <w:p>
      <w:pPr>
        <w:pStyle w:val="Normal"/>
        <w:rPr/>
      </w:pPr>
      <w:r>
        <w:rPr/>
        <w:t>The layer 2 links may all be turned on and off according to the normal automatic TEI assignment scheme but the TRX may only request identified TEI values which is (semi-) permanently programmed or programmed by operation and maintenance messages.</w:t>
      </w:r>
    </w:p>
    <w:p>
      <w:pPr>
        <w:pStyle w:val="Normal"/>
        <w:rPr/>
      </w:pPr>
      <w:r>
        <w:rPr/>
        <w:t>In GSM the reference number Ri is not used. It is only misoperation situations resulting from double failures that could be prevented/solved faster by this parameter. The marginal advantage is not supposed to motivate the application of a random generator and the checking procedure.</w:t>
      </w:r>
    </w:p>
    <w:p>
      <w:pPr>
        <w:pStyle w:val="Normal"/>
        <w:rPr/>
      </w:pPr>
      <w:r>
        <w:rPr/>
        <w:t>The subset of the automatic assignment procedure applicable for the first layer 2 link to a TRX shall have the following modifications to EN 300 125, part 2:</w:t>
      </w:r>
    </w:p>
    <w:p>
      <w:pPr>
        <w:pStyle w:val="B1"/>
        <w:rPr/>
      </w:pPr>
      <w:r>
        <w:rPr/>
        <w:t>-</w:t>
        <w:tab/>
        <w:t>the identity request shall have an Ai value in the range 0-63 identifying the TEI value which is requested for activation;</w:t>
      </w:r>
    </w:p>
    <w:p>
      <w:pPr>
        <w:pStyle w:val="B1"/>
        <w:rPr/>
      </w:pPr>
      <w:r>
        <w:rPr/>
        <w:t>-</w:t>
        <w:tab/>
        <w:t>on reception of the identity request message the BSC will check that the requested TEI may be used from the configurations aspects and then perform a normal TEI check procedure to prevent a double assignment;</w:t>
      </w:r>
    </w:p>
    <w:p>
      <w:pPr>
        <w:pStyle w:val="B1"/>
        <w:rPr/>
      </w:pPr>
      <w:r>
        <w:rPr/>
        <w:t>-</w:t>
        <w:tab/>
        <w:t>if the TEI request is accepted an identity assigned message with the requested TEI number is received by TRX before the expiry of timer T202;</w:t>
      </w:r>
    </w:p>
    <w:p>
      <w:pPr>
        <w:pStyle w:val="B1"/>
        <w:rPr/>
      </w:pPr>
      <w:r>
        <w:rPr/>
        <w:t>-</w:t>
        <w:tab/>
        <w:t>a successful assignment procedure is shown in figure 6.1.11.2.a.</w:t>
      </w:r>
    </w:p>
    <w:p>
      <w:pPr>
        <w:pStyle w:val="LD"/>
        <w:rPr>
          <w:sz w:val="18"/>
        </w:rPr>
      </w:pPr>
      <w:r>
        <w:rPr>
          <w:sz w:val="18"/>
        </w:rPr>
        <w:tab/>
        <w:t xml:space="preserve">            TRX                                BSC</w:t>
        <w:tab/>
      </w:r>
    </w:p>
    <w:p>
      <w:pPr>
        <w:pStyle w:val="LD"/>
        <w:rPr>
          <w:sz w:val="18"/>
        </w:rPr>
      </w:pPr>
      <w:r>
        <w:rPr>
          <w:sz w:val="18"/>
        </w:rPr>
        <w:tab/>
        <w:t xml:space="preserve">             |                                  |</w:t>
        <w:tab/>
      </w:r>
    </w:p>
    <w:p>
      <w:pPr>
        <w:pStyle w:val="LD"/>
        <w:rPr>
          <w:sz w:val="18"/>
        </w:rPr>
      </w:pPr>
      <w:r>
        <w:rPr>
          <w:sz w:val="18"/>
        </w:rPr>
        <w:tab/>
        <w:t xml:space="preserve">       |     |    Identity request (Ai)         |</w:t>
        <w:tab/>
      </w:r>
    </w:p>
    <w:p>
      <w:pPr>
        <w:pStyle w:val="LD"/>
        <w:rPr>
          <w:sz w:val="18"/>
        </w:rPr>
      </w:pPr>
      <w:r>
        <w:rPr>
          <w:sz w:val="18"/>
        </w:rPr>
        <w:tab/>
        <w:t xml:space="preserve">       |     |                                  |</w:t>
        <w:tab/>
      </w:r>
    </w:p>
    <w:p>
      <w:pPr>
        <w:pStyle w:val="LD"/>
        <w:rPr/>
      </w:pPr>
      <w:r>
        <w:rPr>
          <w:sz w:val="18"/>
        </w:rPr>
        <w:tab/>
        <w:t xml:space="preserve">       |     |   Identity check request (Ai)    |    </w:t>
      </w:r>
    </w:p>
    <w:p>
      <w:pPr>
        <w:pStyle w:val="LD"/>
        <w:rPr>
          <w:sz w:val="18"/>
        </w:rPr>
      </w:pPr>
      <w:r>
        <w:rPr>
          <w:sz w:val="18"/>
        </w:rPr>
        <w:tab/>
        <w:t xml:space="preserve">       |     |        |                    |    |  |</w:t>
        <w:tab/>
      </w:r>
    </w:p>
    <w:p>
      <w:pPr>
        <w:pStyle w:val="LD"/>
        <w:rPr>
          <w:sz w:val="18"/>
        </w:rPr>
      </w:pPr>
      <w:r>
        <w:rPr>
          <w:sz w:val="18"/>
        </w:rPr>
        <w:tab/>
        <w:t xml:space="preserve">       |     |              Normal              |  |</w:t>
        <w:tab/>
      </w:r>
    </w:p>
    <w:p>
      <w:pPr>
        <w:pStyle w:val="LD"/>
        <w:rPr>
          <w:sz w:val="18"/>
        </w:rPr>
      </w:pPr>
      <w:r>
        <w:rPr>
          <w:sz w:val="18"/>
        </w:rPr>
        <w:tab/>
        <w:t xml:space="preserve">       |     |        |     identity       |    |  |</w:t>
        <w:tab/>
      </w:r>
    </w:p>
    <w:p>
      <w:pPr>
        <w:pStyle w:val="LD"/>
        <w:rPr>
          <w:sz w:val="18"/>
        </w:rPr>
      </w:pPr>
      <w:r>
        <w:rPr>
          <w:sz w:val="18"/>
        </w:rPr>
        <w:tab/>
        <w:t>T202   |     |              check               |  | T201</w:t>
        <w:tab/>
      </w:r>
    </w:p>
    <w:p>
      <w:pPr>
        <w:pStyle w:val="LD"/>
        <w:rPr>
          <w:sz w:val="18"/>
        </w:rPr>
      </w:pPr>
      <w:r>
        <w:rPr>
          <w:sz w:val="18"/>
        </w:rPr>
        <w:tab/>
        <w:t xml:space="preserve">       |     |        |     procedure      |    |  |</w:t>
        <w:tab/>
      </w:r>
    </w:p>
    <w:p>
      <w:pPr>
        <w:pStyle w:val="LD"/>
        <w:rPr>
          <w:sz w:val="18"/>
        </w:rPr>
      </w:pPr>
      <w:r>
        <w:rPr>
          <w:sz w:val="18"/>
        </w:rPr>
        <w:tab/>
        <w:t xml:space="preserve">       |     |    No answer                     |  |</w:t>
        <w:tab/>
      </w:r>
    </w:p>
    <w:p>
      <w:pPr>
        <w:pStyle w:val="LD"/>
        <w:rPr>
          <w:sz w:val="18"/>
        </w:rPr>
      </w:pPr>
      <w:r>
        <w:rPr>
          <w:sz w:val="18"/>
        </w:rPr>
        <w:tab/>
        <w:t xml:space="preserve">       |     |                             |    |  |</w:t>
        <w:tab/>
      </w:r>
    </w:p>
    <w:p>
      <w:pPr>
        <w:pStyle w:val="LD"/>
        <w:rPr>
          <w:sz w:val="18"/>
        </w:rPr>
      </w:pPr>
      <w:r>
        <w:rPr>
          <w:sz w:val="18"/>
        </w:rPr>
        <w:tab/>
        <w:t xml:space="preserve">       V     |   Identity assigned (Ai)         |  V</w:t>
        <w:tab/>
      </w:r>
    </w:p>
    <w:p>
      <w:pPr>
        <w:pStyle w:val="LD"/>
        <w:rPr/>
      </w:pPr>
      <w:r>
        <w:rPr>
          <w:sz w:val="18"/>
        </w:rPr>
        <w:tab/>
        <w:t xml:space="preserve">             |                                  |</w:t>
        <w:tab/>
      </w:r>
    </w:p>
    <w:p>
      <w:pPr>
        <w:pStyle w:val="LD"/>
        <w:rPr>
          <w:sz w:val="18"/>
        </w:rPr>
      </w:pPr>
      <w:r>
        <w:rPr>
          <w:sz w:val="18"/>
        </w:rPr>
      </w:r>
    </w:p>
    <w:p>
      <w:pPr>
        <w:pStyle w:val="LD"/>
        <w:rPr>
          <w:sz w:val="18"/>
        </w:rPr>
      </w:pPr>
      <w:r>
        <w:rPr>
          <w:sz w:val="18"/>
        </w:rPr>
        <w:t>If timer T201 expires the request shall be repeated once and timer T201 restarted</w:t>
      </w:r>
    </w:p>
    <w:p>
      <w:pPr>
        <w:pStyle w:val="LD"/>
        <w:rPr>
          <w:rFonts w:ascii="Courier;Courier New" w:hAnsi="Courier;Courier New" w:cs="Courier;Courier New"/>
          <w:sz w:val="18"/>
        </w:rPr>
      </w:pPr>
      <w:r>
        <w:rPr>
          <w:rFonts w:cs="Courier;Courier New" w:ascii="Courier;Courier New" w:hAnsi="Courier;Courier New"/>
          <w:sz w:val="18"/>
        </w:rPr>
      </w:r>
    </w:p>
    <w:p>
      <w:pPr>
        <w:pStyle w:val="TF"/>
        <w:rPr/>
      </w:pPr>
      <w:r>
        <w:rPr/>
        <w:t>Figure 6.1.11.2.a: A successful assignment procedure</w:t>
      </w:r>
    </w:p>
    <w:p>
      <w:pPr>
        <w:pStyle w:val="Normal"/>
        <w:rPr/>
      </w:pPr>
      <w:r>
        <w:rPr/>
        <w:t>If timer T202 expires the assignment procedure did not succeed, and the TRX will take further actions in accordance with the procedures as specified in EN 300 125, part 2.</w:t>
      </w:r>
    </w:p>
    <w:p>
      <w:pPr>
        <w:pStyle w:val="Normal"/>
        <w:rPr/>
      </w:pPr>
      <w:r>
        <w:rPr/>
        <w:t>If within the assignment procedure an identity check response is received, then the requested TEI value is already in use. There shall be no answer to the requesting TRX and an error indication shall be sent to  O&amp;M.</w:t>
      </w:r>
    </w:p>
    <w:p>
      <w:pPr>
        <w:pStyle w:val="Normal"/>
        <w:rPr/>
      </w:pPr>
      <w:r>
        <w:rPr/>
        <w:t>An example of a non-successful assignment procedure is shown in figure 6.1.11.2.b.</w:t>
      </w:r>
    </w:p>
    <w:p>
      <w:pPr>
        <w:pStyle w:val="LD"/>
        <w:rPr>
          <w:sz w:val="18"/>
        </w:rPr>
      </w:pPr>
      <w:r>
        <w:rPr>
          <w:sz w:val="18"/>
        </w:rPr>
        <w:tab/>
        <w:t xml:space="preserve">            TRX                                BSC</w:t>
        <w:tab/>
      </w:r>
    </w:p>
    <w:p>
      <w:pPr>
        <w:pStyle w:val="LD"/>
        <w:rPr>
          <w:sz w:val="18"/>
        </w:rPr>
      </w:pPr>
      <w:r>
        <w:rPr>
          <w:sz w:val="18"/>
        </w:rPr>
        <w:tab/>
        <w:t xml:space="preserve">             |                                  |</w:t>
        <w:tab/>
      </w:r>
    </w:p>
    <w:p>
      <w:pPr>
        <w:pStyle w:val="LD"/>
        <w:rPr/>
      </w:pPr>
      <w:r>
        <w:rPr>
          <w:sz w:val="18"/>
        </w:rPr>
        <w:tab/>
        <w:t xml:space="preserve">         |   |   Identity request (Ai)          |</w:t>
        <w:tab/>
      </w:r>
    </w:p>
    <w:p>
      <w:pPr>
        <w:pStyle w:val="LD"/>
        <w:rPr>
          <w:sz w:val="18"/>
        </w:rPr>
      </w:pPr>
      <w:r>
        <w:rPr>
          <w:sz w:val="18"/>
        </w:rPr>
        <w:tab/>
        <w:t xml:space="preserve">         |   |                                  |</w:t>
        <w:tab/>
      </w:r>
    </w:p>
    <w:p>
      <w:pPr>
        <w:pStyle w:val="LD"/>
        <w:rPr/>
      </w:pPr>
      <w:r>
        <w:rPr>
          <w:sz w:val="18"/>
        </w:rPr>
        <w:tab/>
        <w:t xml:space="preserve">  </w:t>
      </w:r>
      <w:r>
        <w:rPr>
          <w:sz w:val="18"/>
          <w:lang w:val="fr-FR" w:eastAsia="en-US"/>
        </w:rPr>
        <w:t xml:space="preserve">T202   |   |   Identity check request (Ai)    | </w:t>
        <w:tab/>
      </w:r>
    </w:p>
    <w:p>
      <w:pPr>
        <w:pStyle w:val="LD"/>
        <w:rPr>
          <w:sz w:val="18"/>
          <w:lang w:val="fr-FR" w:eastAsia="en-US"/>
        </w:rPr>
      </w:pPr>
      <w:r>
        <w:rPr>
          <w:sz w:val="18"/>
          <w:lang w:val="fr-FR" w:eastAsia="en-US"/>
        </w:rPr>
        <w:tab/>
        <w:t xml:space="preserve">         |   |                                  |   | T201</w:t>
        <w:tab/>
      </w:r>
    </w:p>
    <w:p>
      <w:pPr>
        <w:pStyle w:val="LD"/>
        <w:rPr/>
      </w:pPr>
      <w:r>
        <w:rPr>
          <w:sz w:val="18"/>
          <w:lang w:val="fr-FR" w:eastAsia="en-US"/>
        </w:rPr>
        <w:tab/>
        <w:t xml:space="preserve">         </w:t>
      </w:r>
      <w:r>
        <w:rPr>
          <w:sz w:val="18"/>
        </w:rPr>
        <w:t>|   |   Identity check response (Ai)   |   V</w:t>
        <w:tab/>
      </w:r>
    </w:p>
    <w:p>
      <w:pPr>
        <w:pStyle w:val="LD"/>
        <w:rPr/>
      </w:pPr>
      <w:r>
        <w:rPr>
          <w:sz w:val="18"/>
        </w:rPr>
        <w:tab/>
        <w:t xml:space="preserve">         |   |                                  |</w:t>
        <w:tab/>
      </w:r>
    </w:p>
    <w:p>
      <w:pPr>
        <w:pStyle w:val="LD"/>
        <w:rPr>
          <w:sz w:val="18"/>
        </w:rPr>
      </w:pPr>
      <w:r>
        <w:rPr>
          <w:sz w:val="18"/>
        </w:rPr>
        <w:tab/>
        <w:t xml:space="preserve">         V   |                                  |</w:t>
        <w:tab/>
      </w:r>
    </w:p>
    <w:p>
      <w:pPr>
        <w:pStyle w:val="LD"/>
        <w:rPr>
          <w:sz w:val="18"/>
        </w:rPr>
      </w:pPr>
      <w:r>
        <w:rPr>
          <w:sz w:val="18"/>
        </w:rPr>
        <w:tab/>
        <w:t xml:space="preserve">             |                                  |</w:t>
        <w:tab/>
      </w:r>
    </w:p>
    <w:p>
      <w:pPr>
        <w:pStyle w:val="LD"/>
        <w:rPr>
          <w:sz w:val="18"/>
        </w:rPr>
      </w:pPr>
      <w:r>
        <w:rPr>
          <w:sz w:val="18"/>
        </w:rPr>
      </w:r>
    </w:p>
    <w:p>
      <w:pPr>
        <w:pStyle w:val="LD"/>
        <w:rPr>
          <w:sz w:val="18"/>
        </w:rPr>
      </w:pPr>
      <w:r>
        <w:rPr>
          <w:sz w:val="18"/>
        </w:rPr>
        <w:t>If timer T201 expires the request shall be repeated once and timer T201 restarted</w:t>
      </w:r>
    </w:p>
    <w:p>
      <w:pPr>
        <w:pStyle w:val="LD"/>
        <w:rPr>
          <w:rFonts w:ascii="Courier;Courier New" w:hAnsi="Courier;Courier New" w:cs="Courier;Courier New"/>
          <w:sz w:val="18"/>
        </w:rPr>
      </w:pPr>
      <w:r>
        <w:rPr>
          <w:rFonts w:cs="Courier;Courier New" w:ascii="Courier;Courier New" w:hAnsi="Courier;Courier New"/>
          <w:sz w:val="18"/>
        </w:rPr>
      </w:r>
    </w:p>
    <w:p>
      <w:pPr>
        <w:pStyle w:val="TF"/>
        <w:rPr/>
      </w:pPr>
      <w:r>
        <w:rPr/>
        <w:t>Figure 6.1.11.2.b: An example of assignment in error case (TEI value already in use)</w:t>
      </w:r>
    </w:p>
    <w:p>
      <w:pPr>
        <w:pStyle w:val="Normal"/>
        <w:rPr/>
      </w:pPr>
      <w:r>
        <w:rPr/>
        <w:t>The additional TEI assignment procedure is equivalent to the normal one with two exceptions:</w:t>
      </w:r>
    </w:p>
    <w:p>
      <w:pPr>
        <w:pStyle w:val="B1"/>
        <w:rPr/>
      </w:pPr>
      <w:r>
        <w:rPr/>
        <w:t>-</w:t>
        <w:tab/>
        <w:t>the TEI value is in the range: 64-126;</w:t>
      </w:r>
    </w:p>
    <w:p>
      <w:pPr>
        <w:pStyle w:val="B1"/>
        <w:rPr/>
      </w:pPr>
      <w:r>
        <w:rPr/>
        <w:t>-</w:t>
        <w:tab/>
        <w:t>the TEI value and the identification of which physical link it shall operate on is transmitted to the TRX from BSC in an operation and maintenance message. This layer 3 O&amp;M message is transferred on an already assigned layer 2 link. (See 12-series of GSM Technical Specifications).</w:t>
      </w:r>
    </w:p>
    <w:p>
      <w:pPr>
        <w:pStyle w:val="Normal"/>
        <w:rPr/>
      </w:pPr>
      <w:r>
        <w:rPr/>
        <w:t>The successful additional assignment procedure is shown in figure 6.1.11.2.c.</w:t>
      </w:r>
    </w:p>
    <w:p>
      <w:pPr>
        <w:pStyle w:val="LD"/>
        <w:rPr>
          <w:sz w:val="18"/>
        </w:rPr>
      </w:pPr>
      <w:r>
        <w:rPr>
          <w:sz w:val="18"/>
        </w:rPr>
        <w:tab/>
        <w:t xml:space="preserve">           TRX                                      BSC</w:t>
        <w:tab/>
      </w:r>
    </w:p>
    <w:p>
      <w:pPr>
        <w:pStyle w:val="LD"/>
        <w:rPr>
          <w:sz w:val="18"/>
        </w:rPr>
      </w:pPr>
      <w:r>
        <w:rPr>
          <w:sz w:val="18"/>
        </w:rPr>
        <w:tab/>
        <w:t xml:space="preserve">            |                                        |</w:t>
        <w:tab/>
      </w:r>
    </w:p>
    <w:p>
      <w:pPr>
        <w:pStyle w:val="LD"/>
        <w:rPr>
          <w:sz w:val="18"/>
        </w:rPr>
      </w:pPr>
      <w:r>
        <w:rPr>
          <w:sz w:val="18"/>
        </w:rPr>
        <w:tab/>
        <w:t xml:space="preserve">            |   O&amp;M command (Ai, physical address)   |</w:t>
        <w:tab/>
      </w:r>
    </w:p>
    <w:p>
      <w:pPr>
        <w:pStyle w:val="LD"/>
        <w:rPr/>
      </w:pPr>
      <w:r>
        <w:rPr>
          <w:sz w:val="18"/>
        </w:rPr>
        <w:tab/>
        <w:t xml:space="preserve">        |   |                                        |</w:t>
        <w:tab/>
      </w:r>
    </w:p>
    <w:p>
      <w:pPr>
        <w:pStyle w:val="LD"/>
        <w:rPr>
          <w:sz w:val="18"/>
        </w:rPr>
      </w:pPr>
      <w:r>
        <w:rPr>
          <w:sz w:val="18"/>
        </w:rPr>
        <w:tab/>
        <w:t xml:space="preserve">        |   |   Identity request (Ai)                |</w:t>
        <w:tab/>
      </w:r>
    </w:p>
    <w:p>
      <w:pPr>
        <w:pStyle w:val="LD"/>
        <w:rPr>
          <w:sz w:val="18"/>
        </w:rPr>
      </w:pPr>
      <w:r>
        <w:rPr>
          <w:sz w:val="18"/>
        </w:rPr>
        <w:tab/>
        <w:t xml:space="preserve">        |   |                                        |</w:t>
        <w:tab/>
      </w:r>
    </w:p>
    <w:p>
      <w:pPr>
        <w:pStyle w:val="LD"/>
        <w:rPr>
          <w:sz w:val="18"/>
        </w:rPr>
      </w:pPr>
      <w:r>
        <w:rPr>
          <w:sz w:val="18"/>
        </w:rPr>
        <w:tab/>
        <w:t xml:space="preserve">        |   |   Identity check request (Ai)          |  </w:t>
        <w:tab/>
      </w:r>
    </w:p>
    <w:p>
      <w:pPr>
        <w:pStyle w:val="LD"/>
        <w:rPr>
          <w:sz w:val="18"/>
        </w:rPr>
      </w:pPr>
      <w:r>
        <w:rPr>
          <w:sz w:val="18"/>
        </w:rPr>
        <w:tab/>
        <w:t xml:space="preserve">        |   |    |                         |         |   |</w:t>
        <w:tab/>
      </w:r>
    </w:p>
    <w:p>
      <w:pPr>
        <w:pStyle w:val="LD"/>
        <w:rPr/>
      </w:pPr>
      <w:r>
        <w:rPr>
          <w:sz w:val="18"/>
        </w:rPr>
        <w:tab/>
        <w:t xml:space="preserve">        |   |   Identity check                       |   |</w:t>
        <w:tab/>
      </w:r>
    </w:p>
    <w:p>
      <w:pPr>
        <w:pStyle w:val="LD"/>
        <w:rPr>
          <w:sz w:val="18"/>
        </w:rPr>
      </w:pPr>
      <w:r>
        <w:rPr>
          <w:sz w:val="18"/>
        </w:rPr>
        <w:tab/>
        <w:t xml:space="preserve"> T202   |   |    | Procedure               |         |   | T201</w:t>
        <w:tab/>
      </w:r>
    </w:p>
    <w:p>
      <w:pPr>
        <w:pStyle w:val="LD"/>
        <w:rPr>
          <w:sz w:val="18"/>
        </w:rPr>
      </w:pPr>
      <w:r>
        <w:rPr>
          <w:sz w:val="18"/>
        </w:rPr>
        <w:tab/>
        <w:t xml:space="preserve">        |   |      with no response from             |   |</w:t>
        <w:tab/>
      </w:r>
    </w:p>
    <w:p>
      <w:pPr>
        <w:pStyle w:val="LD"/>
        <w:rPr>
          <w:sz w:val="18"/>
        </w:rPr>
      </w:pPr>
      <w:r>
        <w:rPr>
          <w:sz w:val="18"/>
        </w:rPr>
        <w:tab/>
        <w:t xml:space="preserve">        |   |    | the TRX side            |         |   |</w:t>
        <w:tab/>
      </w:r>
    </w:p>
    <w:p>
      <w:pPr>
        <w:pStyle w:val="LD"/>
        <w:rPr/>
      </w:pPr>
      <w:r>
        <w:rPr>
          <w:sz w:val="18"/>
        </w:rPr>
        <w:tab/>
        <w:t xml:space="preserve">        |   |                                        |   |</w:t>
        <w:tab/>
      </w:r>
    </w:p>
    <w:p>
      <w:pPr>
        <w:pStyle w:val="LD"/>
        <w:rPr>
          <w:sz w:val="18"/>
        </w:rPr>
      </w:pPr>
      <w:r>
        <w:rPr>
          <w:sz w:val="18"/>
        </w:rPr>
        <w:tab/>
        <w:t xml:space="preserve">        V   |   Identity assigned (Ai)               |   V</w:t>
        <w:tab/>
      </w:r>
    </w:p>
    <w:p>
      <w:pPr>
        <w:pStyle w:val="LD"/>
        <w:rPr>
          <w:sz w:val="18"/>
        </w:rPr>
      </w:pPr>
      <w:r>
        <w:rPr>
          <w:sz w:val="18"/>
        </w:rPr>
        <w:tab/>
        <w:t xml:space="preserve">            |                                        |</w:t>
        <w:tab/>
      </w:r>
    </w:p>
    <w:p>
      <w:pPr>
        <w:pStyle w:val="LD"/>
        <w:rPr>
          <w:sz w:val="18"/>
        </w:rPr>
      </w:pPr>
      <w:r>
        <w:rPr>
          <w:sz w:val="18"/>
        </w:rPr>
      </w:r>
    </w:p>
    <w:p>
      <w:pPr>
        <w:pStyle w:val="LD"/>
        <w:rPr>
          <w:sz w:val="18"/>
        </w:rPr>
      </w:pPr>
      <w:r>
        <w:rPr>
          <w:sz w:val="18"/>
        </w:rPr>
        <w:t>If timer T201 expires the request shall be repeated once and timer T201 restarted</w:t>
      </w:r>
    </w:p>
    <w:p>
      <w:pPr>
        <w:pStyle w:val="LD"/>
        <w:rPr>
          <w:rFonts w:ascii="Courier;Courier New" w:hAnsi="Courier;Courier New" w:cs="Courier;Courier New"/>
          <w:sz w:val="18"/>
        </w:rPr>
      </w:pPr>
      <w:r>
        <w:rPr>
          <w:rFonts w:cs="Courier;Courier New" w:ascii="Courier;Courier New" w:hAnsi="Courier;Courier New"/>
          <w:sz w:val="18"/>
        </w:rPr>
      </w:r>
    </w:p>
    <w:p>
      <w:pPr>
        <w:pStyle w:val="TF"/>
        <w:rPr/>
      </w:pPr>
      <w:r>
        <w:rPr/>
        <w:t>Figure 6.1.11.2.c: The procedure for assigning an additional TEI to a TRX or BCF</w:t>
      </w:r>
    </w:p>
    <w:p>
      <w:pPr>
        <w:pStyle w:val="Heading4"/>
        <w:ind w:left="1418" w:hanging="1418"/>
        <w:rPr/>
      </w:pPr>
      <w:bookmarkStart w:id="29" w:name="__RefHeading___Toc476909264"/>
      <w:bookmarkEnd w:id="29"/>
      <w:r>
        <w:rPr/>
        <w:t>6.1.11.3</w:t>
        <w:tab/>
        <w:t>TEI identity verify procedure</w:t>
      </w:r>
    </w:p>
    <w:p>
      <w:pPr>
        <w:pStyle w:val="Normal"/>
        <w:rPr/>
      </w:pPr>
      <w:r>
        <w:rPr/>
        <w:t>(Refer to EN 300 125, part 2, clause 5.3.5)</w:t>
      </w:r>
    </w:p>
    <w:p>
      <w:pPr>
        <w:pStyle w:val="Normal"/>
        <w:rPr/>
      </w:pPr>
      <w:r>
        <w:rPr/>
        <w:t>This procedure is not used.</w:t>
      </w:r>
    </w:p>
    <w:p>
      <w:pPr>
        <w:pStyle w:val="Heading4"/>
        <w:ind w:left="1418" w:hanging="1418"/>
        <w:rPr/>
      </w:pPr>
      <w:bookmarkStart w:id="30" w:name="__RefHeading___Toc476909265"/>
      <w:bookmarkEnd w:id="30"/>
      <w:r>
        <w:rPr/>
        <w:t>6.1.11.4</w:t>
        <w:tab/>
        <w:t>Formats and codes.</w:t>
      </w:r>
    </w:p>
    <w:p>
      <w:pPr>
        <w:pStyle w:val="Normal"/>
        <w:rPr/>
      </w:pPr>
      <w:r>
        <w:rPr/>
        <w:t>(Refer to EN 300 125, part 2, clause 5.3.6)</w:t>
      </w:r>
    </w:p>
    <w:p>
      <w:pPr>
        <w:pStyle w:val="Normal"/>
        <w:rPr/>
      </w:pPr>
      <w:r>
        <w:rPr/>
        <w:t>All messages except Identity verify and Identity denied are used. The Ai is used as described in clause 6.1.11.2, the modification to EN 300 125, part 2, clause 5.3.2. The Ri parameter is not used and will always be coded 0000 0000.</w:t>
      </w:r>
    </w:p>
    <w:p>
      <w:pPr>
        <w:pStyle w:val="Normal"/>
        <w:rPr/>
      </w:pPr>
      <w:r>
        <w:rPr/>
        <w:t>The coding of each field of the various messages is specified in table 6.1.11.4.a.</w:t>
      </w:r>
    </w:p>
    <w:p>
      <w:pPr>
        <w:pStyle w:val="TH"/>
        <w:rPr/>
      </w:pPr>
      <w:r>
        <w:rPr/>
        <w:t>Table 6.1.11.4.a: Codes for messages concerning TEI management procedures</w:t>
      </w:r>
    </w:p>
    <w:tbl>
      <w:tblPr>
        <w:tblW w:w="9855" w:type="dxa"/>
        <w:jc w:val="left"/>
        <w:tblInd w:w="-113" w:type="dxa"/>
        <w:tblLayout w:type="fixed"/>
        <w:tblCellMar>
          <w:top w:w="0" w:type="dxa"/>
          <w:left w:w="108" w:type="dxa"/>
          <w:bottom w:w="0" w:type="dxa"/>
          <w:right w:w="108" w:type="dxa"/>
        </w:tblCellMar>
      </w:tblPr>
      <w:tblGrid>
        <w:gridCol w:w="2208"/>
        <w:gridCol w:w="1734"/>
        <w:gridCol w:w="1266"/>
        <w:gridCol w:w="1200"/>
        <w:gridCol w:w="3447"/>
      </w:tblGrid>
      <w:tr>
        <w:trPr/>
        <w:tc>
          <w:tcPr>
            <w:tcW w:w="2208" w:type="dxa"/>
            <w:tcBorders>
              <w:top w:val="single" w:sz="4" w:space="0" w:color="000000"/>
              <w:left w:val="single" w:sz="4" w:space="0" w:color="000000"/>
              <w:bottom w:val="single" w:sz="4" w:space="0" w:color="000000"/>
              <w:right w:val="single" w:sz="4" w:space="0" w:color="000000"/>
            </w:tcBorders>
          </w:tcPr>
          <w:p>
            <w:pPr>
              <w:pStyle w:val="TAH"/>
              <w:rPr/>
            </w:pPr>
            <w:r>
              <w:rPr/>
              <w:t>Message name</w:t>
            </w:r>
          </w:p>
        </w:tc>
        <w:tc>
          <w:tcPr>
            <w:tcW w:w="1734" w:type="dxa"/>
            <w:tcBorders>
              <w:top w:val="single" w:sz="4" w:space="0" w:color="000000"/>
              <w:left w:val="single" w:sz="4" w:space="0" w:color="000000"/>
              <w:bottom w:val="single" w:sz="4" w:space="0" w:color="000000"/>
              <w:right w:val="single" w:sz="4" w:space="0" w:color="000000"/>
            </w:tcBorders>
          </w:tcPr>
          <w:p>
            <w:pPr>
              <w:pStyle w:val="TAH"/>
              <w:rPr/>
            </w:pPr>
            <w:r>
              <w:rPr/>
              <w:t>Layer management entity identifier</w:t>
            </w:r>
          </w:p>
        </w:tc>
        <w:tc>
          <w:tcPr>
            <w:tcW w:w="1266" w:type="dxa"/>
            <w:tcBorders>
              <w:top w:val="single" w:sz="4" w:space="0" w:color="000000"/>
              <w:left w:val="single" w:sz="4" w:space="0" w:color="000000"/>
              <w:bottom w:val="single" w:sz="4" w:space="0" w:color="000000"/>
              <w:right w:val="single" w:sz="4" w:space="0" w:color="000000"/>
            </w:tcBorders>
          </w:tcPr>
          <w:p>
            <w:pPr>
              <w:pStyle w:val="TAH"/>
              <w:rPr/>
            </w:pPr>
            <w:r>
              <w:rPr/>
              <w:t>Reference number</w:t>
              <w:br/>
              <w:t>Ri</w:t>
            </w:r>
          </w:p>
        </w:tc>
        <w:tc>
          <w:tcPr>
            <w:tcW w:w="1200" w:type="dxa"/>
            <w:tcBorders>
              <w:top w:val="single" w:sz="4" w:space="0" w:color="000000"/>
              <w:left w:val="single" w:sz="4" w:space="0" w:color="000000"/>
              <w:bottom w:val="single" w:sz="4" w:space="0" w:color="000000"/>
              <w:right w:val="single" w:sz="4" w:space="0" w:color="000000"/>
            </w:tcBorders>
          </w:tcPr>
          <w:p>
            <w:pPr>
              <w:pStyle w:val="TAH"/>
              <w:rPr/>
            </w:pPr>
            <w:r>
              <w:rPr/>
              <w:t>Message type</w:t>
            </w:r>
          </w:p>
        </w:tc>
        <w:tc>
          <w:tcPr>
            <w:tcW w:w="3447" w:type="dxa"/>
            <w:tcBorders>
              <w:top w:val="single" w:sz="4" w:space="0" w:color="000000"/>
              <w:left w:val="single" w:sz="4" w:space="0" w:color="000000"/>
              <w:bottom w:val="single" w:sz="4" w:space="0" w:color="000000"/>
              <w:right w:val="single" w:sz="4" w:space="0" w:color="000000"/>
            </w:tcBorders>
          </w:tcPr>
          <w:p>
            <w:pPr>
              <w:pStyle w:val="TAH"/>
              <w:rPr/>
            </w:pPr>
            <w:r>
              <w:rPr/>
              <w:t>Action indicator</w:t>
              <w:br/>
              <w:t>Ai</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C"/>
              <w:rPr/>
            </w:pPr>
            <w:r>
              <w:rPr/>
              <w:t>Identity request</w:t>
              <w:br/>
              <w:t>(user to network)</w:t>
            </w:r>
          </w:p>
        </w:tc>
        <w:tc>
          <w:tcPr>
            <w:tcW w:w="1734" w:type="dxa"/>
            <w:tcBorders>
              <w:top w:val="single" w:sz="4" w:space="0" w:color="000000"/>
              <w:left w:val="single" w:sz="4" w:space="0" w:color="000000"/>
              <w:bottom w:val="single" w:sz="4" w:space="0" w:color="000000"/>
              <w:right w:val="single" w:sz="4" w:space="0" w:color="000000"/>
            </w:tcBorders>
          </w:tcPr>
          <w:p>
            <w:pPr>
              <w:pStyle w:val="TAC"/>
              <w:rPr/>
            </w:pPr>
            <w:r>
              <w:rPr/>
              <w:t>0000 1111</w:t>
            </w:r>
          </w:p>
        </w:tc>
        <w:tc>
          <w:tcPr>
            <w:tcW w:w="1266" w:type="dxa"/>
            <w:tcBorders>
              <w:top w:val="single" w:sz="4" w:space="0" w:color="000000"/>
              <w:left w:val="single" w:sz="4" w:space="0" w:color="000000"/>
              <w:bottom w:val="single" w:sz="4" w:space="0" w:color="000000"/>
              <w:right w:val="single" w:sz="4" w:space="0" w:color="000000"/>
            </w:tcBorders>
          </w:tcPr>
          <w:p>
            <w:pPr>
              <w:pStyle w:val="TAC"/>
              <w:rPr/>
            </w:pPr>
            <w:r>
              <w:rPr/>
              <w:t>Not used</w:t>
              <w:br/>
              <w:t>(code 0)</w:t>
            </w:r>
          </w:p>
        </w:tc>
        <w:tc>
          <w:tcPr>
            <w:tcW w:w="1200" w:type="dxa"/>
            <w:tcBorders>
              <w:top w:val="single" w:sz="4" w:space="0" w:color="000000"/>
              <w:left w:val="single" w:sz="4" w:space="0" w:color="000000"/>
              <w:bottom w:val="single" w:sz="4" w:space="0" w:color="000000"/>
              <w:right w:val="single" w:sz="4" w:space="0" w:color="000000"/>
            </w:tcBorders>
          </w:tcPr>
          <w:p>
            <w:pPr>
              <w:pStyle w:val="TAC"/>
              <w:rPr/>
            </w:pPr>
            <w:r>
              <w:rPr/>
              <w:t>0000 0001</w:t>
            </w:r>
          </w:p>
        </w:tc>
        <w:tc>
          <w:tcPr>
            <w:tcW w:w="3447" w:type="dxa"/>
            <w:tcBorders>
              <w:top w:val="single" w:sz="4" w:space="0" w:color="000000"/>
              <w:left w:val="single" w:sz="4" w:space="0" w:color="000000"/>
              <w:bottom w:val="single" w:sz="4" w:space="0" w:color="000000"/>
              <w:right w:val="single" w:sz="4" w:space="0" w:color="000000"/>
            </w:tcBorders>
          </w:tcPr>
          <w:p>
            <w:pPr>
              <w:pStyle w:val="TAC"/>
              <w:rPr/>
            </w:pPr>
            <w:r>
              <w:rPr/>
              <w:t>Ai = 0-126</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C"/>
              <w:rPr/>
            </w:pPr>
            <w:r>
              <w:rPr/>
              <w:t>Identity assigned</w:t>
              <w:br/>
              <w:t>(network to user)</w:t>
            </w:r>
          </w:p>
        </w:tc>
        <w:tc>
          <w:tcPr>
            <w:tcW w:w="1734" w:type="dxa"/>
            <w:tcBorders>
              <w:top w:val="single" w:sz="4" w:space="0" w:color="000000"/>
              <w:left w:val="single" w:sz="4" w:space="0" w:color="000000"/>
              <w:bottom w:val="single" w:sz="4" w:space="0" w:color="000000"/>
              <w:right w:val="single" w:sz="4" w:space="0" w:color="000000"/>
            </w:tcBorders>
          </w:tcPr>
          <w:p>
            <w:pPr>
              <w:pStyle w:val="TAC"/>
              <w:rPr/>
            </w:pPr>
            <w:r>
              <w:rPr/>
              <w:t>0000 1111</w:t>
            </w:r>
          </w:p>
        </w:tc>
        <w:tc>
          <w:tcPr>
            <w:tcW w:w="1266" w:type="dxa"/>
            <w:tcBorders>
              <w:top w:val="single" w:sz="4" w:space="0" w:color="000000"/>
              <w:left w:val="single" w:sz="4" w:space="0" w:color="000000"/>
              <w:bottom w:val="single" w:sz="4" w:space="0" w:color="000000"/>
              <w:right w:val="single" w:sz="4" w:space="0" w:color="000000"/>
            </w:tcBorders>
          </w:tcPr>
          <w:p>
            <w:pPr>
              <w:pStyle w:val="TAC"/>
              <w:rPr/>
            </w:pPr>
            <w:r>
              <w:rPr/>
              <w:t>Not used</w:t>
              <w:br/>
              <w:t>(code 0)</w:t>
            </w:r>
          </w:p>
        </w:tc>
        <w:tc>
          <w:tcPr>
            <w:tcW w:w="1200" w:type="dxa"/>
            <w:tcBorders>
              <w:top w:val="single" w:sz="4" w:space="0" w:color="000000"/>
              <w:left w:val="single" w:sz="4" w:space="0" w:color="000000"/>
              <w:bottom w:val="single" w:sz="4" w:space="0" w:color="000000"/>
              <w:right w:val="single" w:sz="4" w:space="0" w:color="000000"/>
            </w:tcBorders>
          </w:tcPr>
          <w:p>
            <w:pPr>
              <w:pStyle w:val="TAC"/>
              <w:rPr/>
            </w:pPr>
            <w:r>
              <w:rPr/>
              <w:t>0000 0010</w:t>
            </w:r>
          </w:p>
        </w:tc>
        <w:tc>
          <w:tcPr>
            <w:tcW w:w="3447" w:type="dxa"/>
            <w:tcBorders>
              <w:top w:val="single" w:sz="4" w:space="0" w:color="000000"/>
              <w:left w:val="single" w:sz="4" w:space="0" w:color="000000"/>
              <w:bottom w:val="single" w:sz="4" w:space="0" w:color="000000"/>
              <w:right w:val="single" w:sz="4" w:space="0" w:color="000000"/>
            </w:tcBorders>
          </w:tcPr>
          <w:p>
            <w:pPr>
              <w:pStyle w:val="TAC"/>
              <w:rPr/>
            </w:pPr>
            <w:r>
              <w:rPr/>
              <w:t>Ai = 0-126</w:t>
              <w:br/>
              <w:t>Assigned TEI value</w:t>
            </w:r>
          </w:p>
        </w:tc>
      </w:tr>
      <w:tr>
        <w:trPr/>
        <w:tc>
          <w:tcPr>
            <w:tcW w:w="2208" w:type="dxa"/>
            <w:tcBorders>
              <w:top w:val="single" w:sz="4" w:space="0" w:color="000000"/>
              <w:left w:val="single" w:sz="4" w:space="0" w:color="000000"/>
              <w:right w:val="single" w:sz="4" w:space="0" w:color="000000"/>
            </w:tcBorders>
          </w:tcPr>
          <w:p>
            <w:pPr>
              <w:pStyle w:val="TAC"/>
              <w:rPr/>
            </w:pPr>
            <w:r>
              <w:rPr/>
              <w:t>Identity check request</w:t>
              <w:br/>
              <w:t>(network to user)</w:t>
            </w:r>
          </w:p>
        </w:tc>
        <w:tc>
          <w:tcPr>
            <w:tcW w:w="1734" w:type="dxa"/>
            <w:tcBorders>
              <w:top w:val="single" w:sz="4" w:space="0" w:color="000000"/>
              <w:left w:val="single" w:sz="4" w:space="0" w:color="000000"/>
              <w:right w:val="single" w:sz="4" w:space="0" w:color="000000"/>
            </w:tcBorders>
          </w:tcPr>
          <w:p>
            <w:pPr>
              <w:pStyle w:val="TAC"/>
              <w:rPr/>
            </w:pPr>
            <w:r>
              <w:rPr/>
              <w:t>0000 1111</w:t>
            </w:r>
          </w:p>
        </w:tc>
        <w:tc>
          <w:tcPr>
            <w:tcW w:w="1266" w:type="dxa"/>
            <w:tcBorders>
              <w:top w:val="single" w:sz="4" w:space="0" w:color="000000"/>
              <w:left w:val="single" w:sz="4" w:space="0" w:color="000000"/>
              <w:right w:val="single" w:sz="4" w:space="0" w:color="000000"/>
            </w:tcBorders>
          </w:tcPr>
          <w:p>
            <w:pPr>
              <w:pStyle w:val="TAC"/>
              <w:rPr/>
            </w:pPr>
            <w:r>
              <w:rPr/>
              <w:t>Not used</w:t>
              <w:br/>
              <w:t>(code 0)</w:t>
            </w:r>
          </w:p>
        </w:tc>
        <w:tc>
          <w:tcPr>
            <w:tcW w:w="1200" w:type="dxa"/>
            <w:tcBorders>
              <w:top w:val="single" w:sz="4" w:space="0" w:color="000000"/>
              <w:left w:val="single" w:sz="4" w:space="0" w:color="000000"/>
              <w:right w:val="single" w:sz="4" w:space="0" w:color="000000"/>
            </w:tcBorders>
          </w:tcPr>
          <w:p>
            <w:pPr>
              <w:pStyle w:val="TAC"/>
              <w:rPr/>
            </w:pPr>
            <w:r>
              <w:rPr/>
              <w:t>0000 0100</w:t>
            </w:r>
          </w:p>
        </w:tc>
        <w:tc>
          <w:tcPr>
            <w:tcW w:w="3447" w:type="dxa"/>
            <w:tcBorders>
              <w:top w:val="single" w:sz="4" w:space="0" w:color="000000"/>
              <w:left w:val="single" w:sz="4" w:space="0" w:color="000000"/>
              <w:bottom w:val="single" w:sz="4" w:space="0" w:color="000000"/>
              <w:right w:val="single" w:sz="4" w:space="0" w:color="000000"/>
            </w:tcBorders>
          </w:tcPr>
          <w:p>
            <w:pPr>
              <w:pStyle w:val="TAC"/>
              <w:rPr/>
            </w:pPr>
            <w:r>
              <w:rPr/>
              <w:t>Ai = 0-127</w:t>
              <w:br/>
              <w:t>Check all TEI values</w:t>
            </w:r>
          </w:p>
        </w:tc>
      </w:tr>
      <w:tr>
        <w:trPr/>
        <w:tc>
          <w:tcPr>
            <w:tcW w:w="2208" w:type="dxa"/>
            <w:tcBorders>
              <w:left w:val="single" w:sz="4" w:space="0" w:color="000000"/>
              <w:bottom w:val="single" w:sz="4" w:space="0" w:color="000000"/>
              <w:right w:val="single" w:sz="4" w:space="0" w:color="000000"/>
            </w:tcBorders>
          </w:tcPr>
          <w:p>
            <w:pPr>
              <w:pStyle w:val="TAC"/>
              <w:snapToGrid w:val="false"/>
              <w:rPr/>
            </w:pPr>
            <w:r>
              <w:rPr/>
            </w:r>
          </w:p>
        </w:tc>
        <w:tc>
          <w:tcPr>
            <w:tcW w:w="1734" w:type="dxa"/>
            <w:tcBorders>
              <w:left w:val="single" w:sz="4" w:space="0" w:color="000000"/>
              <w:bottom w:val="single" w:sz="4" w:space="0" w:color="000000"/>
              <w:right w:val="single" w:sz="4" w:space="0" w:color="000000"/>
            </w:tcBorders>
          </w:tcPr>
          <w:p>
            <w:pPr>
              <w:pStyle w:val="TAC"/>
              <w:snapToGrid w:val="false"/>
              <w:rPr/>
            </w:pPr>
            <w:r>
              <w:rPr/>
            </w:r>
          </w:p>
        </w:tc>
        <w:tc>
          <w:tcPr>
            <w:tcW w:w="1266" w:type="dxa"/>
            <w:tcBorders>
              <w:left w:val="single" w:sz="4" w:space="0" w:color="000000"/>
              <w:bottom w:val="single" w:sz="4" w:space="0" w:color="000000"/>
              <w:right w:val="single" w:sz="4" w:space="0" w:color="000000"/>
            </w:tcBorders>
          </w:tcPr>
          <w:p>
            <w:pPr>
              <w:pStyle w:val="TAC"/>
              <w:snapToGrid w:val="false"/>
              <w:rPr/>
            </w:pPr>
            <w:r>
              <w:rPr/>
            </w:r>
          </w:p>
        </w:tc>
        <w:tc>
          <w:tcPr>
            <w:tcW w:w="1200" w:type="dxa"/>
            <w:tcBorders>
              <w:left w:val="single" w:sz="4" w:space="0" w:color="000000"/>
              <w:bottom w:val="single" w:sz="4" w:space="0" w:color="000000"/>
              <w:right w:val="single" w:sz="4" w:space="0" w:color="000000"/>
            </w:tcBorders>
          </w:tcPr>
          <w:p>
            <w:pPr>
              <w:pStyle w:val="TAC"/>
              <w:snapToGrid w:val="false"/>
              <w:rPr/>
            </w:pPr>
            <w:r>
              <w:rPr/>
            </w:r>
          </w:p>
        </w:tc>
        <w:tc>
          <w:tcPr>
            <w:tcW w:w="3447" w:type="dxa"/>
            <w:tcBorders>
              <w:top w:val="single" w:sz="4" w:space="0" w:color="000000"/>
              <w:left w:val="single" w:sz="4" w:space="0" w:color="000000"/>
              <w:bottom w:val="single" w:sz="4" w:space="0" w:color="000000"/>
              <w:right w:val="single" w:sz="4" w:space="0" w:color="000000"/>
            </w:tcBorders>
          </w:tcPr>
          <w:p>
            <w:pPr>
              <w:pStyle w:val="TAC"/>
              <w:rPr/>
            </w:pPr>
            <w:r>
              <w:rPr/>
              <w:t>Ai = 0-126</w:t>
              <w:br/>
              <w:t>TEI value to be checked</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C"/>
              <w:rPr/>
            </w:pPr>
            <w:r>
              <w:rPr/>
              <w:t>Identity check response</w:t>
              <w:br/>
              <w:t>(user to network)</w:t>
            </w:r>
          </w:p>
        </w:tc>
        <w:tc>
          <w:tcPr>
            <w:tcW w:w="1734" w:type="dxa"/>
            <w:tcBorders>
              <w:top w:val="single" w:sz="4" w:space="0" w:color="000000"/>
              <w:left w:val="single" w:sz="4" w:space="0" w:color="000000"/>
              <w:bottom w:val="single" w:sz="4" w:space="0" w:color="000000"/>
              <w:right w:val="single" w:sz="4" w:space="0" w:color="000000"/>
            </w:tcBorders>
          </w:tcPr>
          <w:p>
            <w:pPr>
              <w:pStyle w:val="TAC"/>
              <w:rPr/>
            </w:pPr>
            <w:r>
              <w:rPr/>
              <w:t>0000 1111</w:t>
            </w:r>
          </w:p>
        </w:tc>
        <w:tc>
          <w:tcPr>
            <w:tcW w:w="1266" w:type="dxa"/>
            <w:tcBorders>
              <w:top w:val="single" w:sz="4" w:space="0" w:color="000000"/>
              <w:left w:val="single" w:sz="4" w:space="0" w:color="000000"/>
              <w:bottom w:val="single" w:sz="4" w:space="0" w:color="000000"/>
              <w:right w:val="single" w:sz="4" w:space="0" w:color="000000"/>
            </w:tcBorders>
          </w:tcPr>
          <w:p>
            <w:pPr>
              <w:pStyle w:val="TAC"/>
              <w:rPr/>
            </w:pPr>
            <w:r>
              <w:rPr/>
              <w:t>Not used</w:t>
              <w:br/>
              <w:t>(code 0)</w:t>
            </w:r>
          </w:p>
        </w:tc>
        <w:tc>
          <w:tcPr>
            <w:tcW w:w="1200" w:type="dxa"/>
            <w:tcBorders>
              <w:top w:val="single" w:sz="4" w:space="0" w:color="000000"/>
              <w:left w:val="single" w:sz="4" w:space="0" w:color="000000"/>
              <w:bottom w:val="single" w:sz="4" w:space="0" w:color="000000"/>
              <w:right w:val="single" w:sz="4" w:space="0" w:color="000000"/>
            </w:tcBorders>
          </w:tcPr>
          <w:p>
            <w:pPr>
              <w:pStyle w:val="TAC"/>
              <w:rPr/>
            </w:pPr>
            <w:r>
              <w:rPr/>
              <w:t>0000 0101</w:t>
            </w:r>
          </w:p>
        </w:tc>
        <w:tc>
          <w:tcPr>
            <w:tcW w:w="3447" w:type="dxa"/>
            <w:tcBorders>
              <w:top w:val="single" w:sz="4" w:space="0" w:color="000000"/>
              <w:left w:val="single" w:sz="4" w:space="0" w:color="000000"/>
              <w:bottom w:val="single" w:sz="4" w:space="0" w:color="000000"/>
              <w:right w:val="single" w:sz="4" w:space="0" w:color="000000"/>
            </w:tcBorders>
          </w:tcPr>
          <w:p>
            <w:pPr>
              <w:pStyle w:val="TAC"/>
              <w:rPr/>
            </w:pPr>
            <w:r>
              <w:rPr/>
              <w:t>Ai = 0-126</w:t>
              <w:br/>
              <w:t>TEI value in use</w:t>
            </w:r>
          </w:p>
        </w:tc>
      </w:tr>
      <w:tr>
        <w:trPr/>
        <w:tc>
          <w:tcPr>
            <w:tcW w:w="2208" w:type="dxa"/>
            <w:tcBorders>
              <w:top w:val="single" w:sz="4" w:space="0" w:color="000000"/>
              <w:left w:val="single" w:sz="4" w:space="0" w:color="000000"/>
              <w:right w:val="single" w:sz="4" w:space="0" w:color="000000"/>
            </w:tcBorders>
          </w:tcPr>
          <w:p>
            <w:pPr>
              <w:pStyle w:val="TAC"/>
              <w:rPr/>
            </w:pPr>
            <w:r>
              <w:rPr/>
              <w:t>Identity remove</w:t>
              <w:br/>
              <w:t>(network to user)</w:t>
            </w:r>
          </w:p>
        </w:tc>
        <w:tc>
          <w:tcPr>
            <w:tcW w:w="1734" w:type="dxa"/>
            <w:tcBorders>
              <w:top w:val="single" w:sz="4" w:space="0" w:color="000000"/>
              <w:left w:val="single" w:sz="4" w:space="0" w:color="000000"/>
              <w:right w:val="single" w:sz="4" w:space="0" w:color="000000"/>
            </w:tcBorders>
          </w:tcPr>
          <w:p>
            <w:pPr>
              <w:pStyle w:val="TAC"/>
              <w:rPr/>
            </w:pPr>
            <w:r>
              <w:rPr/>
              <w:t>0000 1111</w:t>
            </w:r>
          </w:p>
        </w:tc>
        <w:tc>
          <w:tcPr>
            <w:tcW w:w="1266" w:type="dxa"/>
            <w:tcBorders>
              <w:top w:val="single" w:sz="4" w:space="0" w:color="000000"/>
              <w:left w:val="single" w:sz="4" w:space="0" w:color="000000"/>
              <w:right w:val="single" w:sz="4" w:space="0" w:color="000000"/>
            </w:tcBorders>
          </w:tcPr>
          <w:p>
            <w:pPr>
              <w:pStyle w:val="TAC"/>
              <w:rPr/>
            </w:pPr>
            <w:r>
              <w:rPr/>
              <w:t>Not used</w:t>
              <w:br/>
              <w:t>(code 0)</w:t>
            </w:r>
          </w:p>
        </w:tc>
        <w:tc>
          <w:tcPr>
            <w:tcW w:w="1200" w:type="dxa"/>
            <w:tcBorders>
              <w:top w:val="single" w:sz="4" w:space="0" w:color="000000"/>
              <w:left w:val="single" w:sz="4" w:space="0" w:color="000000"/>
              <w:right w:val="single" w:sz="4" w:space="0" w:color="000000"/>
            </w:tcBorders>
          </w:tcPr>
          <w:p>
            <w:pPr>
              <w:pStyle w:val="TAC"/>
              <w:rPr/>
            </w:pPr>
            <w:r>
              <w:rPr/>
              <w:t>0000 0110</w:t>
            </w:r>
          </w:p>
        </w:tc>
        <w:tc>
          <w:tcPr>
            <w:tcW w:w="3447" w:type="dxa"/>
            <w:tcBorders>
              <w:top w:val="single" w:sz="4" w:space="0" w:color="000000"/>
              <w:left w:val="single" w:sz="4" w:space="0" w:color="000000"/>
              <w:bottom w:val="single" w:sz="4" w:space="0" w:color="000000"/>
              <w:right w:val="single" w:sz="4" w:space="0" w:color="000000"/>
            </w:tcBorders>
          </w:tcPr>
          <w:p>
            <w:pPr>
              <w:pStyle w:val="TAC"/>
              <w:rPr/>
            </w:pPr>
            <w:r>
              <w:rPr/>
              <w:t>Ai = 0-127</w:t>
              <w:br/>
              <w:t>Request for removal of all TEI values</w:t>
            </w:r>
          </w:p>
        </w:tc>
      </w:tr>
      <w:tr>
        <w:trPr/>
        <w:tc>
          <w:tcPr>
            <w:tcW w:w="2208" w:type="dxa"/>
            <w:tcBorders>
              <w:left w:val="single" w:sz="4" w:space="0" w:color="000000"/>
              <w:bottom w:val="single" w:sz="4" w:space="0" w:color="000000"/>
              <w:right w:val="single" w:sz="4" w:space="0" w:color="000000"/>
            </w:tcBorders>
          </w:tcPr>
          <w:p>
            <w:pPr>
              <w:pStyle w:val="TAC"/>
              <w:snapToGrid w:val="false"/>
              <w:rPr/>
            </w:pPr>
            <w:r>
              <w:rPr/>
            </w:r>
          </w:p>
        </w:tc>
        <w:tc>
          <w:tcPr>
            <w:tcW w:w="1734" w:type="dxa"/>
            <w:tcBorders>
              <w:left w:val="single" w:sz="4" w:space="0" w:color="000000"/>
              <w:bottom w:val="single" w:sz="4" w:space="0" w:color="000000"/>
              <w:right w:val="single" w:sz="4" w:space="0" w:color="000000"/>
            </w:tcBorders>
          </w:tcPr>
          <w:p>
            <w:pPr>
              <w:pStyle w:val="TAC"/>
              <w:snapToGrid w:val="false"/>
              <w:rPr/>
            </w:pPr>
            <w:r>
              <w:rPr/>
            </w:r>
          </w:p>
        </w:tc>
        <w:tc>
          <w:tcPr>
            <w:tcW w:w="1266" w:type="dxa"/>
            <w:tcBorders>
              <w:left w:val="single" w:sz="4" w:space="0" w:color="000000"/>
              <w:bottom w:val="single" w:sz="4" w:space="0" w:color="000000"/>
              <w:right w:val="single" w:sz="4" w:space="0" w:color="000000"/>
            </w:tcBorders>
          </w:tcPr>
          <w:p>
            <w:pPr>
              <w:pStyle w:val="TAC"/>
              <w:snapToGrid w:val="false"/>
              <w:rPr/>
            </w:pPr>
            <w:r>
              <w:rPr/>
            </w:r>
          </w:p>
        </w:tc>
        <w:tc>
          <w:tcPr>
            <w:tcW w:w="1200" w:type="dxa"/>
            <w:tcBorders>
              <w:left w:val="single" w:sz="4" w:space="0" w:color="000000"/>
              <w:bottom w:val="single" w:sz="4" w:space="0" w:color="000000"/>
              <w:right w:val="single" w:sz="4" w:space="0" w:color="000000"/>
            </w:tcBorders>
          </w:tcPr>
          <w:p>
            <w:pPr>
              <w:pStyle w:val="TAC"/>
              <w:snapToGrid w:val="false"/>
              <w:rPr/>
            </w:pPr>
            <w:r>
              <w:rPr/>
            </w:r>
          </w:p>
        </w:tc>
        <w:tc>
          <w:tcPr>
            <w:tcW w:w="3447" w:type="dxa"/>
            <w:tcBorders>
              <w:top w:val="single" w:sz="4" w:space="0" w:color="000000"/>
              <w:left w:val="single" w:sz="4" w:space="0" w:color="000000"/>
              <w:bottom w:val="single" w:sz="4" w:space="0" w:color="000000"/>
              <w:right w:val="single" w:sz="4" w:space="0" w:color="000000"/>
            </w:tcBorders>
          </w:tcPr>
          <w:p>
            <w:pPr>
              <w:pStyle w:val="TAC"/>
              <w:rPr/>
            </w:pPr>
            <w:r>
              <w:rPr/>
              <w:t>Ai = 0-126</w:t>
              <w:br/>
              <w:t>TEI value to be removed</w:t>
            </w:r>
          </w:p>
        </w:tc>
      </w:tr>
    </w:tbl>
    <w:p>
      <w:pPr>
        <w:pStyle w:val="Normal"/>
        <w:rPr/>
      </w:pPr>
      <w:r>
        <w:rPr/>
      </w:r>
    </w:p>
    <w:p>
      <w:pPr>
        <w:pStyle w:val="Heading3"/>
        <w:rPr/>
      </w:pPr>
      <w:bookmarkStart w:id="31" w:name="__RefHeading___Toc476909266"/>
      <w:bookmarkEnd w:id="31"/>
      <w:r>
        <w:rPr/>
        <w:t>6.1.12</w:t>
        <w:tab/>
        <w:t>Automatic negotiation of data link layer parameters</w:t>
      </w:r>
    </w:p>
    <w:p>
      <w:pPr>
        <w:pStyle w:val="Normal"/>
        <w:rPr/>
      </w:pPr>
      <w:r>
        <w:rPr/>
        <w:t>(Refer to EN 300 125, part 2, clause 5.4 and annex IV)</w:t>
      </w:r>
    </w:p>
    <w:p>
      <w:pPr>
        <w:pStyle w:val="Normal"/>
        <w:rPr/>
      </w:pPr>
      <w:r>
        <w:rPr/>
        <w:t>The procedures are not supported.</w:t>
      </w:r>
    </w:p>
    <w:p>
      <w:pPr>
        <w:pStyle w:val="Heading3"/>
        <w:rPr/>
      </w:pPr>
      <w:bookmarkStart w:id="32" w:name="__RefHeading___Toc476909267"/>
      <w:bookmarkEnd w:id="32"/>
      <w:r>
        <w:rPr/>
        <w:t>6.1.13</w:t>
        <w:tab/>
        <w:t>Establishment procedures</w:t>
      </w:r>
    </w:p>
    <w:p>
      <w:pPr>
        <w:pStyle w:val="Normal"/>
        <w:rPr/>
      </w:pPr>
      <w:r>
        <w:rPr/>
        <w:t>(Refer to EN 300 125, part 2, clause 5.5.1.2)</w:t>
      </w:r>
    </w:p>
    <w:p>
      <w:pPr>
        <w:pStyle w:val="Normal"/>
        <w:rPr/>
      </w:pPr>
      <w:r>
        <w:rPr/>
        <w:t>The timer T203 shall be implemented in the equipment on both sides of interface A-bis.</w:t>
      </w:r>
    </w:p>
    <w:p>
      <w:pPr>
        <w:pStyle w:val="Heading3"/>
        <w:rPr/>
      </w:pPr>
      <w:bookmarkStart w:id="33" w:name="__RefHeading___Toc476909268"/>
      <w:bookmarkEnd w:id="33"/>
      <w:r>
        <w:rPr/>
        <w:t>6.1.14</w:t>
        <w:tab/>
        <w:t>N(S) sequence error</w:t>
      </w:r>
    </w:p>
    <w:p>
      <w:pPr>
        <w:pStyle w:val="Normal"/>
        <w:rPr/>
      </w:pPr>
      <w:r>
        <w:rPr/>
        <w:t>(Refer to EN 300 125, part 2, clause 5.8.1 and appendix I)</w:t>
      </w:r>
    </w:p>
    <w:p>
      <w:pPr>
        <w:pStyle w:val="Normal"/>
        <w:rPr/>
      </w:pPr>
      <w:r>
        <w:rPr/>
        <w:t>As it is the case in EN 300 125, the optional procedure for retransmission as described in Appendix I is not supported.</w:t>
      </w:r>
    </w:p>
    <w:p>
      <w:pPr>
        <w:pStyle w:val="Heading3"/>
        <w:rPr/>
      </w:pPr>
      <w:bookmarkStart w:id="34" w:name="__RefHeading___Toc476909269"/>
      <w:bookmarkEnd w:id="34"/>
      <w:r>
        <w:rPr/>
        <w:t>6.1.15</w:t>
        <w:tab/>
        <w:t>List of system parameters</w:t>
      </w:r>
    </w:p>
    <w:p>
      <w:pPr>
        <w:pStyle w:val="Normal"/>
        <w:rPr/>
      </w:pPr>
      <w:r>
        <w:rPr/>
        <w:t>(Refer to EN 300 125, part 2, clause 5.9)</w:t>
      </w:r>
    </w:p>
    <w:p>
      <w:pPr>
        <w:pStyle w:val="Normal"/>
        <w:rPr/>
      </w:pPr>
      <w:r>
        <w:rPr/>
        <w:t>All the default values are given in the following clauses.</w:t>
      </w:r>
    </w:p>
    <w:p>
      <w:pPr>
        <w:pStyle w:val="Heading4"/>
        <w:ind w:left="1418" w:hanging="1418"/>
        <w:rPr/>
      </w:pPr>
      <w:bookmarkStart w:id="35" w:name="__RefHeading___Toc476909270"/>
      <w:bookmarkEnd w:id="35"/>
      <w:r>
        <w:rPr/>
        <w:t>6.1.15.1</w:t>
        <w:tab/>
        <w:t>Timer T200</w:t>
      </w:r>
    </w:p>
    <w:p>
      <w:pPr>
        <w:pStyle w:val="Normal"/>
        <w:rPr/>
      </w:pPr>
      <w:r>
        <w:rPr/>
        <w:t>(Refer to EN 300 125, part 2, clause 5.9.1)</w:t>
      </w:r>
    </w:p>
    <w:p>
      <w:pPr>
        <w:pStyle w:val="Normal"/>
        <w:rPr/>
      </w:pPr>
      <w:r>
        <w:rPr/>
        <w:t>The default value of timer T200 is 240 ms starting from the end of a transmitted frame.</w:t>
      </w:r>
    </w:p>
    <w:p>
      <w:pPr>
        <w:pStyle w:val="NO"/>
        <w:rPr/>
      </w:pPr>
      <w:r>
        <w:rPr/>
        <w:t>NOTE:</w:t>
        <w:tab/>
        <w:t>This timer depends on the timer values used for supervising the message flow between the Mobile Station (MS) and the network. The proper operation of the procedure requires timer T200 to be greater than the maximum time between transmission of command frames and the reception of their corresponding response or acknowledgement frames and shorter than the shortest layer 3 timer used for supervising this message flow.</w:t>
      </w:r>
    </w:p>
    <w:p>
      <w:pPr>
        <w:pStyle w:val="Heading4"/>
        <w:ind w:left="1418" w:hanging="1418"/>
        <w:rPr/>
      </w:pPr>
      <w:bookmarkStart w:id="36" w:name="__RefHeading___Toc476909271"/>
      <w:bookmarkEnd w:id="36"/>
      <w:r>
        <w:rPr/>
        <w:t>6.1.15.2</w:t>
        <w:tab/>
        <w:t>Maximum number of retransmissions (N200)</w:t>
      </w:r>
    </w:p>
    <w:p>
      <w:pPr>
        <w:pStyle w:val="Normal"/>
        <w:rPr/>
      </w:pPr>
      <w:r>
        <w:rPr/>
        <w:t>(Refer to EN 300 125, part 2, clause 5.9.2)</w:t>
      </w:r>
    </w:p>
    <w:p>
      <w:pPr>
        <w:pStyle w:val="Normal"/>
        <w:rPr/>
      </w:pPr>
      <w:r>
        <w:rPr/>
        <w:t>The default value of (N200) is 3.</w:t>
      </w:r>
    </w:p>
    <w:p>
      <w:pPr>
        <w:pStyle w:val="Heading4"/>
        <w:ind w:left="1418" w:hanging="1418"/>
        <w:rPr/>
      </w:pPr>
      <w:bookmarkStart w:id="37" w:name="__RefHeading___Toc476909272"/>
      <w:bookmarkEnd w:id="37"/>
      <w:r>
        <w:rPr/>
        <w:t>6.1.15.3</w:t>
        <w:tab/>
        <w:t>Maximum number of octets in an information field (N201)</w:t>
      </w:r>
    </w:p>
    <w:p>
      <w:pPr>
        <w:pStyle w:val="Normal"/>
        <w:rPr/>
      </w:pPr>
      <w:r>
        <w:rPr/>
        <w:t>(Refer to EN 300 125, part 2, clause 5.9.3)</w:t>
      </w:r>
    </w:p>
    <w:p>
      <w:pPr>
        <w:pStyle w:val="Normal"/>
        <w:rPr/>
      </w:pPr>
      <w:r>
        <w:rPr/>
        <w:t>The default and maximum value of (N201) is 260 octets for all SAPI values.</w:t>
      </w:r>
    </w:p>
    <w:p>
      <w:pPr>
        <w:pStyle w:val="Heading4"/>
        <w:ind w:left="1418" w:hanging="1418"/>
        <w:rPr/>
      </w:pPr>
      <w:bookmarkStart w:id="38" w:name="__RefHeading___Toc476909273"/>
      <w:bookmarkEnd w:id="38"/>
      <w:r>
        <w:rPr/>
        <w:t>6.1.15.4</w:t>
        <w:tab/>
        <w:t>Maximum number of transmission of the TEI identity request message (N202)</w:t>
      </w:r>
    </w:p>
    <w:p>
      <w:pPr>
        <w:pStyle w:val="Normal"/>
        <w:rPr/>
      </w:pPr>
      <w:r>
        <w:rPr/>
        <w:t>(Refer to EN 300 125, part 2, clause 5.9.4)</w:t>
      </w:r>
    </w:p>
    <w:p>
      <w:pPr>
        <w:pStyle w:val="Normal"/>
        <w:rPr/>
      </w:pPr>
      <w:r>
        <w:rPr/>
        <w:t>Not used (i.e. equivalent to infinity).</w:t>
      </w:r>
    </w:p>
    <w:p>
      <w:pPr>
        <w:pStyle w:val="Heading4"/>
        <w:ind w:left="1418" w:hanging="1418"/>
        <w:rPr/>
      </w:pPr>
      <w:bookmarkStart w:id="39" w:name="__RefHeading___Toc476909274"/>
      <w:bookmarkEnd w:id="39"/>
      <w:r>
        <w:rPr/>
        <w:t>6.1.15.5</w:t>
        <w:tab/>
        <w:t>Maximum number of outstanding frames (K)</w:t>
      </w:r>
    </w:p>
    <w:p>
      <w:pPr>
        <w:pStyle w:val="Normal"/>
        <w:rPr/>
      </w:pPr>
      <w:r>
        <w:rPr/>
        <w:t>(Refer to EN 300 125, part 2, clause 5.9.5)</w:t>
      </w:r>
    </w:p>
    <w:p>
      <w:pPr>
        <w:pStyle w:val="Normal"/>
        <w:rPr/>
      </w:pPr>
      <w:r>
        <w:rPr/>
        <w:t>For the SAPI value 0 identifying radio signalling the default (K) value shall be 2. For all other SAPIs the value shall be set to the fixed value of 1.</w:t>
      </w:r>
    </w:p>
    <w:p>
      <w:pPr>
        <w:pStyle w:val="NO"/>
        <w:rPr/>
      </w:pPr>
      <w:r>
        <w:rPr/>
        <w:t>NOTE:</w:t>
        <w:tab/>
        <w:t>The value of K for SAPI value 0 shall always be greater than the k value for the other SAPIs.</w:t>
      </w:r>
    </w:p>
    <w:p>
      <w:pPr>
        <w:pStyle w:val="Heading4"/>
        <w:ind w:left="1418" w:hanging="1418"/>
        <w:rPr/>
      </w:pPr>
      <w:bookmarkStart w:id="40" w:name="__RefHeading___Toc476909275"/>
      <w:bookmarkEnd w:id="40"/>
      <w:r>
        <w:rPr/>
        <w:t>6.1.15.6</w:t>
        <w:tab/>
        <w:t>Timer T201</w:t>
      </w:r>
    </w:p>
    <w:p>
      <w:pPr>
        <w:pStyle w:val="Normal"/>
        <w:rPr/>
      </w:pPr>
      <w:r>
        <w:rPr/>
        <w:t>(Refer to EN 300 125, part 2, clause 5.9.6)</w:t>
      </w:r>
    </w:p>
    <w:p>
      <w:pPr>
        <w:pStyle w:val="Normal"/>
        <w:rPr/>
      </w:pPr>
      <w:r>
        <w:rPr/>
        <w:t>Timer T201 shall have the default value 1 second.</w:t>
      </w:r>
    </w:p>
    <w:p>
      <w:pPr>
        <w:pStyle w:val="Heading4"/>
        <w:ind w:left="1418" w:hanging="1418"/>
        <w:rPr/>
      </w:pPr>
      <w:bookmarkStart w:id="41" w:name="__RefHeading___Toc476909276"/>
      <w:bookmarkEnd w:id="41"/>
      <w:r>
        <w:rPr/>
        <w:t>6.1.15.7</w:t>
        <w:tab/>
        <w:t>Timer T202</w:t>
      </w:r>
    </w:p>
    <w:p>
      <w:pPr>
        <w:pStyle w:val="Normal"/>
        <w:rPr/>
      </w:pPr>
      <w:r>
        <w:rPr/>
        <w:t>(Refer to EN 300 125, part 2, clause 5.9.7)</w:t>
      </w:r>
    </w:p>
    <w:p>
      <w:pPr>
        <w:pStyle w:val="Normal"/>
        <w:rPr/>
      </w:pPr>
      <w:r>
        <w:rPr/>
        <w:t>The minimum time between the transmission of TEI Identity request messages is a system parameter (T202) which shall be set to 15 seconds.</w:t>
      </w:r>
    </w:p>
    <w:p>
      <w:pPr>
        <w:pStyle w:val="Heading4"/>
        <w:ind w:left="1418" w:hanging="1418"/>
        <w:rPr/>
      </w:pPr>
      <w:bookmarkStart w:id="42" w:name="__RefHeading___Toc476909277"/>
      <w:bookmarkEnd w:id="42"/>
      <w:r>
        <w:rPr/>
        <w:t>6.1.15.8</w:t>
        <w:tab/>
        <w:t>Timer T203</w:t>
      </w:r>
    </w:p>
    <w:p>
      <w:pPr>
        <w:pStyle w:val="Normal"/>
        <w:rPr/>
      </w:pPr>
      <w:r>
        <w:rPr/>
        <w:t>(Refer to EN 300 125, part 2, clause 5.9.8)</w:t>
      </w:r>
    </w:p>
    <w:p>
      <w:pPr>
        <w:pStyle w:val="Normal"/>
        <w:rPr/>
      </w:pPr>
      <w:r>
        <w:rPr/>
        <w:t>The timer T203 represents the maximum time allowed without frames being exchanged for each TEI. The value of timer T203 shall be 10 seconds.</w:t>
      </w:r>
    </w:p>
    <w:p>
      <w:pPr>
        <w:pStyle w:val="Heading3"/>
        <w:rPr/>
      </w:pPr>
      <w:bookmarkStart w:id="43" w:name="__RefHeading___Toc476909278"/>
      <w:bookmarkEnd w:id="43"/>
      <w:r>
        <w:rPr/>
        <w:t>6.1.16</w:t>
        <w:tab/>
        <w:t>Data link layer monitor function</w:t>
      </w:r>
    </w:p>
    <w:p>
      <w:pPr>
        <w:pStyle w:val="Normal"/>
        <w:rPr/>
      </w:pPr>
      <w:r>
        <w:rPr/>
        <w:t>(Refer to EN 300 125, part 2, clause 5.10)</w:t>
      </w:r>
    </w:p>
    <w:p>
      <w:pPr>
        <w:pStyle w:val="Normal"/>
        <w:rPr/>
      </w:pPr>
      <w:r>
        <w:rPr/>
        <w:t>The supervisory function will be used in the equipment on both sides of the A-bis interface.</w:t>
      </w:r>
    </w:p>
    <w:p>
      <w:pPr>
        <w:pStyle w:val="Heading3"/>
        <w:rPr/>
      </w:pPr>
      <w:bookmarkStart w:id="44" w:name="__RefHeading___Toc476909279"/>
      <w:bookmarkEnd w:id="44"/>
      <w:r>
        <w:rPr/>
        <w:t>6.1.17</w:t>
        <w:tab/>
        <w:t>Miscellaneous</w:t>
      </w:r>
    </w:p>
    <w:p>
      <w:pPr>
        <w:pStyle w:val="Normal"/>
        <w:rPr/>
      </w:pPr>
      <w:r>
        <w:rPr/>
        <w:t>(Refer to EN 300 125, part 2, appendix I-IV)</w:t>
      </w:r>
    </w:p>
    <w:p>
      <w:pPr>
        <w:pStyle w:val="Normal"/>
        <w:rPr/>
      </w:pPr>
      <w:r>
        <w:rPr/>
        <w:t>The functionalities specified in appendix I-IV of EN 300 125, part 2, is not used.</w:t>
      </w:r>
      <w:r>
        <w:br w:type="page"/>
      </w:r>
    </w:p>
    <w:p>
      <w:pPr>
        <w:pStyle w:val="Heading8"/>
        <w:ind w:left="0" w:hanging="0"/>
        <w:rPr/>
      </w:pPr>
      <w:bookmarkStart w:id="45" w:name="__RefHeading___Toc476909280"/>
      <w:bookmarkStart w:id="46" w:name="historyclause"/>
      <w:bookmarkEnd w:id="45"/>
      <w:bookmarkEnd w:id="46"/>
      <w:r>
        <w:rPr/>
        <w:t>Annex A (informative):</w:t>
        <w:br/>
        <w:t>Change History</w:t>
      </w:r>
    </w:p>
    <w:p>
      <w:pPr>
        <w:pStyle w:val="TH"/>
        <w:rPr/>
      </w:pPr>
      <w:r>
        <w:rPr/>
      </w:r>
      <w:bookmarkStart w:id="47" w:name="historyclause"/>
      <w:bookmarkStart w:id="48" w:name="historyclause"/>
      <w:bookmarkEnd w:id="48"/>
    </w:p>
    <w:tbl>
      <w:tblPr>
        <w:tblW w:w="9700" w:type="dxa"/>
        <w:jc w:val="left"/>
        <w:tblInd w:w="-7" w:type="dxa"/>
        <w:tblLayout w:type="fixed"/>
        <w:tblCellMar>
          <w:top w:w="0" w:type="dxa"/>
          <w:left w:w="40" w:type="dxa"/>
          <w:bottom w:w="0" w:type="dxa"/>
          <w:right w:w="40" w:type="dxa"/>
        </w:tblCellMar>
      </w:tblPr>
      <w:tblGrid>
        <w:gridCol w:w="1418"/>
        <w:gridCol w:w="850"/>
        <w:gridCol w:w="567"/>
        <w:gridCol w:w="426"/>
        <w:gridCol w:w="5386"/>
        <w:gridCol w:w="1053"/>
      </w:tblGrid>
      <w:tr>
        <w:trPr/>
        <w:tc>
          <w:tcPr>
            <w:tcW w:w="1418" w:type="dxa"/>
            <w:tcBorders>
              <w:top w:val="single" w:sz="6" w:space="0" w:color="000000"/>
              <w:left w:val="single" w:sz="6" w:space="0" w:color="000000"/>
              <w:bottom w:val="single" w:sz="6" w:space="0" w:color="000000"/>
              <w:right w:val="single" w:sz="6" w:space="0" w:color="000000"/>
            </w:tcBorders>
          </w:tcPr>
          <w:p>
            <w:pPr>
              <w:pStyle w:val="TAH"/>
              <w:rPr/>
            </w:pPr>
            <w:r>
              <w:rPr/>
              <w:t>TSG #</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TSG Doc.</w:t>
            </w:r>
          </w:p>
        </w:tc>
        <w:tc>
          <w:tcPr>
            <w:tcW w:w="567" w:type="dxa"/>
            <w:tcBorders>
              <w:top w:val="single" w:sz="6" w:space="0" w:color="000000"/>
              <w:left w:val="single" w:sz="6" w:space="0" w:color="000000"/>
              <w:bottom w:val="single" w:sz="6" w:space="0" w:color="000000"/>
              <w:right w:val="single" w:sz="6" w:space="0" w:color="000000"/>
            </w:tcBorders>
          </w:tcPr>
          <w:p>
            <w:pPr>
              <w:pStyle w:val="TAH"/>
              <w:rPr/>
            </w:pPr>
            <w:r>
              <w:rPr/>
              <w:t>CR</w:t>
            </w:r>
          </w:p>
        </w:tc>
        <w:tc>
          <w:tcPr>
            <w:tcW w:w="426" w:type="dxa"/>
            <w:tcBorders>
              <w:top w:val="single" w:sz="6" w:space="0" w:color="000000"/>
              <w:left w:val="single" w:sz="6" w:space="0" w:color="000000"/>
              <w:bottom w:val="single" w:sz="6" w:space="0" w:color="000000"/>
              <w:right w:val="single" w:sz="6" w:space="0" w:color="000000"/>
            </w:tcBorders>
          </w:tcPr>
          <w:p>
            <w:pPr>
              <w:pStyle w:val="TAH"/>
              <w:rPr/>
            </w:pPr>
            <w:r>
              <w:rPr/>
              <w:t>Rev</w:t>
            </w:r>
          </w:p>
        </w:tc>
        <w:tc>
          <w:tcPr>
            <w:tcW w:w="5386" w:type="dxa"/>
            <w:tcBorders>
              <w:top w:val="single" w:sz="6" w:space="0" w:color="000000"/>
              <w:left w:val="single" w:sz="6" w:space="0" w:color="000000"/>
              <w:bottom w:val="single" w:sz="6" w:space="0" w:color="000000"/>
              <w:right w:val="single" w:sz="6" w:space="0" w:color="000000"/>
            </w:tcBorders>
          </w:tcPr>
          <w:p>
            <w:pPr>
              <w:pStyle w:val="TAH"/>
              <w:rPr/>
            </w:pPr>
            <w:r>
              <w:rPr/>
              <w:t>Subject/Comment</w:t>
            </w:r>
          </w:p>
        </w:tc>
        <w:tc>
          <w:tcPr>
            <w:tcW w:w="1053" w:type="dxa"/>
            <w:tcBorders>
              <w:top w:val="single" w:sz="6" w:space="0" w:color="000000"/>
              <w:left w:val="single" w:sz="6" w:space="0" w:color="000000"/>
              <w:bottom w:val="single" w:sz="6" w:space="0" w:color="000000"/>
              <w:right w:val="single" w:sz="6" w:space="0" w:color="000000"/>
            </w:tcBorders>
          </w:tcPr>
          <w:p>
            <w:pPr>
              <w:pStyle w:val="TAH"/>
              <w:rPr/>
            </w:pPr>
            <w:r>
              <w:rPr/>
              <w:t>New</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January 2016</w:t>
            </w:r>
          </w:p>
        </w:tc>
        <w:tc>
          <w:tcPr>
            <w:tcW w:w="850"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w:t>
            </w:r>
          </w:p>
        </w:tc>
        <w:tc>
          <w:tcPr>
            <w:tcW w:w="5386" w:type="dxa"/>
            <w:tcBorders>
              <w:top w:val="single" w:sz="6" w:space="0" w:color="000000"/>
              <w:left w:val="single" w:sz="6" w:space="0" w:color="000000"/>
              <w:bottom w:val="single" w:sz="6" w:space="0" w:color="000000"/>
              <w:right w:val="single" w:sz="6" w:space="0" w:color="000000"/>
            </w:tcBorders>
          </w:tcPr>
          <w:p>
            <w:pPr>
              <w:pStyle w:val="TAL"/>
              <w:rPr/>
            </w:pPr>
            <w:r>
              <w:rPr/>
              <w:t>Rel-13 version created based on v12.0.0</w:t>
            </w:r>
          </w:p>
        </w:tc>
        <w:tc>
          <w:tcPr>
            <w:tcW w:w="1053" w:type="dxa"/>
            <w:tcBorders>
              <w:top w:val="single" w:sz="6" w:space="0" w:color="000000"/>
              <w:left w:val="single" w:sz="6" w:space="0" w:color="000000"/>
              <w:bottom w:val="single" w:sz="6" w:space="0" w:color="000000"/>
              <w:right w:val="single" w:sz="6" w:space="0" w:color="000000"/>
            </w:tcBorders>
          </w:tcPr>
          <w:p>
            <w:pPr>
              <w:pStyle w:val="TAC"/>
              <w:rPr/>
            </w:pPr>
            <w:r>
              <w:rPr/>
              <w:t>13.0.0</w:t>
            </w:r>
          </w:p>
        </w:tc>
      </w:tr>
    </w:tbl>
    <w:p>
      <w:pPr>
        <w:pStyle w:val="Normal"/>
        <w:rPr/>
      </w:pPr>
      <w:r>
        <w:rPr/>
      </w:r>
    </w:p>
    <w:tbl>
      <w:tblPr>
        <w:tblW w:w="9700" w:type="dxa"/>
        <w:jc w:val="left"/>
        <w:tblInd w:w="-7" w:type="dxa"/>
        <w:tblLayout w:type="fixed"/>
        <w:tblCellMar>
          <w:top w:w="0" w:type="dxa"/>
          <w:left w:w="40" w:type="dxa"/>
          <w:bottom w:w="0" w:type="dxa"/>
          <w:right w:w="40" w:type="dxa"/>
        </w:tblCellMar>
      </w:tblPr>
      <w:tblGrid>
        <w:gridCol w:w="804"/>
        <w:gridCol w:w="805"/>
        <w:gridCol w:w="1101"/>
        <w:gridCol w:w="428"/>
        <w:gridCol w:w="428"/>
        <w:gridCol w:w="428"/>
        <w:gridCol w:w="4851"/>
        <w:gridCol w:w="855"/>
      </w:tblGrid>
      <w:tr>
        <w:trPr>
          <w:cantSplit w:val="true"/>
        </w:trPr>
        <w:tc>
          <w:tcPr>
            <w:tcW w:w="9700"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101"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2017-03</w:t>
            </w:r>
          </w:p>
        </w:tc>
        <w:tc>
          <w:tcPr>
            <w:tcW w:w="80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rPr>
              <w:t>RP-75</w:t>
            </w:r>
          </w:p>
        </w:tc>
        <w:tc>
          <w:tcPr>
            <w:tcW w:w="110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5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lang w:val="en-US" w:eastAsia="en-US"/>
              </w:rPr>
              <w:t>Version for Release 14 (frozen at TSG-75)</w:t>
            </w:r>
          </w:p>
        </w:tc>
        <w:tc>
          <w:tcPr>
            <w:tcW w:w="85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14.0.0</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2018-06</w:t>
            </w:r>
          </w:p>
        </w:tc>
        <w:tc>
          <w:tcPr>
            <w:tcW w:w="80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RP-80</w:t>
            </w:r>
          </w:p>
        </w:tc>
        <w:tc>
          <w:tcPr>
            <w:tcW w:w="110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5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15.0.0</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2020-07</w:t>
            </w:r>
          </w:p>
        </w:tc>
        <w:tc>
          <w:tcPr>
            <w:tcW w:w="80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RP-88e</w:t>
            </w:r>
          </w:p>
        </w:tc>
        <w:tc>
          <w:tcPr>
            <w:tcW w:w="110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5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Upgrade to Rel-16 version without technical change</w:t>
            </w:r>
          </w:p>
        </w:tc>
        <w:tc>
          <w:tcPr>
            <w:tcW w:w="85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48.056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48.056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2017-03-10T10:35:00Z</dcterms:created>
  <dc:creator>MCC Support</dc:creator>
  <dc:description/>
  <cp:keywords>GSM radio</cp:keywords>
  <dc:language>en-US</dc:language>
  <cp:lastModifiedBy>x</cp:lastModifiedBy>
  <dcterms:modified xsi:type="dcterms:W3CDTF">2020-07-20T15:44:00Z</dcterms:modified>
  <cp:revision>7</cp:revision>
  <dc:subject>Base Station Controller - Base Transceiver Station (BSC - BTS) interface; Layer 2 specification (Release 15)</dc:subject>
  <dc:title>3GPP TS 48.056</dc:title>
</cp:coreProperties>
</file>