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55.253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55.253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GEA5 encryption and GIA5 integrity algorithms for General Packet Radio Service (GPRS);</w:t>
                            </w:r>
                          </w:p>
                          <w:p>
                            <w:pPr>
                              <w:pStyle w:val="ZT"/>
                              <w:rPr/>
                            </w:pPr>
                            <w:r>
                              <w:rPr/>
                              <w:t>Design conformance test data</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GEA5 encryption and GIA5 integrity algorithms for General Packet Radio Service (GPRS);</w:t>
                      </w:r>
                    </w:p>
                    <w:p>
                      <w:pPr>
                        <w:pStyle w:val="ZT"/>
                        <w:rPr/>
                      </w:pPr>
                      <w:r>
                        <w:rPr/>
                        <w:t>Design conformance test data</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GEA5,GIA5,test,data,algorithm,GPRS,security,conformance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GEA5,GIA5,test,data,algorithm,GPRS,security,conformance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04484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6044849">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04485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04485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04485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044853">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044854">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Introductory information</w:t>
            <w:tab/>
          </w:r>
          <w:hyperlink w:anchor="__RefHeading___Toc476044855">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76044856">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476044857">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476044858">
            <w:r>
              <w:rPr>
                <w:rStyle w:val="IndexLink"/>
              </w:rPr>
              <w:t>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Conventions</w:t>
            <w:tab/>
          </w:r>
          <w:hyperlink w:anchor="__RefHeading___Toc476044859">
            <w:r>
              <w:rPr>
                <w:rStyle w:val="IndexLink"/>
              </w:rPr>
              <w:t>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Bit/Byte ordering</w:t>
            <w:tab/>
          </w:r>
          <w:hyperlink w:anchor="__RefHeading___Toc476044860">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List of Variables</w:t>
            <w:tab/>
          </w:r>
          <w:hyperlink w:anchor="__RefHeading___Toc47604486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Design conformance test data</w:t>
            <w:tab/>
          </w:r>
          <w:hyperlink w:anchor="__RefHeading___Toc476044862">
            <w:r>
              <w:rPr>
                <w:rStyle w:val="IndexLink"/>
              </w:rPr>
              <w:t>7</w:t>
            </w:r>
          </w:hyperlink>
        </w:p>
        <w:p>
          <w:pPr>
            <w:pStyle w:val="Contents8"/>
            <w:rPr>
              <w:rFonts w:ascii="Calibri" w:hAnsi="Calibri" w:cs="Calibri"/>
              <w:szCs w:val="22"/>
              <w:lang w:val="en-US" w:eastAsia="en-US"/>
            </w:rPr>
          </w:pPr>
          <w:r>
            <w:rPr>
              <w:b w:val="false"/>
            </w:rPr>
            <w:t>Annex A (informative):</w:t>
            <w:tab/>
            <w:t xml:space="preserve"> Change history</w:t>
            <w:tab/>
          </w:r>
          <w:hyperlink w:anchor="__RefHeading___Toc476044863">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04484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6044849"/>
      <w:bookmarkEnd w:id="9"/>
      <w:r>
        <w:rPr/>
        <w:t>Introduction</w:t>
      </w:r>
    </w:p>
    <w:p>
      <w:pPr>
        <w:pStyle w:val="Normal"/>
        <w:rPr/>
      </w:pPr>
      <w:r>
        <w:rPr/>
        <w:t xml:space="preserve">The present document has been prepared by the 3GPP Task Force, and gives a detailed specification of the 3GPP encryption algorithm </w:t>
      </w:r>
      <w:r>
        <w:rPr>
          <w:bCs/>
        </w:rPr>
        <w:t xml:space="preserve">GEA5 and </w:t>
      </w:r>
      <w:r>
        <w:rPr/>
        <w:t>integrity algorithm</w:t>
      </w:r>
      <w:r>
        <w:rPr>
          <w:bCs/>
        </w:rPr>
        <w:t xml:space="preserve"> GIA5</w:t>
      </w:r>
      <w:r>
        <w:rPr/>
        <w:t>.</w:t>
      </w:r>
    </w:p>
    <w:p>
      <w:pPr>
        <w:pStyle w:val="Normal"/>
        <w:rPr/>
      </w:pPr>
      <w:r>
        <w:rPr/>
        <w:t xml:space="preserve">The present document is the second of three, which between them form the entire specification of the 3GPP encryption algorithm </w:t>
      </w:r>
      <w:r>
        <w:rPr>
          <w:bCs/>
        </w:rPr>
        <w:t xml:space="preserve">GEA5 and </w:t>
      </w:r>
      <w:r>
        <w:rPr/>
        <w:t>integrity algorithm</w:t>
      </w:r>
      <w:r>
        <w:rPr>
          <w:bCs/>
        </w:rPr>
        <w:t xml:space="preserve"> GIA5</w:t>
      </w:r>
      <w:r>
        <w:rPr/>
        <w:t>:</w:t>
      </w:r>
    </w:p>
    <w:p>
      <w:pPr>
        <w:pStyle w:val="B1"/>
        <w:rPr/>
      </w:pPr>
      <w:r>
        <w:rPr/>
        <w:t>-</w:t>
        <w:tab/>
      </w:r>
      <w:r>
        <w:rPr>
          <w:bCs/>
        </w:rPr>
        <w:t xml:space="preserve">3GPP TS 55.251: "3rd Generation Partnership Project; Technical Specification Group Services and System Aspects; Specification of the </w:t>
      </w:r>
      <w:r>
        <w:rPr/>
        <w:t>GEA5 encryption and GIA5 integrity</w:t>
      </w:r>
      <w:r>
        <w:rPr>
          <w:bCs/>
        </w:rPr>
        <w:t xml:space="preserve"> algorithms for GPRS; GEA5 and GIA5 specification".</w:t>
      </w:r>
    </w:p>
    <w:p>
      <w:pPr>
        <w:pStyle w:val="B1"/>
        <w:rPr/>
      </w:pPr>
      <w:r>
        <w:rPr/>
        <w:t>-</w:t>
        <w:tab/>
        <w:t>3GPP TS 55.252: "3rd Generation Partnership Project; Technical Specification Group Services and System Aspects; Specification of the GEA5 encryption and GIA5 integrity algorithms for GPRS; Implementers' test data".</w:t>
      </w:r>
    </w:p>
    <w:p>
      <w:pPr>
        <w:pStyle w:val="B1"/>
        <w:rPr/>
      </w:pPr>
      <w:r>
        <w:rPr>
          <w:b/>
        </w:rPr>
        <w:t>-</w:t>
        <w:tab/>
        <w:t>3GPP TS 55.253: "3rd Generation Partnership Project; Technical Specification Group Services and System Aspects; Specification of the GEA5 encryption and GIA5 integrity algorithms for GPRS; Design conformance test data".</w:t>
      </w:r>
      <w:r>
        <w:br w:type="page"/>
      </w:r>
    </w:p>
    <w:p>
      <w:pPr>
        <w:pStyle w:val="Heading1"/>
        <w:ind w:left="1134" w:hanging="1134"/>
        <w:rPr/>
      </w:pPr>
      <w:bookmarkStart w:id="10" w:name="__RefHeading___Toc476044850"/>
      <w:bookmarkEnd w:id="10"/>
      <w:r>
        <w:rPr/>
        <w:t>1</w:t>
        <w:tab/>
        <w:t>Scope</w:t>
      </w:r>
    </w:p>
    <w:p>
      <w:pPr>
        <w:pStyle w:val="Normal"/>
        <w:rPr/>
      </w:pPr>
      <w:r>
        <w:rPr/>
        <w:t xml:space="preserve">The present document defines the design conformance test data of the 3GPP encryption algorithm </w:t>
      </w:r>
      <w:r>
        <w:rPr>
          <w:bCs/>
        </w:rPr>
        <w:t xml:space="preserve">GEA5 and </w:t>
      </w:r>
      <w:r>
        <w:rPr/>
        <w:t>integrity algorithm</w:t>
      </w:r>
      <w:r>
        <w:rPr>
          <w:bCs/>
        </w:rPr>
        <w:t xml:space="preserve"> GIA5</w:t>
      </w:r>
      <w:r>
        <w:rPr/>
        <w:t>.</w:t>
      </w:r>
    </w:p>
    <w:p>
      <w:pPr>
        <w:pStyle w:val="Heading1"/>
        <w:ind w:left="1134" w:hanging="1134"/>
        <w:rPr/>
      </w:pPr>
      <w:bookmarkStart w:id="11" w:name="__RefHeading___Toc476044851"/>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r>
      <w:r>
        <w:rPr>
          <w:bCs/>
        </w:rPr>
        <w:t>3GPP TS 55.251: "Specification of the GEA5 and GIA5 encryption algorithms for GPRS; GEA5 and GIA5 specification".</w:t>
      </w:r>
    </w:p>
    <w:p>
      <w:pPr>
        <w:pStyle w:val="Heading1"/>
        <w:ind w:left="1134" w:hanging="1134"/>
        <w:rPr/>
      </w:pPr>
      <w:bookmarkStart w:id="20" w:name="__RefHeading___Toc476044852"/>
      <w:bookmarkEnd w:id="20"/>
      <w:r>
        <w:rPr/>
        <w:t>3</w:t>
        <w:tab/>
        <w:t>Definitions and abbreviations</w:t>
      </w:r>
    </w:p>
    <w:p>
      <w:pPr>
        <w:pStyle w:val="Heading2"/>
        <w:rPr/>
      </w:pPr>
      <w:bookmarkStart w:id="21" w:name="__RefHeading___Toc476044853"/>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EW"/>
        <w:rPr/>
      </w:pPr>
      <w:r>
        <w:rPr/>
      </w:r>
    </w:p>
    <w:p>
      <w:pPr>
        <w:pStyle w:val="Heading2"/>
        <w:rPr/>
      </w:pPr>
      <w:bookmarkStart w:id="25" w:name="__RefHeading___Toc476044854"/>
      <w:bookmarkEnd w:id="25"/>
      <w:r>
        <w:rPr/>
        <w:t>3.</w:t>
      </w:r>
      <w:r>
        <w:rPr>
          <w:lang w:val="en-GB"/>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6" w:name="__RefHeading___Toc476044855"/>
      <w:bookmarkEnd w:id="26"/>
      <w:r>
        <w:rPr/>
        <w:t>4</w:t>
        <w:tab/>
        <w:t>Introductory information</w:t>
      </w:r>
    </w:p>
    <w:p>
      <w:pPr>
        <w:pStyle w:val="Heading2"/>
        <w:rPr/>
      </w:pPr>
      <w:bookmarkStart w:id="27" w:name="__RefHeading___Toc476044856"/>
      <w:bookmarkEnd w:id="27"/>
      <w:r>
        <w:rPr/>
        <w:t>4.1</w:t>
        <w:tab/>
        <w:t>Introduction</w:t>
      </w:r>
    </w:p>
    <w:p>
      <w:pPr>
        <w:pStyle w:val="Normal"/>
        <w:rPr/>
      </w:pPr>
      <w:r>
        <w:rPr/>
        <w:t>The confidentiality algorithm GEA5 is a stream cipher that is used to encrypt/decrypt blocks of data under a confidentiality key KC128. The block of data may be between 1 and 65536 octets long. The algorithm uses SNOW 3G [2] as a keystream generator</w:t>
      </w:r>
    </w:p>
    <w:p>
      <w:pPr>
        <w:pStyle w:val="Normal"/>
        <w:rPr/>
      </w:pPr>
      <w:r>
        <w:rPr/>
        <w:t>The integrity algorithm GIA5 computes a 32-bit MAC (Message Authentication Code) of a given input message using an integrity key KI128. The approach adopted uses SNOW 3G.</w:t>
      </w:r>
    </w:p>
    <w:p>
      <w:pPr>
        <w:pStyle w:val="Heading2"/>
        <w:rPr/>
      </w:pPr>
      <w:bookmarkStart w:id="28" w:name="__RefHeading___Toc476044857"/>
      <w:bookmarkEnd w:id="28"/>
      <w:r>
        <w:rPr/>
        <w:t>4.2</w:t>
        <w:tab/>
        <w:t>Notation</w:t>
      </w:r>
    </w:p>
    <w:p>
      <w:pPr>
        <w:pStyle w:val="Heading3"/>
        <w:rPr/>
      </w:pPr>
      <w:bookmarkStart w:id="29" w:name="__RefHeading___Toc476044858"/>
      <w:bookmarkEnd w:id="29"/>
      <w:r>
        <w:rPr/>
        <w:t>4.2.1</w:t>
        <w:tab/>
        <w:t>Radix</w:t>
      </w:r>
    </w:p>
    <w:p>
      <w:pPr>
        <w:pStyle w:val="Normal"/>
        <w:rPr/>
      </w:pPr>
      <w:r>
        <w:rPr/>
        <w:t>The prefix "0x" is used to indicate hexadecimal numbers.</w:t>
      </w:r>
    </w:p>
    <w:p>
      <w:pPr>
        <w:pStyle w:val="Heading3"/>
        <w:rPr/>
      </w:pPr>
      <w:bookmarkStart w:id="30" w:name="__RefHeading___Toc476044859"/>
      <w:bookmarkEnd w:id="30"/>
      <w:r>
        <w:rPr/>
        <w:t>4.2.2</w:t>
        <w:tab/>
        <w:t>Conventions</w:t>
      </w:r>
    </w:p>
    <w:p>
      <w:pPr>
        <w:pStyle w:val="Normal"/>
        <w:rPr/>
      </w:pPr>
      <w:r>
        <w:rPr/>
        <w:t xml:space="preserve">The assignment operator "=", is used as in several programming languages. So: </w:t>
      </w:r>
    </w:p>
    <w:p>
      <w:pPr>
        <w:pStyle w:val="EQ"/>
        <w:rPr>
          <w:lang w:val="en-GB" w:eastAsia="en-US"/>
        </w:rPr>
      </w:pPr>
      <w:r>
        <w:rPr>
          <w:lang w:val="en-GB" w:eastAsia="en-US"/>
        </w:rPr>
        <w:tab/>
        <w:t>&lt;variable&gt; = &lt;expression&gt;</w:t>
      </w:r>
    </w:p>
    <w:p>
      <w:pPr>
        <w:pStyle w:val="Normal"/>
        <w:rPr/>
      </w:pPr>
      <w:r>
        <w:rPr/>
        <w:t>means that &lt;</w:t>
      </w:r>
      <w:r>
        <w:rPr>
          <w:i/>
        </w:rPr>
        <w:t>variable</w:t>
      </w:r>
      <w:r>
        <w:rPr/>
        <w:t>&gt; assumes the value that &lt;</w:t>
      </w:r>
      <w:r>
        <w:rPr>
          <w:i/>
        </w:rPr>
        <w:t>expression</w:t>
      </w:r>
      <w:r>
        <w:rPr/>
        <w:t>&gt; had before the assignment took place. For instance:</w:t>
      </w:r>
    </w:p>
    <w:p>
      <w:pPr>
        <w:pStyle w:val="EQ"/>
        <w:rPr/>
      </w:pPr>
      <w:r>
        <w:rPr>
          <w:i/>
          <w:lang w:val="en-GB" w:eastAsia="en-US"/>
        </w:rPr>
        <w:tab/>
        <w:t>x</w:t>
      </w:r>
      <w:r>
        <w:rPr>
          <w:lang w:val="en-GB" w:eastAsia="en-US"/>
        </w:rPr>
        <w:t xml:space="preserve"> = </w:t>
      </w:r>
      <w:r>
        <w:rPr>
          <w:i/>
          <w:lang w:val="en-GB" w:eastAsia="en-US"/>
        </w:rPr>
        <w:t>x</w:t>
      </w:r>
      <w:r>
        <w:rPr>
          <w:lang w:val="en-GB" w:eastAsia="en-US"/>
        </w:rPr>
        <w:t xml:space="preserve"> + </w:t>
      </w:r>
      <w:r>
        <w:rPr>
          <w:i/>
          <w:lang w:val="en-GB" w:eastAsia="en-US"/>
        </w:rPr>
        <w:t>y</w:t>
      </w:r>
      <w:r>
        <w:rPr>
          <w:lang w:val="en-GB" w:eastAsia="en-US"/>
        </w:rPr>
        <w:t xml:space="preserve"> + 3</w:t>
      </w:r>
    </w:p>
    <w:p>
      <w:pPr>
        <w:pStyle w:val="Normal"/>
        <w:keepNext w:val="true"/>
        <w:rPr/>
      </w:pPr>
      <w:r>
        <w:rPr/>
        <w:t>means:</w:t>
      </w:r>
    </w:p>
    <w:p>
      <w:pPr>
        <w:pStyle w:val="EQ"/>
        <w:rPr>
          <w:lang w:val="en-GB" w:eastAsia="en-US"/>
        </w:rPr>
      </w:pPr>
      <w:r>
        <w:rPr>
          <w:lang w:val="en-GB" w:eastAsia="en-US"/>
        </w:rPr>
        <w:tab/>
        <w:t xml:space="preserve">(new value of </w:t>
      </w:r>
      <w:r>
        <w:rPr>
          <w:i/>
          <w:lang w:val="en-GB" w:eastAsia="en-US"/>
        </w:rPr>
        <w:t>x</w:t>
      </w:r>
      <w:r>
        <w:rPr>
          <w:lang w:val="en-GB" w:eastAsia="en-US"/>
        </w:rPr>
        <w:t xml:space="preserve">) becomes (old value of </w:t>
      </w:r>
      <w:r>
        <w:rPr>
          <w:i/>
          <w:lang w:val="en-GB" w:eastAsia="en-US"/>
        </w:rPr>
        <w:t>x</w:t>
      </w:r>
      <w:r>
        <w:rPr>
          <w:lang w:val="en-GB" w:eastAsia="en-US"/>
        </w:rPr>
        <w:t xml:space="preserve">) + (old value of </w:t>
      </w:r>
      <w:r>
        <w:rPr>
          <w:i/>
          <w:lang w:val="en-GB" w:eastAsia="en-US"/>
        </w:rPr>
        <w:t>y</w:t>
      </w:r>
      <w:r>
        <w:rPr>
          <w:lang w:val="en-GB" w:eastAsia="en-US"/>
        </w:rPr>
        <w:t>) + 3.</w:t>
      </w:r>
    </w:p>
    <w:p>
      <w:pPr>
        <w:pStyle w:val="Heading3"/>
        <w:rPr/>
      </w:pPr>
      <w:bookmarkStart w:id="31" w:name="__RefHeading___Toc476044860"/>
      <w:bookmarkEnd w:id="31"/>
      <w:r>
        <w:rPr/>
        <w:t>4.2.3</w:t>
        <w:tab/>
        <w:t>Bit/Byte ordering</w:t>
      </w:r>
    </w:p>
    <w:p>
      <w:pPr>
        <w:pStyle w:val="Normal"/>
        <w:rPr/>
      </w:pPr>
      <w:r>
        <w:rPr/>
        <w:t>All data variables in the present document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For example an n-bit MESSAGE is subdivided into 64-bit substrings MB</w:t>
      </w:r>
      <w:r>
        <w:rPr>
          <w:vertAlign w:val="subscript"/>
        </w:rPr>
        <w:t>0</w:t>
      </w:r>
      <w:r>
        <w:rPr/>
        <w:t>,MB</w:t>
      </w:r>
      <w:r>
        <w:rPr>
          <w:vertAlign w:val="subscript"/>
        </w:rPr>
        <w:t>1</w:t>
      </w:r>
      <w:r>
        <w:rPr/>
        <w:t>…MB</w:t>
      </w:r>
      <w:r>
        <w:rPr>
          <w:vertAlign w:val="subscript"/>
        </w:rPr>
        <w:t>i</w:t>
      </w:r>
      <w:r>
        <w:rPr/>
        <w:t xml:space="preserve"> so for a message:</w:t>
      </w:r>
    </w:p>
    <w:p>
      <w:pPr>
        <w:pStyle w:val="Normal"/>
        <w:rPr/>
      </w:pPr>
      <w:r>
        <w:rPr/>
        <w:t>0x0123456789ABCDEFFEDCBA987654321086545381AB594FC28786404C50A37…</w:t>
      </w:r>
    </w:p>
    <w:p>
      <w:pPr>
        <w:pStyle w:val="Normal"/>
        <w:rPr/>
      </w:pPr>
      <w:r>
        <w:rPr/>
        <w:t>is:</w:t>
      </w:r>
    </w:p>
    <w:p>
      <w:pPr>
        <w:pStyle w:val="B1"/>
        <w:rPr/>
      </w:pPr>
      <w:r>
        <w:rPr>
          <w:b/>
        </w:rPr>
        <w:tab/>
      </w:r>
      <w:r>
        <w:rPr/>
        <w:t>MB</w:t>
      </w:r>
      <w:r>
        <w:rPr>
          <w:vertAlign w:val="subscript"/>
        </w:rPr>
        <w:t>0</w:t>
      </w:r>
      <w:r>
        <w:rPr/>
        <w:t xml:space="preserve"> = 0x0123456789ABCDEF</w:t>
        <w:br/>
        <w:t>MB</w:t>
      </w:r>
      <w:r>
        <w:rPr>
          <w:vertAlign w:val="subscript"/>
        </w:rPr>
        <w:t>1</w:t>
      </w:r>
      <w:r>
        <w:rPr>
          <w:b/>
        </w:rPr>
        <w:t xml:space="preserve"> = </w:t>
      </w:r>
      <w:r>
        <w:rPr/>
        <w:t>0xFEDCBA9876543210</w:t>
        <w:br/>
        <w:t>MB</w:t>
      </w:r>
      <w:r>
        <w:rPr>
          <w:vertAlign w:val="subscript"/>
        </w:rPr>
        <w:t>2</w:t>
      </w:r>
      <w:r>
        <w:rPr/>
        <w:t xml:space="preserve"> = 0x86545381AB594FC2</w:t>
        <w:br/>
        <w:t>MB</w:t>
      </w:r>
      <w:r>
        <w:rPr>
          <w:vertAlign w:val="subscript"/>
        </w:rPr>
        <w:t>3</w:t>
      </w:r>
      <w:r>
        <w:rPr/>
        <w:t xml:space="preserve"> = 0x8786404C50A37…</w:t>
      </w:r>
    </w:p>
    <w:p>
      <w:pPr>
        <w:pStyle w:val="Normal"/>
        <w:keepNext w:val="true"/>
        <w:rPr/>
      </w:pPr>
      <w:r>
        <w:rPr/>
        <w:t>In binary this would be:</w:t>
      </w:r>
    </w:p>
    <w:p>
      <w:pPr>
        <w:pStyle w:val="B1"/>
        <w:rPr/>
      </w:pPr>
      <w:r>
        <w:rPr/>
        <w:tab/>
        <w:t>000000010010001101000101011001111000100110101011110011011110111111111110…</w:t>
      </w:r>
    </w:p>
    <w:p>
      <w:pPr>
        <w:pStyle w:val="Normal"/>
        <w:rPr/>
      </w:pPr>
      <w:r>
        <w:rPr/>
        <w:t>with</w:t>
        <w:tab/>
      </w:r>
    </w:p>
    <w:p>
      <w:pPr>
        <w:pStyle w:val="B1"/>
        <w:rPr/>
      </w:pPr>
      <w:r>
        <w:rPr/>
        <w:tab/>
      </w:r>
      <w:r>
        <w:rPr>
          <w:b/>
        </w:rPr>
        <w:t>MB</w:t>
      </w:r>
      <w:r>
        <w:rPr>
          <w:b/>
          <w:vertAlign w:val="subscript"/>
        </w:rPr>
        <w:t>0</w:t>
      </w:r>
      <w:r>
        <w:rPr/>
        <w:t xml:space="preserve"> = 0000000100100011010001010110011110001001101010111100110111101111</w:t>
        <w:br/>
      </w:r>
      <w:r>
        <w:rPr>
          <w:b/>
        </w:rPr>
        <w:t>MB</w:t>
      </w:r>
      <w:r>
        <w:rPr>
          <w:b/>
          <w:vertAlign w:val="subscript"/>
        </w:rPr>
        <w:t>1</w:t>
      </w:r>
      <w:r>
        <w:rPr>
          <w:b/>
        </w:rPr>
        <w:t xml:space="preserve"> = </w:t>
      </w:r>
      <w:r>
        <w:rPr/>
        <w:t>1111111011011100101110101001100001110110010101000011001000010000</w:t>
        <w:br/>
      </w:r>
      <w:r>
        <w:rPr>
          <w:b/>
        </w:rPr>
        <w:t>MB</w:t>
      </w:r>
      <w:r>
        <w:rPr>
          <w:b/>
          <w:vertAlign w:val="subscript"/>
        </w:rPr>
        <w:t>2</w:t>
      </w:r>
      <w:r>
        <w:rPr/>
        <w:t xml:space="preserve"> = 1000011001010100010100111000000110101011010110010100111111000010</w:t>
        <w:br/>
      </w:r>
      <w:r>
        <w:rPr>
          <w:b/>
        </w:rPr>
        <w:t>MB</w:t>
      </w:r>
      <w:r>
        <w:rPr>
          <w:b/>
          <w:vertAlign w:val="subscript"/>
        </w:rPr>
        <w:t>3</w:t>
      </w:r>
      <w:r>
        <w:rPr/>
        <w:t xml:space="preserve"> = 1000011110000110010000000100110001010000101000110111…</w:t>
      </w:r>
    </w:p>
    <w:p>
      <w:pPr>
        <w:pStyle w:val="Heading2"/>
        <w:rPr/>
      </w:pPr>
      <w:bookmarkStart w:id="32" w:name="__RefHeading___Toc476044861"/>
      <w:bookmarkEnd w:id="32"/>
      <w:r>
        <w:rPr/>
        <w:t>4.3</w:t>
        <w:tab/>
        <w:t>List of Variables</w:t>
      </w:r>
    </w:p>
    <w:p>
      <w:pPr>
        <w:pStyle w:val="B1"/>
        <w:rPr/>
      </w:pPr>
      <w:r>
        <w:rPr/>
        <w:t>CONSTANT-F</w:t>
        <w:tab/>
        <w:t>a 32-bit parameter which is constant for any given FRAMETYPE input.</w:t>
      </w:r>
    </w:p>
    <w:p>
      <w:pPr>
        <w:pStyle w:val="B1"/>
        <w:rPr/>
      </w:pPr>
      <w:r>
        <w:rPr/>
        <w:t>DIRECTION</w:t>
        <w:tab/>
        <w:t>the 1-bit input to both the GEA5 and GIA5 functions indicating the direction of transmission (uplink or downlink).</w:t>
      </w:r>
    </w:p>
    <w:p>
      <w:pPr>
        <w:pStyle w:val="B1"/>
        <w:rPr/>
      </w:pPr>
      <w:r>
        <w:rPr/>
        <w:t>FRAMETYPE</w:t>
        <w:tab/>
        <w:t>an 8-bit input to the GEA5 and GIA5 functions indicating the type of frame to be protected.</w:t>
      </w:r>
    </w:p>
    <w:p>
      <w:pPr>
        <w:pStyle w:val="B1"/>
        <w:rPr/>
      </w:pPr>
      <w:r>
        <w:rPr/>
        <w:t>INPUT</w:t>
        <w:tab/>
        <w:t>the 32-bit time variant input to the GEA5 function.</w:t>
      </w:r>
    </w:p>
    <w:p>
      <w:pPr>
        <w:pStyle w:val="B1"/>
        <w:rPr/>
      </w:pPr>
      <w:r>
        <w:rPr/>
        <w:t>INPUT-I</w:t>
        <w:tab/>
        <w:t>the 32-bit time variant input to the GIA5 function.</w:t>
      </w:r>
    </w:p>
    <w:p>
      <w:pPr>
        <w:pStyle w:val="B1"/>
        <w:rPr/>
      </w:pPr>
      <w:r>
        <w:rPr/>
        <w:t>KC128</w:t>
        <w:tab/>
        <w:t>the 128-bit confidentiality key.</w:t>
      </w:r>
    </w:p>
    <w:p>
      <w:pPr>
        <w:pStyle w:val="B1"/>
        <w:rPr/>
      </w:pPr>
      <w:r>
        <w:rPr/>
        <w:t>KI128</w:t>
        <w:tab/>
        <w:t>the 128-bit integrity key.</w:t>
      </w:r>
    </w:p>
    <w:p>
      <w:pPr>
        <w:pStyle w:val="B1"/>
        <w:rPr/>
      </w:pPr>
      <w:r>
        <w:rPr/>
        <w:t>KS[i]</w:t>
        <w:tab/>
        <w:t>the ith bit of keystream produced by the keystream generator.</w:t>
      </w:r>
    </w:p>
    <w:p>
      <w:pPr>
        <w:pStyle w:val="B1"/>
        <w:rPr/>
      </w:pPr>
      <w:r>
        <w:rPr/>
        <w:t>L</w:t>
        <w:tab/>
        <w:t>the number of 32-bit words of SNOW 3G keystream that are generated by GEA5 (equal to M / 4 ).</w:t>
      </w:r>
    </w:p>
    <w:p>
      <w:pPr>
        <w:pStyle w:val="B1"/>
        <w:rPr/>
      </w:pPr>
      <w:r>
        <w:rPr/>
        <w:t>LENGTH</w:t>
        <w:tab/>
        <w:t>a 64 bit parameter defined within GIA5 which specifies the number of bits of message to be MAC'd (equal to 8 times M).</w:t>
      </w:r>
    </w:p>
    <w:p>
      <w:pPr>
        <w:pStyle w:val="B1"/>
        <w:rPr/>
      </w:pPr>
      <w:r>
        <w:rPr/>
        <w:t>M</w:t>
        <w:tab/>
        <w:t>the input to the GEA5 function which specifies the number of octets of output required (1-65536); also the input to the GIA5 function which specifies the number of octets of message to be MAC' (1-65536).</w:t>
      </w:r>
    </w:p>
    <w:p>
      <w:pPr>
        <w:pStyle w:val="B1"/>
        <w:rPr/>
      </w:pPr>
      <w:r>
        <w:rPr/>
        <w:t>MAC</w:t>
        <w:tab/>
        <w:t>the 32-bit message authentication code (MAC) produced by the integrity function GIA5.</w:t>
      </w:r>
    </w:p>
    <w:p>
      <w:pPr>
        <w:pStyle w:val="B1"/>
        <w:rPr/>
      </w:pPr>
      <w:r>
        <w:rPr/>
        <w:t>MESSAGE</w:t>
        <w:tab/>
        <w:t>the input bitstream of LENGTH bits that is to be processed by the GIA5 function.</w:t>
      </w:r>
    </w:p>
    <w:p>
      <w:pPr>
        <w:pStyle w:val="B1"/>
        <w:rPr/>
      </w:pPr>
      <w:r>
        <w:rPr/>
        <w:t>OUTPUT</w:t>
        <w:tab/>
        <w:t>the output octets from the GEA5 function.</w:t>
      </w:r>
    </w:p>
    <w:p>
      <w:pPr>
        <w:pStyle w:val="B1"/>
        <w:rPr/>
      </w:pPr>
      <w:r>
        <w:rPr/>
        <w:t>S1, S2, …</w:t>
        <w:tab/>
        <w:t>a sequence of 64-bit words derived from MESSAGE and LENGTH which is used within GIA5 to construct the MAC.</w:t>
      </w:r>
    </w:p>
    <w:p>
      <w:pPr>
        <w:pStyle w:val="B1"/>
        <w:rPr/>
      </w:pPr>
      <w:r>
        <w:rPr/>
        <w:t xml:space="preserve">z1, z2, … </w:t>
        <w:tab/>
        <w:t>the 32-bit words forming the keystream sequence of SNOW 3G. The word produced first is z1, the next word z2 and so on.</w:t>
      </w:r>
    </w:p>
    <w:p>
      <w:pPr>
        <w:pStyle w:val="Normal"/>
        <w:ind w:left="1418" w:hanging="1418"/>
        <w:rPr/>
      </w:pPr>
      <w:r>
        <w:rPr/>
      </w:r>
    </w:p>
    <w:p>
      <w:pPr>
        <w:pStyle w:val="Heading1"/>
        <w:ind w:left="1134" w:hanging="1134"/>
        <w:rPr/>
      </w:pPr>
      <w:bookmarkStart w:id="33" w:name="__RefHeading___Toc476044862"/>
      <w:bookmarkEnd w:id="33"/>
      <w:r>
        <w:rPr/>
        <w:t>5</w:t>
        <w:tab/>
        <w:t>Design conformance test data</w:t>
      </w:r>
    </w:p>
    <w:p>
      <w:pPr>
        <w:pStyle w:val="Normal"/>
        <w:rPr/>
      </w:pPr>
      <w:r>
        <w:rPr/>
        <w:t xml:space="preserve">This clause only available under licence. </w:t>
        <w:br/>
        <w:t xml:space="preserve">See </w:t>
      </w:r>
      <w:hyperlink r:id="rId6">
        <w:r>
          <w:rPr>
            <w:rStyle w:val="InternetLink"/>
          </w:rPr>
          <w:t>http://www.etsi.org/about/what-we-do/security-algorithms-and-codes/cellular-algorithm-licences</w:t>
        </w:r>
      </w:hyperlink>
      <w:r>
        <w:rPr/>
        <w:t>.</w:t>
      </w:r>
    </w:p>
    <w:p>
      <w:pPr>
        <w:pStyle w:val="Normal"/>
        <w:rPr/>
      </w:pPr>
      <w:r>
        <w:rPr/>
      </w:r>
    </w:p>
    <w:p>
      <w:pPr>
        <w:pStyle w:val="Heading8"/>
        <w:ind w:left="0" w:hanging="0"/>
        <w:rPr/>
      </w:pPr>
      <w:bookmarkStart w:id="34" w:name="__RefHeading___Toc476044863"/>
      <w:bookmarkStart w:id="35" w:name="historyclause"/>
      <w:bookmarkEnd w:id="34"/>
      <w:bookmarkEnd w:id="35"/>
      <w:r>
        <w:rPr/>
        <w:t xml:space="preserve">Annex A (informative): </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SP-170091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pPr>
      <w:r>
        <w:rPr/>
        <w:t xml:space="preserve"> </w:t>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55.253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55.253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612140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180340"/>
                      </a:xfrm>
                      <a:prstGeom prst="rect"/>
                      <a:solidFill>
                        <a:srgbClr val="FFFFFF">
                          <a:alpha val="0"/>
                        </a:srgbClr>
                      </a:solidFill>
                    </wps:spPr>
                    <wps:txbx>
                      <w:txbxContent>
                        <w:p>
                          <w:pPr>
                            <w:pStyle w:val="Normal"/>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p>
                        <w:p>
                          <w:pPr>
                            <w:pStyle w:val="Normal"/>
                            <w:spacing w:before="0" w:after="180"/>
                            <w:rPr>
                              <w:rFonts w:ascii="Arial" w:hAnsi="Arial" w:cs="Arial"/>
                              <w:b/>
                              <w:b/>
                              <w:sz w:val="18"/>
                              <w:szCs w:val="18"/>
                            </w:rPr>
                          </w:pP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82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p>
                  <w:p>
                    <w:pPr>
                      <w:pStyle w:val="Normal"/>
                      <w:spacing w:before="0" w:after="180"/>
                      <w:rPr>
                        <w:rFonts w:ascii="Arial" w:hAnsi="Arial" w:cs="Arial"/>
                        <w:b/>
                        <w:b/>
                        <w:sz w:val="18"/>
                        <w:szCs w:val="18"/>
                      </w:rPr>
                    </w:pP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BalloonTextChar">
    <w:name w:val="Balloon Text Char"/>
    <w:qFormat/>
    <w:rPr>
      <w:rFonts w:ascii="Segoe UI" w:hAnsi="Segoe UI" w:cs="Segoe UI"/>
      <w:sz w:val="18"/>
      <w:szCs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yperlink" Target="http://www.etsi.org/about/what-we-do/security-algorithms-and-codes/cellular-algorithm-licenc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GEA5 GIA5 test data algorithm GPRS security conformance</cp:keywords>
  <dc:language>en-US</dc:language>
  <cp:lastModifiedBy>28307-g00.</cp:lastModifiedBy>
  <dcterms:modified xsi:type="dcterms:W3CDTF">2020-07-09T13:01:00Z</dcterms:modified>
  <cp:revision>3</cp:revision>
  <dc:subject>Specification of the GEA5 encryption and GIA5 integrity algorithms for General Packet Radio Service (GPRS); Design conformance test data (Release  16)</dc:subject>
  <dc:title>3GPP TS 55.253</dc:title>
</cp:coreProperties>
</file>