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1552575" cy="7905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7" t="-681" r="-17" b="-34"/>
                    <a:stretch>
                      <a:fillRect/>
                    </a:stretch>
                  </pic:blipFill>
                  <pic:spPr bwMode="auto">
                    <a:xfrm>
                      <a:off x="0" y="0"/>
                      <a:ext cx="1552575" cy="790575"/>
                    </a:xfrm>
                    <a:prstGeom prst="rect">
                      <a:avLst/>
                    </a:prstGeom>
                    <a:ln w="19050">
                      <a:solidFill>
                        <a:srgbClr val="000000"/>
                      </a:solidFill>
                    </a:ln>
                  </pic:spPr>
                </pic:pic>
              </a:graphicData>
            </a:graphic>
          </wp:anchor>
        </w:drawing>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21.101 </w:t>
                            </w:r>
                            <w:r>
                              <w:rPr/>
                              <w:t xml:space="preserve">V16.1.0 </w:t>
                            </w:r>
                            <w:r>
                              <w:rPr>
                                <w:sz w:val="32"/>
                              </w:rPr>
                              <w:t>(2023-03)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21.101 </w:t>
                      </w:r>
                      <w:r>
                        <w:rPr/>
                        <w:t xml:space="preserve">V16.1.0 </w:t>
                      </w:r>
                      <w:r>
                        <w:rPr>
                          <w:sz w:val="32"/>
                        </w:rPr>
                        <w:t>(2023-03)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4"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Technical Specifications and Technical Reports for a </w:t>
                              <w:br/>
                              <w:t>UTRAN-based 3GPP system</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Technical Specifications and Technical Reports for a </w:t>
                        <w:br/>
                        <w:t>UTRAN-based 3GPP system</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6">
                <wp:simplePos x="0" y="0"/>
                <wp:positionH relativeFrom="margin">
                  <wp:align>left</wp:align>
                </wp:positionH>
                <wp:positionV relativeFrom="page">
                  <wp:posOffset>9601835</wp:posOffset>
                </wp:positionV>
                <wp:extent cx="6317615" cy="1038860"/>
                <wp:effectExtent l="0" t="0" r="0" b="0"/>
                <wp:wrapTopAndBottom/>
                <wp:docPr id="5" name="Frame4"/>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column">
                  <wp:align>left</wp:align>
                </wp:positionH>
                <wp:positionV relativeFrom="page">
                  <wp:posOffset>5401310</wp:posOffset>
                </wp:positionV>
                <wp:extent cx="6480810" cy="209550"/>
                <wp:effectExtent l="0" t="0" r="0" b="0"/>
                <wp:wrapTopAndBottom/>
                <wp:docPr id="6" name="Frame5"/>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1801495</wp:posOffset>
                </wp:positionV>
                <wp:extent cx="6120130" cy="452755"/>
                <wp:effectExtent l="0" t="0" r="0" b="0"/>
                <wp:wrapTopAndBottom/>
                <wp:docPr id="7" name="Frame6"/>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architecture</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architecture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0130" cy="1795145"/>
                <wp:effectExtent l="0" t="0" r="0" b="0"/>
                <wp:wrapTopAndBottom/>
                <wp:docPr id="8" name="Frame7"/>
                <a:graphic xmlns:a="http://schemas.openxmlformats.org/drawingml/2006/main">
                  <a:graphicData uri="http://schemas.microsoft.com/office/word/2010/wordprocessingShape">
                    <wps:wsp>
                      <wps:cNvSpPr txBox="1"/>
                      <wps:spPr>
                        <a:xfrm>
                          <a:off x="0" y="0"/>
                          <a:ext cx="6120130" cy="179514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hyperlink r:id="rId4">
                              <w:r>
                                <w:rPr>
                                  <w:rStyle w:val="InternetLink"/>
                                  <w:lang w:val="fr-FR"/>
                                </w:rPr>
                                <w:t>http://www.3gpp.org</w:t>
                              </w:r>
                            </w:hyperlink>
                          </w:p>
                        </w:txbxContent>
                      </wps:txbx>
                      <wps:bodyPr anchor="t" lIns="0" tIns="0" rIns="0" bIns="0">
                        <a:noAutofit/>
                      </wps:bodyPr>
                    </wps:wsp>
                  </a:graphicData>
                </a:graphic>
              </wp:anchor>
            </w:drawing>
          </mc:Choice>
          <mc:Fallback>
            <w:pict>
              <v:rect fillcolor="#FFFFFF" style="position:absolute;rotation:-0;width:481.9pt;height:141.35pt;mso-wrap-distance-left:0pt;mso-wrap-distance-right:0pt;mso-wrap-distance-top:0pt;mso-wrap-distance-bottom:0pt;margin-top:278.8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hyperlink r:id="rId5">
                        <w:r>
                          <w:rPr>
                            <w:rStyle w:val="InternetLink"/>
                            <w:lang w:val="fr-FR"/>
                          </w:rPr>
                          <w:t>http://www.3gpp.org</w:t>
                        </w:r>
                      </w:hyperlink>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8004175</wp:posOffset>
                </wp:positionV>
                <wp:extent cx="6120130" cy="1941195"/>
                <wp:effectExtent l="0" t="0" r="0" b="0"/>
                <wp:wrapTopAndBottom/>
                <wp:docPr id="9" name="Frame8"/>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2023,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2023,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5271449">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5271450">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5271451">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45271452">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45271453">
            <w:r>
              <w:rPr>
                <w:rStyle w:val="IndexLink"/>
              </w:rPr>
              <w:t>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Specifications and Reports</w:t>
            <w:tab/>
          </w:r>
          <w:hyperlink w:anchor="__RefHeading___Toc45271454">
            <w:r>
              <w:rPr>
                <w:rStyle w:val="IndexLink"/>
              </w:rPr>
              <w:t>5</w:t>
            </w:r>
          </w:hyperlink>
        </w:p>
        <w:p>
          <w:pPr>
            <w:pStyle w:val="Contents8"/>
            <w:rPr>
              <w:rFonts w:ascii="Calibri" w:hAnsi="Calibri" w:cs="Calibri"/>
              <w:szCs w:val="22"/>
              <w:lang w:val="en-US" w:eastAsia="en-US"/>
            </w:rPr>
          </w:pPr>
          <w:r>
            <w:rPr>
              <w:b w:val="false"/>
            </w:rPr>
            <w:t>Annex A (informative): Change history</w:t>
            <w:tab/>
          </w:r>
          <w:hyperlink w:anchor="__RefHeading___Toc45271455">
            <w:r>
              <w:rPr>
                <w:rStyle w:val="IndexLink"/>
                <w:b w:val="false"/>
              </w:rPr>
              <w:t>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45271449"/>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45271450"/>
      <w:bookmarkEnd w:id="7"/>
      <w:r>
        <w:rPr/>
        <w:t>1</w:t>
        <w:tab/>
        <w:t>Scope</w:t>
      </w:r>
    </w:p>
    <w:p>
      <w:pPr>
        <w:pStyle w:val="Normal"/>
        <w:rPr/>
      </w:pPr>
      <w:r>
        <w:rPr/>
        <w:t>The present document identifies the 3GPP system specifications for Release 16. The specifications and reports of this Release have a major version number 16 (i.e. 16.x.y). The listed Specifications are required to build a system based on  UTRAN radio technology.</w:t>
      </w:r>
    </w:p>
    <w:p>
      <w:pPr>
        <w:pStyle w:val="Heading1"/>
        <w:ind w:left="1134" w:hanging="1134"/>
        <w:rPr/>
      </w:pPr>
      <w:bookmarkStart w:id="8" w:name="__RefHeading___Toc45271451"/>
      <w:bookmarkEnd w:id="8"/>
      <w:r>
        <w:rPr/>
        <w:t>2</w:t>
        <w:tab/>
        <w:t>References</w:t>
      </w:r>
    </w:p>
    <w:p>
      <w:pPr>
        <w:pStyle w:val="Normal"/>
        <w:rPr/>
      </w:pPr>
      <w:r>
        <w:rPr/>
        <w:t>The following documents contain provisions which, through reference in this text, constitute provisions of the present document.</w:t>
      </w:r>
    </w:p>
    <w:p>
      <w:pPr>
        <w:pStyle w:val="B1"/>
        <w:rPr/>
      </w:pPr>
      <w:bookmarkStart w:id="9" w:name="OLE_LINK4"/>
      <w:bookmarkStart w:id="10" w:name="OLE_LINK3"/>
      <w:bookmarkStart w:id="11" w:name="OLE_LINK2"/>
      <w:bookmarkStart w:id="12" w:name="OLE_LINK1"/>
      <w:bookmarkEnd w:id="9"/>
      <w:bookmarkEnd w:id="10"/>
      <w:bookmarkEnd w:id="11"/>
      <w:bookmarkEnd w:id="12"/>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3" w:name="OLE_LINK4"/>
      <w:bookmarkStart w:id="14" w:name="OLE_LINK3"/>
      <w:bookmarkStart w:id="15" w:name="OLE_LINK2"/>
      <w:bookmarkStart w:id="16" w:name="OLE_LINK1"/>
      <w:bookmarkEnd w:id="13"/>
      <w:bookmarkEnd w:id="14"/>
      <w:bookmarkEnd w:id="15"/>
      <w:bookmarkEnd w:id="16"/>
      <w:r>
        <w:rPr/>
        <w:t>[1]</w:t>
        <w:tab/>
        <w:t>3GPP TR 21.905: "Vocabulary for 3GPP Specifications".</w:t>
      </w:r>
    </w:p>
    <w:p>
      <w:pPr>
        <w:pStyle w:val="EX"/>
        <w:rPr/>
      </w:pPr>
      <w:r>
        <w:rPr/>
        <w:t>[2]</w:t>
        <w:tab/>
        <w:t>3GPP TR 21.900: "Technical Specification Group working methods".</w:t>
      </w:r>
    </w:p>
    <w:p>
      <w:pPr>
        <w:pStyle w:val="Heading1"/>
        <w:ind w:left="1134" w:hanging="1134"/>
        <w:rPr/>
      </w:pPr>
      <w:bookmarkStart w:id="17" w:name="__RefHeading___Toc45271452"/>
      <w:bookmarkEnd w:id="17"/>
      <w:r>
        <w:rPr/>
        <w:t>3</w:t>
        <w:tab/>
        <w:t>Abbreviations</w:t>
      </w:r>
    </w:p>
    <w:p>
      <w:pPr>
        <w:pStyle w:val="Normal"/>
        <w:rPr/>
      </w:pPr>
      <w:r>
        <w:rPr/>
        <w:t>For the purposes of the present document, the terms and definitions given in 3GPP TS 21.905 [1] apply.</w:t>
      </w:r>
    </w:p>
    <w:p>
      <w:pPr>
        <w:pStyle w:val="Heading1"/>
        <w:ind w:left="1134" w:hanging="1134"/>
        <w:rPr/>
      </w:pPr>
      <w:bookmarkStart w:id="18" w:name="__RefHeading___Toc45271453"/>
      <w:bookmarkEnd w:id="18"/>
      <w:r>
        <w:rPr/>
        <w:t>4</w:t>
        <w:tab/>
        <w:t>General</w:t>
      </w:r>
    </w:p>
    <w:p>
      <w:pPr>
        <w:pStyle w:val="Normal"/>
        <w:rPr/>
      </w:pPr>
      <w:r>
        <w:rPr/>
        <w:t>The numbering scheme for specifications is described in 3GPP TR 21.900 [2].</w:t>
      </w:r>
    </w:p>
    <w:p>
      <w:pPr>
        <w:pStyle w:val="Heading1"/>
        <w:ind w:left="1134" w:hanging="1134"/>
        <w:rPr/>
      </w:pPr>
      <w:bookmarkStart w:id="19" w:name="__RefHeading___Toc45271454"/>
      <w:bookmarkEnd w:id="19"/>
      <w:r>
        <w:rPr/>
        <w:t>5</w:t>
        <w:tab/>
        <w:t>Specifications and Reports</w:t>
      </w:r>
    </w:p>
    <w:p>
      <w:pPr>
        <w:pStyle w:val="Normal"/>
        <w:keepLines/>
        <w:rPr>
          <w:lang w:val="en-US"/>
        </w:rPr>
      </w:pPr>
      <w:bookmarkStart w:id="20" w:name="historyclause"/>
      <w:bookmarkEnd w:id="20"/>
      <w:r>
        <w:rPr>
          <w:lang w:val="en-US"/>
        </w:rPr>
        <w:t xml:space="preserve">The list of Technical Specifications and Technical Reports can be found at </w:t>
      </w:r>
      <w:hyperlink r:id="rId6">
        <w:r>
          <w:rPr>
            <w:rStyle w:val="InternetLink"/>
            <w:lang w:val="en-US"/>
          </w:rPr>
          <w:t>https://portal.3gpp.org/Specifications.aspx?q=1&amp;tbid=All&amp;releases=191&amp;draft=False&amp;underCC=True&amp;withACC=False&amp;withBCC=False&amp;tech=2&amp;numberNYA=False</w:t>
        </w:r>
      </w:hyperlink>
    </w:p>
    <w:p>
      <w:pPr>
        <w:pStyle w:val="NO"/>
        <w:keepNext w:val="true"/>
        <w:rPr/>
      </w:pPr>
      <w:r>
        <w:rPr/>
        <w:t>NOTE 1:</w:t>
        <w:tab/>
        <w:t>The padlock icon on the right of each row indicates whether or not the documents are intended for adoption by the partner Standards Development Organizations as their own publications. Those with a padlock icon are internal working documents of the 3GPP TSGs.</w:t>
      </w:r>
    </w:p>
    <w:p>
      <w:pPr>
        <w:pStyle w:val="NO"/>
        <w:keepNext w:val="true"/>
        <w:rPr/>
      </w:pPr>
      <w:r>
        <w:rPr/>
        <w:t>NOTE 2:</w:t>
        <w:tab/>
        <w:t>Some of the algorithm specifications in the 35.</w:t>
        <w:noBreakHyphen/>
        <w:t>series are available only under licence.</w:t>
      </w:r>
    </w:p>
    <w:p>
      <w:pPr>
        <w:pStyle w:val="NO"/>
        <w:keepNext w:val="true"/>
        <w:rPr/>
      </w:pPr>
      <w:r>
        <w:rPr/>
        <w:t>NOTE 3:</w:t>
        <w:tab/>
        <w:t>"Type" indicates Technical Specification (TS) or Technical Report (TR).</w:t>
      </w:r>
      <w:r>
        <w:br w:type="page"/>
      </w:r>
    </w:p>
    <w:p>
      <w:pPr>
        <w:pStyle w:val="Heading8"/>
        <w:ind w:left="0" w:hanging="0"/>
        <w:rPr/>
      </w:pPr>
      <w:bookmarkStart w:id="21" w:name="__RefHeading___Toc45271455"/>
      <w:bookmarkEnd w:id="21"/>
      <w:r>
        <w:rPr/>
        <w:t>Annex A (informative):</w:t>
        <w:br/>
        <w:t>Change history</w:t>
      </w:r>
    </w:p>
    <w:p>
      <w:pPr>
        <w:pStyle w:val="TH"/>
        <w:rPr/>
      </w:pPr>
      <w:r>
        <w:rPr/>
      </w:r>
      <w:bookmarkStart w:id="22" w:name="historyclause"/>
      <w:bookmarkStart w:id="23" w:name="historyclause"/>
      <w:bookmarkEnd w:id="23"/>
    </w:p>
    <w:tbl>
      <w:tblPr>
        <w:tblW w:w="9396" w:type="dxa"/>
        <w:jc w:val="left"/>
        <w:tblInd w:w="-123" w:type="dxa"/>
        <w:tblLayout w:type="fixed"/>
        <w:tblCellMar>
          <w:top w:w="0" w:type="dxa"/>
          <w:left w:w="108" w:type="dxa"/>
          <w:bottom w:w="0" w:type="dxa"/>
          <w:right w:w="108" w:type="dxa"/>
        </w:tblCellMar>
      </w:tblPr>
      <w:tblGrid>
        <w:gridCol w:w="920"/>
        <w:gridCol w:w="889"/>
        <w:gridCol w:w="567"/>
        <w:gridCol w:w="1134"/>
        <w:gridCol w:w="836"/>
        <w:gridCol w:w="5050"/>
      </w:tblGrid>
      <w:tr>
        <w:trPr>
          <w:cantSplit w:val="true"/>
        </w:trPr>
        <w:tc>
          <w:tcPr>
            <w:tcW w:w="9396" w:type="dxa"/>
            <w:gridSpan w:val="6"/>
            <w:tcBorders>
              <w:top w:val="single" w:sz="12" w:space="0" w:color="000000"/>
              <w:left w:val="single" w:sz="12" w:space="0" w:color="000000"/>
              <w:bottom w:val="single" w:sz="12" w:space="0" w:color="000000"/>
              <w:right w:val="single" w:sz="12" w:space="0" w:color="000000"/>
            </w:tcBorders>
          </w:tcPr>
          <w:p>
            <w:pPr>
              <w:pStyle w:val="TAH"/>
              <w:rPr>
                <w:rFonts w:ascii="Times New Roman" w:hAnsi="Times New Roman" w:cs="Times New Roman"/>
                <w:b w:val="false"/>
                <w:b w:val="false"/>
              </w:rPr>
            </w:pPr>
            <w:r>
              <w:rPr/>
              <w:t>Change history</w:t>
            </w:r>
          </w:p>
        </w:tc>
      </w:tr>
      <w:tr>
        <w:trPr>
          <w:cantSplit w:val="true"/>
        </w:trPr>
        <w:tc>
          <w:tcPr>
            <w:tcW w:w="920" w:type="dxa"/>
            <w:tcBorders>
              <w:top w:val="single" w:sz="6" w:space="0" w:color="000000"/>
              <w:left w:val="single" w:sz="12" w:space="0" w:color="000000"/>
              <w:bottom w:val="single" w:sz="12" w:space="0" w:color="000000"/>
              <w:right w:val="single" w:sz="6" w:space="0" w:color="000000"/>
            </w:tcBorders>
          </w:tcPr>
          <w:p>
            <w:pPr>
              <w:pStyle w:val="TAH"/>
              <w:rPr>
                <w:sz w:val="16"/>
                <w:lang w:val="fr-FR"/>
              </w:rPr>
            </w:pPr>
            <w:r>
              <w:rPr>
                <w:sz w:val="16"/>
                <w:lang w:val="fr-FR"/>
              </w:rPr>
              <w:t>TSG SA#</w:t>
            </w:r>
          </w:p>
        </w:tc>
        <w:tc>
          <w:tcPr>
            <w:tcW w:w="889" w:type="dxa"/>
            <w:tcBorders>
              <w:top w:val="single" w:sz="6" w:space="0" w:color="000000"/>
              <w:left w:val="single" w:sz="6" w:space="0" w:color="000000"/>
              <w:bottom w:val="single" w:sz="12" w:space="0" w:color="000000"/>
              <w:right w:val="single" w:sz="6" w:space="0" w:color="000000"/>
            </w:tcBorders>
          </w:tcPr>
          <w:p>
            <w:pPr>
              <w:pStyle w:val="TAH"/>
              <w:rPr>
                <w:sz w:val="16"/>
                <w:lang w:val="fr-FR"/>
              </w:rPr>
            </w:pPr>
            <w:r>
              <w:rPr>
                <w:sz w:val="16"/>
                <w:lang w:val="fr-FR"/>
              </w:rPr>
              <w:t>Version</w:t>
            </w:r>
          </w:p>
        </w:tc>
        <w:tc>
          <w:tcPr>
            <w:tcW w:w="567" w:type="dxa"/>
            <w:tcBorders>
              <w:top w:val="single" w:sz="6" w:space="0" w:color="000000"/>
              <w:left w:val="single" w:sz="6" w:space="0" w:color="000000"/>
              <w:bottom w:val="single" w:sz="12" w:space="0" w:color="000000"/>
              <w:right w:val="single" w:sz="6" w:space="0" w:color="000000"/>
            </w:tcBorders>
          </w:tcPr>
          <w:p>
            <w:pPr>
              <w:pStyle w:val="TAH"/>
              <w:rPr>
                <w:sz w:val="16"/>
                <w:lang w:val="fr-FR"/>
              </w:rPr>
            </w:pPr>
            <w:r>
              <w:rPr>
                <w:sz w:val="16"/>
                <w:lang w:val="fr-FR"/>
              </w:rPr>
              <w:t>CR</w:t>
            </w:r>
          </w:p>
        </w:tc>
        <w:tc>
          <w:tcPr>
            <w:tcW w:w="1134" w:type="dxa"/>
            <w:tcBorders>
              <w:top w:val="single" w:sz="6" w:space="0" w:color="000000"/>
              <w:left w:val="single" w:sz="6" w:space="0" w:color="000000"/>
              <w:bottom w:val="single" w:sz="12" w:space="0" w:color="000000"/>
              <w:right w:val="single" w:sz="6" w:space="0" w:color="000000"/>
            </w:tcBorders>
          </w:tcPr>
          <w:p>
            <w:pPr>
              <w:pStyle w:val="TAH"/>
              <w:rPr>
                <w:sz w:val="16"/>
                <w:lang w:val="fr-FR"/>
              </w:rPr>
            </w:pPr>
            <w:r>
              <w:rPr>
                <w:sz w:val="16"/>
                <w:lang w:val="fr-FR"/>
              </w:rPr>
              <w:t>Tdoc SA</w:t>
            </w:r>
          </w:p>
        </w:tc>
        <w:tc>
          <w:tcPr>
            <w:tcW w:w="836" w:type="dxa"/>
            <w:tcBorders>
              <w:top w:val="single" w:sz="6" w:space="0" w:color="000000"/>
              <w:left w:val="single" w:sz="6" w:space="0" w:color="000000"/>
              <w:bottom w:val="single" w:sz="12" w:space="0" w:color="000000"/>
              <w:right w:val="single" w:sz="6" w:space="0" w:color="000000"/>
            </w:tcBorders>
          </w:tcPr>
          <w:p>
            <w:pPr>
              <w:pStyle w:val="TAH"/>
              <w:rPr>
                <w:sz w:val="16"/>
              </w:rPr>
            </w:pPr>
            <w:r>
              <w:rPr>
                <w:sz w:val="16"/>
              </w:rPr>
              <w:t>New Version</w:t>
            </w:r>
          </w:p>
        </w:tc>
        <w:tc>
          <w:tcPr>
            <w:tcW w:w="5050" w:type="dxa"/>
            <w:tcBorders>
              <w:top w:val="single" w:sz="6" w:space="0" w:color="000000"/>
              <w:left w:val="single" w:sz="6" w:space="0" w:color="000000"/>
              <w:bottom w:val="single" w:sz="12" w:space="0" w:color="000000"/>
              <w:right w:val="single" w:sz="12" w:space="0" w:color="000000"/>
            </w:tcBorders>
          </w:tcPr>
          <w:p>
            <w:pPr>
              <w:pStyle w:val="TAH"/>
              <w:rPr>
                <w:sz w:val="16"/>
              </w:rPr>
            </w:pPr>
            <w:r>
              <w:rPr>
                <w:sz w:val="16"/>
              </w:rPr>
              <w:t>Subject/Comment</w:t>
            </w:r>
          </w:p>
        </w:tc>
      </w:tr>
      <w:tr>
        <w:trPr>
          <w:cantSplit w:val="true"/>
        </w:trPr>
        <w:tc>
          <w:tcPr>
            <w:tcW w:w="920" w:type="dxa"/>
            <w:vMerge w:val="restart"/>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SP-12</w:t>
            </w:r>
          </w:p>
        </w:tc>
        <w:tc>
          <w:tcPr>
            <w:tcW w:w="889" w:type="dxa"/>
            <w:tcBorders>
              <w:top w:val="single" w:sz="6" w:space="0" w:color="000000"/>
              <w:left w:val="single" w:sz="6" w:space="0" w:color="000000"/>
              <w:bottom w:val="single" w:sz="6" w:space="0" w:color="000000"/>
              <w:right w:val="single" w:sz="6" w:space="0" w:color="000000"/>
            </w:tcBorders>
          </w:tcPr>
          <w:p>
            <w:pPr>
              <w:pStyle w:val="TAL"/>
              <w:rPr/>
            </w:pPr>
            <w:r>
              <w:rPr>
                <w:sz w:val="16"/>
                <w:lang w:val="en-AU"/>
              </w:rPr>
              <w:t>3GPP TS 21.103 version 0.0.0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SP-010275</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3GPP TS 21.103 version 0.1.0</w:t>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lang w:val="en-AU"/>
              </w:rPr>
            </w:pPr>
            <w:r>
              <w:rPr>
                <w:sz w:val="16"/>
                <w:lang w:val="en-AU"/>
              </w:rPr>
              <w:t>First draft</w:t>
            </w:r>
          </w:p>
        </w:tc>
      </w:tr>
      <w:tr>
        <w:trPr>
          <w:cantSplit w:val="true"/>
        </w:trPr>
        <w:tc>
          <w:tcPr>
            <w:tcW w:w="92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0.1.0</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sz w:val="16"/>
                <w:lang w:val="en-AU"/>
              </w:rPr>
              <w:t>SP-010382</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1.0.0</w:t>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lang w:val="en-AU"/>
              </w:rPr>
            </w:pPr>
            <w:r>
              <w:rPr>
                <w:sz w:val="16"/>
                <w:lang w:val="en-AU"/>
              </w:rPr>
              <w:t>table of specs revised</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SP-13</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1.0.0</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SP-010418</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1.1.0</w:t>
            </w:r>
          </w:p>
        </w:tc>
        <w:tc>
          <w:tcPr>
            <w:tcW w:w="5050" w:type="dxa"/>
            <w:tcBorders>
              <w:top w:val="single" w:sz="6" w:space="0" w:color="000000"/>
              <w:left w:val="single" w:sz="6" w:space="0" w:color="000000"/>
              <w:bottom w:val="single" w:sz="6" w:space="0" w:color="000000"/>
              <w:right w:val="single" w:sz="12" w:space="0" w:color="000000"/>
            </w:tcBorders>
          </w:tcPr>
          <w:p>
            <w:pPr>
              <w:pStyle w:val="TAL"/>
              <w:rPr/>
            </w:pPr>
            <w:r>
              <w:rPr>
                <w:sz w:val="16"/>
                <w:lang w:val="en-AU"/>
              </w:rPr>
              <w:t>table of specs revised</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SP-15</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1.1.0</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SP-020095</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1.2.0</w:t>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lang w:val="en-AU"/>
              </w:rPr>
            </w:pPr>
            <w:r>
              <w:rPr>
                <w:sz w:val="16"/>
                <w:lang w:val="en-AU"/>
              </w:rPr>
              <w:t>table of specs revised; columns to show freeze status added</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SP-15</w:t>
            </w:r>
          </w:p>
        </w:tc>
        <w:tc>
          <w:tcPr>
            <w:tcW w:w="889" w:type="dxa"/>
            <w:tcBorders>
              <w:top w:val="single" w:sz="6" w:space="0" w:color="000000"/>
              <w:left w:val="single" w:sz="6" w:space="0" w:color="000000"/>
              <w:bottom w:val="single" w:sz="6" w:space="0" w:color="000000"/>
              <w:right w:val="single" w:sz="6" w:space="0" w:color="000000"/>
            </w:tcBorders>
          </w:tcPr>
          <w:p>
            <w:pPr>
              <w:pStyle w:val="TAL"/>
              <w:rPr/>
            </w:pPr>
            <w:r>
              <w:rPr>
                <w:sz w:val="16"/>
                <w:lang w:val="en-AU"/>
              </w:rPr>
              <w:t>1.2.0</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SP-020202</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2.0.0</w:t>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lang w:val="en-AU"/>
              </w:rPr>
            </w:pPr>
            <w:r>
              <w:rPr>
                <w:sz w:val="16"/>
                <w:lang w:val="en-AU"/>
              </w:rPr>
              <w:t>table of specs revised</w:t>
            </w:r>
          </w:p>
        </w:tc>
      </w:tr>
      <w:tr>
        <w:trPr>
          <w:cantSplit w:val="true"/>
        </w:trPr>
        <w:tc>
          <w:tcPr>
            <w:tcW w:w="920" w:type="dxa"/>
            <w:vMerge w:val="restart"/>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SP-16</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2.0.0</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SP-020271</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2.1.0</w:t>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lang w:val="en-AU"/>
              </w:rPr>
            </w:pPr>
            <w:r>
              <w:rPr>
                <w:sz w:val="16"/>
                <w:lang w:val="en-AU"/>
              </w:rPr>
              <w:t>table of specs revised</w:t>
            </w:r>
          </w:p>
        </w:tc>
      </w:tr>
      <w:tr>
        <w:trPr>
          <w:cantSplit w:val="true"/>
        </w:trPr>
        <w:tc>
          <w:tcPr>
            <w:tcW w:w="92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2.1.0</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SP-020398</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2.2.0</w:t>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lang w:val="en-AU"/>
              </w:rPr>
            </w:pPr>
            <w:r>
              <w:rPr>
                <w:sz w:val="16"/>
                <w:lang w:val="en-AU"/>
              </w:rPr>
              <w:t>table of specs revised</w:t>
            </w:r>
          </w:p>
        </w:tc>
      </w:tr>
      <w:tr>
        <w:trPr>
          <w:cantSplit w:val="true"/>
        </w:trPr>
        <w:tc>
          <w:tcPr>
            <w:tcW w:w="92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889" w:type="dxa"/>
            <w:tcBorders>
              <w:top w:val="single" w:sz="6" w:space="0" w:color="000000"/>
              <w:left w:val="single" w:sz="6" w:space="0" w:color="000000"/>
              <w:bottom w:val="single" w:sz="6" w:space="0" w:color="000000"/>
              <w:right w:val="single" w:sz="6" w:space="0" w:color="000000"/>
            </w:tcBorders>
          </w:tcPr>
          <w:p>
            <w:pPr>
              <w:pStyle w:val="TAL"/>
              <w:rPr/>
            </w:pPr>
            <w:r>
              <w:rPr>
                <w:sz w:val="16"/>
                <w:lang w:val="en-AU"/>
              </w:rPr>
              <w:t>2.2.0</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SP-020410</w:t>
            </w:r>
          </w:p>
        </w:tc>
        <w:tc>
          <w:tcPr>
            <w:tcW w:w="836"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p>
            <w:pPr>
              <w:pStyle w:val="TAL"/>
              <w:rPr>
                <w:sz w:val="16"/>
                <w:lang w:val="en-AU"/>
              </w:rPr>
            </w:pPr>
            <w:r>
              <w:rPr>
                <w:sz w:val="16"/>
                <w:lang w:val="en-AU"/>
              </w:rPr>
              <w:t>5.0.0</w:t>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lang w:val="en-AU"/>
              </w:rPr>
            </w:pPr>
            <w:r>
              <w:rPr>
                <w:sz w:val="16"/>
                <w:lang w:val="en-AU"/>
              </w:rPr>
              <w:t>table of specs revised; unknown freeze target dates blanked</w:t>
            </w:r>
          </w:p>
        </w:tc>
      </w:tr>
      <w:tr>
        <w:trPr>
          <w:cantSplit w:val="true"/>
        </w:trPr>
        <w:tc>
          <w:tcPr>
            <w:tcW w:w="92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889"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836"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lang w:val="en-AU"/>
              </w:rPr>
            </w:pPr>
            <w:r>
              <w:rPr>
                <w:sz w:val="16"/>
                <w:lang w:val="en-AU"/>
              </w:rPr>
              <w:t>approved</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SP-17</w:t>
            </w:r>
          </w:p>
        </w:tc>
        <w:tc>
          <w:tcPr>
            <w:tcW w:w="889" w:type="dxa"/>
            <w:tcBorders>
              <w:top w:val="single" w:sz="6" w:space="0" w:color="000000"/>
              <w:left w:val="single" w:sz="6" w:space="0" w:color="000000"/>
              <w:bottom w:val="single" w:sz="6" w:space="0" w:color="000000"/>
              <w:right w:val="single" w:sz="6" w:space="0" w:color="000000"/>
            </w:tcBorders>
          </w:tcPr>
          <w:p>
            <w:pPr>
              <w:pStyle w:val="TAL"/>
              <w:rPr/>
            </w:pPr>
            <w:r>
              <w:rPr>
                <w:sz w:val="16"/>
                <w:lang w:val="en-AU"/>
              </w:rPr>
              <w:t>5.0.0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001 r1</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SP-020628</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5.1.0</w:t>
            </w:r>
          </w:p>
        </w:tc>
        <w:tc>
          <w:tcPr>
            <w:tcW w:w="5050" w:type="dxa"/>
            <w:tcBorders>
              <w:top w:val="single" w:sz="6" w:space="0" w:color="000000"/>
              <w:left w:val="single" w:sz="6" w:space="0" w:color="000000"/>
              <w:bottom w:val="single" w:sz="6" w:space="0" w:color="000000"/>
              <w:right w:val="single" w:sz="12" w:space="0" w:color="000000"/>
            </w:tcBorders>
          </w:tcPr>
          <w:p>
            <w:pPr>
              <w:pStyle w:val="TAL"/>
              <w:rPr/>
            </w:pPr>
            <w:r>
              <w:rPr>
                <w:sz w:val="16"/>
                <w:lang w:val="en-AU"/>
              </w:rPr>
              <w:t>updates lists of specs, editorial corrections to titles of specs</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SP-18</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5.1.0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002 r1</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SP-020831</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5.2.0</w:t>
            </w:r>
          </w:p>
        </w:tc>
        <w:tc>
          <w:tcPr>
            <w:tcW w:w="5050" w:type="dxa"/>
            <w:tcBorders>
              <w:top w:val="single" w:sz="6" w:space="0" w:color="000000"/>
              <w:left w:val="single" w:sz="6" w:space="0" w:color="000000"/>
              <w:bottom w:val="single" w:sz="6" w:space="0" w:color="000000"/>
              <w:right w:val="single" w:sz="12" w:space="0" w:color="000000"/>
            </w:tcBorders>
          </w:tcPr>
          <w:p>
            <w:pPr>
              <w:pStyle w:val="TAL"/>
              <w:rPr/>
            </w:pPr>
            <w:r>
              <w:rPr>
                <w:sz w:val="16"/>
                <w:lang w:val="en-AU"/>
              </w:rPr>
              <w:t>Correction to  list of specs, editorial corrections to titles of specs</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SP-19</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5.2.0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003</w:t>
              <w:br/>
              <w:t>r1</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SP-030077</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5.3.0</w:t>
            </w:r>
          </w:p>
        </w:tc>
        <w:tc>
          <w:tcPr>
            <w:tcW w:w="5050" w:type="dxa"/>
            <w:tcBorders>
              <w:top w:val="single" w:sz="6" w:space="0" w:color="000000"/>
              <w:left w:val="single" w:sz="6" w:space="0" w:color="000000"/>
              <w:bottom w:val="single" w:sz="6" w:space="0" w:color="000000"/>
              <w:right w:val="single" w:sz="12" w:space="0" w:color="000000"/>
            </w:tcBorders>
          </w:tcPr>
          <w:p>
            <w:pPr>
              <w:pStyle w:val="TAL"/>
              <w:rPr/>
            </w:pPr>
            <w:r>
              <w:rPr>
                <w:sz w:val="16"/>
                <w:lang w:val="en-AU"/>
              </w:rPr>
              <w:t>Correction to  list of specs, editorial corrections to titles of specs</w:t>
            </w:r>
          </w:p>
        </w:tc>
      </w:tr>
      <w:tr>
        <w:trPr>
          <w:cantSplit w:val="true"/>
        </w:trPr>
        <w:tc>
          <w:tcPr>
            <w:tcW w:w="920" w:type="dxa"/>
            <w:vMerge w:val="restart"/>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SP-20</w:t>
            </w:r>
          </w:p>
        </w:tc>
        <w:tc>
          <w:tcPr>
            <w:tcW w:w="889" w:type="dxa"/>
            <w:vMerge w:val="restart"/>
            <w:tcBorders>
              <w:top w:val="single" w:sz="6" w:space="0" w:color="000000"/>
              <w:left w:val="single" w:sz="6" w:space="0" w:color="000000"/>
              <w:bottom w:val="single" w:sz="6" w:space="0" w:color="000000"/>
              <w:right w:val="single" w:sz="6" w:space="0" w:color="000000"/>
            </w:tcBorders>
          </w:tcPr>
          <w:p>
            <w:pPr>
              <w:pStyle w:val="TAL"/>
              <w:rPr/>
            </w:pPr>
            <w:r>
              <w:rPr>
                <w:sz w:val="16"/>
                <w:lang w:val="en-AU"/>
              </w:rPr>
              <w:t>3GPP TS 21.103 version 5.3.0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004</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SP-030229</w:t>
            </w:r>
          </w:p>
        </w:tc>
        <w:tc>
          <w:tcPr>
            <w:tcW w:w="836" w:type="dxa"/>
            <w:vMerge w:val="restart"/>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3GPP TS 21.101 version 5.4.0</w:t>
            </w:r>
          </w:p>
        </w:tc>
        <w:tc>
          <w:tcPr>
            <w:tcW w:w="5050" w:type="dxa"/>
            <w:tcBorders>
              <w:top w:val="single" w:sz="6" w:space="0" w:color="000000"/>
              <w:left w:val="single" w:sz="6" w:space="0" w:color="000000"/>
              <w:bottom w:val="single" w:sz="6" w:space="0" w:color="000000"/>
              <w:right w:val="single" w:sz="12" w:space="0" w:color="000000"/>
            </w:tcBorders>
          </w:tcPr>
          <w:p>
            <w:pPr>
              <w:pStyle w:val="TAL"/>
              <w:rPr/>
            </w:pPr>
            <w:r>
              <w:rPr>
                <w:sz w:val="16"/>
                <w:lang w:val="en-AU"/>
              </w:rPr>
              <w:t>Correction to  list of specs</w:t>
            </w:r>
          </w:p>
        </w:tc>
      </w:tr>
      <w:tr>
        <w:trPr>
          <w:cantSplit w:val="true"/>
        </w:trPr>
        <w:tc>
          <w:tcPr>
            <w:tcW w:w="92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88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SP-030235</w:t>
            </w:r>
          </w:p>
        </w:tc>
        <w:tc>
          <w:tcPr>
            <w:tcW w:w="836"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lang w:val="en-AU"/>
              </w:rPr>
            </w:pPr>
            <w:r>
              <w:rPr>
                <w:sz w:val="16"/>
                <w:lang w:val="en-AU"/>
              </w:rPr>
              <w:t>Renumber from 21.103 to 21.101</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SP-22</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5.4.0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017</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SP-030574</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5.5.0</w:t>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lang w:val="en-AU"/>
              </w:rPr>
            </w:pPr>
            <w:r>
              <w:rPr>
                <w:color w:val="000000"/>
                <w:sz w:val="16"/>
                <w:lang w:val="en-AU"/>
              </w:rPr>
              <w:t>Correction to list of specs, editorial corrections to spec titles</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SP-23</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5.5.0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020 r2</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sz w:val="16"/>
                <w:lang w:val="en-AU"/>
              </w:rPr>
              <w:t>SP-040221</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5.6.0</w:t>
            </w:r>
          </w:p>
        </w:tc>
        <w:tc>
          <w:tcPr>
            <w:tcW w:w="5050" w:type="dxa"/>
            <w:tcBorders>
              <w:top w:val="single" w:sz="6" w:space="0" w:color="000000"/>
              <w:left w:val="single" w:sz="6" w:space="0" w:color="000000"/>
              <w:bottom w:val="single" w:sz="6" w:space="0" w:color="000000"/>
              <w:right w:val="single" w:sz="12" w:space="0" w:color="000000"/>
            </w:tcBorders>
          </w:tcPr>
          <w:p>
            <w:pPr>
              <w:pStyle w:val="TAL"/>
              <w:rPr>
                <w:color w:val="000000"/>
                <w:sz w:val="16"/>
                <w:lang w:val="en-AU"/>
              </w:rPr>
            </w:pPr>
            <w:r>
              <w:rPr>
                <w:color w:val="000000"/>
                <w:sz w:val="16"/>
                <w:lang w:val="en-AU"/>
              </w:rPr>
              <w:t>Corrections to list of specifications</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SP-24</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5.6.0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021</w:t>
              <w:br/>
              <w:t>r1</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SP-040358</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5.7.0</w:t>
            </w:r>
          </w:p>
        </w:tc>
        <w:tc>
          <w:tcPr>
            <w:tcW w:w="5050" w:type="dxa"/>
            <w:tcBorders>
              <w:top w:val="single" w:sz="6" w:space="0" w:color="000000"/>
              <w:left w:val="single" w:sz="6" w:space="0" w:color="000000"/>
              <w:bottom w:val="single" w:sz="6" w:space="0" w:color="000000"/>
              <w:right w:val="single" w:sz="12" w:space="0" w:color="000000"/>
            </w:tcBorders>
          </w:tcPr>
          <w:p>
            <w:pPr>
              <w:pStyle w:val="TAL"/>
              <w:rPr>
                <w:color w:val="000000"/>
                <w:sz w:val="16"/>
                <w:lang w:val="en-AU"/>
              </w:rPr>
            </w:pPr>
            <w:r>
              <w:rPr>
                <w:color w:val="000000"/>
                <w:sz w:val="16"/>
                <w:lang w:val="en-AU"/>
              </w:rPr>
              <w:t>Corrections to list of specifications</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SP-26</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5.7.0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025</w:t>
              <w:br/>
              <w:t>r1</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SP-040880</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6.0.0</w:t>
            </w:r>
          </w:p>
        </w:tc>
        <w:tc>
          <w:tcPr>
            <w:tcW w:w="5050" w:type="dxa"/>
            <w:tcBorders>
              <w:top w:val="single" w:sz="6" w:space="0" w:color="000000"/>
              <w:left w:val="single" w:sz="6" w:space="0" w:color="000000"/>
              <w:bottom w:val="single" w:sz="6" w:space="0" w:color="000000"/>
              <w:right w:val="single" w:sz="12" w:space="0" w:color="000000"/>
            </w:tcBorders>
          </w:tcPr>
          <w:p>
            <w:pPr>
              <w:pStyle w:val="TAL"/>
              <w:rPr/>
            </w:pPr>
            <w:r>
              <w:rPr>
                <w:color w:val="000000"/>
                <w:sz w:val="16"/>
                <w:lang w:val="en-AU"/>
              </w:rPr>
              <w:t>Corrections to list of specifications</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SP-27</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6.0.0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029</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SP-050126</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6.1.0</w:t>
            </w:r>
          </w:p>
        </w:tc>
        <w:tc>
          <w:tcPr>
            <w:tcW w:w="5050" w:type="dxa"/>
            <w:tcBorders>
              <w:top w:val="single" w:sz="6" w:space="0" w:color="000000"/>
              <w:left w:val="single" w:sz="6" w:space="0" w:color="000000"/>
              <w:bottom w:val="single" w:sz="6" w:space="0" w:color="000000"/>
              <w:right w:val="single" w:sz="12" w:space="0" w:color="000000"/>
            </w:tcBorders>
          </w:tcPr>
          <w:p>
            <w:pPr>
              <w:pStyle w:val="TAL"/>
              <w:rPr/>
            </w:pPr>
            <w:r>
              <w:rPr>
                <w:color w:val="000000"/>
                <w:sz w:val="16"/>
                <w:lang w:val="en-AU"/>
              </w:rPr>
              <w:t>Corrections to list of specifications</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SP-28</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6.1.0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031 r1</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SP-050356</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6.2.0</w:t>
            </w:r>
          </w:p>
        </w:tc>
        <w:tc>
          <w:tcPr>
            <w:tcW w:w="5050" w:type="dxa"/>
            <w:tcBorders>
              <w:top w:val="single" w:sz="6" w:space="0" w:color="000000"/>
              <w:left w:val="single" w:sz="6" w:space="0" w:color="000000"/>
              <w:bottom w:val="single" w:sz="6" w:space="0" w:color="000000"/>
              <w:right w:val="single" w:sz="12" w:space="0" w:color="000000"/>
            </w:tcBorders>
          </w:tcPr>
          <w:p>
            <w:pPr>
              <w:pStyle w:val="TAL"/>
              <w:rPr/>
            </w:pPr>
            <w:r>
              <w:rPr>
                <w:color w:val="000000"/>
                <w:sz w:val="16"/>
                <w:lang w:val="en-AU"/>
              </w:rPr>
              <w:t>Corrections to list of specifications</w:t>
            </w:r>
          </w:p>
        </w:tc>
      </w:tr>
      <w:tr>
        <w:trPr>
          <w:cantSplit w:val="true"/>
        </w:trPr>
        <w:tc>
          <w:tcPr>
            <w:tcW w:w="920" w:type="dxa"/>
            <w:vMerge w:val="restart"/>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SP-29</w:t>
            </w:r>
          </w:p>
        </w:tc>
        <w:tc>
          <w:tcPr>
            <w:tcW w:w="889" w:type="dxa"/>
            <w:vMerge w:val="restart"/>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6.2.0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032</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SP-050470</w:t>
            </w:r>
          </w:p>
        </w:tc>
        <w:tc>
          <w:tcPr>
            <w:tcW w:w="836"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sz w:val="16"/>
                <w:lang w:val="en-AU"/>
              </w:rPr>
            </w:pPr>
            <w:r>
              <w:rPr>
                <w:sz w:val="16"/>
                <w:lang w:val="en-AU"/>
              </w:rPr>
              <w:t>6.3.0</w:t>
            </w:r>
          </w:p>
        </w:tc>
        <w:tc>
          <w:tcPr>
            <w:tcW w:w="5050" w:type="dxa"/>
            <w:tcBorders>
              <w:top w:val="single" w:sz="6" w:space="0" w:color="000000"/>
              <w:left w:val="single" w:sz="6" w:space="0" w:color="000000"/>
              <w:bottom w:val="single" w:sz="6" w:space="0" w:color="000000"/>
              <w:right w:val="single" w:sz="12" w:space="0" w:color="000000"/>
            </w:tcBorders>
          </w:tcPr>
          <w:p>
            <w:pPr>
              <w:pStyle w:val="TAL"/>
              <w:rPr>
                <w:color w:val="000000"/>
                <w:sz w:val="16"/>
                <w:szCs w:val="16"/>
                <w:lang w:val="en-AU"/>
              </w:rPr>
            </w:pPr>
            <w:r>
              <w:rPr>
                <w:sz w:val="16"/>
                <w:szCs w:val="16"/>
                <w:lang w:val="en-US" w:eastAsia="en-US"/>
              </w:rPr>
              <w:t>Change instances of Release 5 to Release 6</w:t>
            </w:r>
          </w:p>
        </w:tc>
      </w:tr>
      <w:tr>
        <w:trPr>
          <w:cantSplit w:val="true"/>
        </w:trPr>
        <w:tc>
          <w:tcPr>
            <w:tcW w:w="92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color w:val="000000"/>
                <w:sz w:val="16"/>
                <w:szCs w:val="16"/>
                <w:lang w:val="en-AU"/>
              </w:rPr>
            </w:pPr>
            <w:r>
              <w:rPr>
                <w:color w:val="000000"/>
                <w:sz w:val="16"/>
                <w:szCs w:val="16"/>
                <w:lang w:val="en-AU"/>
              </w:rPr>
            </w:r>
          </w:p>
        </w:tc>
        <w:tc>
          <w:tcPr>
            <w:tcW w:w="88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033</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SP-050462</w:t>
            </w:r>
          </w:p>
        </w:tc>
        <w:tc>
          <w:tcPr>
            <w:tcW w:w="836"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sz w:val="16"/>
                <w:lang w:val="en-AU"/>
              </w:rPr>
            </w:pPr>
            <w:r>
              <w:rPr>
                <w:sz w:val="16"/>
                <w:lang w:val="en-AU"/>
              </w:rPr>
            </w:r>
          </w:p>
        </w:tc>
        <w:tc>
          <w:tcPr>
            <w:tcW w:w="5050" w:type="dxa"/>
            <w:tcBorders>
              <w:top w:val="single" w:sz="6" w:space="0" w:color="000000"/>
              <w:left w:val="single" w:sz="6" w:space="0" w:color="000000"/>
              <w:bottom w:val="single" w:sz="6" w:space="0" w:color="000000"/>
              <w:right w:val="single" w:sz="12" w:space="0" w:color="000000"/>
            </w:tcBorders>
          </w:tcPr>
          <w:p>
            <w:pPr>
              <w:pStyle w:val="TAL"/>
              <w:rPr>
                <w:lang w:val="en-US" w:eastAsia="en-US"/>
              </w:rPr>
            </w:pPr>
            <w:r>
              <w:rPr>
                <w:color w:val="000000"/>
                <w:sz w:val="16"/>
                <w:lang w:val="en-AU"/>
              </w:rPr>
              <w:t>Corrections to list of specifications</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SP-30</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6.3.0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034</w:t>
              <w:br/>
              <w:t>r1</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SP-050845</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6.4.0</w:t>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szCs w:val="16"/>
                <w:lang w:val="en-US" w:eastAsia="en-US"/>
              </w:rPr>
            </w:pPr>
            <w:r>
              <w:rPr>
                <w:color w:val="000000"/>
                <w:sz w:val="16"/>
                <w:lang w:val="en-AU"/>
              </w:rPr>
              <w:t>Corrections to list of specifications</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post SP</w:t>
              <w:noBreakHyphen/>
              <w:t>31</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6.4.0</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6.4.1</w:t>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szCs w:val="16"/>
                <w:lang w:val="en-US" w:eastAsia="en-US"/>
              </w:rPr>
            </w:pPr>
            <w:r>
              <w:rPr>
                <w:sz w:val="16"/>
                <w:szCs w:val="16"/>
                <w:lang w:val="en-US" w:eastAsia="en-US"/>
              </w:rPr>
              <w:t xml:space="preserve">Correction to title of reference to 21.900.  Correction to spec list table entries for 23.125 and 32.251 to show that the </w:t>
            </w:r>
            <w:r>
              <w:rPr>
                <w:i/>
                <w:sz w:val="16"/>
                <w:szCs w:val="16"/>
                <w:lang w:val="en-US" w:eastAsia="en-US"/>
              </w:rPr>
              <w:t>are</w:t>
            </w:r>
            <w:r>
              <w:rPr>
                <w:sz w:val="16"/>
                <w:szCs w:val="16"/>
                <w:lang w:val="en-US" w:eastAsia="en-US"/>
              </w:rPr>
              <w:t xml:space="preserve"> intended for SDO publication.</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post SP</w:t>
              <w:noBreakHyphen/>
              <w:t>31</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6.4.1</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6.4.2</w:t>
            </w:r>
          </w:p>
        </w:tc>
        <w:tc>
          <w:tcPr>
            <w:tcW w:w="5050" w:type="dxa"/>
            <w:tcBorders>
              <w:top w:val="single" w:sz="6" w:space="0" w:color="000000"/>
              <w:left w:val="single" w:sz="6" w:space="0" w:color="000000"/>
              <w:bottom w:val="single" w:sz="6" w:space="0" w:color="000000"/>
              <w:right w:val="single" w:sz="12" w:space="0" w:color="000000"/>
            </w:tcBorders>
          </w:tcPr>
          <w:p>
            <w:pPr>
              <w:pStyle w:val="TAL"/>
              <w:rPr/>
            </w:pPr>
            <w:r>
              <w:rPr>
                <w:sz w:val="16"/>
                <w:szCs w:val="16"/>
                <w:lang w:val="en-US" w:eastAsia="en-US"/>
              </w:rPr>
              <w:t>Corrects cover date.</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SP-34</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6.4.2</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038</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SP-060901</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6.5.0</w:t>
            </w:r>
          </w:p>
        </w:tc>
        <w:tc>
          <w:tcPr>
            <w:tcW w:w="5050" w:type="dxa"/>
            <w:tcBorders>
              <w:top w:val="single" w:sz="6" w:space="0" w:color="000000"/>
              <w:left w:val="single" w:sz="6" w:space="0" w:color="000000"/>
              <w:bottom w:val="single" w:sz="6" w:space="0" w:color="000000"/>
              <w:right w:val="single" w:sz="12" w:space="0" w:color="000000"/>
            </w:tcBorders>
          </w:tcPr>
          <w:p>
            <w:pPr>
              <w:pStyle w:val="TAL"/>
              <w:rPr/>
            </w:pPr>
            <w:r>
              <w:rPr>
                <w:sz w:val="16"/>
                <w:szCs w:val="16"/>
                <w:lang w:val="en-US" w:eastAsia="en-US"/>
              </w:rPr>
              <w:t>Correction to list of Specs and minor editorials</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SP-35</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6.5.0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038</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SP-070188</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6.6.0</w:t>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szCs w:val="16"/>
                <w:lang w:val="en-US" w:eastAsia="en-US"/>
              </w:rPr>
            </w:pPr>
            <w:r>
              <w:rPr>
                <w:color w:val="000000"/>
                <w:sz w:val="16"/>
                <w:lang w:val="en-AU"/>
              </w:rPr>
              <w:t>Corrections to list of specifications</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SP-36</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6.6.0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041</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sz w:val="16"/>
                <w:lang w:val="en-AU"/>
              </w:rPr>
              <w:t>SP-070344</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6.7.0</w:t>
            </w:r>
          </w:p>
        </w:tc>
        <w:tc>
          <w:tcPr>
            <w:tcW w:w="5050" w:type="dxa"/>
            <w:tcBorders>
              <w:top w:val="single" w:sz="6" w:space="0" w:color="000000"/>
              <w:left w:val="single" w:sz="6" w:space="0" w:color="000000"/>
              <w:bottom w:val="single" w:sz="6" w:space="0" w:color="000000"/>
              <w:right w:val="single" w:sz="12" w:space="0" w:color="000000"/>
            </w:tcBorders>
          </w:tcPr>
          <w:p>
            <w:pPr>
              <w:pStyle w:val="TAL"/>
              <w:rPr>
                <w:color w:val="000000"/>
                <w:sz w:val="16"/>
                <w:lang w:val="en-AU"/>
              </w:rPr>
            </w:pPr>
            <w:r>
              <w:rPr>
                <w:color w:val="000000"/>
                <w:sz w:val="16"/>
                <w:lang w:val="en-AU"/>
              </w:rPr>
              <w:t>Corrections to list of specifications</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SP-37</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6.7.0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042</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SP-070519</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7.0.0</w:t>
            </w:r>
          </w:p>
        </w:tc>
        <w:tc>
          <w:tcPr>
            <w:tcW w:w="5050" w:type="dxa"/>
            <w:tcBorders>
              <w:top w:val="single" w:sz="6" w:space="0" w:color="000000"/>
              <w:left w:val="single" w:sz="6" w:space="0" w:color="000000"/>
              <w:bottom w:val="single" w:sz="6" w:space="0" w:color="000000"/>
              <w:right w:val="single" w:sz="12" w:space="0" w:color="000000"/>
            </w:tcBorders>
          </w:tcPr>
          <w:p>
            <w:pPr>
              <w:pStyle w:val="TAL"/>
              <w:rPr>
                <w:color w:val="000000"/>
                <w:sz w:val="16"/>
                <w:szCs w:val="16"/>
                <w:lang w:val="en-AU"/>
              </w:rPr>
            </w:pPr>
            <w:r>
              <w:rPr>
                <w:sz w:val="16"/>
                <w:szCs w:val="16"/>
                <w:lang w:val="en-US" w:eastAsia="en-US"/>
              </w:rPr>
              <w:t>Upgrade to Rel-7</w:t>
            </w:r>
          </w:p>
        </w:tc>
      </w:tr>
      <w:tr>
        <w:trPr>
          <w:cantSplit w:val="true"/>
        </w:trPr>
        <w:tc>
          <w:tcPr>
            <w:tcW w:w="920" w:type="dxa"/>
            <w:vMerge w:val="restart"/>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SP-38</w:t>
            </w:r>
          </w:p>
        </w:tc>
        <w:tc>
          <w:tcPr>
            <w:tcW w:w="889" w:type="dxa"/>
            <w:vMerge w:val="restart"/>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7.0.0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047</w:t>
            </w:r>
          </w:p>
        </w:tc>
        <w:tc>
          <w:tcPr>
            <w:tcW w:w="1134" w:type="dxa"/>
            <w:vMerge w:val="restart"/>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SP-070770</w:t>
            </w:r>
          </w:p>
        </w:tc>
        <w:tc>
          <w:tcPr>
            <w:tcW w:w="836"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sz w:val="16"/>
                <w:lang w:val="en-AU"/>
              </w:rPr>
            </w:pPr>
            <w:r>
              <w:rPr>
                <w:sz w:val="16"/>
                <w:lang w:val="en-AU"/>
              </w:rPr>
              <w:t>7.1.0</w:t>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szCs w:val="16"/>
                <w:lang w:val="en-US" w:eastAsia="en-US"/>
              </w:rPr>
            </w:pPr>
            <w:r>
              <w:rPr>
                <w:color w:val="000000"/>
                <w:sz w:val="16"/>
                <w:lang w:val="en-AU"/>
              </w:rPr>
              <w:t>Corrections to list of specifications</w:t>
            </w:r>
          </w:p>
        </w:tc>
      </w:tr>
      <w:tr>
        <w:trPr>
          <w:cantSplit w:val="true"/>
        </w:trPr>
        <w:tc>
          <w:tcPr>
            <w:tcW w:w="92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sz w:val="16"/>
                <w:szCs w:val="16"/>
                <w:lang w:val="en-AU" w:eastAsia="en-US"/>
              </w:rPr>
            </w:pPr>
            <w:r>
              <w:rPr>
                <w:sz w:val="16"/>
                <w:szCs w:val="16"/>
                <w:lang w:val="en-AU" w:eastAsia="en-US"/>
              </w:rPr>
            </w:r>
          </w:p>
        </w:tc>
        <w:tc>
          <w:tcPr>
            <w:tcW w:w="88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052</w:t>
            </w:r>
          </w:p>
        </w:tc>
        <w:tc>
          <w:tcPr>
            <w:tcW w:w="113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836"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sz w:val="16"/>
                <w:lang w:val="en-AU"/>
              </w:rPr>
            </w:pPr>
            <w:r>
              <w:rPr>
                <w:sz w:val="16"/>
                <w:lang w:val="en-AU"/>
              </w:rPr>
            </w:r>
          </w:p>
        </w:tc>
        <w:tc>
          <w:tcPr>
            <w:tcW w:w="5050" w:type="dxa"/>
            <w:tcBorders>
              <w:top w:val="single" w:sz="6" w:space="0" w:color="000000"/>
              <w:left w:val="single" w:sz="6" w:space="0" w:color="000000"/>
              <w:bottom w:val="single" w:sz="6" w:space="0" w:color="000000"/>
              <w:right w:val="single" w:sz="12" w:space="0" w:color="000000"/>
            </w:tcBorders>
          </w:tcPr>
          <w:p>
            <w:pPr>
              <w:pStyle w:val="TAL"/>
              <w:rPr>
                <w:color w:val="000000"/>
                <w:sz w:val="16"/>
                <w:szCs w:val="16"/>
                <w:lang w:val="en-AU"/>
              </w:rPr>
            </w:pPr>
            <w:r>
              <w:rPr>
                <w:sz w:val="16"/>
                <w:szCs w:val="16"/>
                <w:lang w:val="en-US" w:eastAsia="en-US"/>
              </w:rPr>
              <w:t>Update of informative text</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SP-40</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7.1.0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053</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SP-080435</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7.2.0</w:t>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szCs w:val="16"/>
                <w:lang w:val="en-US" w:eastAsia="en-US"/>
              </w:rPr>
            </w:pPr>
            <w:r>
              <w:rPr>
                <w:color w:val="000000"/>
                <w:sz w:val="16"/>
                <w:lang w:val="en-AU"/>
              </w:rPr>
              <w:t>Corrections to list of specifications</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SP-42</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7.2.0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054</w:t>
              <w:br/>
              <w:t>r1</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SP-080722</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7.3.0</w:t>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szCs w:val="16"/>
                <w:lang w:val="en-US" w:eastAsia="en-US"/>
              </w:rPr>
            </w:pPr>
            <w:r>
              <w:rPr>
                <w:color w:val="000000"/>
                <w:sz w:val="16"/>
                <w:lang w:val="en-AU"/>
              </w:rPr>
              <w:t>Corrections to list of specifications</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SP-43</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7.3.0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057</w:t>
              <w:br/>
              <w:t>r1</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SP-090033</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8.0.0</w:t>
            </w:r>
          </w:p>
        </w:tc>
        <w:tc>
          <w:tcPr>
            <w:tcW w:w="5050" w:type="dxa"/>
            <w:tcBorders>
              <w:top w:val="single" w:sz="6" w:space="0" w:color="000000"/>
              <w:left w:val="single" w:sz="6" w:space="0" w:color="000000"/>
              <w:bottom w:val="single" w:sz="6" w:space="0" w:color="000000"/>
              <w:right w:val="single" w:sz="12" w:space="0" w:color="000000"/>
            </w:tcBorders>
          </w:tcPr>
          <w:p>
            <w:pPr>
              <w:pStyle w:val="TAL"/>
              <w:rPr>
                <w:color w:val="000000"/>
                <w:sz w:val="16"/>
                <w:lang w:val="en-AU"/>
              </w:rPr>
            </w:pPr>
            <w:r>
              <w:rPr>
                <w:sz w:val="16"/>
                <w:szCs w:val="16"/>
                <w:lang w:val="en-US" w:eastAsia="en-US"/>
              </w:rPr>
              <w:t>List of Rel-8 specifications</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SP-44</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8.0.0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058</w:t>
              <w:br/>
              <w:t>r1</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SP-090382</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8.1.0</w:t>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szCs w:val="16"/>
                <w:lang w:val="en-US" w:eastAsia="en-US"/>
              </w:rPr>
            </w:pPr>
            <w:r>
              <w:rPr>
                <w:sz w:val="16"/>
                <w:szCs w:val="16"/>
                <w:lang w:val="en-US" w:eastAsia="en-US"/>
              </w:rPr>
              <w:t>Corrections to list of specifications</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SP-46</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8.1.0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064</w:t>
              <w:br/>
              <w:t>r1</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sz w:val="16"/>
                <w:lang w:val="en-AU"/>
              </w:rPr>
              <w:t>SP-090695</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8.2.0</w:t>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szCs w:val="16"/>
                <w:lang w:val="en-US" w:eastAsia="en-US"/>
              </w:rPr>
            </w:pPr>
            <w:r>
              <w:rPr>
                <w:sz w:val="16"/>
                <w:szCs w:val="16"/>
                <w:lang w:val="en-US" w:eastAsia="en-US"/>
              </w:rPr>
              <w:t>Corrections to list of specifications</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SP-47</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8.2.0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065</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SP-100012</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9.0.0</w:t>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szCs w:val="16"/>
                <w:lang w:val="en-US" w:eastAsia="en-US"/>
              </w:rPr>
            </w:pPr>
            <w:r>
              <w:rPr>
                <w:sz w:val="16"/>
                <w:szCs w:val="16"/>
                <w:lang w:val="en-US" w:eastAsia="en-US"/>
              </w:rPr>
              <w:t>Update list of specs</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SP-51</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9.0.0</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10.0.0</w:t>
            </w:r>
          </w:p>
        </w:tc>
        <w:tc>
          <w:tcPr>
            <w:tcW w:w="5050" w:type="dxa"/>
            <w:tcBorders>
              <w:top w:val="single" w:sz="6" w:space="0" w:color="000000"/>
              <w:left w:val="single" w:sz="6" w:space="0" w:color="000000"/>
              <w:bottom w:val="single" w:sz="6" w:space="0" w:color="000000"/>
              <w:right w:val="single" w:sz="12" w:space="0" w:color="000000"/>
            </w:tcBorders>
          </w:tcPr>
          <w:p>
            <w:pPr>
              <w:pStyle w:val="TAL"/>
              <w:rPr/>
            </w:pPr>
            <w:r>
              <w:rPr>
                <w:sz w:val="16"/>
                <w:szCs w:val="16"/>
                <w:lang w:val="en-US" w:eastAsia="en-US"/>
              </w:rPr>
              <w:t>Automatic upgrade on freezing Release</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SP-52</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10.0.0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068</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SP-110298</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10.1.0</w:t>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szCs w:val="16"/>
                <w:lang w:val="en-US" w:eastAsia="en-US"/>
              </w:rPr>
            </w:pPr>
            <w:r>
              <w:rPr>
                <w:sz w:val="16"/>
                <w:szCs w:val="16"/>
                <w:lang w:val="en-US" w:eastAsia="en-US"/>
              </w:rPr>
              <w:t>Corrections to list of specifications</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SP-55</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10.1.0</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sz w:val="16"/>
                <w:lang w:val="en-AU"/>
              </w:rPr>
              <w:t>071</w:t>
              <w:br/>
              <w:t>r1</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SP-120114</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10.2.0</w:t>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szCs w:val="16"/>
                <w:lang w:val="en-US" w:eastAsia="en-US"/>
              </w:rPr>
            </w:pPr>
            <w:r>
              <w:rPr>
                <w:sz w:val="16"/>
                <w:szCs w:val="16"/>
                <w:lang w:val="en-US" w:eastAsia="en-US"/>
              </w:rPr>
              <w:t>Changes to list of Specs: UTRAN systems</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SP-59</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10.2.0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072</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SP-130155</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10.3.0</w:t>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szCs w:val="16"/>
                <w:lang w:val="en-US" w:eastAsia="en-US"/>
              </w:rPr>
            </w:pPr>
            <w:r>
              <w:rPr>
                <w:sz w:val="16"/>
                <w:szCs w:val="16"/>
                <w:lang w:val="en-US" w:eastAsia="en-US"/>
              </w:rPr>
              <w:t>Update list of specs</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SP-59</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10.3.0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073</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SP-130155</w:t>
            </w:r>
          </w:p>
        </w:tc>
        <w:tc>
          <w:tcPr>
            <w:tcW w:w="8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11.0.0</w:t>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szCs w:val="16"/>
                <w:lang w:val="en-US" w:eastAsia="en-US"/>
              </w:rPr>
            </w:pPr>
            <w:r>
              <w:rPr>
                <w:sz w:val="16"/>
                <w:szCs w:val="16"/>
                <w:lang w:val="en-US" w:eastAsia="en-US"/>
              </w:rPr>
              <w:t>Update list of specs</w:t>
            </w:r>
          </w:p>
        </w:tc>
      </w:tr>
      <w:tr>
        <w:trPr>
          <w:cantSplit w:val="true"/>
        </w:trPr>
        <w:tc>
          <w:tcPr>
            <w:tcW w:w="920" w:type="dxa"/>
            <w:tcBorders>
              <w:top w:val="single" w:sz="6" w:space="0" w:color="000000"/>
              <w:left w:val="single" w:sz="12" w:space="0" w:color="000000"/>
              <w:bottom w:val="single" w:sz="12" w:space="0" w:color="000000"/>
              <w:right w:val="single" w:sz="6" w:space="0" w:color="000000"/>
            </w:tcBorders>
          </w:tcPr>
          <w:p>
            <w:pPr>
              <w:pStyle w:val="TAL"/>
              <w:rPr>
                <w:sz w:val="16"/>
                <w:lang w:val="en-AU"/>
              </w:rPr>
            </w:pPr>
            <w:r>
              <w:rPr>
                <w:sz w:val="16"/>
                <w:lang w:val="en-AU"/>
              </w:rPr>
              <w:t>SP-64</w:t>
            </w:r>
          </w:p>
        </w:tc>
        <w:tc>
          <w:tcPr>
            <w:tcW w:w="889" w:type="dxa"/>
            <w:tcBorders>
              <w:top w:val="single" w:sz="6" w:space="0" w:color="000000"/>
              <w:left w:val="single" w:sz="6" w:space="0" w:color="000000"/>
              <w:bottom w:val="single" w:sz="12" w:space="0" w:color="000000"/>
              <w:right w:val="single" w:sz="6" w:space="0" w:color="000000"/>
            </w:tcBorders>
          </w:tcPr>
          <w:p>
            <w:pPr>
              <w:pStyle w:val="TAL"/>
              <w:rPr>
                <w:sz w:val="16"/>
                <w:lang w:val="en-AU"/>
              </w:rPr>
            </w:pPr>
            <w:r>
              <w:rPr>
                <w:sz w:val="16"/>
                <w:lang w:val="en-AU"/>
              </w:rPr>
              <w:t>11.0.0</w:t>
            </w:r>
          </w:p>
        </w:tc>
        <w:tc>
          <w:tcPr>
            <w:tcW w:w="567" w:type="dxa"/>
            <w:tcBorders>
              <w:top w:val="single" w:sz="6" w:space="0" w:color="000000"/>
              <w:left w:val="single" w:sz="6" w:space="0" w:color="000000"/>
              <w:bottom w:val="single" w:sz="12" w:space="0" w:color="000000"/>
              <w:right w:val="single" w:sz="6" w:space="0" w:color="000000"/>
            </w:tcBorders>
          </w:tcPr>
          <w:p>
            <w:pPr>
              <w:pStyle w:val="TAL"/>
              <w:rPr>
                <w:sz w:val="16"/>
                <w:lang w:val="en-AU"/>
              </w:rPr>
            </w:pPr>
            <w:r>
              <w:rPr>
                <w:sz w:val="16"/>
                <w:lang w:val="en-AU"/>
              </w:rPr>
              <w:t>075</w:t>
            </w:r>
          </w:p>
        </w:tc>
        <w:tc>
          <w:tcPr>
            <w:tcW w:w="1134" w:type="dxa"/>
            <w:tcBorders>
              <w:top w:val="single" w:sz="6" w:space="0" w:color="000000"/>
              <w:left w:val="single" w:sz="6" w:space="0" w:color="000000"/>
              <w:bottom w:val="single" w:sz="12" w:space="0" w:color="000000"/>
              <w:right w:val="single" w:sz="6" w:space="0" w:color="000000"/>
            </w:tcBorders>
          </w:tcPr>
          <w:p>
            <w:pPr>
              <w:pStyle w:val="TAL"/>
              <w:rPr>
                <w:sz w:val="16"/>
                <w:lang w:val="en-AU"/>
              </w:rPr>
            </w:pPr>
            <w:r>
              <w:rPr>
                <w:sz w:val="16"/>
                <w:lang w:val="en-AU"/>
              </w:rPr>
              <w:t>SP-140200</w:t>
            </w:r>
          </w:p>
        </w:tc>
        <w:tc>
          <w:tcPr>
            <w:tcW w:w="836" w:type="dxa"/>
            <w:tcBorders>
              <w:top w:val="single" w:sz="6" w:space="0" w:color="000000"/>
              <w:left w:val="single" w:sz="6" w:space="0" w:color="000000"/>
              <w:bottom w:val="single" w:sz="12" w:space="0" w:color="000000"/>
              <w:right w:val="single" w:sz="6" w:space="0" w:color="000000"/>
            </w:tcBorders>
          </w:tcPr>
          <w:p>
            <w:pPr>
              <w:pStyle w:val="TAL"/>
              <w:rPr>
                <w:sz w:val="16"/>
                <w:lang w:val="en-AU"/>
              </w:rPr>
            </w:pPr>
            <w:r>
              <w:rPr>
                <w:sz w:val="16"/>
                <w:lang w:val="en-AU"/>
              </w:rPr>
              <w:t>11.1.0</w:t>
            </w:r>
          </w:p>
        </w:tc>
        <w:tc>
          <w:tcPr>
            <w:tcW w:w="5050" w:type="dxa"/>
            <w:tcBorders>
              <w:top w:val="single" w:sz="6" w:space="0" w:color="000000"/>
              <w:left w:val="single" w:sz="6" w:space="0" w:color="000000"/>
              <w:bottom w:val="single" w:sz="12" w:space="0" w:color="000000"/>
              <w:right w:val="single" w:sz="12" w:space="0" w:color="000000"/>
            </w:tcBorders>
          </w:tcPr>
          <w:p>
            <w:pPr>
              <w:pStyle w:val="TAL"/>
              <w:rPr>
                <w:sz w:val="16"/>
                <w:szCs w:val="16"/>
                <w:lang w:val="en-US" w:eastAsia="en-US"/>
              </w:rPr>
            </w:pPr>
            <w:r>
              <w:rPr>
                <w:sz w:val="16"/>
                <w:szCs w:val="16"/>
                <w:lang w:val="en-US" w:eastAsia="en-US"/>
              </w:rPr>
              <w:t>Update to list of specs</w:t>
            </w:r>
          </w:p>
        </w:tc>
      </w:tr>
    </w:tbl>
    <w:p>
      <w:pPr>
        <w:pStyle w:val="Normal"/>
        <w:rPr>
          <w:lang w:val="en-AU"/>
        </w:rPr>
      </w:pPr>
      <w:r>
        <w:rPr>
          <w:lang w:val="en-AU"/>
        </w:rPr>
      </w:r>
    </w:p>
    <w:tbl>
      <w:tblPr>
        <w:tblW w:w="9639" w:type="dxa"/>
        <w:jc w:val="left"/>
        <w:tblInd w:w="-4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SA#71</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SP-160124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list of specs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2016-05</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952"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rPr>
              <w:t>Empty table in clause 5 removed</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12.0.1</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SA#74</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SP-160973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0078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list of specs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SP-170459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0079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Replace list of specs with pointer to web page showing up to date list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unchanged on Rel-15 freeze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on Rel-16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SA#99</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SP-230320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0082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Correction of specs list URL</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16.1.0</w:t>
            </w:r>
          </w:p>
        </w:tc>
      </w:tr>
    </w:tbl>
    <w:p>
      <w:pPr>
        <w:pStyle w:val="Normal"/>
        <w:spacing w:before="0" w:after="180"/>
        <w:rPr>
          <w:lang w:val="en-AU"/>
        </w:rPr>
      </w:pPr>
      <w:r>
        <w:rPr>
          <w:lang w:val="en-AU"/>
        </w:rPr>
      </w:r>
    </w:p>
    <w:sectPr>
      <w:headerReference w:type="default" r:id="rId7"/>
      <w:footerReference w:type="default" r:id="rId8"/>
      <w:type w:val="nextPage"/>
      <w:pgSz w:w="11906" w:h="16838"/>
      <w:pgMar w:left="1134" w:right="1134" w:gutter="0" w:header="680" w:top="1418" w:footer="34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Segoe UI">
    <w:charset w:val="00"/>
    <w:family w:val="swiss"/>
    <w:pitch w:val="variable"/>
  </w:font>
  <w:font w:name="Liberation Sans">
    <w:altName w:val="Arial"/>
    <w:charset w:val="01"/>
    <w:family w:val="swiss"/>
    <w:pitch w:val="variable"/>
  </w:font>
  <w:font w:name="Calibri">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eastAsia="en-US"/>
      </w:rPr>
    </w:pPr>
    <w:r>
      <w:rPr>
        <w:lang w:eastAsia="en-US"/>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284"/>
        <w:tab w:val="center" w:pos="4153" w:leader="none"/>
        <w:tab w:val="right" w:pos="8306" w:leader="none"/>
      </w:tabs>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818640" cy="131445"/>
              <wp:effectExtent l="0" t="0" r="0" b="0"/>
              <wp:wrapSquare wrapText="largest"/>
              <wp:docPr id="10"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21.101 V16.1.0 (2023-03)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21.101 V16.1.0 (2023-03)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635</wp:posOffset>
              </wp:positionV>
              <wp:extent cx="64135" cy="131445"/>
              <wp:effectExtent l="0" t="0" r="0" b="0"/>
              <wp:wrapSquare wrapText="largest"/>
              <wp:docPr id="11" name="Frame10"/>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1">
              <wp:simplePos x="0" y="0"/>
              <wp:positionH relativeFrom="margin">
                <wp:align>left</wp:align>
              </wp:positionH>
              <wp:positionV relativeFrom="paragraph">
                <wp:posOffset>635</wp:posOffset>
              </wp:positionV>
              <wp:extent cx="591820" cy="131445"/>
              <wp:effectExtent l="0" t="0" r="0" b="0"/>
              <wp:wrapSquare wrapText="largest"/>
              <wp:docPr id="12"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2"/>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lang w:val="en-US"/>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Heading5Char">
    <w:name w:val="Heading 5 Char"/>
    <w:qFormat/>
    <w:rPr>
      <w:rFonts w:ascii="Arial" w:hAnsi="Arial" w:cs="Arial"/>
      <w:sz w:val="22"/>
    </w:rPr>
  </w:style>
  <w:style w:type="character" w:styleId="Heading6Char">
    <w:name w:val="Heading 6 Char"/>
    <w:qFormat/>
    <w:rPr>
      <w:rFonts w:ascii="Arial" w:hAnsi="Arial" w:cs="Arial"/>
    </w:rPr>
  </w:style>
  <w:style w:type="character" w:styleId="Heading7Char">
    <w:name w:val="Heading 7 Char"/>
    <w:qFormat/>
    <w:rPr>
      <w:rFonts w:ascii="Arial" w:hAnsi="Arial" w:cs="Arial"/>
    </w:rPr>
  </w:style>
  <w:style w:type="character" w:styleId="Heading8Char">
    <w:name w:val="Heading 8 Char"/>
    <w:qFormat/>
    <w:rPr>
      <w:rFonts w:ascii="Arial" w:hAnsi="Arial" w:cs="Arial"/>
      <w:sz w:val="36"/>
    </w:rPr>
  </w:style>
  <w:style w:type="character" w:styleId="Heading9Char">
    <w:name w:val="Heading 9 Char"/>
    <w:qFormat/>
    <w:rPr>
      <w:rFonts w:ascii="Arial" w:hAnsi="Arial" w:cs="Arial"/>
      <w:sz w:val="36"/>
    </w:rPr>
  </w:style>
  <w:style w:type="character" w:styleId="HeaderChar">
    <w:name w:val="Header Char"/>
    <w:qFormat/>
    <w:rPr>
      <w:rFonts w:ascii="Arial" w:hAnsi="Arial" w:cs="Arial"/>
      <w:b/>
      <w:sz w:val="18"/>
      <w:lang w:val="en-US" w:eastAsia="en-US" w:bidi="ar-SA"/>
    </w:rPr>
  </w:style>
  <w:style w:type="character" w:styleId="FooterChar">
    <w:name w:val="Footer Char"/>
    <w:qFormat/>
    <w:rPr>
      <w:rFonts w:ascii="Arial" w:hAnsi="Arial" w:cs="Arial"/>
      <w:b/>
      <w:i/>
      <w:sz w:val="18"/>
      <w:lang w:val="en-US" w:eastAsia="en-US"/>
    </w:rPr>
  </w:style>
  <w:style w:type="character" w:styleId="FootnoteTextChar">
    <w:name w:val="Footnote Text Char"/>
    <w:qFormat/>
    <w:rPr>
      <w:sz w:val="16"/>
    </w:rPr>
  </w:style>
  <w:style w:type="character" w:styleId="DocumentMapChar">
    <w:name w:val="Document Map Char"/>
    <w:qFormat/>
    <w:rPr>
      <w:rFonts w:ascii="Tahoma" w:hAnsi="Tahoma" w:cs="Tahoma"/>
      <w:shd w:fill="000080" w:val="clear"/>
    </w:rPr>
  </w:style>
  <w:style w:type="character" w:styleId="PlainTextChar">
    <w:name w:val="Plain Text Char"/>
    <w:qFormat/>
    <w:rPr>
      <w:rFonts w:ascii="Courier New" w:hAnsi="Courier New" w:cs="Courier New"/>
      <w:lang w:val="nb-NO"/>
    </w:rPr>
  </w:style>
  <w:style w:type="character" w:styleId="CommentTextChar">
    <w:name w:val="Comment Text Char"/>
    <w:qFormat/>
    <w:rPr/>
  </w:style>
  <w:style w:type="character" w:styleId="BalloonTextChar">
    <w:name w:val="Balloon Text Char"/>
    <w:qFormat/>
    <w:rPr>
      <w:rFonts w:ascii="Segoe UI" w:hAnsi="Segoe UI" w:cs="Segoe UI"/>
      <w:sz w:val="18"/>
      <w:szCs w:val="18"/>
    </w:rPr>
  </w:style>
  <w:style w:type="character" w:styleId="UnresolvedMention">
    <w:name w:val="Unresolved Mention"/>
    <w:qFormat/>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lang w:val="en-US"/>
    </w:rPr>
  </w:style>
  <w:style w:type="paragraph" w:styleId="Footnote">
    <w:name w:val="Footnote Text"/>
    <w:basedOn w:val="Normal"/>
    <w:pPr>
      <w:keepLines/>
      <w:spacing w:before="0" w:after="0"/>
      <w:ind w:left="454" w:hanging="454"/>
    </w:pPr>
    <w:rPr>
      <w:sz w:val="16"/>
      <w:lang w:val="en-US"/>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lang w:val="en-US"/>
    </w:rPr>
  </w:style>
  <w:style w:type="paragraph" w:styleId="PlainText">
    <w:name w:val="Plain Text"/>
    <w:basedOn w:val="Normal"/>
    <w:qFormat/>
    <w:pPr/>
    <w:rPr>
      <w:rFonts w:ascii="Courier New" w:hAnsi="Courier New" w:cs="Courier New"/>
      <w:lang w:val="nb-NO"/>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NOTE">
    <w:name w:val="NOTE"/>
    <w:qFormat/>
    <w:pPr>
      <w:widowControl/>
      <w:tabs>
        <w:tab w:val="clear" w:pos="284"/>
        <w:tab w:val="left" w:pos="1701" w:leader="none"/>
      </w:tabs>
      <w:bidi w:val="0"/>
      <w:spacing w:lineRule="exact" w:line="240" w:before="0" w:after="240"/>
      <w:ind w:left="1701" w:hanging="1134"/>
      <w:jc w:val="both"/>
    </w:pPr>
    <w:rPr>
      <w:rFonts w:ascii="Times New Roman" w:hAnsi="Times New Roman" w:eastAsia="Times New Roman" w:cs="Times New Roman"/>
      <w:color w:val="auto"/>
      <w:sz w:val="20"/>
      <w:szCs w:val="20"/>
      <w:lang w:val="en-GB" w:bidi="ar-SA" w:eastAsia="zh-CN"/>
    </w:rPr>
  </w:style>
  <w:style w:type="paragraph" w:styleId="CommentText">
    <w:name w:val="Comment Text"/>
    <w:basedOn w:val="Normal"/>
    <w:qFormat/>
    <w:pPr/>
    <w:rPr>
      <w:lang w:val="en-US"/>
    </w:rPr>
  </w:style>
  <w:style w:type="paragraph" w:styleId="Guidance">
    <w:name w:val="Guidance"/>
    <w:basedOn w:val="Normal"/>
    <w:qFormat/>
    <w:pPr/>
    <w:rPr>
      <w:i/>
      <w:color w:val="0000FF"/>
    </w:rPr>
  </w:style>
  <w:style w:type="paragraph" w:styleId="I1">
    <w:name w:val="I1"/>
    <w:basedOn w:val="List"/>
    <w:qFormat/>
    <w:pPr/>
    <w:rPr/>
  </w:style>
  <w:style w:type="paragraph" w:styleId="I2">
    <w:name w:val="I2"/>
    <w:basedOn w:val="List2"/>
    <w:qFormat/>
    <w:pPr/>
    <w:rPr/>
  </w:style>
  <w:style w:type="paragraph" w:styleId="I3">
    <w:name w:val="I3"/>
    <w:basedOn w:val="List3"/>
    <w:qFormat/>
    <w:pPr/>
    <w:rPr/>
  </w:style>
  <w:style w:type="paragraph" w:styleId="IB3">
    <w:name w:val="IB3"/>
    <w:basedOn w:val="Normal"/>
    <w:qFormat/>
    <w:pPr>
      <w:numPr>
        <w:ilvl w:val="0"/>
        <w:numId w:val="2"/>
      </w:numPr>
      <w:tabs>
        <w:tab w:val="clear" w:pos="284"/>
        <w:tab w:val="left" w:pos="851" w:leader="none"/>
      </w:tabs>
      <w:ind w:left="851" w:hanging="567"/>
    </w:pPr>
    <w:rPr/>
  </w:style>
  <w:style w:type="paragraph" w:styleId="IB1">
    <w:name w:val="IB1"/>
    <w:basedOn w:val="Normal"/>
    <w:qFormat/>
    <w:pPr>
      <w:numPr>
        <w:ilvl w:val="0"/>
        <w:numId w:val="3"/>
      </w:numPr>
      <w:tabs>
        <w:tab w:val="left" w:pos="284" w:leader="none"/>
      </w:tabs>
    </w:pPr>
    <w:rPr/>
  </w:style>
  <w:style w:type="paragraph" w:styleId="IB2">
    <w:name w:val="IB2"/>
    <w:basedOn w:val="Normal"/>
    <w:qFormat/>
    <w:pPr>
      <w:numPr>
        <w:ilvl w:val="0"/>
        <w:numId w:val="6"/>
      </w:numPr>
      <w:tabs>
        <w:tab w:val="clear" w:pos="284"/>
        <w:tab w:val="left" w:pos="567" w:leader="none"/>
      </w:tabs>
      <w:ind w:left="568" w:hanging="284"/>
    </w:pPr>
    <w:rPr/>
  </w:style>
  <w:style w:type="paragraph" w:styleId="IBN">
    <w:name w:val="IBN"/>
    <w:basedOn w:val="Normal"/>
    <w:qFormat/>
    <w:pPr>
      <w:numPr>
        <w:ilvl w:val="0"/>
        <w:numId w:val="4"/>
      </w:numPr>
      <w:tabs>
        <w:tab w:val="clear" w:pos="284"/>
        <w:tab w:val="left" w:pos="567" w:leader="none"/>
      </w:tabs>
      <w:ind w:left="568" w:hanging="284"/>
    </w:pPr>
    <w:rPr/>
  </w:style>
  <w:style w:type="paragraph" w:styleId="IBL">
    <w:name w:val="IBL"/>
    <w:basedOn w:val="Normal"/>
    <w:qFormat/>
    <w:pPr>
      <w:numPr>
        <w:ilvl w:val="0"/>
        <w:numId w:val="5"/>
      </w:numPr>
      <w:tabs>
        <w:tab w:val="left" w:pos="284" w:leader="none"/>
      </w:tabs>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BalloonText">
    <w:name w:val="Balloon Text"/>
    <w:basedOn w:val="Normal"/>
    <w:qFormat/>
    <w:pPr>
      <w:spacing w:before="0" w:after="0"/>
    </w:pPr>
    <w:rPr>
      <w:rFonts w:ascii="Segoe UI" w:hAnsi="Segoe UI" w:cs="Segoe UI"/>
      <w:sz w:val="18"/>
      <w:szCs w:val="18"/>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yperlink" Target="http://www.3gpp.org/" TargetMode="External"/><Relationship Id="rId5" Type="http://schemas.openxmlformats.org/officeDocument/2006/relationships/hyperlink" Target="http://www.3gpp.org/" TargetMode="External"/><Relationship Id="rId6" Type="http://schemas.openxmlformats.org/officeDocument/2006/relationships/hyperlink" Target="https://portal.3gpp.org/Specifications.aspx?q=1&amp;tbid=All&amp;releases=191&amp;draft=False&amp;underCC=True&amp;withACC=False&amp;withBCC=False&amp;tech=2&amp;numberNYA=False" TargetMode="Externa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2018-06-20T14:21:00Z</dcterms:created>
  <dc:creator>MCC Support</dc:creator>
  <dc:description/>
  <cp:keywords>UMTS architecture</cp:keywords>
  <dc:language>en-US</dc:language>
  <cp:lastModifiedBy>ff</cp:lastModifiedBy>
  <cp:lastPrinted>2000-03-22T11:47:00Z</cp:lastPrinted>
  <dcterms:modified xsi:type="dcterms:W3CDTF">2023-03-28T13:09:00Z</dcterms:modified>
  <cp:revision>10</cp:revision>
  <dc:subject>Technical Specifications and Technical Reports for a UTRAN-based 3GPP system (Release 16)</dc:subject>
  <dc:title>3GPP TS 21.101</dc:title>
</cp:coreProperties>
</file>