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OLE_LINK19"/>
                            <w:bookmarkStart w:id="1" w:name="OLE_LINK18"/>
                            <w:bookmarkStart w:id="2" w:name="page1"/>
                            <w:bookmarkEnd w:id="0"/>
                            <w:bookmarkEnd w:id="1"/>
                            <w:bookmarkEnd w:id="2"/>
                            <w:r>
                              <w:rPr>
                                <w:sz w:val="64"/>
                              </w:rPr>
                              <w:t xml:space="preserve">3GPP TR 21.801 </w:t>
                            </w:r>
                            <w:r>
                              <w:rPr/>
                              <w:t xml:space="preserve">V16.3.0 </w:t>
                            </w:r>
                            <w:r>
                              <w:rPr>
                                <w:sz w:val="32"/>
                              </w:rPr>
                              <w:t>(2022-09)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3" w:name="OLE_LINK19"/>
                      <w:bookmarkStart w:id="4" w:name="OLE_LINK18"/>
                      <w:bookmarkStart w:id="5" w:name="page1"/>
                      <w:bookmarkEnd w:id="3"/>
                      <w:bookmarkEnd w:id="4"/>
                      <w:bookmarkEnd w:id="5"/>
                      <w:r>
                        <w:rPr>
                          <w:sz w:val="64"/>
                        </w:rPr>
                        <w:t xml:space="preserve">3GPP TR 21.801 </w:t>
                      </w:r>
                      <w:r>
                        <w:rPr/>
                        <w:t xml:space="preserve">V16.3.0 </w:t>
                      </w:r>
                      <w:r>
                        <w:rPr>
                          <w:sz w:val="32"/>
                        </w:rPr>
                        <w:t>(2022-09)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Specification drafting rules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Specification drafting rules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pBdr>
                                <w:top w:val="nil"/>
                              </w:pBdr>
                              <w:tabs>
                                <w:tab w:val="clear" w:pos="284"/>
                                <w:tab w:val="right" w:pos="10206" w:leader="none"/>
                              </w:tabs>
                              <w:jc w:val="left"/>
                              <w:rPr/>
                            </w:pPr>
                            <w:r>
                              <w:rPr/>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in,0in,0in">
                  <w:txbxContent>
                    <w:p>
                      <w:pPr>
                        <w:pStyle w:val="ZU"/>
                        <w:pBdr>
                          <w:top w:val="nil"/>
                        </w:pBdr>
                        <w:tabs>
                          <w:tab w:val="clear" w:pos="284"/>
                          <w:tab w:val="right" w:pos="10206" w:leader="none"/>
                        </w:tabs>
                        <w:jc w:val="left"/>
                        <w:rPr/>
                      </w:pPr>
                      <w:r>
                        <w:rPr/>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6" w:name="page2"/>
      <w:bookmarkStart w:id="7" w:name="page2"/>
      <w:bookmarkEnd w:id="7"/>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5G, methodology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LTE, 5G, methodology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8" w:name="copyrightaddon"/>
                            <w:bookmarkEnd w:id="8"/>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9" w:name="copyrightaddon"/>
                      <w:bookmarkEnd w:id="9"/>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10" w:name="page2"/>
      <w:bookmarkEnd w:id="10"/>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14570880">
            <w:r>
              <w:rPr>
                <w:rStyle w:val="IndexLink"/>
                <w:rFonts w:eastAsia="Times New Roman" w:cs="Times New Roman"/>
                <w:color w:val="auto"/>
                <w:sz w:val="22"/>
                <w:szCs w:val="20"/>
                <w:lang w:val="en-GB" w:eastAsia="en-US" w:bidi="ar-SA"/>
              </w:rPr>
              <w:t>3</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14570881">
            <w:r>
              <w:rPr>
                <w:rStyle w:val="IndexLink"/>
              </w:rPr>
              <w:t>4</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14570882">
            <w:r>
              <w:rPr>
                <w:rStyle w:val="IndexLink"/>
              </w:rPr>
              <w:t>4</w:t>
            </w:r>
          </w:hyperlink>
        </w:p>
        <w:p>
          <w:pPr>
            <w:pStyle w:val="Contents1"/>
            <w:rPr>
              <w:rFonts w:ascii="Calibri" w:hAnsi="Calibri" w:cs="Calibri"/>
              <w:szCs w:val="22"/>
              <w:lang w:val="en-US" w:eastAsia="en-US"/>
            </w:rPr>
          </w:pPr>
          <w:r>
            <w:rPr/>
            <w:t>3 to 7</w:t>
          </w:r>
          <w:r>
            <w:rPr>
              <w:rFonts w:cs="Calibri" w:ascii="Calibri" w:hAnsi="Calibri"/>
              <w:szCs w:val="22"/>
              <w:lang w:val="en-US" w:eastAsia="en-US"/>
            </w:rPr>
            <w:tab/>
          </w:r>
          <w:r>
            <w:rPr/>
            <w:t>Void</w:t>
            <w:tab/>
          </w:r>
          <w:hyperlink w:anchor="__RefHeading___Toc114570883">
            <w:r>
              <w:rPr>
                <w:rStyle w:val="IndexLink"/>
              </w:rPr>
              <w:t>4</w:t>
            </w:r>
          </w:hyperlink>
        </w:p>
        <w:p>
          <w:pPr>
            <w:pStyle w:val="Contents8"/>
            <w:rPr>
              <w:rFonts w:ascii="Calibri" w:hAnsi="Calibri" w:cs="Calibri"/>
              <w:b w:val="false"/>
              <w:b w:val="false"/>
              <w:szCs w:val="22"/>
              <w:lang w:val="en-US" w:eastAsia="en-US"/>
            </w:rPr>
          </w:pPr>
          <w:r>
            <w:rPr/>
            <w:t>Annex A to J (informative): (void)</w:t>
            <w:tab/>
          </w:r>
          <w:hyperlink w:anchor="__RefHeading___Toc114570884">
            <w:r>
              <w:rPr>
                <w:rStyle w:val="IndexLink"/>
              </w:rPr>
              <w:t>5</w:t>
            </w:r>
          </w:hyperlink>
        </w:p>
        <w:p>
          <w:pPr>
            <w:pStyle w:val="Contents8"/>
            <w:rPr>
              <w:rFonts w:ascii="Calibri" w:hAnsi="Calibri" w:cs="Calibri"/>
              <w:szCs w:val="22"/>
              <w:lang w:val="en-US" w:eastAsia="en-US"/>
            </w:rPr>
          </w:pPr>
          <w:r>
            <w:rPr>
              <w:b w:val="false"/>
            </w:rPr>
            <w:t>Annex K (informative): Change history</w:t>
            <w:tab/>
          </w:r>
          <w:hyperlink w:anchor="__RefHeading___Toc114570885">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Heading1"/>
        <w:ind w:left="1134" w:hanging="1134"/>
        <w:rPr/>
      </w:pPr>
      <w:bookmarkStart w:id="11" w:name="__RefHeading___Toc114570880"/>
      <w:bookmarkEnd w:id="11"/>
      <w:r>
        <w:rPr/>
        <w:t>Foreword</w:t>
      </w:r>
    </w:p>
    <w:p>
      <w:pPr>
        <w:pStyle w:val="Normal"/>
        <w:rPr/>
      </w:pPr>
      <w:r>
        <w:rPr/>
        <w:t>This Technical Report has been produced by the 3</w:t>
      </w:r>
      <w:r>
        <w:rPr>
          <w:vertAlign w:val="superscript"/>
        </w:rPr>
        <w:t>rd</w:t>
      </w:r>
      <w:r>
        <w:rPr/>
        <w:t xml:space="preserve"> Generation Partnership Project (3GPP) Secretariat on behalf of the 3GPP Technical Specification Groups (TSGs).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The present document is based ISO/IEC Directives. Most clauses of the ISO/IEC document have been retained, while some clauses have been modified or deleted. Additional material has been inserted.</w:t>
      </w:r>
    </w:p>
    <w:p>
      <w:pPr>
        <w:pStyle w:val="Normal"/>
        <w:rPr/>
      </w:pPr>
      <w:r>
        <w:rPr/>
        <w:t>Items concerning word-processor specific layout and formatting matters when using the Microsoft Word for Windows</w:t>
      </w:r>
      <w:r>
        <w:rPr>
          <w:rFonts w:eastAsia="Symbol" w:cs="Symbol" w:ascii="Symbol" w:hAnsi="Symbol"/>
          <w:vertAlign w:val="superscript"/>
        </w:rPr>
        <w:t></w:t>
      </w:r>
      <w:r>
        <w:rPr/>
        <w:t xml:space="preserve"> based skeleton documents and templates are shown with shaded background. Boiler plate text (i.e. text which shall be directly used in 3GPP specifications) is represented by </w:t>
      </w:r>
      <w:r>
        <w:rPr>
          <w:i/>
        </w:rPr>
        <w:t>italic</w:t>
      </w:r>
      <w:r>
        <w:rPr/>
        <w:t xml:space="preserve"> characters.</w:t>
      </w:r>
      <w:r>
        <w:br w:type="page"/>
      </w:r>
    </w:p>
    <w:p>
      <w:pPr>
        <w:pStyle w:val="Heading1"/>
        <w:ind w:left="1134" w:hanging="1134"/>
        <w:rPr/>
      </w:pPr>
      <w:bookmarkStart w:id="12" w:name="__RefHeading___Toc114570881"/>
      <w:bookmarkEnd w:id="12"/>
      <w:r>
        <w:rPr/>
        <w:t>1</w:t>
        <w:tab/>
        <w:t>Scope</w:t>
      </w:r>
    </w:p>
    <w:p>
      <w:pPr>
        <w:pStyle w:val="Normal"/>
        <w:rPr/>
      </w:pPr>
      <w:r>
        <w:rPr/>
        <w:t>The present document specifies rules for the structure and drafting of documents intended to become a 3GPP Technical Specification or Technical Report. These rules are intended to ensure that such documents are drafted in as uniform a manner as is practicable, irrespective of the technical content.</w:t>
      </w:r>
    </w:p>
    <w:p>
      <w:pPr>
        <w:pStyle w:val="Normal"/>
        <w:rPr/>
      </w:pPr>
      <w:r>
        <w:rPr/>
        <w:t>The present document is based on the ISO/IEC Directives, Part 3, but is a self-contained document that will be maintained as such.</w:t>
      </w:r>
    </w:p>
    <w:p>
      <w:pPr>
        <w:pStyle w:val="Normal"/>
        <w:rPr/>
      </w:pPr>
      <w:r>
        <w:rPr/>
        <w:t>These drafting rules complement the 3GPP Working Procedures.</w:t>
      </w:r>
    </w:p>
    <w:p>
      <w:pPr>
        <w:pStyle w:val="Heading1"/>
        <w:ind w:left="1134" w:hanging="1134"/>
        <w:rPr/>
      </w:pPr>
      <w:bookmarkStart w:id="13" w:name="__RefHeading___Toc114570882"/>
      <w:bookmarkEnd w:id="13"/>
      <w:r>
        <w:rPr/>
        <w:t>2</w:t>
        <w:tab/>
        <w:t>References</w:t>
      </w:r>
    </w:p>
    <w:p>
      <w:pPr>
        <w:pStyle w:val="Normal"/>
        <w:rPr/>
      </w:pPr>
      <w:r>
        <w:rPr/>
        <w:t>The following documents contain provisions which, through reference in this text, constitute provisions of the present document.</w:t>
      </w:r>
    </w:p>
    <w:p>
      <w:pPr>
        <w:pStyle w:val="B1"/>
        <w:rPr/>
      </w:pPr>
      <w:bookmarkStart w:id="14" w:name="OLE_LINK4"/>
      <w:bookmarkStart w:id="15" w:name="OLE_LINK3"/>
      <w:bookmarkStart w:id="16" w:name="OLE_LINK2"/>
      <w:bookmarkStart w:id="17" w:name="OLE_LINK1"/>
      <w:bookmarkEnd w:id="14"/>
      <w:bookmarkEnd w:id="15"/>
      <w:bookmarkEnd w:id="16"/>
      <w:bookmarkEnd w:id="17"/>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8" w:name="OLE_LINK4"/>
      <w:bookmarkStart w:id="19" w:name="OLE_LINK3"/>
      <w:bookmarkStart w:id="20" w:name="OLE_LINK2"/>
      <w:bookmarkStart w:id="21" w:name="OLE_LINK1"/>
      <w:bookmarkEnd w:id="18"/>
      <w:bookmarkEnd w:id="19"/>
      <w:bookmarkEnd w:id="20"/>
      <w:bookmarkEnd w:id="21"/>
      <w:r>
        <w:rPr/>
        <w:t>[1] to [5]</w:t>
        <w:tab/>
        <w:t>void</w:t>
      </w:r>
    </w:p>
    <w:p>
      <w:pPr>
        <w:pStyle w:val="EX"/>
        <w:rPr/>
      </w:pPr>
      <w:r>
        <w:rPr/>
        <w:t>[6]</w:t>
        <w:tab/>
        <w:t>3GPP TS 21.801 Release 17: "Specification drafting rules".</w:t>
      </w:r>
    </w:p>
    <w:p>
      <w:pPr>
        <w:pStyle w:val="Heading1"/>
        <w:ind w:left="1134" w:hanging="1134"/>
        <w:rPr/>
      </w:pPr>
      <w:bookmarkStart w:id="22" w:name="__RefHeading___Toc114570883"/>
      <w:bookmarkEnd w:id="22"/>
      <w:r>
        <w:rPr/>
        <w:t>3 to 7</w:t>
        <w:tab/>
        <w:t>Void</w:t>
      </w:r>
      <w:r>
        <w:br w:type="page"/>
      </w:r>
    </w:p>
    <w:p>
      <w:pPr>
        <w:pStyle w:val="Heading8"/>
        <w:ind w:left="0" w:hanging="0"/>
        <w:rPr/>
      </w:pPr>
      <w:bookmarkStart w:id="23" w:name="__RefHeading___Toc114570884"/>
      <w:bookmarkEnd w:id="23"/>
      <w:r>
        <w:rPr/>
        <w:t>Annex A to J (informative):</w:t>
        <w:br/>
        <w:t>(void)</w:t>
      </w:r>
      <w:r>
        <w:br w:type="page"/>
      </w:r>
    </w:p>
    <w:p>
      <w:pPr>
        <w:pStyle w:val="Heading8"/>
        <w:ind w:left="0" w:hanging="0"/>
        <w:rPr/>
      </w:pPr>
      <w:bookmarkStart w:id="24" w:name="__RefHeading___Toc114570885"/>
      <w:bookmarkEnd w:id="24"/>
      <w:r>
        <w:rPr/>
        <w:t>Annex K (informative):</w:t>
        <w:br/>
        <w:t>Change history</w:t>
      </w:r>
    </w:p>
    <w:p>
      <w:pPr>
        <w:pStyle w:val="TH"/>
        <w:rPr/>
      </w:pPr>
      <w:r>
        <w:rPr/>
      </w:r>
    </w:p>
    <w:tbl>
      <w:tblPr>
        <w:tblW w:w="8959" w:type="dxa"/>
        <w:jc w:val="left"/>
        <w:tblInd w:w="-35" w:type="dxa"/>
        <w:tblLayout w:type="fixed"/>
        <w:tblCellMar>
          <w:top w:w="0" w:type="dxa"/>
          <w:left w:w="28" w:type="dxa"/>
          <w:bottom w:w="0" w:type="dxa"/>
          <w:right w:w="28" w:type="dxa"/>
        </w:tblCellMar>
      </w:tblPr>
      <w:tblGrid>
        <w:gridCol w:w="807"/>
        <w:gridCol w:w="1064"/>
        <w:gridCol w:w="731"/>
        <w:gridCol w:w="737"/>
        <w:gridCol w:w="933"/>
        <w:gridCol w:w="859"/>
        <w:gridCol w:w="3828"/>
      </w:tblGrid>
      <w:tr>
        <w:trPr>
          <w:cantSplit w:val="true"/>
        </w:trPr>
        <w:tc>
          <w:tcPr>
            <w:tcW w:w="8959" w:type="dxa"/>
            <w:gridSpan w:val="7"/>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shd w:fill="F2F2F2" w:val="clear"/>
          </w:tcPr>
          <w:p>
            <w:pPr>
              <w:pStyle w:val="TAH"/>
              <w:rPr>
                <w:lang w:val="fr-FR"/>
              </w:rPr>
            </w:pPr>
            <w:r>
              <w:rPr>
                <w:lang w:val="fr-FR"/>
              </w:rPr>
              <w:t>TSG SA#</w:t>
            </w:r>
          </w:p>
        </w:tc>
        <w:tc>
          <w:tcPr>
            <w:tcW w:w="1064" w:type="dxa"/>
            <w:tcBorders>
              <w:top w:val="single" w:sz="6" w:space="0" w:color="000000"/>
              <w:left w:val="single" w:sz="6" w:space="0" w:color="000000"/>
              <w:bottom w:val="single" w:sz="6" w:space="0" w:color="000000"/>
              <w:right w:val="single" w:sz="6" w:space="0" w:color="000000"/>
            </w:tcBorders>
            <w:shd w:fill="F2F2F2" w:val="clear"/>
          </w:tcPr>
          <w:p>
            <w:pPr>
              <w:pStyle w:val="TAH"/>
              <w:rPr>
                <w:lang w:val="fr-FR"/>
              </w:rPr>
            </w:pPr>
            <w:r>
              <w:rPr>
                <w:lang w:val="fr-FR"/>
              </w:rPr>
              <w:t>TDoc</w:t>
            </w:r>
          </w:p>
        </w:tc>
        <w:tc>
          <w:tcPr>
            <w:tcW w:w="731" w:type="dxa"/>
            <w:tcBorders>
              <w:top w:val="single" w:sz="6" w:space="0" w:color="000000"/>
              <w:left w:val="single" w:sz="6" w:space="0" w:color="000000"/>
              <w:bottom w:val="single" w:sz="6" w:space="0" w:color="000000"/>
              <w:right w:val="single" w:sz="6" w:space="0" w:color="000000"/>
            </w:tcBorders>
            <w:shd w:fill="F2F2F2" w:val="clear"/>
          </w:tcPr>
          <w:p>
            <w:pPr>
              <w:pStyle w:val="TAH"/>
              <w:rPr>
                <w:lang w:val="en-AU"/>
              </w:rPr>
            </w:pPr>
            <w:r>
              <w:rPr>
                <w:lang w:val="en-AU"/>
              </w:rPr>
              <w:t>Version</w:t>
            </w:r>
          </w:p>
        </w:tc>
        <w:tc>
          <w:tcPr>
            <w:tcW w:w="737" w:type="dxa"/>
            <w:tcBorders>
              <w:top w:val="single" w:sz="6" w:space="0" w:color="000000"/>
              <w:left w:val="single" w:sz="6" w:space="0" w:color="000000"/>
              <w:bottom w:val="single" w:sz="6" w:space="0" w:color="000000"/>
              <w:right w:val="single" w:sz="6" w:space="0" w:color="000000"/>
            </w:tcBorders>
            <w:shd w:fill="F2F2F2" w:val="clear"/>
          </w:tcPr>
          <w:p>
            <w:pPr>
              <w:pStyle w:val="TAH"/>
              <w:rPr>
                <w:lang w:val="en-AU"/>
              </w:rPr>
            </w:pPr>
            <w:r>
              <w:rPr>
                <w:lang w:val="en-AU"/>
              </w:rPr>
              <w:t>CR</w:t>
            </w:r>
          </w:p>
        </w:tc>
        <w:tc>
          <w:tcPr>
            <w:tcW w:w="933"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&lt;Phase&gt;</w:t>
            </w:r>
          </w:p>
        </w:tc>
        <w:tc>
          <w:tcPr>
            <w:tcW w:w="85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New Version</w:t>
            </w:r>
          </w:p>
        </w:tc>
        <w:tc>
          <w:tcPr>
            <w:tcW w:w="3828"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pPr>
            <w:r>
              <w:rPr/>
              <w:t>05-2000</w:t>
            </w:r>
          </w:p>
        </w:tc>
        <w:tc>
          <w:tcPr>
            <w:tcW w:w="106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3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snapToGrid w:val="false"/>
              <w:rPr/>
            </w:pPr>
            <w:r>
              <w:rPr/>
            </w:r>
          </w:p>
        </w:tc>
        <w:tc>
          <w:tcPr>
            <w:tcW w:w="859" w:type="dxa"/>
            <w:tcBorders>
              <w:top w:val="single" w:sz="6" w:space="0" w:color="000000"/>
              <w:left w:val="single" w:sz="6" w:space="0" w:color="000000"/>
              <w:bottom w:val="single" w:sz="6" w:space="0" w:color="000000"/>
              <w:right w:val="single" w:sz="6" w:space="0" w:color="000000"/>
            </w:tcBorders>
          </w:tcPr>
          <w:p>
            <w:pPr>
              <w:pStyle w:val="TAL"/>
              <w:rPr/>
            </w:pPr>
            <w:r>
              <w:rPr/>
              <w:t>0.0.0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First draft, internal to MCC.</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pPr>
            <w:r>
              <w:rPr/>
              <w:t>06-2000</w:t>
            </w:r>
          </w:p>
        </w:tc>
        <w:tc>
          <w:tcPr>
            <w:tcW w:w="106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31" w:type="dxa"/>
            <w:tcBorders>
              <w:top w:val="single" w:sz="6" w:space="0" w:color="000000"/>
              <w:left w:val="single" w:sz="6" w:space="0" w:color="000000"/>
              <w:bottom w:val="single" w:sz="6" w:space="0" w:color="000000"/>
              <w:right w:val="single" w:sz="6" w:space="0" w:color="000000"/>
            </w:tcBorders>
          </w:tcPr>
          <w:p>
            <w:pPr>
              <w:pStyle w:val="TAL"/>
              <w:rPr/>
            </w:pPr>
            <w:r>
              <w:rPr/>
              <w:t>0.0.0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snapToGrid w:val="false"/>
              <w:rPr/>
            </w:pPr>
            <w:r>
              <w:rPr/>
            </w:r>
          </w:p>
        </w:tc>
        <w:tc>
          <w:tcPr>
            <w:tcW w:w="859"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Editorial clean up</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pPr>
            <w:r>
              <w:rPr/>
              <w:t>SP-08</w:t>
            </w:r>
          </w:p>
        </w:tc>
        <w:tc>
          <w:tcPr>
            <w:tcW w:w="1064" w:type="dxa"/>
            <w:tcBorders>
              <w:top w:val="single" w:sz="6" w:space="0" w:color="000000"/>
              <w:left w:val="single" w:sz="6" w:space="0" w:color="000000"/>
              <w:bottom w:val="single" w:sz="6" w:space="0" w:color="000000"/>
              <w:right w:val="single" w:sz="6" w:space="0" w:color="000000"/>
            </w:tcBorders>
          </w:tcPr>
          <w:p>
            <w:pPr>
              <w:pStyle w:val="TAL"/>
              <w:rPr/>
            </w:pPr>
            <w:r>
              <w:rPr/>
              <w:t>SP-000278</w:t>
            </w:r>
          </w:p>
        </w:tc>
        <w:tc>
          <w:tcPr>
            <w:tcW w:w="731" w:type="dxa"/>
            <w:tcBorders>
              <w:top w:val="single" w:sz="6" w:space="0" w:color="000000"/>
              <w:left w:val="single" w:sz="6" w:space="0" w:color="000000"/>
              <w:bottom w:val="single" w:sz="6" w:space="0" w:color="000000"/>
              <w:right w:val="single" w:sz="6" w:space="0" w:color="000000"/>
            </w:tcBorders>
          </w:tcPr>
          <w:p>
            <w:pPr>
              <w:pStyle w:val="TAL"/>
              <w:rPr/>
            </w:pPr>
            <w:r>
              <w:rPr/>
              <w:t>1.0.0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snapToGrid w:val="false"/>
              <w:rPr/>
            </w:pPr>
            <w:r>
              <w:rPr/>
            </w:r>
          </w:p>
        </w:tc>
        <w:tc>
          <w:tcPr>
            <w:tcW w:w="859" w:type="dxa"/>
            <w:tcBorders>
              <w:top w:val="single" w:sz="6" w:space="0" w:color="000000"/>
              <w:left w:val="single" w:sz="6" w:space="0" w:color="000000"/>
              <w:bottom w:val="single" w:sz="6" w:space="0" w:color="000000"/>
              <w:right w:val="single" w:sz="6" w:space="0" w:color="000000"/>
            </w:tcBorders>
          </w:tcPr>
          <w:p>
            <w:pPr>
              <w:pStyle w:val="TAL"/>
              <w:rPr/>
            </w:pPr>
            <w:r>
              <w:rPr/>
              <w:t>1.0.1</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Presentation to SA#8</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pPr>
            <w:r>
              <w:rPr/>
              <w:t>SP-08</w:t>
            </w:r>
          </w:p>
        </w:tc>
        <w:tc>
          <w:tcPr>
            <w:tcW w:w="106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31" w:type="dxa"/>
            <w:tcBorders>
              <w:top w:val="single" w:sz="6" w:space="0" w:color="000000"/>
              <w:left w:val="single" w:sz="6" w:space="0" w:color="000000"/>
              <w:bottom w:val="single" w:sz="6" w:space="0" w:color="000000"/>
              <w:right w:val="single" w:sz="6" w:space="0" w:color="000000"/>
            </w:tcBorders>
          </w:tcPr>
          <w:p>
            <w:pPr>
              <w:pStyle w:val="TAL"/>
              <w:rPr/>
            </w:pPr>
            <w:r>
              <w:rPr/>
              <w:t>1.0.1</w:t>
            </w:r>
          </w:p>
        </w:tc>
        <w:tc>
          <w:tcPr>
            <w:tcW w:w="73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Rel-4</w:t>
            </w:r>
          </w:p>
        </w:tc>
        <w:tc>
          <w:tcPr>
            <w:tcW w:w="8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4.0.0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Approved (Rel-4)</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SP-11</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SP-010193</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4.0.0</w:t>
            </w:r>
          </w:p>
        </w:tc>
        <w:tc>
          <w:tcPr>
            <w:tcW w:w="73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001</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Rel-4</w:t>
            </w:r>
          </w:p>
        </w:tc>
        <w:tc>
          <w:tcPr>
            <w:tcW w:w="8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4.1.0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AU"/>
              </w:rPr>
            </w:pPr>
            <w:r>
              <w:rPr/>
              <w:t>Automatic numbering of references</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SP-11</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SP-010213</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4.0.0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002r1</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Rel-4</w:t>
            </w:r>
          </w:p>
        </w:tc>
        <w:tc>
          <w:tcPr>
            <w:tcW w:w="8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4.1.0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AU"/>
              </w:rPr>
            </w:pPr>
            <w:r>
              <w:rPr/>
              <w:t>Clarification on use of automatically numbered figures, tables, etc.</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SP-13</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SP-010482</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4.1.0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003</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Rel-4</w:t>
            </w:r>
          </w:p>
        </w:tc>
        <w:tc>
          <w:tcPr>
            <w:tcW w:w="8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4.2.0</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t>Corrections of invalid clause reference</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SP-15</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SP-020105</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4.2.0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004</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Rel-4</w:t>
            </w:r>
          </w:p>
        </w:tc>
        <w:tc>
          <w:tcPr>
            <w:tcW w:w="8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4.3.0</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t>Correction of invalid table number, annex H.</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SP-16</w:t>
            </w:r>
          </w:p>
        </w:tc>
        <w:tc>
          <w:tcPr>
            <w:tcW w:w="1064"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4.3.0</w:t>
            </w:r>
          </w:p>
        </w:tc>
        <w:tc>
          <w:tcPr>
            <w:tcW w:w="73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Rel-5</w:t>
            </w:r>
          </w:p>
        </w:tc>
        <w:tc>
          <w:tcPr>
            <w:tcW w:w="8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5.0.0</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t>Upgrade to Rel-5.</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1064"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5.0.0</w:t>
            </w:r>
          </w:p>
        </w:tc>
        <w:tc>
          <w:tcPr>
            <w:tcW w:w="73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Rel-5</w:t>
            </w:r>
          </w:p>
        </w:tc>
        <w:tc>
          <w:tcPr>
            <w:tcW w:w="8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5.0.1</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t>2002-07-19: Correct cover page.</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1064"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5.0.1</w:t>
            </w:r>
          </w:p>
        </w:tc>
        <w:tc>
          <w:tcPr>
            <w:tcW w:w="73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Rel-5</w:t>
            </w:r>
          </w:p>
        </w:tc>
        <w:tc>
          <w:tcPr>
            <w:tcW w:w="8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5.0.2</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t>2003-05-15: Correct cover page.</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SP-23</w:t>
            </w:r>
          </w:p>
        </w:tc>
        <w:tc>
          <w:tcPr>
            <w:tcW w:w="1064"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5.0.2</w:t>
            </w:r>
          </w:p>
        </w:tc>
        <w:tc>
          <w:tcPr>
            <w:tcW w:w="73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Rel-6</w:t>
            </w:r>
          </w:p>
        </w:tc>
        <w:tc>
          <w:tcPr>
            <w:tcW w:w="8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6.0.0</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t>Upgrade without change to Release 6</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SP-28</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SP-050401</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6.0.0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009</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Rel-7</w:t>
            </w:r>
          </w:p>
        </w:tc>
        <w:tc>
          <w:tcPr>
            <w:tcW w:w="8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7.0.0</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t>The use of 'void'</w:t>
            </w:r>
          </w:p>
        </w:tc>
      </w:tr>
      <w:tr>
        <w:trPr>
          <w:cantSplit w:val="true"/>
        </w:trPr>
        <w:tc>
          <w:tcPr>
            <w:tcW w:w="807"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SP-29</w:t>
            </w:r>
          </w:p>
        </w:tc>
        <w:tc>
          <w:tcPr>
            <w:tcW w:w="1064"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SP-050535</w:t>
            </w:r>
          </w:p>
        </w:tc>
        <w:tc>
          <w:tcPr>
            <w:tcW w:w="731"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7.0.0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013</w:t>
            </w:r>
          </w:p>
        </w:tc>
        <w:tc>
          <w:tcPr>
            <w:tcW w:w="933"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pPr>
            <w:r>
              <w:rPr/>
              <w:t>Rel-7</w:t>
            </w:r>
          </w:p>
        </w:tc>
        <w:tc>
          <w:tcPr>
            <w:tcW w:w="859"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7.1.0</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Introduction of MS Visio</w:t>
            </w:r>
          </w:p>
        </w:tc>
      </w:tr>
      <w:tr>
        <w:trPr>
          <w:cantSplit w:val="true"/>
        </w:trPr>
        <w:tc>
          <w:tcPr>
            <w:tcW w:w="80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106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014r1</w:t>
            </w:r>
          </w:p>
        </w:tc>
        <w:tc>
          <w:tcPr>
            <w:tcW w:w="933"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pPr>
            <w:r>
              <w:rPr/>
            </w:r>
          </w:p>
        </w:tc>
        <w:tc>
          <w:tcPr>
            <w:tcW w:w="859"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lang w:val="en-AU"/>
              </w:rPr>
            </w:pPr>
            <w:r>
              <w:rPr>
                <w:lang w:val="en-AU"/>
              </w:rPr>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Specification of versions of permitted software packages</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SP-30</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SP-050689</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7.1.0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015</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Rel-7</w:t>
            </w:r>
          </w:p>
        </w:tc>
        <w:tc>
          <w:tcPr>
            <w:tcW w:w="85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7.2.0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Inclusion of version identity for Visio</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SP-34</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SP-060914</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7.2.0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017</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Rel-7</w:t>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7.3.0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Alignment of section 6.6.4.2 and annex I in </w:t>
            </w:r>
          </w:p>
          <w:p>
            <w:pPr>
              <w:pStyle w:val="TAL"/>
              <w:rPr/>
            </w:pPr>
            <w:r>
              <w:rPr>
                <w:lang w:val="en-US" w:eastAsia="en-US"/>
              </w:rPr>
              <w:t>respect of figure format.</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SP-37</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SP-070527</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7.3.0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018</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Rel-8</w:t>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8.0.0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 to Rel-8, allowing for more recent versions of application file formats</w:t>
            </w:r>
          </w:p>
        </w:tc>
      </w:tr>
      <w:tr>
        <w:trPr>
          <w:cantSplit w:val="true"/>
        </w:trPr>
        <w:tc>
          <w:tcPr>
            <w:tcW w:w="807"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SP-39</w:t>
            </w:r>
          </w:p>
        </w:tc>
        <w:tc>
          <w:tcPr>
            <w:tcW w:w="1064"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SP-080078</w:t>
            </w:r>
          </w:p>
        </w:tc>
        <w:tc>
          <w:tcPr>
            <w:tcW w:w="731"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8.0.0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020</w:t>
            </w:r>
          </w:p>
        </w:tc>
        <w:tc>
          <w:tcPr>
            <w:tcW w:w="933"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pPr>
            <w:r>
              <w:rPr/>
              <w:t>Rel-8</w:t>
            </w:r>
          </w:p>
        </w:tc>
        <w:tc>
          <w:tcPr>
            <w:tcW w:w="859"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8.1.0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Correction of illegal text</w:t>
            </w:r>
          </w:p>
        </w:tc>
      </w:tr>
      <w:tr>
        <w:trPr>
          <w:cantSplit w:val="true"/>
        </w:trPr>
        <w:tc>
          <w:tcPr>
            <w:tcW w:w="80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eastAsia="en-US"/>
              </w:rPr>
            </w:pPr>
            <w:r>
              <w:rPr>
                <w:lang w:val="en-AU" w:eastAsia="en-US"/>
              </w:rPr>
            </w:r>
          </w:p>
        </w:tc>
        <w:tc>
          <w:tcPr>
            <w:tcW w:w="106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021</w:t>
            </w:r>
          </w:p>
        </w:tc>
        <w:tc>
          <w:tcPr>
            <w:tcW w:w="933"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pPr>
            <w:r>
              <w:rPr/>
            </w:r>
          </w:p>
        </w:tc>
        <w:tc>
          <w:tcPr>
            <w:tcW w:w="859"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lang w:val="en-AU"/>
              </w:rPr>
            </w:pPr>
            <w:r>
              <w:rPr>
                <w:lang w:val="en-AU"/>
              </w:rPr>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Elimination of IPR provisions</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SP-46</w:t>
            </w:r>
          </w:p>
        </w:tc>
        <w:tc>
          <w:tcPr>
            <w:tcW w:w="1064"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8.1.0</w:t>
            </w:r>
          </w:p>
        </w:tc>
        <w:tc>
          <w:tcPr>
            <w:tcW w:w="73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snapToGrid w:val="false"/>
              <w:rPr/>
            </w:pPr>
            <w:r>
              <w:rPr/>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9.0.0</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Upgrade to Rel-9, no technical change</w:t>
            </w:r>
          </w:p>
        </w:tc>
      </w:tr>
      <w:tr>
        <w:trPr>
          <w:cantSplit w:val="true"/>
        </w:trPr>
        <w:tc>
          <w:tcPr>
            <w:tcW w:w="807"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SP-48</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SP-100365</w:t>
            </w:r>
          </w:p>
        </w:tc>
        <w:tc>
          <w:tcPr>
            <w:tcW w:w="731"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9.0.0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024r4</w:t>
            </w:r>
          </w:p>
        </w:tc>
        <w:tc>
          <w:tcPr>
            <w:tcW w:w="933"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pPr>
            <w:r>
              <w:rPr/>
              <w:t>Rel-10</w:t>
            </w:r>
          </w:p>
        </w:tc>
        <w:tc>
          <w:tcPr>
            <w:tcW w:w="859"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10.0.0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References to Figures and Tables</w:t>
            </w:r>
          </w:p>
        </w:tc>
      </w:tr>
      <w:tr>
        <w:trPr>
          <w:cantSplit w:val="true"/>
        </w:trPr>
        <w:tc>
          <w:tcPr>
            <w:tcW w:w="80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eastAsia="en-US"/>
              </w:rPr>
            </w:pPr>
            <w:r>
              <w:rPr>
                <w:lang w:val="en-AU" w:eastAsia="en-US"/>
              </w:rPr>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SP-100422</w:t>
            </w:r>
          </w:p>
        </w:tc>
        <w:tc>
          <w:tcPr>
            <w:tcW w:w="73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026r1</w:t>
            </w:r>
          </w:p>
        </w:tc>
        <w:tc>
          <w:tcPr>
            <w:tcW w:w="933"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pPr>
            <w:r>
              <w:rPr/>
            </w:r>
          </w:p>
        </w:tc>
        <w:tc>
          <w:tcPr>
            <w:tcW w:w="859"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lang w:val="en-AU"/>
              </w:rPr>
            </w:pPr>
            <w:r>
              <w:rPr>
                <w:lang w:val="en-AU"/>
              </w:rPr>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Clarification on usage of "may", "may not", "can" and "cannot"</w:t>
            </w:r>
          </w:p>
        </w:tc>
      </w:tr>
      <w:tr>
        <w:trPr>
          <w:cantSplit w:val="true"/>
        </w:trPr>
        <w:tc>
          <w:tcPr>
            <w:tcW w:w="807"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SP-49</w:t>
            </w:r>
          </w:p>
        </w:tc>
        <w:tc>
          <w:tcPr>
            <w:tcW w:w="1064"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SP100655</w:t>
            </w:r>
          </w:p>
        </w:tc>
        <w:tc>
          <w:tcPr>
            <w:tcW w:w="731"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10.0.0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028r3</w:t>
            </w:r>
          </w:p>
        </w:tc>
        <w:tc>
          <w:tcPr>
            <w:tcW w:w="933"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pPr>
            <w:r>
              <w:rPr/>
              <w:t>Rel-10</w:t>
            </w:r>
          </w:p>
        </w:tc>
        <w:tc>
          <w:tcPr>
            <w:tcW w:w="859"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10.1.0</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Supported file formats</w:t>
            </w:r>
          </w:p>
        </w:tc>
      </w:tr>
      <w:tr>
        <w:trPr>
          <w:cantSplit w:val="true"/>
        </w:trPr>
        <w:tc>
          <w:tcPr>
            <w:tcW w:w="80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eastAsia="en-US"/>
              </w:rPr>
            </w:pPr>
            <w:r>
              <w:rPr>
                <w:lang w:val="en-AU" w:eastAsia="en-US"/>
              </w:rPr>
            </w:r>
          </w:p>
        </w:tc>
        <w:tc>
          <w:tcPr>
            <w:tcW w:w="106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029r3</w:t>
            </w:r>
          </w:p>
        </w:tc>
        <w:tc>
          <w:tcPr>
            <w:tcW w:w="933"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pPr>
            <w:r>
              <w:rPr/>
            </w:r>
          </w:p>
        </w:tc>
        <w:tc>
          <w:tcPr>
            <w:tcW w:w="859"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lang w:val="en-AU"/>
              </w:rPr>
            </w:pPr>
            <w:r>
              <w:rPr>
                <w:lang w:val="en-AU"/>
              </w:rPr>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Rules on referencing unpublished documents</w:t>
            </w:r>
          </w:p>
        </w:tc>
      </w:tr>
      <w:tr>
        <w:trPr>
          <w:cantSplit w:val="true"/>
        </w:trPr>
        <w:tc>
          <w:tcPr>
            <w:tcW w:w="80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eastAsia="en-US"/>
              </w:rPr>
            </w:pPr>
            <w:r>
              <w:rPr>
                <w:lang w:val="en-AU" w:eastAsia="en-US"/>
              </w:rPr>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SP-100629</w:t>
            </w:r>
          </w:p>
        </w:tc>
        <w:tc>
          <w:tcPr>
            <w:tcW w:w="73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030</w:t>
            </w:r>
          </w:p>
        </w:tc>
        <w:tc>
          <w:tcPr>
            <w:tcW w:w="933"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pPr>
            <w:r>
              <w:rPr/>
            </w:r>
          </w:p>
        </w:tc>
        <w:tc>
          <w:tcPr>
            <w:tcW w:w="859"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lang w:val="en-AU"/>
              </w:rPr>
            </w:pPr>
            <w:r>
              <w:rPr>
                <w:lang w:val="en-AU"/>
              </w:rPr>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Clarification on the use of References</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eastAsia="en-US"/>
              </w:rPr>
            </w:pPr>
            <w:r>
              <w:rPr>
                <w:lang w:val="en-AU" w:eastAsia="en-US"/>
              </w:rPr>
            </w:r>
          </w:p>
        </w:tc>
        <w:tc>
          <w:tcPr>
            <w:tcW w:w="1064"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10.1.0</w:t>
            </w:r>
          </w:p>
        </w:tc>
        <w:tc>
          <w:tcPr>
            <w:tcW w:w="73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Rel-10</w:t>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10.1.1</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Editorial correction to previous meeting's entry in this history table.</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eastAsia="en-US"/>
              </w:rPr>
            </w:pPr>
            <w:r>
              <w:rPr>
                <w:lang w:val="en-AU" w:eastAsia="en-US"/>
              </w:rPr>
            </w:r>
          </w:p>
        </w:tc>
        <w:tc>
          <w:tcPr>
            <w:tcW w:w="1064"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10.1.1</w:t>
            </w:r>
          </w:p>
        </w:tc>
        <w:tc>
          <w:tcPr>
            <w:tcW w:w="73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Rel-10</w:t>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10.1.2</w:t>
            </w:r>
          </w:p>
        </w:tc>
        <w:tc>
          <w:tcPr>
            <w:tcW w:w="3828"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Editorial correction to table H.3</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SP-55</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SP-120112</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10.1.2</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031r1</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Rel-11</w:t>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11.0.0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rFonts w:cs="Arial"/>
                <w:color w:val="000000"/>
              </w:rPr>
              <w:t>Clarification on treatment of void clauses</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SP-56</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SP-120317</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11.0.0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033</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Rel-11</w:t>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11.1.0</w:t>
            </w:r>
          </w:p>
        </w:tc>
        <w:tc>
          <w:tcPr>
            <w:tcW w:w="3828" w:type="dxa"/>
            <w:tcBorders>
              <w:top w:val="single" w:sz="6" w:space="0" w:color="000000"/>
              <w:left w:val="single" w:sz="6" w:space="0" w:color="000000"/>
              <w:bottom w:val="single" w:sz="6" w:space="0" w:color="000000"/>
              <w:right w:val="single" w:sz="6" w:space="0" w:color="000000"/>
            </w:tcBorders>
          </w:tcPr>
          <w:p>
            <w:pPr>
              <w:pStyle w:val="TAL"/>
              <w:rPr>
                <w:rFonts w:cs="Arial"/>
                <w:color w:val="000000"/>
              </w:rPr>
            </w:pPr>
            <w:r>
              <w:rPr>
                <w:rFonts w:cs="Arial"/>
                <w:color w:val="000000"/>
              </w:rPr>
              <w:t>Page breaks before annexes</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SP-57</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SP-120610</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11.1.0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034r1</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Rel-11</w:t>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11.2.0</w:t>
            </w:r>
          </w:p>
        </w:tc>
        <w:tc>
          <w:tcPr>
            <w:tcW w:w="3828" w:type="dxa"/>
            <w:tcBorders>
              <w:top w:val="single" w:sz="6" w:space="0" w:color="000000"/>
              <w:left w:val="single" w:sz="6" w:space="0" w:color="000000"/>
              <w:bottom w:val="single" w:sz="6" w:space="0" w:color="000000"/>
              <w:right w:val="single" w:sz="6" w:space="0" w:color="000000"/>
            </w:tcBorders>
          </w:tcPr>
          <w:p>
            <w:pPr>
              <w:pStyle w:val="TAL"/>
              <w:rPr>
                <w:rFonts w:cs="Arial"/>
                <w:color w:val="000000"/>
              </w:rPr>
            </w:pPr>
            <w:r>
              <w:rPr>
                <w:rFonts w:cs="Arial"/>
                <w:color w:val="000000"/>
              </w:rPr>
              <w:t>TS and TR titles</w:t>
            </w:r>
          </w:p>
        </w:tc>
      </w:tr>
      <w:tr>
        <w:trPr>
          <w:cantSplit w:val="true"/>
        </w:trPr>
        <w:tc>
          <w:tcPr>
            <w:tcW w:w="807"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SP-61</w:t>
            </w:r>
          </w:p>
        </w:tc>
        <w:tc>
          <w:tcPr>
            <w:tcW w:w="1064" w:type="dxa"/>
            <w:vMerge w:val="restart"/>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SP-130365</w:t>
            </w:r>
          </w:p>
        </w:tc>
        <w:tc>
          <w:tcPr>
            <w:tcW w:w="731" w:type="dxa"/>
            <w:vMerge w:val="restart"/>
            <w:tcBorders>
              <w:top w:val="single" w:sz="6" w:space="0" w:color="000000"/>
              <w:left w:val="single" w:sz="6" w:space="0" w:color="000000"/>
              <w:bottom w:val="single" w:sz="6" w:space="0" w:color="000000"/>
              <w:right w:val="single" w:sz="6" w:space="0" w:color="000000"/>
            </w:tcBorders>
          </w:tcPr>
          <w:p>
            <w:pPr>
              <w:pStyle w:val="TAL"/>
              <w:rPr/>
            </w:pPr>
            <w:r>
              <w:rPr>
                <w:lang w:val="en-AU"/>
              </w:rPr>
              <w:t>11.2.0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035r1</w:t>
            </w:r>
          </w:p>
        </w:tc>
        <w:tc>
          <w:tcPr>
            <w:tcW w:w="933"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pPr>
            <w:r>
              <w:rPr/>
              <w:t>Rel-12</w:t>
            </w:r>
          </w:p>
        </w:tc>
        <w:tc>
          <w:tcPr>
            <w:tcW w:w="859"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12.0.0</w:t>
            </w:r>
          </w:p>
        </w:tc>
        <w:tc>
          <w:tcPr>
            <w:tcW w:w="3828" w:type="dxa"/>
            <w:tcBorders>
              <w:top w:val="single" w:sz="6" w:space="0" w:color="000000"/>
              <w:left w:val="single" w:sz="6" w:space="0" w:color="000000"/>
              <w:bottom w:val="single" w:sz="6" w:space="0" w:color="000000"/>
              <w:right w:val="single" w:sz="6" w:space="0" w:color="000000"/>
            </w:tcBorders>
          </w:tcPr>
          <w:p>
            <w:pPr>
              <w:pStyle w:val="TAL"/>
              <w:rPr>
                <w:rFonts w:cs="Arial"/>
                <w:color w:val="000000"/>
              </w:rPr>
            </w:pPr>
            <w:r>
              <w:rPr>
                <w:lang w:val="en-US" w:eastAsia="en-US"/>
              </w:rPr>
              <w:t>Use of colour and other text decoration</w:t>
            </w:r>
          </w:p>
        </w:tc>
      </w:tr>
      <w:tr>
        <w:trPr>
          <w:cantSplit w:val="true"/>
        </w:trPr>
        <w:tc>
          <w:tcPr>
            <w:tcW w:w="80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lang w:val="en-AU"/>
              </w:rPr>
            </w:pPr>
            <w:r>
              <w:rPr>
                <w:rFonts w:cs="Arial"/>
                <w:color w:val="000000"/>
                <w:lang w:val="en-AU"/>
              </w:rPr>
            </w:r>
          </w:p>
        </w:tc>
        <w:tc>
          <w:tcPr>
            <w:tcW w:w="106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036</w:t>
            </w:r>
          </w:p>
        </w:tc>
        <w:tc>
          <w:tcPr>
            <w:tcW w:w="933"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pPr>
            <w:r>
              <w:rPr/>
            </w:r>
          </w:p>
        </w:tc>
        <w:tc>
          <w:tcPr>
            <w:tcW w:w="859"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lang w:val="en-AU"/>
              </w:rPr>
            </w:pPr>
            <w:r>
              <w:rPr>
                <w:lang w:val="en-AU"/>
              </w:rPr>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Permissible file formats</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SP-64</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SP-140201</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12.0.0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037</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Rel-12</w:t>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12.1.0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Underlining</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SP-65</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SP-140447</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12.1.0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039</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Rel-12</w:t>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12.2.0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UML tool</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SP-67</w:t>
            </w:r>
          </w:p>
        </w:tc>
        <w:tc>
          <w:tcPr>
            <w:tcW w:w="106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SP-150115</w:t>
            </w:r>
          </w:p>
        </w:tc>
        <w:tc>
          <w:tcPr>
            <w:tcW w:w="73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12.2.0</w:t>
            </w:r>
          </w:p>
        </w:tc>
        <w:tc>
          <w:tcPr>
            <w:tcW w:w="737" w:type="dxa"/>
            <w:tcBorders>
              <w:top w:val="single" w:sz="6" w:space="0" w:color="000000"/>
              <w:left w:val="single" w:sz="6" w:space="0" w:color="000000"/>
              <w:bottom w:val="single" w:sz="6" w:space="0" w:color="000000"/>
              <w:right w:val="single" w:sz="6" w:space="0" w:color="000000"/>
            </w:tcBorders>
          </w:tcPr>
          <w:p>
            <w:pPr>
              <w:pStyle w:val="TAL"/>
              <w:rPr/>
            </w:pPr>
            <w:r>
              <w:rPr/>
              <w:t>040</w:t>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Rel-12</w:t>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12.3.0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On number stability and hanging paragraphs</w:t>
            </w:r>
          </w:p>
        </w:tc>
      </w:tr>
      <w:tr>
        <w:trPr>
          <w:cantSplit w:val="true"/>
        </w:trPr>
        <w:tc>
          <w:tcPr>
            <w:tcW w:w="807"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SP-70</w:t>
            </w:r>
          </w:p>
        </w:tc>
        <w:tc>
          <w:tcPr>
            <w:tcW w:w="1064"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1"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737"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933" w:type="dxa"/>
            <w:tcBorders>
              <w:top w:val="single" w:sz="6" w:space="0" w:color="000000"/>
              <w:left w:val="single" w:sz="6" w:space="0" w:color="000000"/>
              <w:bottom w:val="single" w:sz="6" w:space="0" w:color="000000"/>
              <w:right w:val="single" w:sz="6" w:space="0" w:color="000000"/>
            </w:tcBorders>
            <w:vAlign w:val="bottom"/>
          </w:tcPr>
          <w:p>
            <w:pPr>
              <w:pStyle w:val="TAL"/>
              <w:rPr/>
            </w:pPr>
            <w:r>
              <w:rPr/>
              <w:t>Rel-13</w:t>
            </w:r>
          </w:p>
        </w:tc>
        <w:tc>
          <w:tcPr>
            <w:tcW w:w="859" w:type="dxa"/>
            <w:tcBorders>
              <w:top w:val="single" w:sz="6" w:space="0" w:color="000000"/>
              <w:left w:val="single" w:sz="6" w:space="0" w:color="000000"/>
              <w:bottom w:val="single" w:sz="6" w:space="0" w:color="000000"/>
              <w:right w:val="single" w:sz="6" w:space="0" w:color="000000"/>
            </w:tcBorders>
            <w:vAlign w:val="bottom"/>
          </w:tcPr>
          <w:p>
            <w:pPr>
              <w:pStyle w:val="TAL"/>
              <w:rPr>
                <w:lang w:val="en-AU"/>
              </w:rPr>
            </w:pPr>
            <w:r>
              <w:rPr>
                <w:lang w:val="en-AU"/>
              </w:rPr>
              <w:t>13.0.0</w:t>
            </w:r>
          </w:p>
        </w:tc>
        <w:tc>
          <w:tcPr>
            <w:tcW w:w="382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 without technical change</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25" w:name="historyclause"/>
            <w:bookmarkEnd w:id="25"/>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SP-160746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val="en-US" w:eastAsia="en-US"/>
              </w:rPr>
              <w:t>Precisions on how to void redundant clauses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Disambiguation of terminilogy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SP-170409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Updates to drafting rules on TTCN file formats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of spelling error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SP-180466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Introduction of new drawing tool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SP-180846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fldChar w:fldCharType="begin"/>
            </w:r>
            <w:r>
              <w:rPr/>
              <w:instrText xml:space="preserve"> DOCPROPERTY "CrTitle"</w:instrText>
            </w:r>
            <w:r>
              <w:rPr/>
              <w:fldChar w:fldCharType="separate"/>
            </w:r>
            <w:r>
              <w:rPr/>
              <w:t xml:space="preserve">Allow specs in .docx format, forbid curly quotes, modify decimal point rules, allow automatic clause numbering during drafting </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SP-181246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MathType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fldChar w:fldCharType="begin"/>
            </w:r>
            <w:r>
              <w:rPr/>
              <w:instrText xml:space="preserve"> DOCPROPERTY "CrTitle"</w:instrText>
            </w:r>
            <w:r>
              <w:rPr/>
              <w:fldChar w:fldCharType="separate"/>
            </w:r>
            <w:r>
              <w:rPr/>
              <w:t>Reduce use of the term "subclause"</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SP-190257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fldChar w:fldCharType="begin"/>
            </w:r>
            <w:r>
              <w:rPr/>
              <w:instrText xml:space="preserve"> DOCPROPERTY "CrTitle"</w:instrText>
            </w:r>
            <w:r>
              <w:rPr/>
              <w:fldChar w:fldCharType="separate"/>
            </w:r>
            <w:r>
              <w:rPr/>
              <w:t>Clarifications on References, including copyright issues for referenced works no longer publicly available</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SP-190271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fldChar w:fldCharType="begin"/>
            </w:r>
            <w:r>
              <w:rPr/>
              <w:instrText xml:space="preserve"> DOCPROPERTY "CrTitle"</w:instrText>
            </w:r>
            <w:r>
              <w:rPr/>
              <w:fldChar w:fldCharType="separate"/>
            </w:r>
            <w:r>
              <w:rPr/>
              <w:t>Minor restructuring as a result of more logical categorization of elements</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SP-190665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internal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SP-220751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Eliminate contents of Rel-16 and substitute with pointer to Rel-17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21.801 V16.3.0 (2022-09)</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21.801 V16.3.0 (2022-09)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numFmt w:val="bullet"/>
      <w:lvlText w:val=""/>
      <w:lvlJc w:val="left"/>
      <w:pPr>
        <w:tabs>
          <w:tab w:val="num" w:pos="283"/>
        </w:tabs>
        <w:ind w:left="567" w:hanging="283"/>
      </w:pPr>
      <w:rPr>
        <w:rFonts w:ascii="Symbol" w:hAnsi="Symbol" w:cs="Symbol"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US" w:eastAsia="en-US"/>
    </w:rPr>
  </w:style>
  <w:style w:type="character" w:styleId="FootnoteTextChar">
    <w:name w:val="Footnote Text Char"/>
    <w:qFormat/>
    <w:rPr>
      <w:sz w:val="16"/>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lang w:val="nb-NO"/>
    </w:rPr>
  </w:style>
  <w:style w:type="character" w:styleId="BodyTextChar">
    <w:name w:val="Body Text Char"/>
    <w:qFormat/>
    <w:rPr/>
  </w:style>
  <w:style w:type="character" w:styleId="CommentTextChar">
    <w:name w:val="Comment Text Char"/>
    <w:qFormat/>
    <w:rPr/>
  </w:style>
  <w:style w:type="character" w:styleId="BalloonTextChar">
    <w:name w:val="Balloon Text Char"/>
    <w:qFormat/>
    <w:rPr>
      <w:rFonts w:ascii="Tahoma" w:hAnsi="Tahoma" w:cs="Tahoma"/>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4"/>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6"/>
      </w:numPr>
      <w:tabs>
        <w:tab w:val="left" w:pos="284" w:leader="none"/>
      </w:tabs>
      <w:overflowPunct w:val="false"/>
      <w:autoSpaceDE w:val="false"/>
      <w:textAlignment w:val="baseline"/>
    </w:pPr>
    <w:rPr/>
  </w:style>
  <w:style w:type="paragraph" w:styleId="IB2">
    <w:name w:val="IB2"/>
    <w:basedOn w:val="Normal"/>
    <w:qFormat/>
    <w:pPr>
      <w:numPr>
        <w:ilvl w:val="0"/>
        <w:numId w:val="2"/>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5"/>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3"/>
      </w:numPr>
      <w:tabs>
        <w:tab w:val="left" w:pos="284" w:leader="none"/>
      </w:tabs>
      <w:overflowPunct w:val="false"/>
      <w:autoSpaceDE w:val="false"/>
      <w:ind w:hanging="284"/>
      <w:textAlignment w:val="baseline"/>
    </w:pPr>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2022-09-20T10:51:00Z</dcterms:created>
  <dc:creator>MCC Support</dc:creator>
  <dc:description/>
  <cp:keywords>GSM UMTS LTE 5G methodology</cp:keywords>
  <dc:language>en-US</dc:language>
  <cp:lastModifiedBy>5004</cp:lastModifiedBy>
  <dcterms:modified xsi:type="dcterms:W3CDTF">2022-09-20T10:55:00Z</dcterms:modified>
  <cp:revision>3</cp:revision>
  <dc:subject>Specification drafting rules (Release 16)</dc:subject>
  <dc:title>3GPP TR 21.801</dc:title>
</cp:coreProperties>
</file>