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82C4" w14:textId="77777777" w:rsidR="009A0DD3" w:rsidRDefault="009A0DD3">
      <w:pPr>
        <w:spacing w:line="500" w:lineRule="exact"/>
      </w:pPr>
    </w:p>
    <w:p w14:paraId="589FA7B7" w14:textId="77777777" w:rsidR="009A0DD3" w:rsidRDefault="009A0DD3">
      <w:pPr>
        <w:spacing w:line="500" w:lineRule="exact"/>
      </w:pPr>
    </w:p>
    <w:p w14:paraId="7FF203E6" w14:textId="77777777" w:rsidR="009A0DD3" w:rsidRDefault="00000000">
      <w:pPr>
        <w:spacing w:line="500" w:lineRule="exact"/>
        <w:jc w:val="center"/>
      </w:pPr>
      <w:r>
        <w:rPr>
          <w:rFonts w:eastAsia="Times New Roman"/>
          <w:b/>
          <w:bCs/>
          <w:sz w:val="44"/>
          <w:szCs w:val="44"/>
        </w:rPr>
        <w:t>「區塊鏈創新應用」專題研究計畫</w:t>
      </w:r>
    </w:p>
    <w:p w14:paraId="028C8864" w14:textId="77777777" w:rsidR="009A0DD3" w:rsidRDefault="009A0DD3">
      <w:pPr>
        <w:spacing w:line="500" w:lineRule="exact"/>
      </w:pPr>
    </w:p>
    <w:p w14:paraId="6459254A" w14:textId="77777777" w:rsidR="009A0DD3" w:rsidRDefault="009A0DD3">
      <w:pPr>
        <w:pBdr>
          <w:bottom w:val="single" w:sz="4" w:space="1" w:color="2E75B6"/>
        </w:pBdr>
        <w:spacing w:before="120" w:after="120"/>
      </w:pPr>
    </w:p>
    <w:p w14:paraId="4AF8743B" w14:textId="77777777" w:rsidR="009A0DD3" w:rsidRDefault="009A0DD3">
      <w:pPr>
        <w:spacing w:line="500" w:lineRule="exact"/>
      </w:pPr>
    </w:p>
    <w:p w14:paraId="388FDEF0" w14:textId="77777777" w:rsidR="009A0DD3" w:rsidRDefault="00000000">
      <w:pPr>
        <w:spacing w:line="500" w:lineRule="exact"/>
        <w:jc w:val="center"/>
      </w:pPr>
      <w:r>
        <w:rPr>
          <w:rFonts w:eastAsia="Times New Roman"/>
          <w:b/>
          <w:bCs/>
          <w:sz w:val="48"/>
          <w:szCs w:val="48"/>
        </w:rPr>
        <w:t>區塊鏈於醫療健康資料管理之創新應用研究</w:t>
      </w:r>
    </w:p>
    <w:p w14:paraId="02687F6C" w14:textId="77777777" w:rsidR="009A0DD3" w:rsidRDefault="009A0DD3">
      <w:pPr>
        <w:spacing w:line="500" w:lineRule="exact"/>
      </w:pPr>
    </w:p>
    <w:p w14:paraId="7DED0ABA" w14:textId="77777777" w:rsidR="009A0DD3" w:rsidRDefault="00000000">
      <w:pPr>
        <w:spacing w:line="500" w:lineRule="exact"/>
        <w:jc w:val="center"/>
      </w:pPr>
      <w:r>
        <w:rPr>
          <w:rFonts w:eastAsia="Times New Roman"/>
          <w:b/>
          <w:bCs/>
          <w:sz w:val="32"/>
          <w:szCs w:val="32"/>
        </w:rPr>
        <w:t>區塊鏈 × 醫療健康</w:t>
      </w:r>
    </w:p>
    <w:p w14:paraId="09C18021" w14:textId="77777777" w:rsidR="009A0DD3" w:rsidRDefault="00000000">
      <w:pPr>
        <w:spacing w:line="500" w:lineRule="exact"/>
        <w:jc w:val="center"/>
      </w:pPr>
      <w:r>
        <w:rPr>
          <w:rFonts w:eastAsia="Times New Roman"/>
          <w:sz w:val="32"/>
          <w:szCs w:val="32"/>
        </w:rPr>
        <w:t>— 病歷／藥品供應鏈的不可竄改紀錄 —</w:t>
      </w:r>
    </w:p>
    <w:p w14:paraId="5F5D3473" w14:textId="77777777" w:rsidR="009A0DD3" w:rsidRDefault="009A0DD3">
      <w:pPr>
        <w:spacing w:line="500" w:lineRule="exact"/>
      </w:pPr>
    </w:p>
    <w:p w14:paraId="15B1FE0A" w14:textId="77777777" w:rsidR="009A0DD3" w:rsidRDefault="009A0DD3">
      <w:pPr>
        <w:pBdr>
          <w:bottom w:val="single" w:sz="4" w:space="1" w:color="2E75B6"/>
        </w:pBdr>
        <w:spacing w:before="120" w:after="120"/>
      </w:pPr>
    </w:p>
    <w:p w14:paraId="686B8C70" w14:textId="77777777" w:rsidR="009A0DD3" w:rsidRDefault="009A0DD3">
      <w:pPr>
        <w:spacing w:line="500" w:lineRule="exact"/>
      </w:pPr>
    </w:p>
    <w:p w14:paraId="00F7977B"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0DD3" w14:paraId="1D658B39"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B07A6" w14:textId="77777777" w:rsidR="009A0DD3" w:rsidRDefault="00000000">
            <w:pPr>
              <w:spacing w:line="500" w:lineRule="exact"/>
              <w:jc w:val="center"/>
            </w:pPr>
            <w:r>
              <w:rPr>
                <w:rFonts w:eastAsia="Times New Roman"/>
                <w:b/>
                <w:bCs/>
              </w:rPr>
              <w:t>組別</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D76" w14:textId="04B80DED" w:rsidR="009A0DD3" w:rsidRDefault="00000000">
            <w:pPr>
              <w:spacing w:line="500" w:lineRule="exact"/>
            </w:pPr>
            <w:r>
              <w:rPr>
                <w:rFonts w:eastAsia="Times New Roman"/>
              </w:rPr>
              <w:t xml:space="preserve">第 </w:t>
            </w:r>
            <w:r w:rsidR="00092E7D">
              <w:rPr>
                <w:rFonts w:asciiTheme="minorEastAsia" w:hAnsiTheme="minorEastAsia" w:hint="eastAsia"/>
              </w:rPr>
              <w:t>1</w:t>
            </w:r>
            <w:r>
              <w:rPr>
                <w:rFonts w:eastAsia="Times New Roman"/>
              </w:rPr>
              <w:t xml:space="preserve"> 組</w:t>
            </w:r>
          </w:p>
        </w:tc>
      </w:tr>
      <w:tr w:rsidR="00C13E0B" w14:paraId="25033E46"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F7E28" w14:textId="000230D9" w:rsidR="00C13E0B" w:rsidRDefault="00C13E0B">
            <w:pPr>
              <w:spacing w:line="500" w:lineRule="exact"/>
              <w:jc w:val="center"/>
              <w:rPr>
                <w:rFonts w:eastAsia="Times New Roman"/>
                <w:b/>
                <w:bCs/>
              </w:rPr>
            </w:pPr>
            <w:r>
              <w:rPr>
                <w:rFonts w:ascii="新細明體" w:eastAsia="新細明體" w:hAnsi="新細明體" w:cs="新細明體" w:hint="eastAsia"/>
                <w:b/>
                <w:bCs/>
              </w:rPr>
              <w:t>學號</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9886" w14:textId="2F57CB58" w:rsidR="00C13E0B" w:rsidRDefault="0027556D">
            <w:pPr>
              <w:spacing w:line="500" w:lineRule="exact"/>
              <w:rPr>
                <w:rFonts w:eastAsia="Times New Roman"/>
              </w:rPr>
            </w:pPr>
            <w:r>
              <w:rPr>
                <w:rFonts w:asciiTheme="minorEastAsia" w:hAnsiTheme="minorEastAsia" w:hint="eastAsia"/>
              </w:rPr>
              <w:t xml:space="preserve">411106227 411106233 </w:t>
            </w:r>
            <w:r>
              <w:rPr>
                <w:rFonts w:asciiTheme="minorEastAsia" w:hAnsiTheme="minorEastAsia" w:hint="eastAsia"/>
              </w:rPr>
              <w:t>4111062</w:t>
            </w:r>
            <w:r>
              <w:rPr>
                <w:rFonts w:asciiTheme="minorEastAsia" w:hAnsiTheme="minorEastAsia" w:hint="eastAsia"/>
              </w:rPr>
              <w:t xml:space="preserve">39 </w:t>
            </w:r>
            <w:r>
              <w:rPr>
                <w:rFonts w:asciiTheme="minorEastAsia" w:hAnsiTheme="minorEastAsia" w:hint="eastAsia"/>
              </w:rPr>
              <w:t>4111062</w:t>
            </w:r>
            <w:r>
              <w:rPr>
                <w:rFonts w:asciiTheme="minorEastAsia" w:hAnsiTheme="minorEastAsia" w:hint="eastAsia"/>
              </w:rPr>
              <w:t>43</w:t>
            </w:r>
          </w:p>
        </w:tc>
      </w:tr>
      <w:tr w:rsidR="009A0DD3" w14:paraId="3274168A"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DE54" w14:textId="77777777" w:rsidR="009A0DD3" w:rsidRDefault="00000000">
            <w:pPr>
              <w:spacing w:line="500" w:lineRule="exact"/>
              <w:jc w:val="center"/>
            </w:pPr>
            <w:r>
              <w:rPr>
                <w:rFonts w:eastAsia="Times New Roman"/>
                <w:b/>
                <w:bCs/>
              </w:rPr>
              <w:t>姓名</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6B1" w14:textId="3F116D90" w:rsidR="009A0DD3" w:rsidRDefault="00092E7D">
            <w:pPr>
              <w:spacing w:line="500" w:lineRule="exact"/>
            </w:pPr>
            <w:r>
              <w:rPr>
                <w:rFonts w:hint="eastAsia"/>
              </w:rPr>
              <w:t>蔡承勳</w:t>
            </w:r>
            <w:r>
              <w:rPr>
                <w:rFonts w:hint="eastAsia"/>
              </w:rPr>
              <w:t xml:space="preserve"> </w:t>
            </w:r>
            <w:r>
              <w:rPr>
                <w:rFonts w:hint="eastAsia"/>
              </w:rPr>
              <w:t>林佳嶔</w:t>
            </w:r>
            <w:r>
              <w:rPr>
                <w:rFonts w:hint="eastAsia"/>
              </w:rPr>
              <w:t xml:space="preserve"> </w:t>
            </w:r>
            <w:r>
              <w:rPr>
                <w:rFonts w:hint="eastAsia"/>
              </w:rPr>
              <w:t>温家昇</w:t>
            </w:r>
            <w:r>
              <w:rPr>
                <w:rFonts w:hint="eastAsia"/>
              </w:rPr>
              <w:t xml:space="preserve"> </w:t>
            </w:r>
            <w:r>
              <w:rPr>
                <w:rFonts w:hint="eastAsia"/>
              </w:rPr>
              <w:t>李敬源</w:t>
            </w:r>
          </w:p>
        </w:tc>
      </w:tr>
    </w:tbl>
    <w:p w14:paraId="516B4B95" w14:textId="77777777" w:rsidR="009A0DD3" w:rsidRDefault="009A0DD3">
      <w:pPr>
        <w:spacing w:line="500" w:lineRule="exact"/>
      </w:pPr>
    </w:p>
    <w:p w14:paraId="1C3F66C0" w14:textId="77777777" w:rsidR="009A0DD3" w:rsidRDefault="009A0DD3">
      <w:pPr>
        <w:spacing w:line="500" w:lineRule="exact"/>
      </w:pPr>
    </w:p>
    <w:p w14:paraId="4755A280" w14:textId="77777777" w:rsidR="009A0DD3" w:rsidRDefault="009A0DD3">
      <w:pPr>
        <w:spacing w:line="500" w:lineRule="exact"/>
      </w:pPr>
    </w:p>
    <w:p w14:paraId="3B47DEAB" w14:textId="77777777" w:rsidR="009A0DD3" w:rsidRDefault="00000000">
      <w:r>
        <w:br w:type="page"/>
      </w:r>
    </w:p>
    <w:p w14:paraId="4F361B9D" w14:textId="77777777" w:rsidR="009A0DD3" w:rsidRDefault="00000000">
      <w:pPr>
        <w:spacing w:before="300" w:after="120" w:line="500" w:lineRule="exact"/>
      </w:pPr>
      <w:r>
        <w:rPr>
          <w:rFonts w:eastAsia="Times New Roman"/>
          <w:b/>
          <w:bCs/>
          <w:sz w:val="32"/>
          <w:szCs w:val="32"/>
        </w:rPr>
        <w:lastRenderedPageBreak/>
        <w:t>一、摘要</w:t>
      </w:r>
    </w:p>
    <w:p w14:paraId="69CE398A" w14:textId="77777777" w:rsidR="009A0DD3" w:rsidRDefault="00000000">
      <w:pPr>
        <w:spacing w:line="500" w:lineRule="exact"/>
      </w:pPr>
      <w:r>
        <w:rPr>
          <w:rFonts w:eastAsia="Times New Roman"/>
        </w:rPr>
        <w:t>本研究聚焦於區塊鏈技術在醫療健康資料管理領域之創新應用，以「不可竄改性」、「去中心化」與「智能合約自動化」三大核心特性為主軸，探討如何解決現行電子病歷（EMR）系統之資料孤島問題、藥品供應鏈造假風險及患者隱私保護不足等關鍵挑戰。</w:t>
      </w:r>
    </w:p>
    <w:p w14:paraId="2782455E" w14:textId="77777777" w:rsidR="009A0DD3" w:rsidRDefault="00000000">
      <w:pPr>
        <w:spacing w:line="500" w:lineRule="exact"/>
      </w:pPr>
      <w:r>
        <w:rPr>
          <w:rFonts w:eastAsia="Times New Roman"/>
        </w:rPr>
        <w:t>研究涵蓋醫療行業業務情境分析、現狀問題診斷、區塊鏈解決方案之價值主張，以及機遇與挑戰之平衡評估，並附以 Solidity 智能合約概念驗證（PoC）範例，展示區塊鏈如何有效整合於實際醫療場景。研究結果顯示，區塊鏈能顯著提升醫療資料之安全性、可信度與跨機構共享效率，惟監管合規、系統整合與效能擴展仍為待克服之核心挑戰。</w:t>
      </w:r>
    </w:p>
    <w:p w14:paraId="4BABDFA5" w14:textId="77777777" w:rsidR="009A0DD3" w:rsidRDefault="009A0DD3">
      <w:pPr>
        <w:spacing w:line="500" w:lineRule="exact"/>
      </w:pPr>
    </w:p>
    <w:p w14:paraId="1BAF9522" w14:textId="77777777" w:rsidR="009A0DD3" w:rsidRDefault="00000000">
      <w:pPr>
        <w:spacing w:before="300" w:after="120" w:line="500" w:lineRule="exact"/>
      </w:pPr>
      <w:r>
        <w:rPr>
          <w:rFonts w:eastAsia="Times New Roman"/>
          <w:b/>
          <w:bCs/>
          <w:sz w:val="32"/>
          <w:szCs w:val="32"/>
        </w:rPr>
        <w:t>二、前言</w:t>
      </w:r>
    </w:p>
    <w:p w14:paraId="39F90B2D" w14:textId="77777777" w:rsidR="009A0DD3" w:rsidRDefault="00000000">
      <w:pPr>
        <w:spacing w:line="500" w:lineRule="exact"/>
      </w:pPr>
      <w:r>
        <w:rPr>
          <w:rFonts w:eastAsia="Times New Roman"/>
        </w:rPr>
        <w:t>隨著數位化轉型浪潮席捲全球醫療產業，電子病歷、遠距醫療、精準醫療等新興模式日益普及，海量健康資料的安全管理與高效利用成為亟待解決之議題。根據 IBM Security 2025 年報告，醫療產業資料外洩成本連續 14 年位居各行業之首，2025 年全球醫療業平均成本為 742 萬美元（$7.42M）[1]；美國衛生與公眾服務部民權辦公室（HHS OCR）最終確認，Change Healthcare 事件共波及約 1.927 億筆患者紀錄（截至 2025 年 7 月 31 日），為史上最大規模醫療資料外洩事件 [2]，凸顯健康資料保護之迫切性。</w:t>
      </w:r>
    </w:p>
    <w:p w14:paraId="222E7E50" w14:textId="77777777" w:rsidR="009A0DD3" w:rsidRDefault="00000000">
      <w:pPr>
        <w:spacing w:line="500" w:lineRule="exact"/>
      </w:pPr>
      <w:r>
        <w:rPr>
          <w:rFonts w:eastAsia="Times New Roman"/>
        </w:rPr>
        <w:t xml:space="preserve">與此同時，全球藥品供應鏈因假藥問題造成嚴重的用藥安全危機。WHO Fact Sheet（2024）指出，低中收入國家中至少每 10 種藥品即有 1 種為假冒或劣質品 [3]；UNODC（2023）進一步估計，非洲撒哈拉以南地區每年逾 26 萬人死亡與假冒抗瘧疾藥物相關，另 169,271 </w:t>
      </w:r>
      <w:r>
        <w:rPr>
          <w:rFonts w:eastAsia="Times New Roman"/>
        </w:rPr>
        <w:lastRenderedPageBreak/>
        <w:t>人死亡與假冒抗生素（治療重症肺炎）相關 [13]。傳統中心化的資料管理架構面臨單點故障、資料篡改及隱私洩露等根本性缺陷，迫切需要創新技術解方。</w:t>
      </w:r>
    </w:p>
    <w:p w14:paraId="6CB0890B" w14:textId="77777777" w:rsidR="009A0DD3" w:rsidRDefault="00000000">
      <w:pPr>
        <w:spacing w:line="500" w:lineRule="exact"/>
      </w:pPr>
      <w:r>
        <w:rPr>
          <w:rFonts w:eastAsia="Times New Roman"/>
        </w:rPr>
        <w:t>區塊鏈技術憑藉其去中心化、不可竄改、透明可稽核之特性，為醫療健康資料管理提供了全新的技術典範。本研究旨在系統性探討區塊鏈在病歷管理與藥品供應鏈兩大核心場景之應用潛力，為醫療機構、政策制定者及技術開發者提供具參考價值之研究成果。</w:t>
      </w:r>
    </w:p>
    <w:p w14:paraId="4B865DDC" w14:textId="77777777" w:rsidR="009A0DD3" w:rsidRDefault="009A0DD3">
      <w:pPr>
        <w:spacing w:line="500" w:lineRule="exact"/>
      </w:pPr>
    </w:p>
    <w:p w14:paraId="7CCBAC4A" w14:textId="77777777" w:rsidR="009A0DD3" w:rsidRDefault="00000000">
      <w:pPr>
        <w:spacing w:before="300" w:after="120" w:line="500" w:lineRule="exact"/>
      </w:pPr>
      <w:r>
        <w:rPr>
          <w:rFonts w:eastAsia="Times New Roman"/>
          <w:b/>
          <w:bCs/>
          <w:sz w:val="32"/>
          <w:szCs w:val="32"/>
        </w:rPr>
        <w:t>三、醫療健康產業業務情境</w:t>
      </w:r>
    </w:p>
    <w:p w14:paraId="2C9D9E40" w14:textId="77777777" w:rsidR="009A0DD3" w:rsidRDefault="00000000">
      <w:pPr>
        <w:spacing w:before="200" w:after="80" w:line="500" w:lineRule="exact"/>
        <w:ind w:left="360"/>
      </w:pPr>
      <w:r>
        <w:rPr>
          <w:rFonts w:eastAsia="Times New Roman"/>
          <w:b/>
          <w:bCs/>
        </w:rPr>
        <w:t>（一）電子病歷管理情境</w:t>
      </w:r>
    </w:p>
    <w:p w14:paraId="35CCD165" w14:textId="77777777" w:rsidR="009A0DD3" w:rsidRDefault="00000000">
      <w:pPr>
        <w:spacing w:line="500" w:lineRule="exact"/>
      </w:pPr>
      <w:r>
        <w:rPr>
          <w:rFonts w:eastAsia="Times New Roman"/>
        </w:rPr>
        <w:t>電子病歷（Electronic Medical Records, EMR）是現代醫療體系之核心資訊載體，記錄患者之診斷紀錄、藥物處方、檢驗結果、影像資料等完整醫療歷程。當前典型業務流程如下：</w:t>
      </w:r>
    </w:p>
    <w:p w14:paraId="0D89E8DC" w14:textId="77777777" w:rsidR="009A0DD3" w:rsidRDefault="00000000">
      <w:pPr>
        <w:pStyle w:val="a4"/>
        <w:numPr>
          <w:ilvl w:val="0"/>
          <w:numId w:val="2"/>
        </w:numPr>
        <w:spacing w:line="500" w:lineRule="exact"/>
      </w:pPr>
      <w:r>
        <w:rPr>
          <w:rFonts w:eastAsia="Times New Roman"/>
        </w:rPr>
        <w:t>患者就診時，醫師於醫院內部 HIS（Hospital Information System）輸入病歷資料</w:t>
      </w:r>
    </w:p>
    <w:p w14:paraId="7EB6F93D" w14:textId="77777777" w:rsidR="009A0DD3" w:rsidRDefault="00000000">
      <w:pPr>
        <w:pStyle w:val="a4"/>
        <w:numPr>
          <w:ilvl w:val="0"/>
          <w:numId w:val="2"/>
        </w:numPr>
        <w:spacing w:line="500" w:lineRule="exact"/>
      </w:pPr>
      <w:r>
        <w:rPr>
          <w:rFonts w:eastAsia="Times New Roman"/>
        </w:rPr>
        <w:t>病歷資料儲存於醫院私有伺服器或雲端平台，各機構系統相互隔離</w:t>
      </w:r>
    </w:p>
    <w:p w14:paraId="4C8497A3" w14:textId="77777777" w:rsidR="009A0DD3" w:rsidRDefault="00000000">
      <w:pPr>
        <w:pStyle w:val="a4"/>
        <w:numPr>
          <w:ilvl w:val="0"/>
          <w:numId w:val="2"/>
        </w:numPr>
        <w:spacing w:line="500" w:lineRule="exact"/>
      </w:pPr>
      <w:r>
        <w:rPr>
          <w:rFonts w:eastAsia="Times New Roman"/>
        </w:rPr>
        <w:t>跨院轉診需人工申請調閱，以紙本或 CD 光碟方式傳遞，效率低落</w:t>
      </w:r>
    </w:p>
    <w:p w14:paraId="15BA396F" w14:textId="77777777" w:rsidR="009A0DD3" w:rsidRDefault="00000000">
      <w:pPr>
        <w:pStyle w:val="a4"/>
        <w:numPr>
          <w:ilvl w:val="0"/>
          <w:numId w:val="2"/>
        </w:numPr>
        <w:spacing w:line="500" w:lineRule="exact"/>
      </w:pPr>
      <w:r>
        <w:rPr>
          <w:rFonts w:eastAsia="Times New Roman"/>
        </w:rPr>
        <w:t>保險理賠時，患者須自行向醫院申請書面病歷證明，流程繁複</w:t>
      </w:r>
    </w:p>
    <w:p w14:paraId="243A1C69" w14:textId="77777777" w:rsidR="009A0DD3" w:rsidRDefault="00000000">
      <w:pPr>
        <w:pStyle w:val="a4"/>
        <w:numPr>
          <w:ilvl w:val="0"/>
          <w:numId w:val="2"/>
        </w:numPr>
        <w:spacing w:line="500" w:lineRule="exact"/>
      </w:pPr>
      <w:r>
        <w:rPr>
          <w:rFonts w:eastAsia="Times New Roman"/>
        </w:rPr>
        <w:t>醫學研究機構難以取得大規模去識別化病歷資料進行分析</w:t>
      </w:r>
    </w:p>
    <w:p w14:paraId="6460ADC0" w14:textId="77777777" w:rsidR="009A0DD3" w:rsidRDefault="009A0DD3">
      <w:pPr>
        <w:spacing w:line="500" w:lineRule="exact"/>
      </w:pPr>
    </w:p>
    <w:p w14:paraId="6BF69522" w14:textId="77777777" w:rsidR="009A0DD3" w:rsidRDefault="00000000">
      <w:pPr>
        <w:spacing w:before="200" w:after="80" w:line="500" w:lineRule="exact"/>
        <w:ind w:left="360"/>
      </w:pPr>
      <w:r>
        <w:rPr>
          <w:rFonts w:eastAsia="Times New Roman"/>
          <w:b/>
          <w:bCs/>
        </w:rPr>
        <w:t>（二）藥品供應鏈情境</w:t>
      </w:r>
    </w:p>
    <w:p w14:paraId="6DC43940" w14:textId="77777777" w:rsidR="009A0DD3" w:rsidRDefault="00000000">
      <w:pPr>
        <w:spacing w:line="500" w:lineRule="exact"/>
      </w:pPr>
      <w:r>
        <w:rPr>
          <w:rFonts w:eastAsia="Times New Roman"/>
        </w:rPr>
        <w:t>藥品從原料採購、生產製造、倉儲物流到終端配送，涉及多方利害關係人，鏈條長而複雜。典型供應鏈參與者包括：</w:t>
      </w:r>
    </w:p>
    <w:p w14:paraId="1BD54EDA" w14:textId="77777777" w:rsidR="009A0DD3" w:rsidRDefault="00000000">
      <w:pPr>
        <w:pStyle w:val="a4"/>
        <w:numPr>
          <w:ilvl w:val="0"/>
          <w:numId w:val="2"/>
        </w:numPr>
        <w:spacing w:line="500" w:lineRule="exact"/>
      </w:pPr>
      <w:r>
        <w:rPr>
          <w:rFonts w:eastAsia="Times New Roman"/>
        </w:rPr>
        <w:t>原料藥供應商（API Manufacturer）：提供活性藥品成分</w:t>
      </w:r>
    </w:p>
    <w:p w14:paraId="613ECBBF" w14:textId="77777777" w:rsidR="009A0DD3" w:rsidRDefault="00000000">
      <w:pPr>
        <w:pStyle w:val="a4"/>
        <w:numPr>
          <w:ilvl w:val="0"/>
          <w:numId w:val="2"/>
        </w:numPr>
        <w:spacing w:line="500" w:lineRule="exact"/>
      </w:pPr>
      <w:r>
        <w:rPr>
          <w:rFonts w:eastAsia="Times New Roman"/>
        </w:rPr>
        <w:t>製藥廠（Pharmaceutical Manufacturer）：生產成品藥</w:t>
      </w:r>
    </w:p>
    <w:p w14:paraId="411B5453" w14:textId="77777777" w:rsidR="009A0DD3" w:rsidRDefault="00000000">
      <w:pPr>
        <w:pStyle w:val="a4"/>
        <w:numPr>
          <w:ilvl w:val="0"/>
          <w:numId w:val="2"/>
        </w:numPr>
        <w:spacing w:line="500" w:lineRule="exact"/>
      </w:pPr>
      <w:r>
        <w:rPr>
          <w:rFonts w:eastAsia="Times New Roman"/>
        </w:rPr>
        <w:t>批發商／代理商（Wholesaler/Distributor）：負責區域配送</w:t>
      </w:r>
    </w:p>
    <w:p w14:paraId="507ECA3F" w14:textId="77777777" w:rsidR="009A0DD3" w:rsidRDefault="00000000">
      <w:pPr>
        <w:pStyle w:val="a4"/>
        <w:numPr>
          <w:ilvl w:val="0"/>
          <w:numId w:val="2"/>
        </w:numPr>
        <w:spacing w:line="500" w:lineRule="exact"/>
      </w:pPr>
      <w:r>
        <w:rPr>
          <w:rFonts w:eastAsia="Times New Roman"/>
        </w:rPr>
        <w:lastRenderedPageBreak/>
        <w:t>醫院藥局及零售藥局（Pharmacy）：面向終端患者供藥</w:t>
      </w:r>
    </w:p>
    <w:p w14:paraId="2B21A16A" w14:textId="77777777" w:rsidR="009A0DD3" w:rsidRDefault="00000000">
      <w:pPr>
        <w:pStyle w:val="a4"/>
        <w:numPr>
          <w:ilvl w:val="0"/>
          <w:numId w:val="2"/>
        </w:numPr>
        <w:spacing w:line="500" w:lineRule="exact"/>
      </w:pPr>
      <w:r>
        <w:rPr>
          <w:rFonts w:eastAsia="Times New Roman"/>
        </w:rPr>
        <w:t>監管機構（Regulatory Authority）：TFDA（台灣食藥署）等負責查驗登記</w:t>
      </w:r>
    </w:p>
    <w:p w14:paraId="443A20C5" w14:textId="77777777" w:rsidR="009A0DD3" w:rsidRDefault="00000000">
      <w:pPr>
        <w:spacing w:line="500" w:lineRule="exact"/>
      </w:pPr>
      <w:r>
        <w:rPr>
          <w:rFonts w:eastAsia="Times New Roman"/>
        </w:rPr>
        <w:t>現行藥品資訊採用條碼或 QR Code 追蹤，惟資料庫分散於各方，難以實現端對端可視性。</w:t>
      </w:r>
    </w:p>
    <w:p w14:paraId="0508076D" w14:textId="77777777" w:rsidR="009A0DD3" w:rsidRDefault="009A0DD3">
      <w:pPr>
        <w:spacing w:line="500" w:lineRule="exact"/>
      </w:pPr>
    </w:p>
    <w:p w14:paraId="20119C9E" w14:textId="77777777" w:rsidR="009A0DD3" w:rsidRDefault="00000000">
      <w:pPr>
        <w:spacing w:before="200" w:after="80" w:line="500" w:lineRule="exact"/>
        <w:ind w:left="360"/>
      </w:pPr>
      <w:r>
        <w:rPr>
          <w:rFonts w:eastAsia="Times New Roman"/>
          <w:b/>
          <w:bCs/>
        </w:rPr>
        <w:t>（三）健康資料交換情境</w:t>
      </w:r>
    </w:p>
    <w:p w14:paraId="5EB21FD4" w14:textId="77777777" w:rsidR="009A0DD3" w:rsidRDefault="00000000">
      <w:pPr>
        <w:spacing w:line="500" w:lineRule="exact"/>
      </w:pPr>
      <w:r>
        <w:rPr>
          <w:rFonts w:eastAsia="Times New Roman"/>
        </w:rPr>
        <w:t>患者健康資料涵蓋基因組學、穿戴裝置數據、慢性病管理紀錄等多元維度，資料交換需求橫跨主治醫師、專科醫師、保險公司、健康管理平台等多方角色，在現行法律框架（如個資法、GDPR）下，如何在保護隱私的前提下實現安全共享，是醫療資訊化之核心課題。</w:t>
      </w:r>
    </w:p>
    <w:p w14:paraId="727BFE53" w14:textId="77777777" w:rsidR="009A0DD3" w:rsidRDefault="009A0DD3">
      <w:pPr>
        <w:spacing w:line="500" w:lineRule="exact"/>
      </w:pPr>
    </w:p>
    <w:p w14:paraId="19D8AF17" w14:textId="77777777" w:rsidR="009A0DD3" w:rsidRDefault="00000000">
      <w:pPr>
        <w:spacing w:before="300" w:after="120" w:line="500" w:lineRule="exact"/>
      </w:pPr>
      <w:r>
        <w:rPr>
          <w:rFonts w:eastAsia="Times New Roman"/>
          <w:b/>
          <w:bCs/>
          <w:sz w:val="32"/>
          <w:szCs w:val="32"/>
        </w:rPr>
        <w:t>四、現狀與業務關鍵問題</w:t>
      </w:r>
    </w:p>
    <w:p w14:paraId="28C1BF6D" w14:textId="77777777" w:rsidR="009A0DD3" w:rsidRDefault="00000000">
      <w:pPr>
        <w:spacing w:before="200" w:after="80" w:line="500" w:lineRule="exact"/>
        <w:ind w:left="360"/>
      </w:pPr>
      <w:r>
        <w:rPr>
          <w:rFonts w:eastAsia="Times New Roman"/>
          <w:b/>
          <w:bCs/>
        </w:rPr>
        <w:t>（一）病歷管理之關鍵問題</w:t>
      </w:r>
    </w:p>
    <w:p w14:paraId="2BD989AC" w14:textId="77777777" w:rsidR="009A0DD3" w:rsidRDefault="00000000">
      <w:pPr>
        <w:spacing w:line="500" w:lineRule="exact"/>
      </w:pPr>
      <w:r>
        <w:rPr>
          <w:rFonts w:eastAsia="Times New Roman"/>
        </w:rPr>
        <w:t>1. 資料孤島（Data Silos）問題</w:t>
      </w:r>
    </w:p>
    <w:p w14:paraId="5383537D" w14:textId="77777777" w:rsidR="009A0DD3" w:rsidRDefault="00000000">
      <w:pPr>
        <w:spacing w:line="500" w:lineRule="exact"/>
        <w:ind w:left="360"/>
      </w:pPr>
      <w:r>
        <w:rPr>
          <w:rFonts w:eastAsia="Times New Roman"/>
        </w:rPr>
        <w:t>各醫療機構採用不同 HIS 系統且相互封閉，導致病患於不同醫院就診時，醫師無法即時取得完整病史，易造成重複檢驗、用藥衝突等醫療風險。Al-Khasawneh et al.（2024）指出，現行 EHR 系統面臨資料隱私洩露、安全性不足及機構間互通性缺乏等核心問題 [4]。</w:t>
      </w:r>
    </w:p>
    <w:p w14:paraId="7026D19A" w14:textId="77777777" w:rsidR="009A0DD3" w:rsidRDefault="009A0DD3">
      <w:pPr>
        <w:spacing w:line="500" w:lineRule="exact"/>
      </w:pPr>
    </w:p>
    <w:p w14:paraId="1C43F011" w14:textId="77777777" w:rsidR="009A0DD3" w:rsidRDefault="00000000">
      <w:pPr>
        <w:spacing w:line="500" w:lineRule="exact"/>
      </w:pPr>
      <w:r>
        <w:rPr>
          <w:rFonts w:eastAsia="Times New Roman"/>
        </w:rPr>
        <w:t>2. 資料安全與隱私風險</w:t>
      </w:r>
    </w:p>
    <w:p w14:paraId="755D7E09" w14:textId="77777777" w:rsidR="009A0DD3" w:rsidRDefault="00000000">
      <w:pPr>
        <w:spacing w:line="500" w:lineRule="exact"/>
        <w:ind w:left="360"/>
      </w:pPr>
      <w:r>
        <w:rPr>
          <w:rFonts w:eastAsia="Times New Roman"/>
        </w:rPr>
        <w:t xml:space="preserve">集中式資料庫為駭客攻擊之高價值目標。美國衛生與公眾服務部民權辦公室（HHS OCR）最終確認，Change Healthcare 單一事件即波及約 1.927 億筆患者紀錄（2025 年 7 月 31 日最終通報） </w:t>
      </w:r>
      <w:r>
        <w:rPr>
          <w:rFonts w:eastAsia="Times New Roman"/>
        </w:rPr>
        <w:lastRenderedPageBreak/>
        <w:t>[2]。中心化架構的單點失效特性使資料安全風險難以根本消除，Ettaloui et al.（2024）的系統性文獻綜述亦確認，去中心化架構為解決此問題具潛力的技術路徑之一 [5]。</w:t>
      </w:r>
    </w:p>
    <w:p w14:paraId="1EB91283" w14:textId="77777777" w:rsidR="009A0DD3" w:rsidRDefault="009A0DD3">
      <w:pPr>
        <w:spacing w:line="500" w:lineRule="exact"/>
      </w:pPr>
    </w:p>
    <w:p w14:paraId="3D07ED27" w14:textId="77777777" w:rsidR="009A0DD3" w:rsidRDefault="00000000">
      <w:pPr>
        <w:spacing w:line="500" w:lineRule="exact"/>
      </w:pPr>
      <w:r>
        <w:rPr>
          <w:rFonts w:eastAsia="Times New Roman"/>
        </w:rPr>
        <w:t>3. 資料完整性與可信度不足</w:t>
      </w:r>
    </w:p>
    <w:p w14:paraId="7421C888" w14:textId="77777777" w:rsidR="009A0DD3" w:rsidRDefault="00000000">
      <w:pPr>
        <w:spacing w:line="500" w:lineRule="exact"/>
        <w:ind w:left="360"/>
      </w:pPr>
      <w:r>
        <w:rPr>
          <w:rFonts w:eastAsia="Times New Roman"/>
        </w:rPr>
        <w:t>紙本病歷易遭偽造或毀損；電子病歷雖具備操作日誌，但系統管理員仍可在不留痕跡的情況下修改記錄，缺乏可信的不可竄改機制，在醫療糾紛及保險詐欺調查中舉證困難。Ettaloui et al.（2024）之系統性綜述確認，不可竄改性是 EHR 管理引入區塊鏈最核心的動機之一 [5]。</w:t>
      </w:r>
    </w:p>
    <w:p w14:paraId="4F1701AA" w14:textId="77777777" w:rsidR="009A0DD3" w:rsidRDefault="009A0DD3">
      <w:pPr>
        <w:spacing w:line="500" w:lineRule="exact"/>
      </w:pPr>
    </w:p>
    <w:p w14:paraId="40A7C521" w14:textId="77777777" w:rsidR="009A0DD3" w:rsidRDefault="00000000">
      <w:pPr>
        <w:spacing w:line="500" w:lineRule="exact"/>
      </w:pPr>
      <w:r>
        <w:rPr>
          <w:rFonts w:eastAsia="Times New Roman"/>
        </w:rPr>
        <w:t>4. 患者授權控制能力薄弱</w:t>
      </w:r>
    </w:p>
    <w:p w14:paraId="7F424BD1" w14:textId="77777777" w:rsidR="009A0DD3" w:rsidRDefault="00000000">
      <w:pPr>
        <w:spacing w:line="500" w:lineRule="exact"/>
        <w:ind w:left="360"/>
      </w:pPr>
      <w:r>
        <w:rPr>
          <w:rFonts w:eastAsia="Times New Roman"/>
        </w:rPr>
        <w:t>患者對自身病歷之存取控制極為有限，往往無法精細控管哪些機構或人員可查看何種資料。醫療機構對病歷資料之使用（如商業分析）缺乏透明的患者知情同意機制。EHRChain（Nature, 2025）提出以屬性加密（ABE）實現細粒度存取控制，正是為了解決此問題 [6]。</w:t>
      </w:r>
    </w:p>
    <w:p w14:paraId="2D63800C" w14:textId="77777777" w:rsidR="009A0DD3" w:rsidRDefault="009A0DD3">
      <w:pPr>
        <w:spacing w:line="500" w:lineRule="exact"/>
      </w:pPr>
    </w:p>
    <w:p w14:paraId="5D340E38" w14:textId="77777777" w:rsidR="009A0DD3" w:rsidRDefault="00000000">
      <w:pPr>
        <w:spacing w:before="200" w:after="80" w:line="500" w:lineRule="exact"/>
        <w:ind w:left="360"/>
      </w:pPr>
      <w:r>
        <w:rPr>
          <w:rFonts w:eastAsia="Times New Roman"/>
          <w:b/>
          <w:bCs/>
        </w:rPr>
        <w:t>（二）藥品供應鏈之關鍵問題</w:t>
      </w:r>
    </w:p>
    <w:p w14:paraId="31126D96" w14:textId="77777777" w:rsidR="009A0DD3" w:rsidRDefault="00000000">
      <w:pPr>
        <w:spacing w:line="500" w:lineRule="exact"/>
      </w:pPr>
      <w:r>
        <w:rPr>
          <w:rFonts w:eastAsia="Times New Roman"/>
        </w:rPr>
        <w:t>1. 假藥氾濫問題</w:t>
      </w:r>
    </w:p>
    <w:p w14:paraId="2B02D4E8" w14:textId="77777777" w:rsidR="009A0DD3" w:rsidRDefault="00000000">
      <w:pPr>
        <w:spacing w:line="500" w:lineRule="exact"/>
        <w:ind w:left="360"/>
      </w:pPr>
      <w:r>
        <w:rPr>
          <w:rFonts w:eastAsia="Times New Roman"/>
        </w:rPr>
        <w:t>WHO Fact Sheet（2024）指出，低中收入國家中至少每 10 種藥品即有 1 種為假冒或劣質品 [3]；UNODC（2023）估計非洲撒哈拉以南地區每年逾 26 萬人死亡與假冒抗瘧疾藥物相關 [13]。現行條碼系統易遭仿製，無法提供可信的真偽驗證。</w:t>
      </w:r>
    </w:p>
    <w:p w14:paraId="26AE91B6" w14:textId="77777777" w:rsidR="009A0DD3" w:rsidRDefault="009A0DD3">
      <w:pPr>
        <w:spacing w:line="500" w:lineRule="exact"/>
      </w:pPr>
    </w:p>
    <w:p w14:paraId="1218CD42" w14:textId="77777777" w:rsidR="009A0DD3" w:rsidRDefault="00000000">
      <w:pPr>
        <w:spacing w:line="500" w:lineRule="exact"/>
      </w:pPr>
      <w:r>
        <w:rPr>
          <w:rFonts w:eastAsia="Times New Roman"/>
        </w:rPr>
        <w:lastRenderedPageBreak/>
        <w:t>2. 供應鏈透明度不足</w:t>
      </w:r>
    </w:p>
    <w:p w14:paraId="5C872428" w14:textId="77777777" w:rsidR="009A0DD3" w:rsidRDefault="00000000">
      <w:pPr>
        <w:spacing w:line="500" w:lineRule="exact"/>
        <w:ind w:left="360"/>
      </w:pPr>
      <w:r>
        <w:rPr>
          <w:rFonts w:eastAsia="Times New Roman"/>
        </w:rPr>
        <w:t>藥品從出廠到入庫的每個節點資訊分散記錄於各方私有系統，監管機構難以進行即時監控。冷鏈藥品（如胰島素、疫苗）的溫控記錄不透明，儲運合規性難以稽核。</w:t>
      </w:r>
    </w:p>
    <w:p w14:paraId="478301CD" w14:textId="77777777" w:rsidR="009A0DD3" w:rsidRDefault="009A0DD3">
      <w:pPr>
        <w:spacing w:line="500" w:lineRule="exact"/>
      </w:pPr>
    </w:p>
    <w:p w14:paraId="07E8E533" w14:textId="77777777" w:rsidR="009A0DD3" w:rsidRDefault="00000000">
      <w:pPr>
        <w:spacing w:line="500" w:lineRule="exact"/>
      </w:pPr>
      <w:r>
        <w:rPr>
          <w:rFonts w:eastAsia="Times New Roman"/>
        </w:rPr>
        <w:t>3. 召回流程複雜耗時</w:t>
      </w:r>
    </w:p>
    <w:p w14:paraId="0CAD9332" w14:textId="77777777" w:rsidR="009A0DD3" w:rsidRDefault="00000000">
      <w:pPr>
        <w:spacing w:line="500" w:lineRule="exact"/>
        <w:ind w:left="360"/>
      </w:pPr>
      <w:r>
        <w:rPr>
          <w:rFonts w:eastAsia="Times New Roman"/>
        </w:rPr>
        <w:t>藥品召回需耗費大量人力追溯流向，平均召回響應時間長達數日甚至數週。2022 年美國嬰兒配方奶粉召回事件暴露供應鏈可視性嚴重不足的問題，造成嚴重社會影響。</w:t>
      </w:r>
    </w:p>
    <w:p w14:paraId="79F4AB72" w14:textId="77777777" w:rsidR="009A0DD3" w:rsidRDefault="009A0DD3">
      <w:pPr>
        <w:spacing w:line="500" w:lineRule="exact"/>
      </w:pPr>
    </w:p>
    <w:p w14:paraId="3A621CCA" w14:textId="77777777" w:rsidR="009A0DD3" w:rsidRDefault="00000000">
      <w:pPr>
        <w:spacing w:before="300" w:after="120" w:line="500" w:lineRule="exact"/>
      </w:pPr>
      <w:r>
        <w:rPr>
          <w:rFonts w:eastAsia="Times New Roman"/>
          <w:b/>
          <w:bCs/>
          <w:sz w:val="32"/>
          <w:szCs w:val="32"/>
        </w:rPr>
        <w:t>五、區塊鏈解決方案之價值與優勢</w:t>
      </w:r>
    </w:p>
    <w:p w14:paraId="60F74C45" w14:textId="77777777" w:rsidR="009A0DD3" w:rsidRDefault="00000000">
      <w:pPr>
        <w:spacing w:before="200" w:after="80" w:line="500" w:lineRule="exact"/>
        <w:ind w:left="360"/>
      </w:pPr>
      <w:r>
        <w:rPr>
          <w:rFonts w:eastAsia="Times New Roman"/>
          <w:b/>
          <w:bCs/>
        </w:rPr>
        <w:t>（一）核心技術架構</w:t>
      </w:r>
    </w:p>
    <w:p w14:paraId="0A35D992" w14:textId="77777777" w:rsidR="009A0DD3" w:rsidRDefault="00000000">
      <w:pPr>
        <w:spacing w:line="500" w:lineRule="exact"/>
      </w:pPr>
      <w:r>
        <w:rPr>
          <w:rFonts w:eastAsia="Times New Roman"/>
        </w:rPr>
        <w:t>本研究建議採用聯盟鏈（Consortium Blockchain）架構，如 Hyperledger Fabric 或 Quorum [11]，Al-Khasawneh et al.（2024）亦提出相似之五元件框架（區塊鏈網路、智能合約、隱私密鑰管理、資料加密、整合醫療資訊技術）[4]，其特點為：</w:t>
      </w:r>
    </w:p>
    <w:p w14:paraId="4EE87C19" w14:textId="77777777" w:rsidR="009A0DD3" w:rsidRDefault="00000000">
      <w:pPr>
        <w:pStyle w:val="a4"/>
        <w:numPr>
          <w:ilvl w:val="0"/>
          <w:numId w:val="2"/>
        </w:numPr>
        <w:spacing w:line="500" w:lineRule="exact"/>
      </w:pPr>
      <w:r>
        <w:rPr>
          <w:rFonts w:eastAsia="Times New Roman"/>
        </w:rPr>
        <w:t>許可制參與：僅授權之醫療機構、製藥廠、監管單位可加入節點，兼顧開放性與隱私管控</w:t>
      </w:r>
    </w:p>
    <w:p w14:paraId="47ED9E8D" w14:textId="77777777" w:rsidR="009A0DD3" w:rsidRDefault="00000000">
      <w:pPr>
        <w:pStyle w:val="a4"/>
        <w:numPr>
          <w:ilvl w:val="0"/>
          <w:numId w:val="2"/>
        </w:numPr>
        <w:spacing w:line="500" w:lineRule="exact"/>
      </w:pPr>
      <w:r>
        <w:rPr>
          <w:rFonts w:eastAsia="Times New Roman"/>
        </w:rPr>
        <w:t>高效共識機制：採用 PBFT（Practical Byzantine Fault Tolerance）或 Raft，相較公鏈大幅提升交易吞吐量</w:t>
      </w:r>
    </w:p>
    <w:p w14:paraId="01E86E67" w14:textId="77777777" w:rsidR="009A0DD3" w:rsidRDefault="00000000">
      <w:pPr>
        <w:pStyle w:val="a4"/>
        <w:numPr>
          <w:ilvl w:val="0"/>
          <w:numId w:val="2"/>
        </w:numPr>
        <w:spacing w:line="500" w:lineRule="exact"/>
      </w:pPr>
      <w:r>
        <w:rPr>
          <w:rFonts w:eastAsia="Times New Roman"/>
        </w:rPr>
        <w:t>隱私保護技術：運用零知識證明（ZKP）、同態加密（Homomorphic Encryption）及私有通道（Channel）機制保護敏感資料</w:t>
      </w:r>
    </w:p>
    <w:p w14:paraId="4CE01D77" w14:textId="77777777" w:rsidR="009A0DD3" w:rsidRDefault="00000000">
      <w:pPr>
        <w:pStyle w:val="a4"/>
        <w:numPr>
          <w:ilvl w:val="0"/>
          <w:numId w:val="2"/>
        </w:numPr>
        <w:spacing w:line="500" w:lineRule="exact"/>
      </w:pPr>
      <w:r>
        <w:rPr>
          <w:rFonts w:eastAsia="Times New Roman"/>
        </w:rPr>
        <w:t>智能合約層：以 Solidity（Ethereum 相容）或 Chaincode（Hyperledger）撰寫業務邏輯自動化規則</w:t>
      </w:r>
    </w:p>
    <w:p w14:paraId="4CD732FA" w14:textId="77777777" w:rsidR="009A0DD3" w:rsidRDefault="009A0DD3">
      <w:pPr>
        <w:spacing w:line="500" w:lineRule="exact"/>
      </w:pPr>
    </w:p>
    <w:p w14:paraId="76CB7C01" w14:textId="77777777" w:rsidR="009A0DD3" w:rsidRDefault="00000000">
      <w:pPr>
        <w:spacing w:before="200" w:after="80" w:line="500" w:lineRule="exact"/>
        <w:ind w:left="360"/>
      </w:pPr>
      <w:r>
        <w:rPr>
          <w:rFonts w:eastAsia="Times New Roman"/>
          <w:b/>
          <w:bCs/>
        </w:rPr>
        <w:lastRenderedPageBreak/>
        <w:t>（二）病歷管理區塊鏈解決方案</w:t>
      </w:r>
    </w:p>
    <w:p w14:paraId="776134BC" w14:textId="77777777" w:rsidR="009A0DD3" w:rsidRDefault="00000000">
      <w:pPr>
        <w:spacing w:line="500" w:lineRule="exact"/>
      </w:pPr>
      <w:r>
        <w:rPr>
          <w:rFonts w:eastAsia="Times New Roman"/>
        </w:rPr>
        <w:t>在病歷管理場景，區塊鏈提供以下核心價值。Ettaloui et al.（2024）的系統性綜述確認，去中心化加密存取控制是現階段 EHR 具代表性的區塊鏈應用方向 [5]：</w:t>
      </w:r>
    </w:p>
    <w:p w14:paraId="673112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1160"/>
      </w:tblGrid>
      <w:tr w:rsidR="009A0DD3" w14:paraId="1325BDAC"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4CA0" w14:textId="77777777" w:rsidR="009A0DD3" w:rsidRDefault="00000000">
            <w:pPr>
              <w:spacing w:line="500" w:lineRule="exact"/>
            </w:pPr>
            <w:r>
              <w:rPr>
                <w:rFonts w:eastAsia="Times New Roman"/>
                <w:b/>
                <w:bCs/>
              </w:rPr>
              <w:t>價值面向</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BF762E" w14:textId="77777777" w:rsidR="009A0DD3" w:rsidRDefault="00000000">
            <w:pPr>
              <w:spacing w:line="500" w:lineRule="exact"/>
            </w:pPr>
            <w:r>
              <w:rPr>
                <w:rFonts w:eastAsia="Times New Roman"/>
                <w:b/>
                <w:bCs/>
              </w:rPr>
              <w:t>具體效益</w:t>
            </w:r>
          </w:p>
        </w:tc>
      </w:tr>
      <w:tr w:rsidR="009A0DD3" w14:paraId="5C7755DE"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25CF" w14:textId="77777777" w:rsidR="009A0DD3" w:rsidRDefault="00000000">
            <w:pPr>
              <w:spacing w:line="500" w:lineRule="exact"/>
            </w:pPr>
            <w:r>
              <w:rPr>
                <w:rFonts w:eastAsia="Times New Roman"/>
              </w:rPr>
              <w:t>不可竄改病歷</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4421" w14:textId="77777777" w:rsidR="009A0DD3" w:rsidRDefault="00000000">
            <w:pPr>
              <w:spacing w:line="500" w:lineRule="exact"/>
            </w:pPr>
            <w:r>
              <w:rPr>
                <w:rFonts w:eastAsia="Times New Roman"/>
              </w:rPr>
              <w:t>病歷上鏈後形成永久可稽核紀錄，任何修改均留有加密簽名之操作痕跡，杜絕病歷造假</w:t>
            </w:r>
          </w:p>
        </w:tc>
      </w:tr>
      <w:tr w:rsidR="009A0DD3" w14:paraId="152CE932"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26021C" w14:textId="77777777" w:rsidR="009A0DD3" w:rsidRDefault="00000000">
            <w:pPr>
              <w:spacing w:line="500" w:lineRule="exact"/>
            </w:pPr>
            <w:r>
              <w:rPr>
                <w:rFonts w:eastAsia="Times New Roman"/>
              </w:rPr>
              <w:t>患者主權管理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2BCB8E" w14:textId="77777777" w:rsidR="009A0DD3" w:rsidRDefault="00000000">
            <w:pPr>
              <w:spacing w:line="500" w:lineRule="exact"/>
            </w:pPr>
            <w:r>
              <w:rPr>
                <w:rFonts w:eastAsia="Times New Roman"/>
              </w:rPr>
              <w:t>患者可透過私鑰授權特定醫師或機構查閱特定資料，並可隨時撤銷授權</w:t>
            </w:r>
          </w:p>
        </w:tc>
      </w:tr>
      <w:tr w:rsidR="009A0DD3" w14:paraId="671A6D9A"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AD823" w14:textId="77777777" w:rsidR="009A0DD3" w:rsidRDefault="00000000">
            <w:pPr>
              <w:spacing w:line="500" w:lineRule="exact"/>
            </w:pPr>
            <w:r>
              <w:rPr>
                <w:rFonts w:eastAsia="Times New Roman"/>
              </w:rPr>
              <w:t>跨院資料共享</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A0AB" w14:textId="77777777" w:rsidR="009A0DD3" w:rsidRDefault="00000000">
            <w:pPr>
              <w:spacing w:line="500" w:lineRule="exact"/>
            </w:pPr>
            <w:r>
              <w:rPr>
                <w:rFonts w:eastAsia="Times New Roman"/>
              </w:rPr>
              <w:t>醫師取得授權後可即時讀取患者完整病歷，消除重複檢驗，節省醫療資源</w:t>
            </w:r>
          </w:p>
        </w:tc>
      </w:tr>
      <w:tr w:rsidR="009A0DD3" w14:paraId="6F42F571"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BEB9099" w14:textId="77777777" w:rsidR="009A0DD3" w:rsidRDefault="00000000">
            <w:pPr>
              <w:spacing w:line="500" w:lineRule="exact"/>
            </w:pPr>
            <w:r>
              <w:rPr>
                <w:rFonts w:eastAsia="Times New Roman"/>
              </w:rPr>
              <w:t>保險智能理賠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7172DC1" w14:textId="77777777" w:rsidR="009A0DD3" w:rsidRDefault="00000000">
            <w:pPr>
              <w:spacing w:line="500" w:lineRule="exact"/>
            </w:pPr>
            <w:r>
              <w:rPr>
                <w:rFonts w:eastAsia="Times New Roman"/>
              </w:rPr>
              <w:t>智能合約自動驗證病歷紀錄並觸發理賠流程，將理賠時間從數週縮短至數小時</w:t>
            </w:r>
          </w:p>
        </w:tc>
      </w:tr>
      <w:tr w:rsidR="009A0DD3" w14:paraId="42A1E61C"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CFF5" w14:textId="77777777" w:rsidR="009A0DD3" w:rsidRDefault="00000000">
            <w:pPr>
              <w:spacing w:line="500" w:lineRule="exact"/>
            </w:pPr>
            <w:r>
              <w:rPr>
                <w:rFonts w:eastAsia="Times New Roman"/>
              </w:rPr>
              <w:t>醫學研究賦能</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D706" w14:textId="77777777" w:rsidR="009A0DD3" w:rsidRDefault="00000000">
            <w:pPr>
              <w:spacing w:line="500" w:lineRule="exact"/>
            </w:pPr>
            <w:r>
              <w:rPr>
                <w:rFonts w:eastAsia="Times New Roman"/>
              </w:rPr>
              <w:t>去識別化病歷資料可在患者明確授權下提供研究機構使用，並透過智能合約分配研究報酬</w:t>
            </w:r>
          </w:p>
        </w:tc>
      </w:tr>
    </w:tbl>
    <w:p w14:paraId="58058D6C" w14:textId="77777777" w:rsidR="009A0DD3" w:rsidRDefault="009A0DD3">
      <w:pPr>
        <w:spacing w:line="500" w:lineRule="exact"/>
      </w:pPr>
    </w:p>
    <w:p w14:paraId="680F4C7C" w14:textId="77777777" w:rsidR="009A0DD3" w:rsidRDefault="00000000">
      <w:pPr>
        <w:spacing w:before="200" w:after="80" w:line="500" w:lineRule="exact"/>
        <w:ind w:left="360"/>
      </w:pPr>
      <w:r>
        <w:rPr>
          <w:rFonts w:eastAsia="Times New Roman"/>
          <w:b/>
          <w:bCs/>
        </w:rPr>
        <w:t>（三）藥品供應鏈區塊鏈解決方案</w:t>
      </w:r>
    </w:p>
    <w:p w14:paraId="2DF63299" w14:textId="77777777" w:rsidR="009A0DD3" w:rsidRDefault="00000000">
      <w:pPr>
        <w:spacing w:line="500" w:lineRule="exact"/>
      </w:pPr>
      <w:r>
        <w:rPr>
          <w:rFonts w:eastAsia="Times New Roman"/>
        </w:rPr>
        <w:t>在藥品供應鏈場景，區塊鏈實現端對端可視性與不可竄改之溯源機制。PharmChain（2025）提出之場景導向藥品溯源框架 [7]，以及 Springer（2024）之可搜尋 PharmaChain 設計 [9]，均驗證以下各環節之可行性：</w:t>
      </w:r>
    </w:p>
    <w:p w14:paraId="58FFF3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0320"/>
      </w:tblGrid>
      <w:tr w:rsidR="009A0DD3" w14:paraId="737268BD"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30EA27" w14:textId="77777777" w:rsidR="009A0DD3" w:rsidRDefault="00000000">
            <w:pPr>
              <w:spacing w:line="500" w:lineRule="exact"/>
            </w:pPr>
            <w:r>
              <w:rPr>
                <w:rFonts w:eastAsia="Times New Roman"/>
                <w:b/>
                <w:bCs/>
              </w:rPr>
              <w:t>供應鏈環節</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3D57F" w14:textId="77777777" w:rsidR="009A0DD3" w:rsidRDefault="00000000">
            <w:pPr>
              <w:spacing w:line="500" w:lineRule="exact"/>
            </w:pPr>
            <w:r>
              <w:rPr>
                <w:rFonts w:eastAsia="Times New Roman"/>
                <w:b/>
                <w:bCs/>
              </w:rPr>
              <w:t>區塊鏈解決方案</w:t>
            </w:r>
          </w:p>
        </w:tc>
      </w:tr>
      <w:tr w:rsidR="009A0DD3" w14:paraId="460D806B"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51" w14:textId="77777777" w:rsidR="009A0DD3" w:rsidRDefault="00000000">
            <w:pPr>
              <w:spacing w:line="500" w:lineRule="exact"/>
            </w:pPr>
            <w:r>
              <w:rPr>
                <w:rFonts w:eastAsia="Times New Roman"/>
              </w:rPr>
              <w:t>原料採購</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42E35" w14:textId="77777777" w:rsidR="009A0DD3" w:rsidRDefault="00000000">
            <w:pPr>
              <w:spacing w:line="500" w:lineRule="exact"/>
            </w:pPr>
            <w:r>
              <w:rPr>
                <w:rFonts w:eastAsia="Times New Roman"/>
              </w:rPr>
              <w:t>原料藥批次資訊、供應商認證及品質檢驗報告上鏈，確保來源可驗證</w:t>
            </w:r>
          </w:p>
        </w:tc>
      </w:tr>
      <w:tr w:rsidR="009A0DD3" w14:paraId="2A64AF3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F04688F" w14:textId="77777777" w:rsidR="009A0DD3" w:rsidRDefault="00000000">
            <w:pPr>
              <w:spacing w:line="500" w:lineRule="exact"/>
            </w:pPr>
            <w:r>
              <w:rPr>
                <w:rFonts w:eastAsia="Times New Roman"/>
              </w:rPr>
              <w:t>生產製造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72BE7B4" w14:textId="77777777" w:rsidR="009A0DD3" w:rsidRDefault="00000000">
            <w:pPr>
              <w:spacing w:line="500" w:lineRule="exact"/>
            </w:pPr>
            <w:r>
              <w:rPr>
                <w:rFonts w:eastAsia="Times New Roman"/>
              </w:rPr>
              <w:t>製程參數、批號、有效期限、GMP 合規資訊記錄於不可竄改帳本</w:t>
            </w:r>
          </w:p>
        </w:tc>
      </w:tr>
      <w:tr w:rsidR="009A0DD3" w14:paraId="59C5624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C8F8" w14:textId="77777777" w:rsidR="009A0DD3" w:rsidRDefault="00000000">
            <w:pPr>
              <w:spacing w:line="500" w:lineRule="exact"/>
            </w:pPr>
            <w:r>
              <w:rPr>
                <w:rFonts w:eastAsia="Times New Roman"/>
              </w:rPr>
              <w:t>冷鏈物流</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BE10" w14:textId="77777777" w:rsidR="009A0DD3" w:rsidRDefault="00000000">
            <w:pPr>
              <w:spacing w:line="500" w:lineRule="exact"/>
            </w:pPr>
            <w:r>
              <w:rPr>
                <w:rFonts w:eastAsia="Times New Roman"/>
              </w:rPr>
              <w:t>IoT 感測器即時溫濕度數據透過預言機（Oracle）寫入區塊鏈，確保儲運合規</w:t>
            </w:r>
          </w:p>
        </w:tc>
      </w:tr>
      <w:tr w:rsidR="009A0DD3" w14:paraId="4C3D2735"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57F804" w14:textId="77777777" w:rsidR="009A0DD3" w:rsidRDefault="00000000">
            <w:pPr>
              <w:spacing w:line="500" w:lineRule="exact"/>
            </w:pPr>
            <w:r>
              <w:rPr>
                <w:rFonts w:eastAsia="Times New Roman"/>
              </w:rPr>
              <w:t>醫院收貨</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D26A19" w14:textId="77777777" w:rsidR="009A0DD3" w:rsidRDefault="00000000">
            <w:pPr>
              <w:spacing w:line="500" w:lineRule="exact"/>
            </w:pPr>
            <w:r>
              <w:rPr>
                <w:rFonts w:eastAsia="Times New Roman"/>
              </w:rPr>
              <w:t>掃描藥品 QR Code 即可查詢完整上鏈履歷，數秒內完成真偽驗證</w:t>
            </w:r>
          </w:p>
        </w:tc>
      </w:tr>
      <w:tr w:rsidR="009A0DD3" w14:paraId="6DCE837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60C32" w14:textId="77777777" w:rsidR="009A0DD3" w:rsidRDefault="00000000">
            <w:pPr>
              <w:spacing w:line="500" w:lineRule="exact"/>
            </w:pPr>
            <w:r>
              <w:rPr>
                <w:rFonts w:eastAsia="Times New Roman"/>
              </w:rPr>
              <w:lastRenderedPageBreak/>
              <w:t>患者用藥</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EC23E" w14:textId="77777777" w:rsidR="009A0DD3" w:rsidRDefault="00000000">
            <w:pPr>
              <w:spacing w:line="500" w:lineRule="exact"/>
            </w:pPr>
            <w:r>
              <w:rPr>
                <w:rFonts w:eastAsia="Times New Roman"/>
              </w:rPr>
              <w:t>藥局掃描確認後，用藥紀錄自動寫入患者病歷鏈，形成完整閉環</w:t>
            </w:r>
          </w:p>
        </w:tc>
      </w:tr>
      <w:tr w:rsidR="009A0DD3" w14:paraId="2994627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9635E3" w14:textId="77777777" w:rsidR="009A0DD3" w:rsidRDefault="00000000">
            <w:pPr>
              <w:spacing w:line="500" w:lineRule="exact"/>
            </w:pPr>
            <w:r>
              <w:rPr>
                <w:rFonts w:eastAsia="Times New Roman"/>
              </w:rPr>
              <w:t>召回管理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B9E0E38" w14:textId="77777777" w:rsidR="009A0DD3" w:rsidRDefault="00000000">
            <w:pPr>
              <w:spacing w:line="500" w:lineRule="exact"/>
            </w:pPr>
            <w:r>
              <w:rPr>
                <w:rFonts w:eastAsia="Times New Roman"/>
              </w:rPr>
              <w:t>監管機構可即時定位問題批次藥品之所有流向，召回響應時間從數天縮短至數小時</w:t>
            </w:r>
          </w:p>
        </w:tc>
      </w:tr>
    </w:tbl>
    <w:p w14:paraId="3C936832" w14:textId="77777777" w:rsidR="009A0DD3" w:rsidRDefault="009A0DD3">
      <w:pPr>
        <w:spacing w:line="500" w:lineRule="exact"/>
      </w:pPr>
    </w:p>
    <w:p w14:paraId="7E1119A1" w14:textId="77777777" w:rsidR="009A0DD3" w:rsidRDefault="00000000">
      <w:pPr>
        <w:spacing w:before="200" w:after="80" w:line="500" w:lineRule="exact"/>
        <w:ind w:left="360"/>
      </w:pPr>
      <w:r>
        <w:rPr>
          <w:rFonts w:eastAsia="Times New Roman"/>
          <w:b/>
          <w:bCs/>
        </w:rPr>
        <w:t>（四）智能合約核心功能設計</w:t>
      </w:r>
    </w:p>
    <w:p w14:paraId="71114306" w14:textId="77777777" w:rsidR="009A0DD3" w:rsidRDefault="00000000">
      <w:pPr>
        <w:spacing w:line="500" w:lineRule="exact"/>
      </w:pPr>
      <w:r>
        <w:rPr>
          <w:rFonts w:eastAsia="Times New Roman"/>
        </w:rPr>
        <w:t>以下為核心智能合約模組設計：</w:t>
      </w:r>
    </w:p>
    <w:p w14:paraId="3E454207" w14:textId="77777777" w:rsidR="009A0DD3" w:rsidRDefault="00000000">
      <w:pPr>
        <w:pStyle w:val="a4"/>
        <w:numPr>
          <w:ilvl w:val="0"/>
          <w:numId w:val="2"/>
        </w:numPr>
        <w:spacing w:line="500" w:lineRule="exact"/>
      </w:pPr>
      <w:r>
        <w:rPr>
          <w:rFonts w:eastAsia="Times New Roman"/>
        </w:rPr>
        <w:t>AccessControlContract（存取控制合約）：管理患者授權關係，記錄哪些機構可存取哪些類型之病歷資料，並設定授權有效期</w:t>
      </w:r>
    </w:p>
    <w:p w14:paraId="0202E256" w14:textId="77777777" w:rsidR="009A0DD3" w:rsidRDefault="00000000">
      <w:pPr>
        <w:pStyle w:val="a4"/>
        <w:numPr>
          <w:ilvl w:val="0"/>
          <w:numId w:val="2"/>
        </w:numPr>
        <w:spacing w:line="500" w:lineRule="exact"/>
      </w:pPr>
      <w:r>
        <w:rPr>
          <w:rFonts w:eastAsia="Times New Roman"/>
        </w:rPr>
        <w:t>MedicalRecordContract（病歷合約）：儲存病歷資料之 IPFS 雜湊值（資料本體存於 IPFS 以降低鏈上儲存成本），並記錄每次存取日誌；此設計與 EHRChain（Nature, 2025）之 IPFS + 屬性加密（ABE）架構相符 [6]</w:t>
      </w:r>
    </w:p>
    <w:p w14:paraId="43B19DE9" w14:textId="77777777" w:rsidR="009A0DD3" w:rsidRDefault="00000000">
      <w:pPr>
        <w:pStyle w:val="a4"/>
        <w:numPr>
          <w:ilvl w:val="0"/>
          <w:numId w:val="2"/>
        </w:numPr>
        <w:spacing w:line="500" w:lineRule="exact"/>
      </w:pPr>
      <w:r>
        <w:rPr>
          <w:rFonts w:eastAsia="Times New Roman"/>
        </w:rPr>
        <w:t>DrugTracingContract（藥品溯源合約）：管理藥品批次生命週期，從生產上鏈至患者用藥全程記錄</w:t>
      </w:r>
    </w:p>
    <w:p w14:paraId="1003D4FB" w14:textId="77777777" w:rsidR="009A0DD3" w:rsidRDefault="00000000">
      <w:pPr>
        <w:pStyle w:val="a4"/>
        <w:numPr>
          <w:ilvl w:val="0"/>
          <w:numId w:val="2"/>
        </w:numPr>
        <w:spacing w:line="500" w:lineRule="exact"/>
      </w:pPr>
      <w:r>
        <w:rPr>
          <w:rFonts w:eastAsia="Times New Roman"/>
        </w:rPr>
        <w:t>InsuranceClaimContract（保險理賠合約）：自動驗證醫療紀錄並依預設條件觸發理賠，減少人工審核成本</w:t>
      </w:r>
    </w:p>
    <w:p w14:paraId="7E0E69C9" w14:textId="77777777" w:rsidR="009A0DD3" w:rsidRDefault="009A0DD3">
      <w:pPr>
        <w:spacing w:line="500" w:lineRule="exact"/>
      </w:pPr>
    </w:p>
    <w:p w14:paraId="09FD449A" w14:textId="77777777" w:rsidR="009A0DD3" w:rsidRDefault="00000000">
      <w:pPr>
        <w:spacing w:before="300" w:after="120" w:line="500" w:lineRule="exact"/>
      </w:pPr>
      <w:r>
        <w:rPr>
          <w:rFonts w:eastAsia="Times New Roman"/>
          <w:b/>
          <w:bCs/>
          <w:sz w:val="32"/>
          <w:szCs w:val="32"/>
        </w:rPr>
        <w:t>六、區塊鏈應用於醫療健康領域之機遇與挑戰</w:t>
      </w:r>
    </w:p>
    <w:p w14:paraId="543D6FBB" w14:textId="77777777" w:rsidR="009A0DD3" w:rsidRDefault="00000000">
      <w:pPr>
        <w:spacing w:before="200" w:after="80" w:line="500" w:lineRule="exact"/>
        <w:ind w:left="360"/>
      </w:pPr>
      <w:r>
        <w:rPr>
          <w:rFonts w:eastAsia="Times New Roman"/>
          <w:b/>
          <w:bCs/>
        </w:rPr>
        <w:t>（一）機遇</w:t>
      </w:r>
    </w:p>
    <w:p w14:paraId="53F44415" w14:textId="77777777" w:rsidR="009A0DD3" w:rsidRDefault="00000000">
      <w:pPr>
        <w:spacing w:line="500" w:lineRule="exact"/>
      </w:pPr>
      <w:r>
        <w:rPr>
          <w:rFonts w:eastAsia="Times New Roman"/>
        </w:rPr>
        <w:t>1. 政策驅動數位醫療轉型</w:t>
      </w:r>
    </w:p>
    <w:p w14:paraId="5CE4A9BA" w14:textId="77777777" w:rsidR="009A0DD3" w:rsidRDefault="00000000">
      <w:pPr>
        <w:spacing w:line="500" w:lineRule="exact"/>
        <w:ind w:left="360"/>
      </w:pPr>
      <w:r>
        <w:rPr>
          <w:rFonts w:eastAsia="Times New Roman"/>
        </w:rPr>
        <w:t>台灣衛生福利部積極推動健康資料加值應用政策，健保資料庫在衛生福利資料科學中心（HWDC）獨立作業區內開放研究使用，為區塊鏈賦能醫療資料治理提供良好政策土壤 [12]。COVID-19 疫情後，各國政府對數位健康基礎建設之投資顯著提升。</w:t>
      </w:r>
    </w:p>
    <w:p w14:paraId="4B502514" w14:textId="77777777" w:rsidR="009A0DD3" w:rsidRDefault="009A0DD3">
      <w:pPr>
        <w:spacing w:line="500" w:lineRule="exact"/>
      </w:pPr>
    </w:p>
    <w:p w14:paraId="5CAB484E" w14:textId="77777777" w:rsidR="009A0DD3" w:rsidRDefault="00000000">
      <w:pPr>
        <w:spacing w:line="500" w:lineRule="exact"/>
      </w:pPr>
      <w:r>
        <w:rPr>
          <w:rFonts w:eastAsia="Times New Roman"/>
        </w:rPr>
        <w:t>2. Web3 與 DeFi 技術成熟，可借鑑用於醫療金融</w:t>
      </w:r>
    </w:p>
    <w:p w14:paraId="3201C296" w14:textId="77777777" w:rsidR="009A0DD3" w:rsidRDefault="00000000">
      <w:pPr>
        <w:spacing w:line="500" w:lineRule="exact"/>
        <w:ind w:left="360"/>
      </w:pPr>
      <w:r>
        <w:rPr>
          <w:rFonts w:eastAsia="Times New Roman"/>
        </w:rPr>
        <w:lastRenderedPageBreak/>
        <w:t>去中心化金融（DeFi）的智能合約設計模式可移植至醫療保險自動理賠場景，大幅降低保險詐欺及行政成本。</w:t>
      </w:r>
    </w:p>
    <w:p w14:paraId="0892BDB3" w14:textId="77777777" w:rsidR="009A0DD3" w:rsidRDefault="009A0DD3">
      <w:pPr>
        <w:spacing w:line="500" w:lineRule="exact"/>
      </w:pPr>
    </w:p>
    <w:p w14:paraId="00844144" w14:textId="77777777" w:rsidR="009A0DD3" w:rsidRDefault="00000000">
      <w:pPr>
        <w:spacing w:line="500" w:lineRule="exact"/>
      </w:pPr>
      <w:r>
        <w:rPr>
          <w:rFonts w:eastAsia="Times New Roman"/>
        </w:rPr>
        <w:t>3. IoT 與 AI 協同增效</w:t>
      </w:r>
    </w:p>
    <w:p w14:paraId="6CC87AE2" w14:textId="77777777" w:rsidR="009A0DD3" w:rsidRDefault="00000000">
      <w:pPr>
        <w:spacing w:line="500" w:lineRule="exact"/>
        <w:ind w:left="360"/>
      </w:pPr>
      <w:r>
        <w:rPr>
          <w:rFonts w:eastAsia="Times New Roman"/>
        </w:rPr>
        <w:t>穿戴裝置（如 Apple Watch、持續血糖監測儀）產生之生理數據可即時上鏈，結合 AI 分析形成個人化預防醫療方案，開創新型健康管理商業模式。</w:t>
      </w:r>
    </w:p>
    <w:p w14:paraId="621F1E3F" w14:textId="77777777" w:rsidR="009A0DD3" w:rsidRDefault="009A0DD3">
      <w:pPr>
        <w:spacing w:line="500" w:lineRule="exact"/>
      </w:pPr>
    </w:p>
    <w:p w14:paraId="5ED83CB6" w14:textId="77777777" w:rsidR="009A0DD3" w:rsidRDefault="00000000">
      <w:pPr>
        <w:spacing w:line="500" w:lineRule="exact"/>
      </w:pPr>
      <w:r>
        <w:rPr>
          <w:rFonts w:eastAsia="Times New Roman"/>
        </w:rPr>
        <w:t>4. 學術研究動能強勁</w:t>
      </w:r>
    </w:p>
    <w:p w14:paraId="289E0C8D" w14:textId="77777777" w:rsidR="009A0DD3" w:rsidRDefault="00000000">
      <w:pPr>
        <w:spacing w:line="500" w:lineRule="exact"/>
        <w:ind w:left="360"/>
      </w:pPr>
      <w:r>
        <w:rPr>
          <w:rFonts w:eastAsia="Times New Roman"/>
        </w:rPr>
        <w:t>近年醫療區塊鏈相關研究論文數量呈現高速成長，Nature、Wiley、Springer 等頂級期刊均於 2024–2025 年密集發表 EHR 與藥品供應鏈之區塊鏈實證研究 [5][7][8][9]，顯示學術界對此領域之高度重視，亦為產業落地提供強力的知識基礎。</w:t>
      </w:r>
    </w:p>
    <w:p w14:paraId="52544F6B" w14:textId="77777777" w:rsidR="009A0DD3" w:rsidRDefault="009A0DD3">
      <w:pPr>
        <w:spacing w:line="500" w:lineRule="exact"/>
      </w:pPr>
    </w:p>
    <w:p w14:paraId="07779FAE" w14:textId="77777777" w:rsidR="009A0DD3" w:rsidRDefault="00000000">
      <w:pPr>
        <w:spacing w:before="200" w:after="80" w:line="500" w:lineRule="exact"/>
        <w:ind w:left="360"/>
      </w:pPr>
      <w:r>
        <w:rPr>
          <w:rFonts w:eastAsia="Times New Roman"/>
          <w:b/>
          <w:bCs/>
        </w:rPr>
        <w:t>（二）挑戰</w:t>
      </w:r>
    </w:p>
    <w:p w14:paraId="13358797" w14:textId="77777777" w:rsidR="009A0DD3" w:rsidRDefault="00000000">
      <w:pPr>
        <w:spacing w:line="500" w:lineRule="exact"/>
      </w:pPr>
      <w:r>
        <w:rPr>
          <w:rFonts w:eastAsia="Times New Roman"/>
        </w:rPr>
        <w:t>1. 法規遵循（Regulatory Compliance）</w:t>
      </w:r>
    </w:p>
    <w:p w14:paraId="079F7A3C" w14:textId="77777777" w:rsidR="009A0DD3" w:rsidRDefault="00000000">
      <w:pPr>
        <w:spacing w:line="500" w:lineRule="exact"/>
        <w:ind w:left="360"/>
      </w:pPr>
      <w:r>
        <w:rPr>
          <w:rFonts w:eastAsia="Times New Roman"/>
        </w:rPr>
        <w:t>健康資料受多重法規保護，台灣有《個人資料保護法》及《醫療法》，歐盟有 GDPR，美國有 HIPAA。區塊鏈之「不可刪除性」與 GDPR 之「被遺忘權」（Right to Erasure）存在根本性衝突，需透過鏈下儲存加密密鑰或零知識證明技術加以調和，立法層面尚待明確指引。ScienceDirect（2025）Delphi 實證研究（17 項挑戰、8 套對策）確認 IT 安全性（IT security）為製藥業導入區塊鏈最關鍵之挑戰，法規不確定性亦為重要障礙之一 [10]。</w:t>
      </w:r>
    </w:p>
    <w:p w14:paraId="0C210320" w14:textId="77777777" w:rsidR="009A0DD3" w:rsidRDefault="009A0DD3">
      <w:pPr>
        <w:spacing w:line="500" w:lineRule="exact"/>
      </w:pPr>
    </w:p>
    <w:p w14:paraId="6981A65C" w14:textId="77777777" w:rsidR="009A0DD3" w:rsidRDefault="00000000">
      <w:pPr>
        <w:spacing w:line="500" w:lineRule="exact"/>
      </w:pPr>
      <w:r>
        <w:rPr>
          <w:rFonts w:eastAsia="Times New Roman"/>
        </w:rPr>
        <w:t>2. 技術整合困難</w:t>
      </w:r>
    </w:p>
    <w:p w14:paraId="2DD7F90E" w14:textId="77777777" w:rsidR="009A0DD3" w:rsidRDefault="00000000">
      <w:pPr>
        <w:spacing w:line="500" w:lineRule="exact"/>
        <w:ind w:left="360"/>
      </w:pPr>
      <w:r>
        <w:rPr>
          <w:rFonts w:eastAsia="Times New Roman"/>
        </w:rPr>
        <w:lastRenderedPageBreak/>
        <w:t>現有醫療 HIS 系統多為數十年前架構，技術債嚴重，與區塊鏈層之整合介面開發成本高昂；Al-Khasawneh et al.（2024）將「整合醫療資訊技術」列為其框架五元件之一，足見整合困難度之高 [4]。不同區塊鏈平台間之互通性（Interoperability）問題尚未有統一標準，HL7 FHIR 與區塊鏈之整合規範仍在制訂中。</w:t>
      </w:r>
    </w:p>
    <w:p w14:paraId="517A5B90" w14:textId="77777777" w:rsidR="009A0DD3" w:rsidRDefault="009A0DD3">
      <w:pPr>
        <w:spacing w:line="500" w:lineRule="exact"/>
      </w:pPr>
    </w:p>
    <w:p w14:paraId="5E17761B" w14:textId="77777777" w:rsidR="009A0DD3" w:rsidRDefault="00000000">
      <w:pPr>
        <w:spacing w:line="500" w:lineRule="exact"/>
      </w:pPr>
      <w:r>
        <w:rPr>
          <w:rFonts w:eastAsia="Times New Roman"/>
        </w:rPr>
        <w:t>3. 擴展性與效能限制</w:t>
      </w:r>
    </w:p>
    <w:p w14:paraId="451ADEFF" w14:textId="77777777" w:rsidR="009A0DD3" w:rsidRDefault="00000000">
      <w:pPr>
        <w:spacing w:line="500" w:lineRule="exact"/>
        <w:ind w:left="360"/>
      </w:pPr>
      <w:r>
        <w:rPr>
          <w:rFonts w:eastAsia="Times New Roman"/>
        </w:rPr>
        <w:t>醫療資料體量龐大（影像、基因組學資料動輒 GB 至 TB），全部上鏈之儲存成本與確認延遲難以承受。目前常見解法為鏈上僅儲存資料雜湊值，原始資料存於 IPFS，EHRChain（Nature, 2025）即採此混合架構 [6]，惟此設計仍引入 IPFS 可用性之新信任假設。</w:t>
      </w:r>
    </w:p>
    <w:p w14:paraId="32E9B9C6" w14:textId="77777777" w:rsidR="009A0DD3" w:rsidRDefault="009A0DD3">
      <w:pPr>
        <w:spacing w:line="500" w:lineRule="exact"/>
      </w:pPr>
    </w:p>
    <w:p w14:paraId="4B88B24D" w14:textId="77777777" w:rsidR="009A0DD3" w:rsidRDefault="00000000">
      <w:pPr>
        <w:spacing w:line="500" w:lineRule="exact"/>
      </w:pPr>
      <w:r>
        <w:rPr>
          <w:rFonts w:eastAsia="Times New Roman"/>
        </w:rPr>
        <w:t>4. 醫療從業者接受度</w:t>
      </w:r>
    </w:p>
    <w:p w14:paraId="562D17DA" w14:textId="77777777" w:rsidR="009A0DD3" w:rsidRDefault="00000000">
      <w:pPr>
        <w:spacing w:line="500" w:lineRule="exact"/>
        <w:ind w:left="360"/>
      </w:pPr>
      <w:r>
        <w:rPr>
          <w:rFonts w:eastAsia="Times New Roman"/>
        </w:rPr>
        <w:t>醫師、藥師等醫療從業人員對新技術的接受度及操作熟悉度是落地之關鍵人因障礙。ScienceDirect（2025）Delphi 實證研究亦確認員工抗拒（workforce resistance, P17）與對效益認知不足（lack of knowledge on benefits, P14）為重要挑戰，並指出教育訓練為最有效之對策 [10]。</w:t>
      </w:r>
    </w:p>
    <w:p w14:paraId="1AF8E4E8" w14:textId="77777777" w:rsidR="009A0DD3" w:rsidRDefault="009A0DD3">
      <w:pPr>
        <w:spacing w:line="500" w:lineRule="exact"/>
      </w:pPr>
    </w:p>
    <w:p w14:paraId="59726289" w14:textId="77777777" w:rsidR="009A0DD3" w:rsidRDefault="00000000">
      <w:pPr>
        <w:spacing w:line="500" w:lineRule="exact"/>
      </w:pPr>
      <w:r>
        <w:rPr>
          <w:rFonts w:eastAsia="Times New Roman"/>
        </w:rPr>
        <w:t>5. 數位落差（Digital Divide）</w:t>
      </w:r>
    </w:p>
    <w:p w14:paraId="143AFBD6" w14:textId="77777777" w:rsidR="009A0DD3" w:rsidRDefault="00000000">
      <w:pPr>
        <w:spacing w:line="500" w:lineRule="exact"/>
        <w:ind w:left="360"/>
      </w:pPr>
      <w:r>
        <w:rPr>
          <w:rFonts w:eastAsia="Times New Roman"/>
        </w:rPr>
        <w:t>偏鄉地區醫療機構資訊化程度不足，弱勢族群可能因缺乏智慧型裝置而無法享有區塊鏈賦能之醫療服務，需配合政策補貼及基礎設施建設。</w:t>
      </w:r>
    </w:p>
    <w:p w14:paraId="35DC00F5" w14:textId="77777777" w:rsidR="009A0DD3" w:rsidRDefault="009A0DD3">
      <w:pPr>
        <w:spacing w:line="500" w:lineRule="exact"/>
      </w:pPr>
    </w:p>
    <w:p w14:paraId="541D8407" w14:textId="77777777" w:rsidR="009A0DD3" w:rsidRDefault="00000000">
      <w:pPr>
        <w:spacing w:before="300" w:after="120" w:line="500" w:lineRule="exact"/>
      </w:pPr>
      <w:r>
        <w:rPr>
          <w:rFonts w:eastAsia="Times New Roman"/>
          <w:b/>
          <w:bCs/>
          <w:sz w:val="32"/>
          <w:szCs w:val="32"/>
        </w:rPr>
        <w:t>七、技術實作（Proof of Concept）</w:t>
      </w:r>
    </w:p>
    <w:p w14:paraId="0B5EF642" w14:textId="77777777" w:rsidR="009A0DD3" w:rsidRDefault="00000000">
      <w:pPr>
        <w:spacing w:before="200" w:after="80" w:line="500" w:lineRule="exact"/>
        <w:ind w:left="360"/>
      </w:pPr>
      <w:r>
        <w:rPr>
          <w:rFonts w:eastAsia="Times New Roman"/>
          <w:b/>
          <w:bCs/>
        </w:rPr>
        <w:lastRenderedPageBreak/>
        <w:t>（一）實作環境</w:t>
      </w:r>
    </w:p>
    <w:p w14:paraId="551A032A" w14:textId="77777777" w:rsidR="009A0DD3" w:rsidRDefault="00000000">
      <w:pPr>
        <w:spacing w:line="500" w:lineRule="exact"/>
      </w:pPr>
      <w:r>
        <w:rPr>
          <w:rFonts w:eastAsia="Times New Roman"/>
        </w:rPr>
        <w:t>本 PoC 採用以下技術棧，模擬病歷存取控制及藥品溯源核心功能：</w:t>
      </w:r>
    </w:p>
    <w:p w14:paraId="61F83D25" w14:textId="77777777" w:rsidR="009A0DD3" w:rsidRDefault="00000000">
      <w:pPr>
        <w:pStyle w:val="a4"/>
        <w:numPr>
          <w:ilvl w:val="0"/>
          <w:numId w:val="2"/>
        </w:numPr>
        <w:spacing w:line="500" w:lineRule="exact"/>
      </w:pPr>
      <w:r>
        <w:rPr>
          <w:rFonts w:eastAsia="Times New Roman"/>
        </w:rPr>
        <w:t>開發工具：Remix IDE（https://remix.ethereum.org）</w:t>
      </w:r>
    </w:p>
    <w:p w14:paraId="0B4E9AF2" w14:textId="77777777" w:rsidR="009A0DD3" w:rsidRDefault="00000000">
      <w:pPr>
        <w:pStyle w:val="a4"/>
        <w:numPr>
          <w:ilvl w:val="0"/>
          <w:numId w:val="2"/>
        </w:numPr>
        <w:spacing w:line="500" w:lineRule="exact"/>
      </w:pPr>
      <w:r>
        <w:rPr>
          <w:rFonts w:eastAsia="Times New Roman"/>
        </w:rPr>
        <w:t>智能合約語言：Solidity ^0.8.0</w:t>
      </w:r>
    </w:p>
    <w:p w14:paraId="619AFBF8" w14:textId="77777777" w:rsidR="009A0DD3" w:rsidRDefault="00000000">
      <w:pPr>
        <w:pStyle w:val="a4"/>
        <w:numPr>
          <w:ilvl w:val="0"/>
          <w:numId w:val="2"/>
        </w:numPr>
        <w:spacing w:line="500" w:lineRule="exact"/>
      </w:pPr>
      <w:r>
        <w:rPr>
          <w:rFonts w:eastAsia="Times New Roman"/>
        </w:rPr>
        <w:t>測試網路：Ethereum Sepolia Testnet</w:t>
      </w:r>
    </w:p>
    <w:p w14:paraId="11C152EE" w14:textId="77777777" w:rsidR="009A0DD3" w:rsidRDefault="00000000">
      <w:pPr>
        <w:pStyle w:val="a4"/>
        <w:numPr>
          <w:ilvl w:val="0"/>
          <w:numId w:val="2"/>
        </w:numPr>
        <w:spacing w:line="500" w:lineRule="exact"/>
      </w:pPr>
      <w:r>
        <w:rPr>
          <w:rFonts w:eastAsia="Times New Roman"/>
        </w:rPr>
        <w:t>前端介面：JavaScript + Web3.js</w:t>
      </w:r>
    </w:p>
    <w:p w14:paraId="40973546" w14:textId="77777777" w:rsidR="009A0DD3" w:rsidRDefault="00000000">
      <w:pPr>
        <w:pStyle w:val="a4"/>
        <w:numPr>
          <w:ilvl w:val="0"/>
          <w:numId w:val="2"/>
        </w:numPr>
        <w:spacing w:line="500" w:lineRule="exact"/>
      </w:pPr>
      <w:r>
        <w:rPr>
          <w:rFonts w:eastAsia="Times New Roman"/>
        </w:rPr>
        <w:t>去中心化儲存：IPFS（InterPlanetary File System）</w:t>
      </w:r>
    </w:p>
    <w:p w14:paraId="03E39CD8" w14:textId="77777777" w:rsidR="009A0DD3" w:rsidRDefault="009A0DD3">
      <w:pPr>
        <w:spacing w:line="500" w:lineRule="exact"/>
      </w:pPr>
    </w:p>
    <w:p w14:paraId="4E04B8D9" w14:textId="77777777" w:rsidR="009A0DD3" w:rsidRDefault="00000000">
      <w:pPr>
        <w:spacing w:before="200" w:after="80" w:line="500" w:lineRule="exact"/>
        <w:ind w:left="360"/>
      </w:pPr>
      <w:r>
        <w:rPr>
          <w:rFonts w:eastAsia="Times New Roman"/>
          <w:b/>
          <w:bCs/>
        </w:rPr>
        <w:t>（二）智能合約一：病歷存取控制（MedicalRecordAccess.sol）</w:t>
      </w:r>
    </w:p>
    <w:p w14:paraId="26344762" w14:textId="77777777" w:rsidR="009A0DD3" w:rsidRDefault="00000000">
      <w:pPr>
        <w:spacing w:line="500" w:lineRule="exact"/>
      </w:pPr>
      <w:r>
        <w:rPr>
          <w:rFonts w:eastAsia="Times New Roman"/>
        </w:rPr>
        <w:t>合約設計概念：</w:t>
      </w:r>
    </w:p>
    <w:p w14:paraId="3EA33951" w14:textId="77777777" w:rsidR="009A0DD3" w:rsidRDefault="00000000">
      <w:pPr>
        <w:spacing w:line="500" w:lineRule="exact"/>
        <w:ind w:left="360"/>
      </w:pPr>
      <w:r>
        <w:rPr>
          <w:rFonts w:eastAsia="Times New Roman"/>
        </w:rPr>
        <w:t>患者（Patient）為病歷資料之擁有者，透過私鑰簽名向合約登記病歷 IPFS 雜湊值。醫師（Doctor）需先向患者申請授權，患者批准後，醫師可在授權有效期內讀取病歷 IPFS 指標並透過 IPFS 獲取加密資料。每次存取事件（AccessGranted、RecordAccessed）均記錄於鏈上，提供完整稽核軌跡。</w:t>
      </w:r>
    </w:p>
    <w:p w14:paraId="16DAB38B" w14:textId="77777777" w:rsidR="009A0DD3" w:rsidRDefault="009A0DD3">
      <w:pPr>
        <w:spacing w:line="500" w:lineRule="exact"/>
      </w:pPr>
    </w:p>
    <w:p w14:paraId="5F268A2D" w14:textId="77777777" w:rsidR="009A0DD3" w:rsidRDefault="00000000">
      <w:pPr>
        <w:spacing w:line="500" w:lineRule="exact"/>
      </w:pPr>
      <w:r>
        <w:rPr>
          <w:rFonts w:eastAsia="Times New Roman"/>
        </w:rPr>
        <w:t>核心功能函式：</w:t>
      </w:r>
    </w:p>
    <w:p w14:paraId="648FC067" w14:textId="77777777" w:rsidR="009A0DD3" w:rsidRDefault="00000000">
      <w:pPr>
        <w:pStyle w:val="a4"/>
        <w:numPr>
          <w:ilvl w:val="0"/>
          <w:numId w:val="2"/>
        </w:numPr>
        <w:spacing w:line="500" w:lineRule="exact"/>
      </w:pPr>
      <w:r>
        <w:rPr>
          <w:rFonts w:eastAsia="Times New Roman"/>
        </w:rPr>
        <w:t>registerRecord(string ipfsHash)：患者上傳病歷至 IPFS 後，將雜湊值登記至合約</w:t>
      </w:r>
    </w:p>
    <w:p w14:paraId="79D52A5F" w14:textId="77777777" w:rsidR="009A0DD3" w:rsidRDefault="00000000">
      <w:pPr>
        <w:pStyle w:val="a4"/>
        <w:numPr>
          <w:ilvl w:val="0"/>
          <w:numId w:val="2"/>
        </w:numPr>
        <w:spacing w:line="500" w:lineRule="exact"/>
      </w:pPr>
      <w:r>
        <w:rPr>
          <w:rFonts w:eastAsia="Times New Roman"/>
        </w:rPr>
        <w:t>requestAccess(address patient)：醫師向患者申請存取授權</w:t>
      </w:r>
    </w:p>
    <w:p w14:paraId="01C7817E" w14:textId="77777777" w:rsidR="009A0DD3" w:rsidRDefault="00000000">
      <w:pPr>
        <w:pStyle w:val="a4"/>
        <w:numPr>
          <w:ilvl w:val="0"/>
          <w:numId w:val="2"/>
        </w:numPr>
        <w:spacing w:line="500" w:lineRule="exact"/>
      </w:pPr>
      <w:r>
        <w:rPr>
          <w:rFonts w:eastAsia="Times New Roman"/>
        </w:rPr>
        <w:t>grantAccess(address doctor, uint256 expiry)：患者批准授權，設定有效期限</w:t>
      </w:r>
    </w:p>
    <w:p w14:paraId="5DBF5F5E" w14:textId="77777777" w:rsidR="009A0DD3" w:rsidRDefault="00000000">
      <w:pPr>
        <w:pStyle w:val="a4"/>
        <w:numPr>
          <w:ilvl w:val="0"/>
          <w:numId w:val="2"/>
        </w:numPr>
        <w:spacing w:line="500" w:lineRule="exact"/>
      </w:pPr>
      <w:r>
        <w:rPr>
          <w:rFonts w:eastAsia="Times New Roman"/>
        </w:rPr>
        <w:t>revokeAccess(address doctor)：患者隨時撤銷特定醫師之存取權</w:t>
      </w:r>
    </w:p>
    <w:p w14:paraId="11BA7384" w14:textId="77777777" w:rsidR="009A0DD3" w:rsidRDefault="00000000">
      <w:pPr>
        <w:pStyle w:val="a4"/>
        <w:numPr>
          <w:ilvl w:val="0"/>
          <w:numId w:val="2"/>
        </w:numPr>
        <w:spacing w:line="500" w:lineRule="exact"/>
      </w:pPr>
      <w:r>
        <w:rPr>
          <w:rFonts w:eastAsia="Times New Roman"/>
        </w:rPr>
        <w:t>getRecord(address patient) returns (string)：獲得授權之醫師讀取病歷 IPFS 雜湊</w:t>
      </w:r>
    </w:p>
    <w:p w14:paraId="38EE5BAE" w14:textId="77777777" w:rsidR="009A0DD3" w:rsidRDefault="009A0DD3">
      <w:pPr>
        <w:spacing w:line="500" w:lineRule="exact"/>
      </w:pPr>
    </w:p>
    <w:p w14:paraId="2B3FFC0D" w14:textId="77777777" w:rsidR="009A0DD3" w:rsidRDefault="00000000">
      <w:pPr>
        <w:spacing w:before="200" w:after="80" w:line="500" w:lineRule="exact"/>
        <w:ind w:left="360"/>
      </w:pPr>
      <w:r>
        <w:rPr>
          <w:rFonts w:eastAsia="Times New Roman"/>
          <w:b/>
          <w:bCs/>
        </w:rPr>
        <w:lastRenderedPageBreak/>
        <w:t>（三）智能合約二：藥品溯源（DrugTraceability.sol）</w:t>
      </w:r>
    </w:p>
    <w:p w14:paraId="50B55065" w14:textId="77777777" w:rsidR="009A0DD3" w:rsidRDefault="00000000">
      <w:pPr>
        <w:spacing w:line="500" w:lineRule="exact"/>
      </w:pPr>
      <w:r>
        <w:rPr>
          <w:rFonts w:eastAsia="Times New Roman"/>
        </w:rPr>
        <w:t>合約設計概念：</w:t>
      </w:r>
    </w:p>
    <w:p w14:paraId="56DA0C14" w14:textId="77777777" w:rsidR="009A0DD3" w:rsidRDefault="00000000">
      <w:pPr>
        <w:spacing w:line="500" w:lineRule="exact"/>
        <w:ind w:left="360"/>
      </w:pPr>
      <w:r>
        <w:rPr>
          <w:rFonts w:eastAsia="Times New Roman"/>
        </w:rPr>
        <w:t>製藥廠在藥品出廠時呼叫 mintDrug() 將批次資訊（批號、藥名、有效期限、製造商地址）鑄造為鏈上記錄（類似 NFT 概念）。每次供應鏈移轉（製藥廠 → 批發商 → 藥局）均透過 transferDrug() 記錄，形成不可竄改之履歷鏈。患者或藥局人員掃描 QR Code 後呼叫 verifyDrug() 即可取得完整溯源資訊。</w:t>
      </w:r>
    </w:p>
    <w:p w14:paraId="060E4FDC" w14:textId="77777777" w:rsidR="009A0DD3" w:rsidRDefault="009A0DD3">
      <w:pPr>
        <w:spacing w:line="500" w:lineRule="exact"/>
      </w:pPr>
    </w:p>
    <w:p w14:paraId="6E1A504F" w14:textId="77777777" w:rsidR="009A0DD3" w:rsidRDefault="00000000">
      <w:pPr>
        <w:spacing w:line="500" w:lineRule="exact"/>
      </w:pPr>
      <w:r>
        <w:rPr>
          <w:rFonts w:eastAsia="Times New Roman"/>
        </w:rPr>
        <w:t>核心功能函式：</w:t>
      </w:r>
    </w:p>
    <w:p w14:paraId="0287D90B" w14:textId="77777777" w:rsidR="009A0DD3" w:rsidRDefault="00000000">
      <w:pPr>
        <w:pStyle w:val="a4"/>
        <w:numPr>
          <w:ilvl w:val="0"/>
          <w:numId w:val="2"/>
        </w:numPr>
        <w:spacing w:line="500" w:lineRule="exact"/>
      </w:pPr>
      <w:r>
        <w:rPr>
          <w:rFonts w:eastAsia="Times New Roman"/>
        </w:rPr>
        <w:t>mintDrug(string batchId, string drugName, uint256 expiryDate)：製藥廠鑄造藥品記錄</w:t>
      </w:r>
    </w:p>
    <w:p w14:paraId="309E35AB" w14:textId="77777777" w:rsidR="009A0DD3" w:rsidRDefault="00000000">
      <w:pPr>
        <w:pStyle w:val="a4"/>
        <w:numPr>
          <w:ilvl w:val="0"/>
          <w:numId w:val="2"/>
        </w:numPr>
        <w:spacing w:line="500" w:lineRule="exact"/>
      </w:pPr>
      <w:r>
        <w:rPr>
          <w:rFonts w:eastAsia="Times New Roman"/>
        </w:rPr>
        <w:t>transferDrug(uint256 tokenId, address recipient, string location)：記錄供應鏈每個移轉節點</w:t>
      </w:r>
    </w:p>
    <w:p w14:paraId="407D9D37" w14:textId="77777777" w:rsidR="009A0DD3" w:rsidRDefault="00000000">
      <w:pPr>
        <w:pStyle w:val="a4"/>
        <w:numPr>
          <w:ilvl w:val="0"/>
          <w:numId w:val="2"/>
        </w:numPr>
        <w:spacing w:line="500" w:lineRule="exact"/>
      </w:pPr>
      <w:r>
        <w:rPr>
          <w:rFonts w:eastAsia="Times New Roman"/>
        </w:rPr>
        <w:t>updateTemperature(uint256 tokenId, int8 temp, uint256 timestamp)：IoT 感測器更新冷鏈溫度紀錄</w:t>
      </w:r>
    </w:p>
    <w:p w14:paraId="2E052B63" w14:textId="77777777" w:rsidR="009A0DD3" w:rsidRDefault="00000000">
      <w:pPr>
        <w:pStyle w:val="a4"/>
        <w:numPr>
          <w:ilvl w:val="0"/>
          <w:numId w:val="2"/>
        </w:numPr>
        <w:spacing w:line="500" w:lineRule="exact"/>
      </w:pPr>
      <w:r>
        <w:rPr>
          <w:rFonts w:eastAsia="Times New Roman"/>
        </w:rPr>
        <w:t>verifyDrug(uint256 tokenId) returns (DrugInfo)：任何人可查詢藥品完整溯源履歷</w:t>
      </w:r>
    </w:p>
    <w:p w14:paraId="175E37BB" w14:textId="77777777" w:rsidR="009A0DD3" w:rsidRDefault="00000000">
      <w:pPr>
        <w:pStyle w:val="a4"/>
        <w:numPr>
          <w:ilvl w:val="0"/>
          <w:numId w:val="2"/>
        </w:numPr>
        <w:spacing w:line="500" w:lineRule="exact"/>
      </w:pPr>
      <w:r>
        <w:rPr>
          <w:rFonts w:eastAsia="Times New Roman"/>
        </w:rPr>
        <w:t>recallDrug(uint256 tokenId, string reason)：監管機構發起藥品召回，自動廣播警示事件</w:t>
      </w:r>
    </w:p>
    <w:p w14:paraId="148CAE58" w14:textId="77777777" w:rsidR="009A0DD3" w:rsidRDefault="009A0DD3">
      <w:pPr>
        <w:spacing w:line="500" w:lineRule="exact"/>
      </w:pPr>
    </w:p>
    <w:p w14:paraId="74091C4A" w14:textId="77777777" w:rsidR="009A0DD3" w:rsidRDefault="00000000">
      <w:pPr>
        <w:spacing w:before="200" w:after="80" w:line="500" w:lineRule="exact"/>
        <w:ind w:left="360"/>
      </w:pPr>
      <w:r>
        <w:rPr>
          <w:rFonts w:eastAsia="Times New Roman"/>
          <w:b/>
          <w:bCs/>
        </w:rPr>
        <w:t>（四）展示成果</w:t>
      </w:r>
    </w:p>
    <w:p w14:paraId="1C8F372D" w14:textId="77777777" w:rsidR="009A0DD3" w:rsidRDefault="00000000">
      <w:pPr>
        <w:spacing w:line="500" w:lineRule="exact"/>
      </w:pPr>
      <w:r>
        <w:rPr>
          <w:rFonts w:eastAsia="Times New Roman"/>
        </w:rPr>
        <w:t>透過 Remix IDE 部署於 Sepolia Testnet 後，可展示以下核心場景：</w:t>
      </w:r>
    </w:p>
    <w:p w14:paraId="3D44693A" w14:textId="77777777" w:rsidR="009A0DD3" w:rsidRDefault="00000000">
      <w:pPr>
        <w:pStyle w:val="a4"/>
        <w:numPr>
          <w:ilvl w:val="0"/>
          <w:numId w:val="2"/>
        </w:numPr>
        <w:spacing w:line="500" w:lineRule="exact"/>
      </w:pPr>
      <w:r>
        <w:rPr>
          <w:rFonts w:eastAsia="Times New Roman"/>
        </w:rPr>
        <w:t>場景一：患者李小明授權台大醫院急診醫師查閱其過敏史及慢性病用藥紀錄，醫師即時獲取資料並完成診療，授權日誌永久記錄於鏈上</w:t>
      </w:r>
    </w:p>
    <w:p w14:paraId="0485B289" w14:textId="77777777" w:rsidR="009A0DD3" w:rsidRDefault="00000000">
      <w:pPr>
        <w:pStyle w:val="a4"/>
        <w:numPr>
          <w:ilvl w:val="0"/>
          <w:numId w:val="2"/>
        </w:numPr>
        <w:spacing w:line="500" w:lineRule="exact"/>
      </w:pPr>
      <w:r>
        <w:rPr>
          <w:rFonts w:eastAsia="Times New Roman"/>
        </w:rPr>
        <w:lastRenderedPageBreak/>
        <w:t>場景二：批發商 B 接收製藥廠 A 出貨之胰島素批次，掃描 QR Code 確認鏈上記錄，發現冷鏈運輸期間溫度異常紀錄（由 IoT 預言機寫入），當場拒絕收貨並觸發品質告警</w:t>
      </w:r>
    </w:p>
    <w:p w14:paraId="181EEACB" w14:textId="77777777" w:rsidR="009A0DD3" w:rsidRDefault="00000000">
      <w:pPr>
        <w:pStyle w:val="a4"/>
        <w:numPr>
          <w:ilvl w:val="0"/>
          <w:numId w:val="2"/>
        </w:numPr>
        <w:spacing w:line="500" w:lineRule="exact"/>
      </w:pPr>
      <w:r>
        <w:rPr>
          <w:rFonts w:eastAsia="Times New Roman"/>
        </w:rPr>
        <w:t>場景三：台灣食藥署（TFDA）發現某批號止痛藥含量不合規，呼叫 recallDrug() 後，所有仍持有該批次之批發商及藥局帳戶收到鏈上召回事件通知，於 10 分鐘內完成全台流向追蹤</w:t>
      </w:r>
    </w:p>
    <w:p w14:paraId="752229FC" w14:textId="77777777" w:rsidR="009A0DD3" w:rsidRDefault="009A0DD3">
      <w:pPr>
        <w:spacing w:line="500" w:lineRule="exact"/>
      </w:pPr>
    </w:p>
    <w:p w14:paraId="3AB1AA40" w14:textId="77777777" w:rsidR="009A0DD3" w:rsidRDefault="00000000">
      <w:pPr>
        <w:spacing w:before="300" w:after="120" w:line="500" w:lineRule="exact"/>
      </w:pPr>
      <w:r>
        <w:rPr>
          <w:rFonts w:eastAsia="Times New Roman"/>
          <w:b/>
          <w:bCs/>
          <w:sz w:val="32"/>
          <w:szCs w:val="32"/>
        </w:rPr>
        <w:t>八、結論</w:t>
      </w:r>
    </w:p>
    <w:p w14:paraId="4CDD1CE9" w14:textId="77777777" w:rsidR="009A0DD3" w:rsidRDefault="00000000">
      <w:pPr>
        <w:spacing w:line="500" w:lineRule="exact"/>
      </w:pPr>
      <w:r>
        <w:rPr>
          <w:rFonts w:eastAsia="Times New Roman"/>
        </w:rPr>
        <w:t>本研究系統性探討了區塊鏈技術在醫療健康資料管理領域之創新應用，從業務情境分析到技術實作均進行了深入論述。研究結論如下：</w:t>
      </w:r>
    </w:p>
    <w:p w14:paraId="59AAF14E" w14:textId="77777777" w:rsidR="009A0DD3" w:rsidRDefault="009A0DD3">
      <w:pPr>
        <w:spacing w:line="500" w:lineRule="exact"/>
      </w:pPr>
    </w:p>
    <w:p w14:paraId="0DF8354D" w14:textId="77777777" w:rsidR="009A0DD3" w:rsidRDefault="00000000">
      <w:pPr>
        <w:spacing w:line="500" w:lineRule="exact"/>
      </w:pPr>
      <w:r>
        <w:rPr>
          <w:rFonts w:eastAsia="Times New Roman"/>
        </w:rPr>
        <w:t>區塊鏈之不可竄改性、去中心化與智能合約三大特性，與醫療健康資料管理之核心需求高度契合。在病歷管理場景，區塊鏈能有效解決資料孤島、安全性不足及患者授權控制薄弱等問題；在藥品供應鏈場景，區塊鏈提供端對端可視性與可信溯源，對打擊假藥、加速召回響應具有顯著效益。</w:t>
      </w:r>
    </w:p>
    <w:p w14:paraId="06217709" w14:textId="77777777" w:rsidR="009A0DD3" w:rsidRDefault="009A0DD3">
      <w:pPr>
        <w:spacing w:line="500" w:lineRule="exact"/>
      </w:pPr>
    </w:p>
    <w:p w14:paraId="4CE04041" w14:textId="77777777" w:rsidR="009A0DD3" w:rsidRDefault="00000000">
      <w:pPr>
        <w:spacing w:line="500" w:lineRule="exact"/>
      </w:pPr>
      <w:r>
        <w:rPr>
          <w:rFonts w:eastAsia="Times New Roman"/>
        </w:rPr>
        <w:t>然而，區塊鏈並非萬能解藥。法規合規（尤其是隱私權與不可刪除性之衝突）、技術整合成本、擴展性瓶頸及人才短缺，是推動落地必須正視的挑戰。建議醫療機構採取「分階段導入」策略，先以聯盟鏈試點單一高價值場景（如跨院轉診或藥品溯源），積累成功案例後再逐步擴展。</w:t>
      </w:r>
    </w:p>
    <w:p w14:paraId="520DC8FE" w14:textId="77777777" w:rsidR="009A0DD3" w:rsidRDefault="009A0DD3">
      <w:pPr>
        <w:spacing w:line="500" w:lineRule="exact"/>
      </w:pPr>
    </w:p>
    <w:p w14:paraId="75E487C5" w14:textId="77777777" w:rsidR="009A0DD3" w:rsidRDefault="00000000">
      <w:pPr>
        <w:spacing w:line="500" w:lineRule="exact"/>
      </w:pPr>
      <w:r>
        <w:rPr>
          <w:rFonts w:eastAsia="Times New Roman"/>
        </w:rPr>
        <w:t>展望未來，隨著 Layer 2 擴展方案成熟、零知識證明應用廣泛及醫療 AI 與區塊鏈融合深化，區塊鏈有望成為全球健康資料治理基礎設施之重要組成，推動醫療體系走向更安全、更透明、以患者為中心之新典範。</w:t>
      </w:r>
    </w:p>
    <w:p w14:paraId="5B39860D" w14:textId="77777777" w:rsidR="009A0DD3" w:rsidRDefault="009A0DD3">
      <w:pPr>
        <w:spacing w:line="500" w:lineRule="exact"/>
      </w:pPr>
    </w:p>
    <w:p w14:paraId="48D899BB" w14:textId="77777777" w:rsidR="009A0DD3" w:rsidRDefault="00000000">
      <w:pPr>
        <w:spacing w:before="300" w:after="120" w:line="500" w:lineRule="exact"/>
      </w:pPr>
      <w:r>
        <w:rPr>
          <w:rFonts w:eastAsia="Times New Roman"/>
          <w:b/>
          <w:bCs/>
          <w:sz w:val="32"/>
          <w:szCs w:val="32"/>
        </w:rPr>
        <w:lastRenderedPageBreak/>
        <w:t>九、參考資料</w:t>
      </w:r>
    </w:p>
    <w:p w14:paraId="388E8230" w14:textId="77777777" w:rsidR="009A0DD3" w:rsidRDefault="00000000">
      <w:pPr>
        <w:spacing w:line="500" w:lineRule="exact"/>
      </w:pPr>
      <w:r>
        <w:rPr>
          <w:rFonts w:eastAsia="Times New Roman"/>
        </w:rPr>
        <w:t>[1] IBM Security. (2025). Cost of a Data Breach Report 2025. IBM Corporation. Retrieved from https://www.ibm.com/reports/data-breach （2025 年全球醫療業平均資料外洩成本 $7.42M，連續 14 年居各行業之首）</w:t>
      </w:r>
    </w:p>
    <w:p w14:paraId="4E252A74" w14:textId="77777777" w:rsidR="009A0DD3" w:rsidRDefault="00000000">
      <w:pPr>
        <w:spacing w:line="500" w:lineRule="exact"/>
      </w:pPr>
      <w:r>
        <w:rPr>
          <w:rFonts w:eastAsia="Times New Roman"/>
        </w:rPr>
        <w:t>[2] U.S. Department of Health and Human Services, Office for Civil Rights (HHS OCR). (2025). Change Healthcare Cybersecurity Incident Frequently Asked Questions. Retrieved from https://www.hhs.gov/hipaa/for-professionals/special-topics/change-healthcare-cybersecurity-incident-frequently-asked-questions/index.html</w:t>
      </w:r>
    </w:p>
    <w:p w14:paraId="02DA74C4" w14:textId="77777777" w:rsidR="009A0DD3" w:rsidRDefault="00000000">
      <w:pPr>
        <w:spacing w:line="500" w:lineRule="exact"/>
      </w:pPr>
      <w:r>
        <w:rPr>
          <w:rFonts w:eastAsia="Times New Roman"/>
        </w:rPr>
        <w:t>[3] World Health Organization. (2024). Substandard and Falsified Medical Products. WHO Fact Sheet (updated 3 December 2024). Retrieved from https://www.who.int/news-room/fact-sheets/detail/substandard-and-falsified-medical-products （原文：「at least 1 in 10 medicines in low- and middle-income countries are substandard or falsified」；估計源自 WHO 2017 研究）</w:t>
      </w:r>
    </w:p>
    <w:p w14:paraId="11BE47C4" w14:textId="77777777" w:rsidR="009A0DD3" w:rsidRDefault="00000000">
      <w:pPr>
        <w:spacing w:line="500" w:lineRule="exact"/>
      </w:pPr>
      <w:r>
        <w:rPr>
          <w:rFonts w:eastAsia="Times New Roman"/>
        </w:rPr>
        <w:t>[4] Al-Khasawneh, M. A., et al. (2024). A secure blockchain framework for healthcare records management systems. Healthcare Technology Letters, 11(6). https://doi.org/10.1049/htl2.12092</w:t>
      </w:r>
    </w:p>
    <w:p w14:paraId="4BD3E566" w14:textId="77777777" w:rsidR="009A0DD3" w:rsidRDefault="00000000">
      <w:pPr>
        <w:spacing w:line="500" w:lineRule="exact"/>
      </w:pPr>
      <w:r>
        <w:rPr>
          <w:rFonts w:eastAsia="Times New Roman"/>
        </w:rPr>
        <w:t>[5] Ettaloui, N., et al. (2024). Blockchain-Based Electronic Health Record: Systematic Literature Review. Human Behavior and Emerging Technologies. https://doi.org/10.1155/hbe2/4734288</w:t>
      </w:r>
    </w:p>
    <w:p w14:paraId="1B145791" w14:textId="77777777" w:rsidR="009A0DD3" w:rsidRDefault="00000000">
      <w:pPr>
        <w:spacing w:line="500" w:lineRule="exact"/>
      </w:pPr>
      <w:r>
        <w:rPr>
          <w:rFonts w:eastAsia="Times New Roman"/>
        </w:rPr>
        <w:t>[6] Nature Scientific Reports. (2025). Toward blockchain based electronic health record management with fine grained attribute based encryption and decentralized storage mechanisms. https://doi.org/10.1038/s41598-025-17875-5</w:t>
      </w:r>
    </w:p>
    <w:p w14:paraId="76702386" w14:textId="77777777" w:rsidR="009A0DD3" w:rsidRDefault="00000000">
      <w:pPr>
        <w:spacing w:line="500" w:lineRule="exact"/>
      </w:pPr>
      <w:r>
        <w:rPr>
          <w:rFonts w:eastAsia="Times New Roman"/>
        </w:rPr>
        <w:t>[7] Yadav, A. S., et al. (2025). PharmChain: A data-driven scenario-based drug traceability and regulation blockchain framework. Decision Analytics Journal. https://doi.org/10.1016/j.dajour.2025.100620</w:t>
      </w:r>
    </w:p>
    <w:p w14:paraId="470FC151" w14:textId="77777777" w:rsidR="009A0DD3" w:rsidRDefault="00000000">
      <w:pPr>
        <w:spacing w:line="500" w:lineRule="exact"/>
      </w:pPr>
      <w:r>
        <w:rPr>
          <w:rFonts w:eastAsia="Times New Roman"/>
        </w:rPr>
        <w:t xml:space="preserve">[8] Nature Scientific Reports. (2025). Research on operation strategy of multiple </w:t>
      </w:r>
      <w:r>
        <w:rPr>
          <w:rFonts w:eastAsia="Times New Roman"/>
        </w:rPr>
        <w:lastRenderedPageBreak/>
        <w:t>channels pharmaceutical supply chain based on blockchain technology. https://doi.org/10.1038/s41598-025-00727-7</w:t>
      </w:r>
    </w:p>
    <w:p w14:paraId="42782129" w14:textId="77777777" w:rsidR="009A0DD3" w:rsidRDefault="00000000">
      <w:pPr>
        <w:spacing w:line="500" w:lineRule="exact"/>
      </w:pPr>
      <w:r>
        <w:rPr>
          <w:rFonts w:eastAsia="Times New Roman"/>
        </w:rPr>
        <w:t>[9] Mishra, R., Ramesh, D., Mohammad, N., &amp; Mondal, B. (2024). Blockchain enabled secure pharmaceutical supply chain framework with traceability: an efficient searchable pharmachain approach. Cluster Computing, 27, 13621–13641. https://doi.org/10.1007/s10586-024-04626-w</w:t>
      </w:r>
    </w:p>
    <w:p w14:paraId="159CE87B" w14:textId="77777777" w:rsidR="009A0DD3" w:rsidRDefault="00000000">
      <w:pPr>
        <w:spacing w:line="500" w:lineRule="exact"/>
      </w:pPr>
      <w:r>
        <w:rPr>
          <w:rFonts w:eastAsia="Times New Roman"/>
        </w:rPr>
        <w:t>[10] Peron, M., Saporiti, N., Pozzi, R., &amp; Ciano, M. P. (2025). Blockchain in the pharmaceutical sector: empirical evidence on the associated challenges and countermeasures. International Journal of Production Economics, 288. https://doi.org/10.1016/j.ijpe.2025.109685</w:t>
      </w:r>
    </w:p>
    <w:p w14:paraId="3F8F6E35" w14:textId="77777777" w:rsidR="009A0DD3" w:rsidRDefault="00000000">
      <w:pPr>
        <w:spacing w:line="500" w:lineRule="exact"/>
      </w:pPr>
      <w:r>
        <w:rPr>
          <w:rFonts w:eastAsia="Times New Roman"/>
        </w:rPr>
        <w:t>[11] LF Decentralized Trust（前 Hyperledger Foundation，2024 年 9 月更名）. (2026). Hyperledger Fabric Documentation（v3.1.4 為最新版，2026-02-23 發布；v3.0 為 BFT 排序服務首個 GA 版，2024-09-16）. https://hyperledger-fabric.readthedocs.io/</w:t>
      </w:r>
    </w:p>
    <w:p w14:paraId="7C83B194" w14:textId="77777777" w:rsidR="009A0DD3" w:rsidRDefault="00000000">
      <w:pPr>
        <w:spacing w:line="500" w:lineRule="exact"/>
      </w:pPr>
      <w:r>
        <w:rPr>
          <w:rFonts w:eastAsia="Times New Roman"/>
        </w:rPr>
        <w:t>[12] 衛生福利部統計處. (2024). 衛生福利資料科學中心（Health and Welfare Data Science Center, HWDC）簡介. 衛生福利部. Retrieved from https://dep.mohw.gov.tw/DOS/cp-5119-59201-113.html</w:t>
      </w:r>
    </w:p>
    <w:p w14:paraId="63408229" w14:textId="77777777" w:rsidR="009A0DD3" w:rsidRDefault="00000000">
      <w:pPr>
        <w:spacing w:line="500" w:lineRule="exact"/>
      </w:pPr>
      <w:r>
        <w:rPr>
          <w:rFonts w:eastAsia="Times New Roman"/>
        </w:rPr>
        <w:t>[13] United Nations Office on Drugs and Crime (UNODC). (2023). Trafficking in Medical Products in the Sahel. UNODC. Retrieved from https://www.unodc.org/documents/organized-crime/trafficking-in-medical-products/trafficking_in_medical_products_in_the_Sahel.pdf （估計每年逾 26.7 萬人死亡與假冒抗瘧疾藥物相關、逾 16.9 萬人與假冒抗生素相關，撒哈拉以南非洲地區）</w:t>
      </w:r>
    </w:p>
    <w:p w14:paraId="3CCE416D" w14:textId="77777777" w:rsidR="009A0DD3" w:rsidRDefault="009A0DD3">
      <w:pPr>
        <w:spacing w:line="500" w:lineRule="exact"/>
      </w:pPr>
    </w:p>
    <w:sectPr w:rsidR="009A0DD3">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690" w14:textId="77777777" w:rsidR="00CF3F99" w:rsidRDefault="00CF3F99">
      <w:r>
        <w:separator/>
      </w:r>
    </w:p>
  </w:endnote>
  <w:endnote w:type="continuationSeparator" w:id="0">
    <w:p w14:paraId="105DAC42" w14:textId="77777777" w:rsidR="00CF3F99" w:rsidRDefault="00CF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887" w14:textId="77777777" w:rsidR="009A0DD3" w:rsidRDefault="00000000">
    <w:pPr>
      <w:jc w:val="center"/>
    </w:pPr>
    <w:r>
      <w:fldChar w:fldCharType="begin"/>
    </w:r>
    <w:r>
      <w:rPr>
        <w:rFonts w:eastAsia="Times New Roman"/>
      </w:rPr>
      <w:instrText>PAGE</w:instrText>
    </w:r>
    <w:r>
      <w:fldChar w:fldCharType="separate"/>
    </w:r>
    <w:r w:rsidR="00092E7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6B32" w14:textId="77777777" w:rsidR="00CF3F99" w:rsidRDefault="00CF3F99">
      <w:r>
        <w:separator/>
      </w:r>
    </w:p>
  </w:footnote>
  <w:footnote w:type="continuationSeparator" w:id="0">
    <w:p w14:paraId="7989B1AF" w14:textId="77777777" w:rsidR="00CF3F99" w:rsidRDefault="00CF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51F"/>
    <w:multiLevelType w:val="hybridMultilevel"/>
    <w:tmpl w:val="4588D9EE"/>
    <w:lvl w:ilvl="0" w:tplc="2E8E500C">
      <w:start w:val="1"/>
      <w:numFmt w:val="bullet"/>
      <w:lvlText w:val="●"/>
      <w:lvlJc w:val="left"/>
      <w:pPr>
        <w:ind w:left="720" w:hanging="360"/>
      </w:pPr>
    </w:lvl>
    <w:lvl w:ilvl="1" w:tplc="4AE6C7AC">
      <w:numFmt w:val="decimal"/>
      <w:lvlText w:val=""/>
      <w:lvlJc w:val="left"/>
    </w:lvl>
    <w:lvl w:ilvl="2" w:tplc="9EDA81DA">
      <w:numFmt w:val="decimal"/>
      <w:lvlText w:val=""/>
      <w:lvlJc w:val="left"/>
    </w:lvl>
    <w:lvl w:ilvl="3" w:tplc="0F12922C">
      <w:numFmt w:val="decimal"/>
      <w:lvlText w:val=""/>
      <w:lvlJc w:val="left"/>
    </w:lvl>
    <w:lvl w:ilvl="4" w:tplc="33CCA3C8">
      <w:numFmt w:val="decimal"/>
      <w:lvlText w:val=""/>
      <w:lvlJc w:val="left"/>
    </w:lvl>
    <w:lvl w:ilvl="5" w:tplc="A8FC4A9E">
      <w:numFmt w:val="decimal"/>
      <w:lvlText w:val=""/>
      <w:lvlJc w:val="left"/>
    </w:lvl>
    <w:lvl w:ilvl="6" w:tplc="1E3C327C">
      <w:numFmt w:val="decimal"/>
      <w:lvlText w:val=""/>
      <w:lvlJc w:val="left"/>
    </w:lvl>
    <w:lvl w:ilvl="7" w:tplc="0E7627F0">
      <w:numFmt w:val="decimal"/>
      <w:lvlText w:val=""/>
      <w:lvlJc w:val="left"/>
    </w:lvl>
    <w:lvl w:ilvl="8" w:tplc="6B925DB4">
      <w:numFmt w:val="decimal"/>
      <w:lvlText w:val=""/>
      <w:lvlJc w:val="left"/>
    </w:lvl>
  </w:abstractNum>
  <w:abstractNum w:abstractNumId="1" w15:restartNumberingAfterBreak="0">
    <w:nsid w:val="3603514C"/>
    <w:multiLevelType w:val="hybridMultilevel"/>
    <w:tmpl w:val="409021CE"/>
    <w:lvl w:ilvl="0" w:tplc="4AD2C656">
      <w:start w:val="1"/>
      <w:numFmt w:val="bullet"/>
      <w:lvlText w:val="●"/>
      <w:lvlJc w:val="left"/>
      <w:pPr>
        <w:ind w:left="720" w:hanging="360"/>
      </w:pPr>
    </w:lvl>
    <w:lvl w:ilvl="1" w:tplc="5814577C">
      <w:start w:val="1"/>
      <w:numFmt w:val="bullet"/>
      <w:lvlText w:val="○"/>
      <w:lvlJc w:val="left"/>
      <w:pPr>
        <w:ind w:left="1440" w:hanging="360"/>
      </w:pPr>
    </w:lvl>
    <w:lvl w:ilvl="2" w:tplc="948A067A">
      <w:start w:val="1"/>
      <w:numFmt w:val="bullet"/>
      <w:lvlText w:val="■"/>
      <w:lvlJc w:val="left"/>
      <w:pPr>
        <w:ind w:left="2160" w:hanging="360"/>
      </w:pPr>
    </w:lvl>
    <w:lvl w:ilvl="3" w:tplc="DEDE7108">
      <w:start w:val="1"/>
      <w:numFmt w:val="bullet"/>
      <w:lvlText w:val="●"/>
      <w:lvlJc w:val="left"/>
      <w:pPr>
        <w:ind w:left="2880" w:hanging="360"/>
      </w:pPr>
    </w:lvl>
    <w:lvl w:ilvl="4" w:tplc="BD5CE392">
      <w:start w:val="1"/>
      <w:numFmt w:val="bullet"/>
      <w:lvlText w:val="○"/>
      <w:lvlJc w:val="left"/>
      <w:pPr>
        <w:ind w:left="3600" w:hanging="360"/>
      </w:pPr>
    </w:lvl>
    <w:lvl w:ilvl="5" w:tplc="DC5437AE">
      <w:start w:val="1"/>
      <w:numFmt w:val="bullet"/>
      <w:lvlText w:val="■"/>
      <w:lvlJc w:val="left"/>
      <w:pPr>
        <w:ind w:left="4320" w:hanging="360"/>
      </w:pPr>
    </w:lvl>
    <w:lvl w:ilvl="6" w:tplc="908A726A">
      <w:start w:val="1"/>
      <w:numFmt w:val="bullet"/>
      <w:lvlText w:val="●"/>
      <w:lvlJc w:val="left"/>
      <w:pPr>
        <w:ind w:left="5040" w:hanging="360"/>
      </w:pPr>
    </w:lvl>
    <w:lvl w:ilvl="7" w:tplc="B69AAAE6">
      <w:start w:val="1"/>
      <w:numFmt w:val="bullet"/>
      <w:lvlText w:val="●"/>
      <w:lvlJc w:val="left"/>
      <w:pPr>
        <w:ind w:left="5760" w:hanging="360"/>
      </w:pPr>
    </w:lvl>
    <w:lvl w:ilvl="8" w:tplc="D7FEC502">
      <w:start w:val="1"/>
      <w:numFmt w:val="bullet"/>
      <w:lvlText w:val="●"/>
      <w:lvlJc w:val="left"/>
      <w:pPr>
        <w:ind w:left="6480" w:hanging="360"/>
      </w:pPr>
    </w:lvl>
  </w:abstractNum>
  <w:num w:numId="1" w16cid:durableId="2022077808">
    <w:abstractNumId w:val="1"/>
    <w:lvlOverride w:ilvl="0">
      <w:startOverride w:val="1"/>
    </w:lvlOverride>
  </w:num>
  <w:num w:numId="2" w16cid:durableId="181744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3"/>
    <w:rsid w:val="0000787F"/>
    <w:rsid w:val="00092E7D"/>
    <w:rsid w:val="0027556D"/>
    <w:rsid w:val="00944685"/>
    <w:rsid w:val="009A0DD3"/>
    <w:rsid w:val="00C13E0B"/>
    <w:rsid w:val="00CF3F99"/>
    <w:rsid w:val="00D42D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3838"/>
  <w15:docId w15:val="{D9A6AD59-44D2-4C30-9491-7FD3CCD6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温家昇</cp:lastModifiedBy>
  <cp:revision>3</cp:revision>
  <dcterms:created xsi:type="dcterms:W3CDTF">2026-05-21T13:21:00Z</dcterms:created>
  <dcterms:modified xsi:type="dcterms:W3CDTF">2026-05-22T16:22:00Z</dcterms:modified>
</cp:coreProperties>
</file>