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441A" w14:textId="375E87A9" w:rsidR="00D55E1C" w:rsidRPr="00F75E3D" w:rsidRDefault="001E0C54">
      <w:pPr>
        <w:rPr>
          <w:b/>
          <w:bCs/>
          <w:u w:val="single"/>
        </w:rPr>
      </w:pPr>
      <w:r w:rsidRPr="00F75E3D">
        <w:rPr>
          <w:b/>
          <w:bCs/>
          <w:u w:val="single"/>
        </w:rPr>
        <w:t>Citations</w:t>
      </w:r>
    </w:p>
    <w:p w14:paraId="4087389C" w14:textId="1E9386D3" w:rsidR="001E0C54" w:rsidRDefault="001E0C54"/>
    <w:p w14:paraId="1CA81170" w14:textId="5C8C0709" w:rsidR="001E0C54" w:rsidRPr="00F75E3D" w:rsidRDefault="001E0C54">
      <w:pPr>
        <w:rPr>
          <w:u w:val="single"/>
        </w:rPr>
      </w:pPr>
      <w:r w:rsidRPr="00F75E3D">
        <w:rPr>
          <w:u w:val="single"/>
        </w:rPr>
        <w:t>Lott and Mustard:</w:t>
      </w:r>
    </w:p>
    <w:p w14:paraId="0B03AC4D" w14:textId="26F5B46E" w:rsidR="001E0C54" w:rsidRDefault="001E0C54"/>
    <w:p w14:paraId="1D317A19" w14:textId="77777777" w:rsidR="001E0C54" w:rsidRPr="001E0C54" w:rsidRDefault="001E0C54" w:rsidP="001E0C54">
      <w:r w:rsidRPr="001E0C54">
        <w:t xml:space="preserve">Lott, Jr., John R., and David B. Mustard. “Crime, Deterrence, and Right‐to‐Carry Concealed Handguns.” </w:t>
      </w:r>
      <w:r w:rsidRPr="001E0C54">
        <w:rPr>
          <w:i/>
          <w:iCs/>
        </w:rPr>
        <w:t>The Journal of Legal Studies</w:t>
      </w:r>
      <w:r w:rsidRPr="001E0C54">
        <w:t xml:space="preserve"> 26, no. 1 (1997): 1–68. https://doi.org/10.1086/467988.</w:t>
      </w:r>
    </w:p>
    <w:p w14:paraId="3B17AB1D" w14:textId="0E25DA24" w:rsidR="001E0C54" w:rsidRDefault="001E0C54"/>
    <w:p w14:paraId="5D2E4E60" w14:textId="548194A9" w:rsidR="001E0C54" w:rsidRDefault="001E0C54"/>
    <w:p w14:paraId="2C73490F" w14:textId="36622FC5" w:rsidR="001E0C54" w:rsidRDefault="001E0C54">
      <w:r w:rsidRPr="00F75E3D">
        <w:rPr>
          <w:u w:val="single"/>
        </w:rPr>
        <w:t>Donohue</w:t>
      </w:r>
      <w:r>
        <w:t>:</w:t>
      </w:r>
    </w:p>
    <w:p w14:paraId="25912721" w14:textId="58A36A29" w:rsidR="001E0C54" w:rsidRDefault="001E0C54" w:rsidP="00F75E3D">
      <w:pPr>
        <w:pStyle w:val="NormalWeb"/>
      </w:pPr>
      <w:r w:rsidRPr="001E0C54">
        <w:t xml:space="preserve">John J. Donohue. "The Impact of Right-to-Carry Laws and the NRC Report: Lessons for the Empirical Evaluation of Law and Policy" Am Law Econ Rev Vol. 13 </w:t>
      </w:r>
      <w:proofErr w:type="spellStart"/>
      <w:r w:rsidRPr="001E0C54">
        <w:t>Iss</w:t>
      </w:r>
      <w:proofErr w:type="spellEnd"/>
      <w:r w:rsidRPr="001E0C54">
        <w:t>. 2 (2011)</w:t>
      </w:r>
      <w:r w:rsidRPr="001E0C54">
        <w:br/>
        <w:t>Available at: http://works.bepress.com/john_donohue/89/</w:t>
      </w:r>
    </w:p>
    <w:p w14:paraId="47A1CC7B" w14:textId="252E6606" w:rsidR="001E0C54" w:rsidRDefault="001E0C54"/>
    <w:p w14:paraId="043B91DA" w14:textId="102C8AEE" w:rsidR="00F75E3D" w:rsidRPr="00F75E3D" w:rsidRDefault="00F75E3D">
      <w:pPr>
        <w:rPr>
          <w:u w:val="single"/>
        </w:rPr>
      </w:pPr>
      <w:r w:rsidRPr="00F75E3D">
        <w:rPr>
          <w:u w:val="single"/>
        </w:rPr>
        <w:t>Cal</w:t>
      </w:r>
      <w:r>
        <w:rPr>
          <w:u w:val="single"/>
        </w:rPr>
        <w:t>l</w:t>
      </w:r>
      <w:r w:rsidRPr="00F75E3D">
        <w:rPr>
          <w:u w:val="single"/>
        </w:rPr>
        <w:t xml:space="preserve">away and </w:t>
      </w:r>
      <w:proofErr w:type="spellStart"/>
      <w:r w:rsidRPr="00F75E3D">
        <w:rPr>
          <w:u w:val="single"/>
        </w:rPr>
        <w:t>Sant’Anna</w:t>
      </w:r>
      <w:proofErr w:type="spellEnd"/>
      <w:r w:rsidRPr="00F75E3D">
        <w:rPr>
          <w:u w:val="single"/>
        </w:rPr>
        <w:t>:</w:t>
      </w:r>
    </w:p>
    <w:p w14:paraId="7AE7DC4B" w14:textId="5DF90C85" w:rsidR="00F75E3D" w:rsidRDefault="00F75E3D" w:rsidP="00F75E3D">
      <w:pPr>
        <w:pStyle w:val="NormalWeb"/>
      </w:pPr>
      <w:r w:rsidRPr="00F75E3D">
        <w:t xml:space="preserve">B. Callaway and P.H.C. </w:t>
      </w:r>
      <w:proofErr w:type="spellStart"/>
      <w:r w:rsidRPr="00F75E3D">
        <w:t>Sant’Anna</w:t>
      </w:r>
      <w:proofErr w:type="spellEnd"/>
      <w:r w:rsidRPr="00F75E3D">
        <w:t>, Difference-in-Differences with multiple time periods. Journal of Econometrics (2020), https://doi.org/10.1016/j.jeconom.2020.12.001</w:t>
      </w:r>
    </w:p>
    <w:p w14:paraId="31E63CFA" w14:textId="4D1C7F1B" w:rsidR="00F75E3D" w:rsidRDefault="00F75E3D">
      <w:r>
        <w:rPr>
          <w:u w:val="single"/>
        </w:rPr>
        <w:t>Sun and Abraham</w:t>
      </w:r>
      <w:r>
        <w:t>:</w:t>
      </w:r>
    </w:p>
    <w:p w14:paraId="5945098C" w14:textId="488C186D" w:rsidR="00F75E3D" w:rsidRDefault="00F75E3D"/>
    <w:p w14:paraId="4191DBE6" w14:textId="6A3E8A1E" w:rsidR="00F75E3D" w:rsidRDefault="00F75E3D" w:rsidP="00F75E3D">
      <w:proofErr w:type="spellStart"/>
      <w:r w:rsidRPr="00F75E3D">
        <w:t>Liyang</w:t>
      </w:r>
      <w:proofErr w:type="spellEnd"/>
      <w:r w:rsidRPr="00F75E3D">
        <w:t xml:space="preserve"> Sun, Sarah Abraham,</w:t>
      </w:r>
      <w:r w:rsidR="00276001">
        <w:t xml:space="preserve"> </w:t>
      </w:r>
      <w:r w:rsidRPr="00F75E3D">
        <w:t>Estimating dynamic treatment effects in event studies with</w:t>
      </w:r>
      <w:r w:rsidR="00276001">
        <w:t xml:space="preserve"> </w:t>
      </w:r>
      <w:r w:rsidRPr="00F75E3D">
        <w:t>heterogeneous treatment effects,</w:t>
      </w:r>
      <w:r w:rsidR="00276001">
        <w:t xml:space="preserve"> </w:t>
      </w:r>
      <w:r w:rsidRPr="00F75E3D">
        <w:t>Journal of Econometrics,</w:t>
      </w:r>
      <w:r w:rsidR="00276001">
        <w:t xml:space="preserve"> </w:t>
      </w:r>
      <w:r w:rsidRPr="00F75E3D">
        <w:t>Volume 225, Issue 2,</w:t>
      </w:r>
      <w:r w:rsidR="00276001">
        <w:t xml:space="preserve"> </w:t>
      </w:r>
      <w:r w:rsidRPr="00F75E3D">
        <w:t>2021,</w:t>
      </w:r>
      <w:r w:rsidR="00276001">
        <w:t xml:space="preserve"> </w:t>
      </w:r>
      <w:r w:rsidRPr="00F75E3D">
        <w:t>Pages 175-199,</w:t>
      </w:r>
      <w:r w:rsidR="00276001">
        <w:t xml:space="preserve"> </w:t>
      </w:r>
      <w:r w:rsidRPr="00F75E3D">
        <w:t>ISSN 0304-4076,</w:t>
      </w:r>
      <w:r w:rsidR="00276001">
        <w:t xml:space="preserve"> </w:t>
      </w:r>
      <w:hyperlink r:id="rId6" w:history="1">
        <w:r w:rsidR="009C24FE" w:rsidRPr="00FD589C">
          <w:rPr>
            <w:rStyle w:val="Hyperlink"/>
          </w:rPr>
          <w:t>https://doi.org/10.1016/j.jeconom.2020.09.006</w:t>
        </w:r>
      </w:hyperlink>
    </w:p>
    <w:p w14:paraId="208492BA" w14:textId="7C459017" w:rsidR="009C24FE" w:rsidRDefault="009C24FE" w:rsidP="00F75E3D"/>
    <w:p w14:paraId="13B5B17A" w14:textId="03B515DA" w:rsidR="009C24FE" w:rsidRDefault="009C24FE" w:rsidP="00F75E3D">
      <w:r w:rsidRPr="009C24FE">
        <w:rPr>
          <w:u w:val="single"/>
        </w:rPr>
        <w:t>Bacon</w:t>
      </w:r>
      <w:r>
        <w:t>:</w:t>
      </w:r>
    </w:p>
    <w:p w14:paraId="551406B7" w14:textId="7C526EFF" w:rsidR="009C24FE" w:rsidRDefault="009C24FE" w:rsidP="00F75E3D"/>
    <w:p w14:paraId="0641BBF4" w14:textId="77777777" w:rsidR="009C24FE" w:rsidRDefault="009C24FE" w:rsidP="009C24FE">
      <w:r w:rsidRPr="009C24FE">
        <w:t>Goodman-Bacon, Andrew. 2019. “Difference-in-Differences with Variation in Treatment Timing.”</w:t>
      </w:r>
    </w:p>
    <w:p w14:paraId="017928A6" w14:textId="77777777" w:rsidR="009C24FE" w:rsidRPr="009C24FE" w:rsidRDefault="009C24FE" w:rsidP="00F75E3D">
      <w:pPr>
        <w:rPr>
          <w:b/>
          <w:bCs/>
        </w:rPr>
      </w:pPr>
    </w:p>
    <w:sectPr w:rsidR="009C24FE" w:rsidRPr="009C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2220B" w14:textId="77777777" w:rsidR="0070195C" w:rsidRDefault="0070195C" w:rsidP="00F75E3D">
      <w:r>
        <w:separator/>
      </w:r>
    </w:p>
  </w:endnote>
  <w:endnote w:type="continuationSeparator" w:id="0">
    <w:p w14:paraId="154BB85C" w14:textId="77777777" w:rsidR="0070195C" w:rsidRDefault="0070195C" w:rsidP="00F7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4039" w14:textId="77777777" w:rsidR="0070195C" w:rsidRDefault="0070195C" w:rsidP="00F75E3D">
      <w:r>
        <w:separator/>
      </w:r>
    </w:p>
  </w:footnote>
  <w:footnote w:type="continuationSeparator" w:id="0">
    <w:p w14:paraId="23A64ED6" w14:textId="77777777" w:rsidR="0070195C" w:rsidRDefault="0070195C" w:rsidP="00F75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54"/>
    <w:rsid w:val="001E0C54"/>
    <w:rsid w:val="00276001"/>
    <w:rsid w:val="0035765F"/>
    <w:rsid w:val="00460FD3"/>
    <w:rsid w:val="0070195C"/>
    <w:rsid w:val="00805E2B"/>
    <w:rsid w:val="00946510"/>
    <w:rsid w:val="009C24FE"/>
    <w:rsid w:val="00D55E1C"/>
    <w:rsid w:val="00F7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97252"/>
  <w15:chartTrackingRefBased/>
  <w15:docId w15:val="{A82A117B-88BD-0446-B545-DB99A77C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4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0C5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5E3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5E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5E3D"/>
  </w:style>
  <w:style w:type="paragraph" w:styleId="Footer">
    <w:name w:val="footer"/>
    <w:basedOn w:val="Normal"/>
    <w:link w:val="FooterChar"/>
    <w:uiPriority w:val="99"/>
    <w:unhideWhenUsed/>
    <w:rsid w:val="00F75E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5E3D"/>
  </w:style>
  <w:style w:type="character" w:styleId="Hyperlink">
    <w:name w:val="Hyperlink"/>
    <w:basedOn w:val="DefaultParagraphFont"/>
    <w:uiPriority w:val="99"/>
    <w:unhideWhenUsed/>
    <w:rsid w:val="009C2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8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jeconom.2020.09.00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2</cp:revision>
  <dcterms:created xsi:type="dcterms:W3CDTF">2022-05-04T18:57:00Z</dcterms:created>
  <dcterms:modified xsi:type="dcterms:W3CDTF">2022-05-06T15:24:00Z</dcterms:modified>
</cp:coreProperties>
</file>