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新股情绪感知与 T+1 交易决策系统建设计划书</w:t>
      </w:r>
    </w:p>
    <w:p/>
    <w:p>
      <w:pPr>
        <w:pStyle w:val="ListBullet"/>
      </w:pPr>
      <w:r>
        <w:t>版本：v0.2.0</w:t>
      </w:r>
    </w:p>
    <w:p>
      <w:pPr>
        <w:pStyle w:val="ListBullet"/>
      </w:pPr>
      <w:r>
        <w:t>日期：2026-09-26</w:t>
      </w:r>
    </w:p>
    <w:p>
      <w:pPr>
        <w:pStyle w:val="ListBullet"/>
      </w:pPr>
      <w:r>
        <w:t>状态：迭代落地版 / LRRM增强 / 可持续迭代源稿</w:t>
      </w:r>
    </w:p>
    <w:p/>
    <w:p>
      <w:r>
        <w:t>&gt; 核心定义：不是解释已经发生的行情，而是利用已经发生的市场行为，感知下一阶段资金行为正在发生变化，并据此决定交易资格与操作节点。</w:t>
      </w:r>
    </w:p>
    <w:p/>
    <w:p>
      <w:pPr>
        <w:pStyle w:val="Heading2"/>
      </w:pPr>
      <w:r>
        <w:t>一、项目定位与目标</w:t>
      </w:r>
    </w:p>
    <w:p/>
    <w:p>
      <w:r>
        <w:t>本项目不是建立一个“新股涨跌打分器”，而是建设一个具有先验感知能力的新股/次新股交易决策层。系统必须先识别整个新股市场所处的情绪阶段，再判断单只新股是否具备成为资金载体的条件，最后通过 T+1 可兑现性与 VWAP 结构决定是否允许进入交易节点。</w:t>
      </w:r>
    </w:p>
    <w:p/>
    <w:p>
      <w:r>
        <w:t>核心目标：</w:t>
      </w:r>
    </w:p>
    <w:p>
      <w:r>
        <w:t>1. 在上市前或当前交易日尚未结束时，利用当时可获得的数据形成先验判断；</w:t>
      </w:r>
    </w:p>
    <w:p>
      <w:r>
        <w:t>2. 明确区分“市场情绪强”“个股爆炒”“可买入”“可跨 T+1”四件不同的事；</w:t>
      </w:r>
    </w:p>
    <w:p>
      <w:r>
        <w:t>3. 避免看到上涨后再追认强势的事后解释；</w:t>
      </w:r>
    </w:p>
    <w:p>
      <w:r>
        <w:t>4. 将情绪感知结果接入 TradingDecisionEngine，形成可执行的 ENTRY / WATCH / BLOCK；</w:t>
      </w:r>
    </w:p>
    <w:p>
      <w:r>
        <w:t>5. 支持历史截断回放，严格验证预判能力，禁止未来数据泄漏。</w:t>
      </w:r>
    </w:p>
    <w:p/>
    <w:p>
      <w:pPr>
        <w:pStyle w:val="Heading2"/>
      </w:pPr>
      <w:r>
        <w:t>二、设计原则</w:t>
      </w:r>
    </w:p>
    <w:p/>
    <w:p>
      <w:r>
        <w:t>1. 市场状态优先：先判断 IPO Regime，再判断单股。</w:t>
      </w:r>
    </w:p>
    <w:p>
      <w:r>
        <w:t>2. 先验优先：任何回测只能使用当时已经存在的数据。</w:t>
      </w:r>
    </w:p>
    <w:p>
      <w:r>
        <w:t>3. T+1 优先：当日浮盈如果次日不可安全兑现，不得被当作有效交易优势。</w:t>
      </w:r>
    </w:p>
    <w:p>
      <w:r>
        <w:t>4. 情绪与执行分离：情绪感知负责“该不该关注”，VWAP/价格结构负责“何时允许操作”。</w:t>
      </w:r>
    </w:p>
    <w:p>
      <w:r>
        <w:t>5. 多状态而非单分数：至少保留 Market Regime、Pre-Heat、Live Heat、T1 Carry、VWAP Structure、Risk 六个独立维度。</w:t>
      </w:r>
    </w:p>
    <w:p>
      <w:r>
        <w:t>6. 可解释：每一次状态变化必须能回溯到具体因子，不允许只输出黑盒分数。</w:t>
      </w:r>
    </w:p>
    <w:p>
      <w:r>
        <w:t>7. 可迭代：规则、权重、阈值、样本和验收结果全部版本化，不在代码里散落硬编码。</w:t>
      </w:r>
    </w:p>
    <w:p/>
    <w:p>
      <w:pPr>
        <w:pStyle w:val="Heading2"/>
      </w:pPr>
      <w:r>
        <w:t>三、总体架构</w:t>
      </w:r>
    </w:p>
    <w:p/>
    <w:p>
      <w:r>
        <w:t>完整决策链：</w:t>
      </w:r>
    </w:p>
    <w:p/>
    <w:p>
      <w:r>
        <w:t>IPO Market Regime</w:t>
      </w:r>
    </w:p>
    <w:p>
      <w:r>
        <w:t>→ IPO Pre-Heat</w:t>
      </w:r>
    </w:p>
    <w:p>
      <w:r>
        <w:t>→ IPO Live Emotion</w:t>
      </w:r>
    </w:p>
    <w:p>
      <w:r>
        <w:t>→ T+1 Carry / Survival</w:t>
      </w:r>
    </w:p>
    <w:p>
      <w:r>
        <w:t>→ Multi-Day VWAP Structure</w:t>
      </w:r>
    </w:p>
    <w:p>
      <w:r>
        <w:t>→ TradingDecisionEngine</w:t>
      </w:r>
    </w:p>
    <w:p>
      <w:r>
        <w:t>→ ENTRY / WATCH / BLOCK / EXIT</w:t>
      </w:r>
    </w:p>
    <w:p/>
    <w:p>
      <w:r>
        <w:t>其中 IPO Market Regime 是上游环境门禁；Pre-Heat 是上市前先验；Live Emotion 是上市后的实时资金强度；T+1 Carry 判断今天建立仓位后下一交易日是否仍可能存在可兑现空间；VWAP Structure 负责实际操作节点确认。</w:t>
      </w:r>
    </w:p>
    <w:p/>
    <w:p>
      <w:pPr>
        <w:pStyle w:val="Heading2"/>
      </w:pPr>
      <w:r>
        <w:t>四、IPO Market Regime：新股市场情绪阶段</w:t>
      </w:r>
    </w:p>
    <w:p/>
    <w:p>
      <w:r>
        <w:t>系统按最近 5～10 只新股以及最近 10～20 个交易日的横截面行为，识别五类状态：</w:t>
      </w:r>
    </w:p>
    <w:p/>
    <w:p>
      <w:r>
        <w:t>DISTRIBUTION：首日兑现型。首日高溢价后，D+1 / D+2 普遍负反馈。</w:t>
      </w:r>
    </w:p>
    <w:p>
      <w:r>
        <w:t>REPAIR：杀跌减弱，次日大幅亏损率下降，开始出现修复。</w:t>
      </w:r>
    </w:p>
    <w:p>
      <w:r>
        <w:t>CONTINUATION：首日上涨后，D+1 / D+2 仍有明显赚钱效应，接力意愿增强。</w:t>
      </w:r>
    </w:p>
    <w:p>
      <w:r>
        <w:t>MANIA：首日极端溢价、多只新股连续爆炒，情绪高度亢奋。</w:t>
      </w:r>
    </w:p>
    <w:p>
      <w:r>
        <w:t>EXHAUSTION：绝对涨幅仍高，但次日/三日亏损迅速恶化，出现高热度与低可兑现性的背离。</w:t>
      </w:r>
    </w:p>
    <w:p/>
    <w:p>
      <w:r>
        <w:t>状态机允许向前或回退，例如：</w:t>
      </w:r>
    </w:p>
    <w:p>
      <w:r>
        <w:t>DISTRIBUTION → REPAIR → CONTINUATION → MANIA → EXHAUSTION → DISTRIBUTION。</w:t>
      </w:r>
    </w:p>
    <w:p>
      <w:r>
        <w:t>任何状态切换必须记录触发因子和置信度。</w:t>
      </w:r>
    </w:p>
    <w:p/>
    <w:p>
      <w:pPr>
        <w:pStyle w:val="Heading2"/>
      </w:pPr>
      <w:r>
        <w:t>五、Regime 核心指标</w:t>
      </w:r>
    </w:p>
    <w:p/>
    <w:p>
      <w:r>
        <w:t>建议至少维护以下指标：</w:t>
      </w:r>
    </w:p>
    <w:p>
      <w:pPr>
        <w:pStyle w:val="ListBullet"/>
      </w:pPr>
      <w:r>
        <w:t>D1_positive_rate / D2_positive_rate / D3_positive_rate：最近 N 只新股次日、第三日、第四日正收益比例；</w:t>
      </w:r>
    </w:p>
    <w:p>
      <w:pPr>
        <w:pStyle w:val="ListBullet"/>
      </w:pPr>
      <w:r>
        <w:t>first_day_peak_ratio：上市首日即未来 3～5 日最高价的比例；</w:t>
      </w:r>
    </w:p>
    <w:p>
      <w:pPr>
        <w:pStyle w:val="ListBullet"/>
      </w:pPr>
      <w:r>
        <w:t>new_high_after_listing_ratio：D+1～D+3 继续创新高比例；</w:t>
      </w:r>
    </w:p>
    <w:p>
      <w:pPr>
        <w:pStyle w:val="ListBullet"/>
      </w:pPr>
      <w:r>
        <w:t>D1_max_drawdown / D2_max_drawdown：次日和后续最大回撤；</w:t>
      </w:r>
    </w:p>
    <w:p>
      <w:pPr>
        <w:pStyle w:val="ListBullet"/>
      </w:pPr>
      <w:r>
        <w:t>limit_down_rate：次日大跌或跌停比例；</w:t>
      </w:r>
    </w:p>
    <w:p>
      <w:pPr>
        <w:pStyle w:val="ListBullet"/>
      </w:pPr>
      <w:r>
        <w:t>ipo_relative_strength：新股组合相对全市场/主要指数的超额收益；</w:t>
      </w:r>
    </w:p>
    <w:p>
      <w:pPr>
        <w:pStyle w:val="ListBullet"/>
      </w:pPr>
      <w:r>
        <w:t>turnover_median：首日换手中位数；</w:t>
      </w:r>
    </w:p>
    <w:p>
      <w:pPr>
        <w:pStyle w:val="ListBullet"/>
      </w:pPr>
      <w:r>
        <w:t>close_location：收盘在当日振幅区间中的位置；</w:t>
      </w:r>
    </w:p>
    <w:p>
      <w:pPr>
        <w:pStyle w:val="ListBullet"/>
      </w:pPr>
      <w:r>
        <w:t>ipo_listing_frequency：近期新股上市间隔与稀缺度；</w:t>
      </w:r>
    </w:p>
    <w:p>
      <w:pPr>
        <w:pStyle w:val="ListBullet"/>
      </w:pPr>
      <w:r>
        <w:t>market_amount_percentile：全市场成交额分位；</w:t>
      </w:r>
    </w:p>
    <w:p>
      <w:pPr>
        <w:pStyle w:val="ListBullet"/>
      </w:pPr>
      <w:r>
        <w:t>advance_decline_ratio：市场涨跌家数比；</w:t>
      </w:r>
    </w:p>
    <w:p>
      <w:pPr>
        <w:pStyle w:val="ListBullet"/>
      </w:pPr>
      <w:r>
        <w:t>hot_sector_concentration：资金是否从常规主线向高弹性新股集中。</w:t>
      </w:r>
    </w:p>
    <w:p/>
    <w:p>
      <w:pPr>
        <w:pStyle w:val="Heading2"/>
      </w:pPr>
      <w:r>
        <w:t>六、IPO Pre-Heat：上市前爆发潜力</w:t>
      </w:r>
    </w:p>
    <w:p/>
    <w:p>
      <w:r>
        <w:t>Pre-Heat 只允许使用上市前已公开信息，输出 0～100 的先验潜力评分与解释标签。</w:t>
      </w:r>
    </w:p>
    <w:p/>
    <w:p>
      <w:r>
        <w:t>建议输入：</w:t>
      </w:r>
    </w:p>
    <w:p>
      <w:pPr>
        <w:pStyle w:val="ListBullet"/>
      </w:pPr>
      <w:r>
        <w:t>issue_price：发行价绝对水平；</w:t>
      </w:r>
    </w:p>
    <w:p>
      <w:pPr>
        <w:pStyle w:val="ListBullet"/>
      </w:pPr>
      <w:r>
        <w:t>float_shares / float_market_cap：首发流通股本与流通市值；</w:t>
      </w:r>
    </w:p>
    <w:p>
      <w:pPr>
        <w:pStyle w:val="ListBullet"/>
      </w:pPr>
      <w:r>
        <w:t>valuation_position：PE/PS/PB 相对可比公司的位置；</w:t>
      </w:r>
    </w:p>
    <w:p>
      <w:pPr>
        <w:pStyle w:val="ListBullet"/>
      </w:pPr>
      <w:r>
        <w:t>online/offline_subscription_multiple：网上、网下申购热度；</w:t>
      </w:r>
    </w:p>
    <w:p>
      <w:pPr>
        <w:pStyle w:val="ListBullet"/>
      </w:pPr>
      <w:r>
        <w:t>winning_rate / allocation_rate：中签/获配稀缺度；</w:t>
      </w:r>
    </w:p>
    <w:p>
      <w:pPr>
        <w:pStyle w:val="ListBullet"/>
      </w:pPr>
      <w:r>
        <w:t>scarcity_score：行业稀缺性、国产替代、头部客户、细分龙头等；</w:t>
      </w:r>
    </w:p>
    <w:p>
      <w:pPr>
        <w:pStyle w:val="ListBullet"/>
      </w:pPr>
      <w:r>
        <w:t>theme_match：是否处于当期强主线，如半导体、AI、机器人、创新药、高端制造；</w:t>
      </w:r>
    </w:p>
    <w:p>
      <w:pPr>
        <w:pStyle w:val="ListBullet"/>
      </w:pPr>
      <w:r>
        <w:t>ipo_regime_match：当前市场状态是否适合高弹性新股。</w:t>
      </w:r>
    </w:p>
    <w:p/>
    <w:p>
      <w:r>
        <w:t>Pre-Heat 只能回答“值得重点关注的概率有多高”，不能直接触发买入。</w:t>
      </w:r>
    </w:p>
    <w:p/>
    <w:p>
      <w:pPr>
        <w:pStyle w:val="Heading2"/>
      </w:pPr>
      <w:r>
        <w:t>七、IPO Live Heat：上市实时情绪</w:t>
      </w:r>
    </w:p>
    <w:p/>
    <w:p>
      <w:r>
        <w:t>实时观察：</w:t>
      </w:r>
    </w:p>
    <w:p>
      <w:pPr>
        <w:pStyle w:val="ListBullet"/>
      </w:pPr>
      <w:r>
        <w:t>集合竞价相对发行价溢价；</w:t>
      </w:r>
    </w:p>
    <w:p>
      <w:pPr>
        <w:pStyle w:val="ListBullet"/>
      </w:pPr>
      <w:r>
        <w:t>竞价金额与匹配量；</w:t>
      </w:r>
    </w:p>
    <w:p>
      <w:pPr>
        <w:pStyle w:val="ListBullet"/>
      </w:pPr>
      <w:r>
        <w:t>开盘后成交速度、换手速度；</w:t>
      </w:r>
    </w:p>
    <w:p>
      <w:pPr>
        <w:pStyle w:val="ListBullet"/>
      </w:pPr>
      <w:r>
        <w:t>临停次数；</w:t>
      </w:r>
    </w:p>
    <w:p>
      <w:pPr>
        <w:pStyle w:val="ListBullet"/>
      </w:pPr>
      <w:r>
        <w:t>首日价格发现速度；</w:t>
      </w:r>
    </w:p>
    <w:p>
      <w:pPr>
        <w:pStyle w:val="ListBullet"/>
      </w:pPr>
      <w:r>
        <w:t>价格相对 Day VWAP 的偏离；</w:t>
      </w:r>
    </w:p>
    <w:p>
      <w:pPr>
        <w:pStyle w:val="ListBullet"/>
      </w:pPr>
      <w:r>
        <w:t>高点回撤；</w:t>
      </w:r>
    </w:p>
    <w:p>
      <w:pPr>
        <w:pStyle w:val="ListBullet"/>
      </w:pPr>
      <w:r>
        <w:t>分时承接强度；</w:t>
      </w:r>
    </w:p>
    <w:p>
      <w:pPr>
        <w:pStyle w:val="ListBullet"/>
      </w:pPr>
      <w:r>
        <w:t>尾盘是否仍保持强势。</w:t>
      </w:r>
    </w:p>
    <w:p/>
    <w:p>
      <w:r>
        <w:t>Live Heat 必须采用非线性解释。首日涨幅极端并不代表“越高越好”；当溢价、换手、VWAP 偏离进入极端区间时，应同步提高 Overheat / Exhaustion 风险。</w:t>
      </w:r>
    </w:p>
    <w:p/>
    <w:p>
      <w:pPr>
        <w:pStyle w:val="Heading2"/>
      </w:pPr>
      <w:r>
        <w:t>八、T+1 Carry / Survival：可兑现性核心门禁</w:t>
      </w:r>
    </w:p>
    <w:p/>
    <w:p>
      <w:r>
        <w:t>T1 Carry Score 回答的问题不是“明天一定涨吗”，而是：今天买入后，下一交易日是否仍有合理的可兑现空间。</w:t>
      </w:r>
    </w:p>
    <w:p/>
    <w:p>
      <w:r>
        <w:t>正向因素：</w:t>
      </w:r>
    </w:p>
    <w:p>
      <w:pPr>
        <w:pStyle w:val="ListBullet"/>
      </w:pPr>
      <w:r>
        <w:t>IPO_Regime = REPAIR / CONTINUATION；</w:t>
      </w:r>
    </w:p>
    <w:p>
      <w:pPr>
        <w:pStyle w:val="ListBullet"/>
      </w:pPr>
      <w:r>
        <w:t>最近新股 D+1 / D+2 胜率上升；</w:t>
      </w:r>
    </w:p>
    <w:p>
      <w:pPr>
        <w:pStyle w:val="ListBullet"/>
      </w:pPr>
      <w:r>
        <w:t>最近没有连续次日大跌/跌停；</w:t>
      </w:r>
    </w:p>
    <w:p>
      <w:pPr>
        <w:pStyle w:val="ListBullet"/>
      </w:pPr>
      <w:r>
        <w:t>个股尾盘收在高位；</w:t>
      </w:r>
    </w:p>
    <w:p>
      <w:pPr>
        <w:pStyle w:val="ListBullet"/>
      </w:pPr>
      <w:r>
        <w:t>Day VWAP 向上且价格稳定在其上；</w:t>
      </w:r>
    </w:p>
    <w:p>
      <w:pPr>
        <w:pStyle w:val="ListBullet"/>
      </w:pPr>
      <w:r>
        <w:t>Listing Anchored VWAP / 2D / 3D VWAP 同向上行；</w:t>
      </w:r>
    </w:p>
    <w:p>
      <w:pPr>
        <w:pStyle w:val="ListBullet"/>
      </w:pPr>
      <w:r>
        <w:t>尾盘回踩缩量、再上攻放量；</w:t>
      </w:r>
    </w:p>
    <w:p>
      <w:pPr>
        <w:pStyle w:val="ListBullet"/>
      </w:pPr>
      <w:r>
        <w:t>高低点持续抬高。</w:t>
      </w:r>
    </w:p>
    <w:p/>
    <w:p>
      <w:r>
        <w:t>负向因素：</w:t>
      </w:r>
    </w:p>
    <w:p>
      <w:pPr>
        <w:pStyle w:val="ListBullet"/>
      </w:pPr>
      <w:r>
        <w:t>首日溢价极端；</w:t>
      </w:r>
    </w:p>
    <w:p>
      <w:pPr>
        <w:pStyle w:val="ListBullet"/>
      </w:pPr>
      <w:r>
        <w:t>首日换手接近完全换手；</w:t>
      </w:r>
    </w:p>
    <w:p>
      <w:pPr>
        <w:pStyle w:val="ListBullet"/>
      </w:pPr>
      <w:r>
        <w:t>尾盘放量滞涨；</w:t>
      </w:r>
    </w:p>
    <w:p>
      <w:pPr>
        <w:pStyle w:val="ListBullet"/>
      </w:pPr>
      <w:r>
        <w:t>最近同类型新股 D+1 负反馈明显；</w:t>
      </w:r>
    </w:p>
    <w:p>
      <w:pPr>
        <w:pStyle w:val="ListBullet"/>
      </w:pPr>
      <w:r>
        <w:t>IPO_Regime = MANIA 后段或 EXHAUSTION；</w:t>
      </w:r>
    </w:p>
    <w:p>
      <w:pPr>
        <w:pStyle w:val="ListBullet"/>
      </w:pPr>
      <w:r>
        <w:t>价格过度远离 VWAP；</w:t>
      </w:r>
    </w:p>
    <w:p>
      <w:pPr>
        <w:pStyle w:val="ListBullet"/>
      </w:pPr>
      <w:r>
        <w:t>收盘明显低于全天高点；</w:t>
      </w:r>
    </w:p>
    <w:p>
      <w:pPr>
        <w:pStyle w:val="ListBullet"/>
      </w:pPr>
      <w:r>
        <w:t>尾盘跌破 VWAP；</w:t>
      </w:r>
    </w:p>
    <w:p>
      <w:pPr>
        <w:pStyle w:val="ListBullet"/>
      </w:pPr>
      <w:r>
        <w:t>盘中极端冲高回落。</w:t>
      </w:r>
    </w:p>
    <w:p/>
    <w:p>
      <w:r>
        <w:t>建议输出：</w:t>
      </w:r>
    </w:p>
    <w:p>
      <w:r>
        <w:t>t1_carry_score = 0～100</w:t>
      </w:r>
    </w:p>
    <w:p>
      <w:r>
        <w:t>t1_carry_state = ALLOW / CAUTION / BLOCK</w:t>
      </w:r>
    </w:p>
    <w:p>
      <w:r>
        <w:t>并保留每个贡献因子的解释。</w:t>
      </w:r>
    </w:p>
    <w:p/>
    <w:p>
      <w:pPr>
        <w:pStyle w:val="Heading2"/>
      </w:pPr>
      <w:r>
        <w:t>九、多日 VWAP 结构与实际操作节点</w:t>
      </w:r>
    </w:p>
    <w:p/>
    <w:p>
      <w:r>
        <w:t>现有新股次新股交易中心保留并扩展：</w:t>
      </w:r>
    </w:p>
    <w:p>
      <w:pPr>
        <w:pStyle w:val="ListBullet"/>
      </w:pPr>
      <w:r>
        <w:t>Daily VWAP；</w:t>
      </w:r>
    </w:p>
    <w:p>
      <w:pPr>
        <w:pStyle w:val="ListBullet"/>
      </w:pPr>
      <w:r>
        <w:t>Listing Anchored VWAP；</w:t>
      </w:r>
    </w:p>
    <w:p>
      <w:pPr>
        <w:pStyle w:val="ListBullet"/>
      </w:pPr>
      <w:r>
        <w:t>2-Day VWAP；</w:t>
      </w:r>
    </w:p>
    <w:p>
      <w:pPr>
        <w:pStyle w:val="ListBullet"/>
      </w:pPr>
      <w:r>
        <w:t>3-Day VWAP；</w:t>
      </w:r>
    </w:p>
    <w:p>
      <w:pPr>
        <w:pStyle w:val="ListBullet"/>
      </w:pPr>
      <w:r>
        <w:t>5-Day VWAP；</w:t>
      </w:r>
    </w:p>
    <w:p>
      <w:pPr>
        <w:pStyle w:val="ListBullet"/>
      </w:pPr>
      <w:r>
        <w:t>VWAP slope；</w:t>
      </w:r>
    </w:p>
    <w:p>
      <w:pPr>
        <w:pStyle w:val="ListBullet"/>
      </w:pPr>
      <w:r>
        <w:t>Price/VWAP distance；</w:t>
      </w:r>
    </w:p>
    <w:p>
      <w:pPr>
        <w:pStyle w:val="ListBullet"/>
      </w:pPr>
      <w:r>
        <w:t>VWAP compression；</w:t>
      </w:r>
    </w:p>
    <w:p>
      <w:pPr>
        <w:pStyle w:val="ListBullet"/>
      </w:pPr>
      <w:r>
        <w:t>VWAP reclaim；</w:t>
      </w:r>
    </w:p>
    <w:p>
      <w:pPr>
        <w:pStyle w:val="ListBullet"/>
      </w:pPr>
      <w:r>
        <w:t>VWAP support count。</w:t>
      </w:r>
    </w:p>
    <w:p/>
    <w:p>
      <w:r>
        <w:t>VWAP 不是单独的买点，而是执行层的结构确认。</w:t>
      </w:r>
    </w:p>
    <w:p/>
    <w:p>
      <w:r>
        <w:t>操作节点状态机建议：</w:t>
      </w:r>
    </w:p>
    <w:p>
      <w:r>
        <w:t>OBSERVE：仅观察，Pre-Heat 或 Regime 尚未满足；</w:t>
      </w:r>
    </w:p>
    <w:p>
      <w:r>
        <w:t>ARMED：市场环境和个股先验均满足，等待价格结构；</w:t>
      </w:r>
    </w:p>
    <w:p>
      <w:r>
        <w:t>ENTRY_READY：T1 Carry 允许且 VWAP 结构确认；</w:t>
      </w:r>
    </w:p>
    <w:p>
      <w:r>
        <w:t>ENTERED：已经建立仓位；</w:t>
      </w:r>
    </w:p>
    <w:p>
      <w:r>
        <w:t>HOLD_T1：进入隔夜持仓管理；</w:t>
      </w:r>
    </w:p>
    <w:p>
      <w:r>
        <w:t>EXIT_READY：次日出现兑现条件；</w:t>
      </w:r>
    </w:p>
    <w:p>
      <w:r>
        <w:t>BLOCKED：任一上游门禁失败，禁止新开仓。</w:t>
      </w:r>
    </w:p>
    <w:p/>
    <w:p>
      <w:r>
        <w:t>任何状态转换必须有明确条件，并记录 transition_reason。</w:t>
      </w:r>
    </w:p>
    <w:p/>
    <w:p>
      <w:pPr>
        <w:pStyle w:val="Heading2"/>
      </w:pPr>
      <w:r>
        <w:t>十、TradingDecisionEngine 门禁</w:t>
      </w:r>
    </w:p>
    <w:p/>
    <w:p>
      <w:r>
        <w:t>最终 ENTRY 必须通过三层门禁：</w:t>
      </w:r>
    </w:p>
    <w:p/>
    <w:p>
      <w:r>
        <w:t>Gate 1：IPO_Regime 允许；</w:t>
      </w:r>
    </w:p>
    <w:p>
      <w:r>
        <w:t>Gate 2：T1_Carry 允许；</w:t>
      </w:r>
    </w:p>
    <w:p>
      <w:r>
        <w:t>Gate 3：VWAP/价格结构允许。</w:t>
      </w:r>
    </w:p>
    <w:p/>
    <w:p>
      <w:r>
        <w:t>示意：</w:t>
      </w:r>
    </w:p>
    <w:p>
      <w:r>
        <w:t>if ipo_regime in [REPAIR, CONTINUATION]    and t1_carry_score &gt;= threshold    and vwap_structure == STRONG:</w:t>
      </w:r>
    </w:p>
    <w:p>
      <w:r>
        <w:t xml:space="preserve">    ENTRY_ALLOWED</w:t>
      </w:r>
    </w:p>
    <w:p>
      <w:r>
        <w:t>else:</w:t>
      </w:r>
    </w:p>
    <w:p>
      <w:r>
        <w:t xml:space="preserve">    WATCH_OR_BLOCK</w:t>
      </w:r>
    </w:p>
    <w:p/>
    <w:p>
      <w:r>
        <w:t>如果 Live Heat 极高但 Regime 已进入 EXHAUSTION，则默认 BLOCK，而不是因“涨得快”而提高买入评分。</w:t>
      </w:r>
    </w:p>
    <w:p/>
    <w:p>
      <w:pPr>
        <w:pStyle w:val="Heading2"/>
      </w:pPr>
      <w:r>
        <w:t>十一、UI 与可解释输出</w:t>
      </w:r>
    </w:p>
    <w:p/>
    <w:p>
      <w:r>
        <w:t>新股次新股交易中心建议增加顶部市场状态栏：</w:t>
      </w:r>
    </w:p>
    <w:p/>
    <w:p>
      <w:r>
        <w:t>IPO Regime：CONTINUATION ↑</w:t>
      </w:r>
    </w:p>
    <w:p>
      <w:r>
        <w:t>Market Temperature：0～100</w:t>
      </w:r>
    </w:p>
    <w:p>
      <w:r>
        <w:t>最近5只 D+1 胜率</w:t>
      </w:r>
    </w:p>
    <w:p>
      <w:r>
        <w:t>最近5只 D+2 胜率</w:t>
      </w:r>
    </w:p>
    <w:p>
      <w:r>
        <w:t>首日顶部率</w:t>
      </w:r>
    </w:p>
    <w:p>
      <w:r>
        <w:t>次日大跌/跌停率</w:t>
      </w:r>
    </w:p>
    <w:p>
      <w:r>
        <w:t>新股相对大盘强度</w:t>
      </w:r>
    </w:p>
    <w:p/>
    <w:p>
      <w:r>
        <w:t>单股行增加：</w:t>
      </w:r>
    </w:p>
    <w:p>
      <w:r>
        <w:t>PreHeat | LiveHeat | T1Carry | VWAPStructure | Risk | RegimeMatch | Decision</w:t>
      </w:r>
    </w:p>
    <w:p/>
    <w:p>
      <w:r>
        <w:t>点击个股后显示“为什么允许 / 为什么禁止”：</w:t>
      </w:r>
    </w:p>
    <w:p>
      <w:pPr>
        <w:pStyle w:val="ListBullet"/>
      </w:pPr>
      <w:r>
        <w:t>触发的正向因子；</w:t>
      </w:r>
    </w:p>
    <w:p>
      <w:pPr>
        <w:pStyle w:val="ListBullet"/>
      </w:pPr>
      <w:r>
        <w:t>触发的风险因子；</w:t>
      </w:r>
    </w:p>
    <w:p>
      <w:pPr>
        <w:pStyle w:val="ListBullet"/>
      </w:pPr>
      <w:r>
        <w:t>当前状态机节点；</w:t>
      </w:r>
    </w:p>
    <w:p>
      <w:pPr>
        <w:pStyle w:val="ListBullet"/>
      </w:pPr>
      <w:r>
        <w:t>下一步需要满足的条件。</w:t>
      </w:r>
    </w:p>
    <w:p/>
    <w:p>
      <w:pPr>
        <w:pStyle w:val="Heading2"/>
      </w:pPr>
      <w:r>
        <w:t>十二、历史截断回放与无未来函数验证</w:t>
      </w:r>
    </w:p>
    <w:p/>
    <w:p>
      <w:r>
        <w:t>必须建立 Historical Cut-Off 回放器。</w:t>
      </w:r>
    </w:p>
    <w:p/>
    <w:p>
      <w:r>
        <w:t>验证任意新股时：</w:t>
      </w:r>
    </w:p>
    <w:p>
      <w:r>
        <w:t>1. 指定 cut_off_time；</w:t>
      </w:r>
    </w:p>
    <w:p>
      <w:r>
        <w:t>2. 数据层只加载 cut-off 之前已经存在的数据；</w:t>
      </w:r>
    </w:p>
    <w:p>
      <w:r>
        <w:t>3. 先运行 Regime / Pre-Heat；</w:t>
      </w:r>
    </w:p>
    <w:p>
      <w:r>
        <w:t>4. 再逐分钟/逐日推进；</w:t>
      </w:r>
    </w:p>
    <w:p>
      <w:r>
        <w:t>5. 每一步记录状态变化；</w:t>
      </w:r>
    </w:p>
    <w:p>
      <w:r>
        <w:t>6. 之后才打开真实未来走势比对。</w:t>
      </w:r>
    </w:p>
    <w:p/>
    <w:p>
      <w:r>
        <w:t>禁止：</w:t>
      </w:r>
    </w:p>
    <w:p>
      <w:pPr>
        <w:pStyle w:val="ListBullet"/>
      </w:pPr>
      <w:r>
        <w:t>使用未来最高价定义当时标签后再参与同一时点决策；</w:t>
      </w:r>
    </w:p>
    <w:p>
      <w:pPr>
        <w:pStyle w:val="ListBullet"/>
      </w:pPr>
      <w:r>
        <w:t>使用未来 D+1/D+2 结果反向调当前评分；</w:t>
      </w:r>
    </w:p>
    <w:p>
      <w:pPr>
        <w:pStyle w:val="ListBullet"/>
      </w:pPr>
      <w:r>
        <w:t>根据已知涨幅人工修改阈值。</w:t>
      </w:r>
    </w:p>
    <w:p/>
    <w:p>
      <w:r>
        <w:t>首批验证样本：</w:t>
      </w:r>
    </w:p>
    <w:p>
      <w:r>
        <w:t>华大海天、百迈科、腾信精密、信诺维、沈鼓集团、世纪数码、中塑股份、凯达重工。</w:t>
      </w:r>
    </w:p>
    <w:p/>
    <w:p>
      <w:pPr>
        <w:pStyle w:val="Heading2"/>
      </w:pPr>
      <w:r>
        <w:t>十三、验收指标</w:t>
      </w:r>
    </w:p>
    <w:p/>
    <w:p>
      <w:r>
        <w:t>第一版不以“总收益率”作为唯一验收。</w:t>
      </w:r>
    </w:p>
    <w:p/>
    <w:p>
      <w:r>
        <w:t>必须统计：</w:t>
      </w:r>
    </w:p>
    <w:p>
      <w:pPr>
        <w:pStyle w:val="ListBullet"/>
      </w:pPr>
      <w:r>
        <w:t>regime_transition_accuracy：情绪阶段切换识别质量；</w:t>
      </w:r>
    </w:p>
    <w:p>
      <w:pPr>
        <w:pStyle w:val="ListBullet"/>
      </w:pPr>
      <w:r>
        <w:t>high_carry_vs_low_carry_spread：高/低 T1 Carry 组未来一天收益分布差异；</w:t>
      </w:r>
    </w:p>
    <w:p>
      <w:pPr>
        <w:pStyle w:val="ListBullet"/>
      </w:pPr>
      <w:r>
        <w:t>bad_t1_filter_rate：高风险隔夜交易过滤率；</w:t>
      </w:r>
    </w:p>
    <w:p>
      <w:pPr>
        <w:pStyle w:val="ListBullet"/>
      </w:pPr>
      <w:r>
        <w:t>continuation_capture_rate：高延续样本覆盖率；</w:t>
      </w:r>
    </w:p>
    <w:p>
      <w:pPr>
        <w:pStyle w:val="ListBullet"/>
      </w:pPr>
      <w:r>
        <w:t>false_entry_rate：被允许 ENTRY 后的快速失败率；</w:t>
      </w:r>
    </w:p>
    <w:p>
      <w:pPr>
        <w:pStyle w:val="ListBullet"/>
      </w:pPr>
      <w:r>
        <w:t>future_leakage_count：未来数据泄漏次数，必须为 0；</w:t>
      </w:r>
    </w:p>
    <w:p>
      <w:pPr>
        <w:pStyle w:val="ListBullet"/>
      </w:pPr>
      <w:r>
        <w:t>explanation_coverage：每次评分可解释率，目标 100%。</w:t>
      </w:r>
    </w:p>
    <w:p/>
    <w:p>
      <w:r>
        <w:t>只有高 T1 Carry 组与低 T1 Carry 组出现稳定、可重复的统计分离，才证明情绪感知具备真实预测信息。</w:t>
      </w:r>
    </w:p>
    <w:p/>
    <w:p>
      <w:pPr>
        <w:pStyle w:val="Heading2"/>
      </w:pPr>
      <w:r>
        <w:t>十四、实施阶段与优先级</w:t>
      </w:r>
    </w:p>
    <w:p/>
    <w:p>
      <w:r>
        <w:t>P0 - 数据与回放底座</w:t>
      </w:r>
    </w:p>
    <w:p>
      <w:pPr>
        <w:pStyle w:val="ListBullet"/>
      </w:pPr>
      <w:r>
        <w:t>建立 IPO 基础表、行情表、申购表、市场环境表；</w:t>
      </w:r>
    </w:p>
    <w:p>
      <w:pPr>
        <w:pStyle w:val="ListBullet"/>
      </w:pPr>
      <w:r>
        <w:t>建立 Historical Cut-Off；</w:t>
      </w:r>
    </w:p>
    <w:p>
      <w:pPr>
        <w:pStyle w:val="ListBullet"/>
      </w:pPr>
      <w:r>
        <w:t>建立样本事件记录。</w:t>
      </w:r>
    </w:p>
    <w:p/>
    <w:p>
      <w:r>
        <w:t>P1 - IPO Regime Engine</w:t>
      </w:r>
    </w:p>
    <w:p>
      <w:pPr>
        <w:pStyle w:val="ListBullet"/>
      </w:pPr>
      <w:r>
        <w:t>先实现纯规则状态机；</w:t>
      </w:r>
    </w:p>
    <w:p>
      <w:pPr>
        <w:pStyle w:val="ListBullet"/>
      </w:pPr>
      <w:r>
        <w:t>输出状态、置信度、触发因子；</w:t>
      </w:r>
    </w:p>
    <w:p>
      <w:pPr>
        <w:pStyle w:val="ListBullet"/>
      </w:pPr>
      <w:r>
        <w:t>完成首批 8 个样本回放。</w:t>
      </w:r>
    </w:p>
    <w:p/>
    <w:p>
      <w:r>
        <w:t>P2 - Pre-Heat Engine</w:t>
      </w:r>
    </w:p>
    <w:p>
      <w:pPr>
        <w:pStyle w:val="ListBullet"/>
      </w:pPr>
      <w:r>
        <w:t>建立上市前先验评分；</w:t>
      </w:r>
    </w:p>
    <w:p>
      <w:pPr>
        <w:pStyle w:val="ListBullet"/>
      </w:pPr>
      <w:r>
        <w:t>验证是否能提前把高爆发候选排到前列。</w:t>
      </w:r>
    </w:p>
    <w:p/>
    <w:p>
      <w:r>
        <w:t>P3 - T+1 Carry Engine</w:t>
      </w:r>
    </w:p>
    <w:p>
      <w:pPr>
        <w:pStyle w:val="ListBullet"/>
      </w:pPr>
      <w:r>
        <w:t>建立可兑现性评分；</w:t>
      </w:r>
    </w:p>
    <w:p>
      <w:pPr>
        <w:pStyle w:val="ListBullet"/>
      </w:pPr>
      <w:r>
        <w:t>与 Regime 做交叉验证。</w:t>
      </w:r>
    </w:p>
    <w:p/>
    <w:p>
      <w:r>
        <w:t>P4 - VWAP Execution</w:t>
      </w:r>
    </w:p>
    <w:p>
      <w:pPr>
        <w:pStyle w:val="ListBullet"/>
      </w:pPr>
      <w:r>
        <w:t>接入现有 Daily/Multi-Day VWAP；</w:t>
      </w:r>
    </w:p>
    <w:p>
      <w:pPr>
        <w:pStyle w:val="ListBullet"/>
      </w:pPr>
      <w:r>
        <w:t>建立 OBSERVE→ARMED→ENTRY_READY→ENTERED→HOLD_T1→EXIT_READY 状态机。</w:t>
      </w:r>
    </w:p>
    <w:p/>
    <w:p>
      <w:r>
        <w:t>P5 - TradingDecisionEngine 集成</w:t>
      </w:r>
    </w:p>
    <w:p>
      <w:pPr>
        <w:pStyle w:val="ListBullet"/>
      </w:pPr>
      <w:r>
        <w:t>情绪模块只输出事实和门禁；</w:t>
      </w:r>
    </w:p>
    <w:p>
      <w:pPr>
        <w:pStyle w:val="ListBullet"/>
      </w:pPr>
      <w:r>
        <w:t>TradingDecisionEngine 维持唯一决策权；</w:t>
      </w:r>
    </w:p>
    <w:p>
      <w:pPr>
        <w:pStyle w:val="ListBullet"/>
      </w:pPr>
      <w:r>
        <w:t>Execution 保持 dumb。</w:t>
      </w:r>
    </w:p>
    <w:p/>
    <w:p>
      <w:r>
        <w:t>P6 - UI / 解释 / 告警</w:t>
      </w:r>
    </w:p>
    <w:p>
      <w:pPr>
        <w:pStyle w:val="ListBullet"/>
      </w:pPr>
      <w:r>
        <w:t>增加状态栏、单股解释卡、状态迁移日志；</w:t>
      </w:r>
    </w:p>
    <w:p>
      <w:pPr>
        <w:pStyle w:val="ListBullet"/>
      </w:pPr>
      <w:r>
        <w:t>增加 Regime 变化告警和 T1 Carry 突变告警。</w:t>
      </w:r>
    </w:p>
    <w:p/>
    <w:p>
      <w:pPr>
        <w:pStyle w:val="Heading2"/>
      </w:pPr>
      <w:r>
        <w:t>十五、版本化维护方式</w:t>
      </w:r>
    </w:p>
    <w:p/>
    <w:p>
      <w:r>
        <w:t>本计划以 Markdown 作为可持续更新的源稿，以 DOCX 作为正式阅读/评审版本。</w:t>
      </w:r>
    </w:p>
    <w:p/>
    <w:p>
      <w:r>
        <w:t>建议版本规则：</w:t>
      </w:r>
    </w:p>
    <w:p>
      <w:pPr>
        <w:pStyle w:val="ListBullet"/>
      </w:pPr>
      <w:r>
        <w:t>v0.x：研究与原型阶段；</w:t>
      </w:r>
    </w:p>
    <w:p>
      <w:pPr>
        <w:pStyle w:val="ListBullet"/>
      </w:pPr>
      <w:r>
        <w:t>v1.0：通过首批历史截断验证，可进入模拟/影子运行；</w:t>
      </w:r>
    </w:p>
    <w:p>
      <w:pPr>
        <w:pStyle w:val="ListBullet"/>
      </w:pPr>
      <w:r>
        <w:t>v1.x：参数和因子增量迭代；</w:t>
      </w:r>
    </w:p>
    <w:p>
      <w:pPr>
        <w:pStyle w:val="ListBullet"/>
      </w:pPr>
      <w:r>
        <w:t>v2.0：状态机或决策链发生重大重构。</w:t>
      </w:r>
    </w:p>
    <w:p/>
    <w:p>
      <w:r>
        <w:t>每次更新必须追加 Change Log：</w:t>
      </w:r>
    </w:p>
    <w:p>
      <w:pPr>
        <w:pStyle w:val="ListBullet"/>
      </w:pPr>
      <w:r>
        <w:t>日期；</w:t>
      </w:r>
    </w:p>
    <w:p>
      <w:pPr>
        <w:pStyle w:val="ListBullet"/>
      </w:pPr>
      <w:r>
        <w:t>版本；</w:t>
      </w:r>
    </w:p>
    <w:p>
      <w:pPr>
        <w:pStyle w:val="ListBullet"/>
      </w:pPr>
      <w:r>
        <w:t>修改模块；</w:t>
      </w:r>
    </w:p>
    <w:p>
      <w:pPr>
        <w:pStyle w:val="ListBullet"/>
      </w:pPr>
      <w:r>
        <w:t>修改原因；</w:t>
      </w:r>
    </w:p>
    <w:p>
      <w:pPr>
        <w:pStyle w:val="ListBullet"/>
      </w:pPr>
      <w:r>
        <w:t>使用的验证样本；</w:t>
      </w:r>
    </w:p>
    <w:p>
      <w:pPr>
        <w:pStyle w:val="ListBullet"/>
      </w:pPr>
      <w:r>
        <w:t>验证结论；</w:t>
      </w:r>
    </w:p>
    <w:p>
      <w:pPr>
        <w:pStyle w:val="ListBullet"/>
      </w:pPr>
      <w:r>
        <w:t>是否改变交易门禁。</w:t>
      </w:r>
    </w:p>
    <w:p/>
    <w:p>
      <w:r>
        <w:t>参数不直接散落在代码中，建议统一放入可版本化配置，例如：</w:t>
      </w:r>
    </w:p>
    <w:p>
      <w:r>
        <w:t>ipo_sentiment.yaml</w:t>
      </w:r>
    </w:p>
    <w:p>
      <w:r>
        <w:t>ipo_regime.yaml</w:t>
      </w:r>
    </w:p>
    <w:p>
      <w:r>
        <w:t>t1_carry.yaml</w:t>
      </w:r>
    </w:p>
    <w:p>
      <w:r>
        <w:t>vwap_execution.yaml</w:t>
      </w:r>
    </w:p>
    <w:p/>
    <w:p>
      <w:pPr>
        <w:pStyle w:val="Heading2"/>
      </w:pPr>
      <w:r>
        <w:t>十六、下一轮讨论重点</w:t>
      </w:r>
    </w:p>
    <w:p/>
    <w:p>
      <w:r>
        <w:t>本基础版完成后，不立即进入“加更多分数”。下一轮应集中讨论三个真正决定操作节点的问题：</w:t>
      </w:r>
    </w:p>
    <w:p/>
    <w:p>
      <w:r>
        <w:t>1. Regime 转换的最小充分条件：</w:t>
      </w:r>
    </w:p>
    <w:p>
      <w:r>
        <w:t xml:space="preserve">   什么变化足以把 DISTRIBUTION 切换成 REPAIR / CONTINUATION？</w:t>
      </w:r>
    </w:p>
    <w:p>
      <w:r>
        <w:t>2. T1 Carry 的失效条件：</w:t>
      </w:r>
    </w:p>
    <w:p>
      <w:r>
        <w:t xml:space="preserve">   哪些极端结构必须一票否决，即使单股 VWAP 仍然漂亮？</w:t>
      </w:r>
    </w:p>
    <w:p>
      <w:r>
        <w:t>3. 操作节点状态机：</w:t>
      </w:r>
    </w:p>
    <w:p>
      <w:r>
        <w:t xml:space="preserve">   ARMED 到 ENTRY_READY 到 ENTERED 的每一步，分别由哪些可观测条件触发？</w:t>
      </w:r>
    </w:p>
    <w:p/>
    <w:p>
      <w:r>
        <w:t>目标是把“感知能力”落实为交易资格和操作节点，而不是停留在分数展示。</w:t>
      </w:r>
    </w:p>
    <w:p/>
    <w:p/>
    <w:p>
      <w:pPr>
        <w:pStyle w:val="Heading2"/>
      </w:pPr>
      <w:r>
        <w:t>十七、v0.2.0 增量：LRRM 决策链与流动性 Regime</w:t>
      </w:r>
    </w:p>
    <w:p/>
    <w:p>
      <w:pPr>
        <w:pStyle w:val="Heading3"/>
      </w:pPr>
      <w:r>
        <w:t>17.1 LRRM 主链</w:t>
      </w:r>
    </w:p>
    <w:p/>
    <w:p>
      <w:r>
        <w:t>v0.2.0 将断线前讨论的 LRRM 作为显式上游层接入现有 IPO 决策体系。LRRM 不替代 IPO Regime / T1 Carry / VWAP，而是负责识别“市场是否具备让新股情绪扩散、接力和兑现的流动性条件”。</w:t>
      </w:r>
    </w:p>
    <w:p/>
    <w:p>
      <w:r>
        <w:t>完整链路升级为：</w:t>
      </w:r>
    </w:p>
    <w:p/>
    <w:p>
      <w:r>
        <w:t>Liquidity / Risk Regime</w:t>
      </w:r>
    </w:p>
    <w:p>
      <w:r>
        <w:t>→ IPO Market Regime</w:t>
      </w:r>
    </w:p>
    <w:p>
      <w:r>
        <w:t>→ IPO Pre-Heat</w:t>
      </w:r>
    </w:p>
    <w:p>
      <w:r>
        <w:t>→ IPO Live Heat</w:t>
      </w:r>
    </w:p>
    <w:p>
      <w:r>
        <w:t>→ T+1 Carry / Survival</w:t>
      </w:r>
    </w:p>
    <w:p>
      <w:r>
        <w:t>→ Multi-Day VWAP Structure</w:t>
      </w:r>
    </w:p>
    <w:p>
      <w:r>
        <w:t>→ TradingDecisionEngine</w:t>
      </w:r>
    </w:p>
    <w:p>
      <w:r>
        <w:t>→ ENTRY / WATCH / BLOCK / EXIT</w:t>
      </w:r>
    </w:p>
    <w:p/>
    <w:p>
      <w:r>
        <w:t>LRRM 至少输出：</w:t>
      </w:r>
    </w:p>
    <w:p>
      <w:pPr>
        <w:pStyle w:val="ListBullet"/>
      </w:pPr>
      <w:r>
        <w:t>liquidity_regime：LOOSE / NORMAL / TIGHT / SHOCK；</w:t>
      </w:r>
    </w:p>
    <w:p>
      <w:pPr>
        <w:pStyle w:val="ListBullet"/>
      </w:pPr>
      <w:r>
        <w:t>risk_appetite：RISK_ON / NEUTRAL / RISK_OFF；</w:t>
      </w:r>
    </w:p>
    <w:p>
      <w:pPr>
        <w:pStyle w:val="ListBullet"/>
      </w:pPr>
      <w:r>
        <w:t>concentration_state：BROAD / THEME_CONCENTRATED / IPO_CONCENTRATED；</w:t>
      </w:r>
    </w:p>
    <w:p>
      <w:pPr>
        <w:pStyle w:val="ListBullet"/>
      </w:pPr>
      <w:r>
        <w:t>liquidity_confidence：0～100；</w:t>
      </w:r>
    </w:p>
    <w:p>
      <w:pPr>
        <w:pStyle w:val="ListBullet"/>
      </w:pPr>
      <w:r>
        <w:t>transition_reason：本次状态切换的可解释原因。</w:t>
      </w:r>
    </w:p>
    <w:p/>
    <w:p>
      <w:r>
        <w:t>LRRM 只能做环境门禁与阈值调节，不得直接触发买入。</w:t>
      </w:r>
    </w:p>
    <w:p/>
    <w:p>
      <w:pPr>
        <w:pStyle w:val="Heading3"/>
      </w:pPr>
      <w:r>
        <w:t>17.2 流动性 Regime 输入</w:t>
      </w:r>
    </w:p>
    <w:p/>
    <w:p>
      <w:r>
        <w:t>建议纳入：</w:t>
      </w:r>
    </w:p>
    <w:p>
      <w:pPr>
        <w:pStyle w:val="ListBullet"/>
      </w:pPr>
      <w:r>
        <w:t>全市场成交额及其 20D / 60D 分位；</w:t>
      </w:r>
    </w:p>
    <w:p>
      <w:pPr>
        <w:pStyle w:val="ListBullet"/>
      </w:pPr>
      <w:r>
        <w:t>融资余额与高频变化；</w:t>
      </w:r>
    </w:p>
    <w:p>
      <w:pPr>
        <w:pStyle w:val="ListBullet"/>
      </w:pPr>
      <w:r>
        <w:t>涨跌家数、炸板率、跌停率；</w:t>
      </w:r>
    </w:p>
    <w:p>
      <w:pPr>
        <w:pStyle w:val="ListBullet"/>
      </w:pPr>
      <w:r>
        <w:t>高波动品种成交占比；</w:t>
      </w:r>
    </w:p>
    <w:p>
      <w:pPr>
        <w:pStyle w:val="ListBullet"/>
      </w:pPr>
      <w:r>
        <w:t>主要指数相对强弱；</w:t>
      </w:r>
    </w:p>
    <w:p>
      <w:pPr>
        <w:pStyle w:val="ListBullet"/>
      </w:pPr>
      <w:r>
        <w:t>新股/次新股成交额占全市场比例；</w:t>
      </w:r>
    </w:p>
    <w:p>
      <w:pPr>
        <w:pStyle w:val="ListBullet"/>
      </w:pPr>
      <w:r>
        <w:t>热门主题集中度；</w:t>
      </w:r>
    </w:p>
    <w:p>
      <w:pPr>
        <w:pStyle w:val="ListBullet"/>
      </w:pPr>
      <w:r>
        <w:t>IPO 上市频率与供给节奏。</w:t>
      </w:r>
    </w:p>
    <w:p/>
    <w:p>
      <w:pPr>
        <w:pStyle w:val="Heading3"/>
      </w:pPr>
      <w:r>
        <w:t>17.3 与 IPO Regime 的联动</w:t>
      </w:r>
    </w:p>
    <w:p/>
    <w:p>
      <w:r>
        <w:t>LRRM = LOOSE / RISK_ON 时：</w:t>
      </w:r>
    </w:p>
    <w:p>
      <w:pPr>
        <w:pStyle w:val="ListBullet"/>
      </w:pPr>
      <w:r>
        <w:t>REPAIR → CONTINUATION 的转换阈值可适当降低；</w:t>
      </w:r>
    </w:p>
    <w:p>
      <w:pPr>
        <w:pStyle w:val="ListBullet"/>
      </w:pPr>
      <w:r>
        <w:t>T1 Carry 对高波动但结构健康的样本容忍度可提高。</w:t>
      </w:r>
    </w:p>
    <w:p/>
    <w:p>
      <w:r>
        <w:t>LRRM = TIGHT / RISK_OFF 时：</w:t>
      </w:r>
    </w:p>
    <w:p>
      <w:pPr>
        <w:pStyle w:val="ListBullet"/>
      </w:pPr>
      <w:r>
        <w:t>IPO Regime 即使短时显示 CONTINUATION，也不得自动放宽 ENTRY；</w:t>
      </w:r>
    </w:p>
    <w:p>
      <w:pPr>
        <w:pStyle w:val="ListBullet"/>
      </w:pPr>
      <w:r>
        <w:t>T1 Carry 阈值上调；</w:t>
      </w:r>
    </w:p>
    <w:p>
      <w:pPr>
        <w:pStyle w:val="ListBullet"/>
      </w:pPr>
      <w:r>
        <w:t>对高换手、高溢价、高 VWAP 偏离样本提高 BLOCK 权重。</w:t>
      </w:r>
    </w:p>
    <w:p/>
    <w:p>
      <w:r>
        <w:t>任何 LRRM 阈值调节必须记录，并允许历史回放复现。</w:t>
      </w:r>
    </w:p>
    <w:p/>
    <w:p>
      <w:pPr>
        <w:pStyle w:val="Heading2"/>
      </w:pPr>
      <w:r>
        <w:t>十八、非线性临界点与过热识别</w:t>
      </w:r>
    </w:p>
    <w:p/>
    <w:p>
      <w:r>
        <w:t>v0.2.0 明确：首日涨幅、换手率、成交速度、VWAP 偏离不得线性加分。</w:t>
      </w:r>
    </w:p>
    <w:p/>
    <w:p>
      <w:r>
        <w:t>建议将以下维度改为分段/饱和/反转函数：</w:t>
      </w:r>
    </w:p>
    <w:p>
      <w:pPr>
        <w:pStyle w:val="ListBullet"/>
      </w:pPr>
      <w:r>
        <w:t>first_day_return；</w:t>
      </w:r>
    </w:p>
    <w:p>
      <w:pPr>
        <w:pStyle w:val="ListBullet"/>
      </w:pPr>
      <w:r>
        <w:t>turnover_rate；</w:t>
      </w:r>
    </w:p>
    <w:p>
      <w:pPr>
        <w:pStyle w:val="ListBullet"/>
      </w:pPr>
      <w:r>
        <w:t>price_vwap_distance；</w:t>
      </w:r>
    </w:p>
    <w:p>
      <w:pPr>
        <w:pStyle w:val="ListBullet"/>
      </w:pPr>
      <w:r>
        <w:t>opening_premium；</w:t>
      </w:r>
    </w:p>
    <w:p>
      <w:pPr>
        <w:pStyle w:val="ListBullet"/>
      </w:pPr>
      <w:r>
        <w:t>intraday_velocity；</w:t>
      </w:r>
    </w:p>
    <w:p>
      <w:pPr>
        <w:pStyle w:val="ListBullet"/>
      </w:pPr>
      <w:r>
        <w:t>close_location。</w:t>
      </w:r>
    </w:p>
    <w:p/>
    <w:p>
      <w:r>
        <w:t>原则：</w:t>
      </w:r>
    </w:p>
    <w:p>
      <w:r>
        <w:t>1. 从弱到强阶段可以加分；</w:t>
      </w:r>
    </w:p>
    <w:p>
      <w:r>
        <w:t>2. 进入极端区间后边际贡献下降；</w:t>
      </w:r>
    </w:p>
    <w:p>
      <w:r>
        <w:t>3. 超过过热门槛后，Live Heat 继续升高，但 T1 Carry 必须下降；</w:t>
      </w:r>
    </w:p>
    <w:p>
      <w:r>
        <w:t>4. “热度高”与“可持有”必须允许出现背离。</w:t>
      </w:r>
    </w:p>
    <w:p/>
    <w:p>
      <w:r>
        <w:t>建议保留：</w:t>
      </w:r>
    </w:p>
    <w:p>
      <w:pPr>
        <w:pStyle w:val="ListBullet"/>
      </w:pPr>
      <w:r>
        <w:t>heat_score；</w:t>
      </w:r>
    </w:p>
    <w:p>
      <w:pPr>
        <w:pStyle w:val="ListBullet"/>
      </w:pPr>
      <w:r>
        <w:t>overheat_score；</w:t>
      </w:r>
    </w:p>
    <w:p>
      <w:pPr>
        <w:pStyle w:val="ListBullet"/>
      </w:pPr>
      <w:r>
        <w:t>exhaustion_risk；</w:t>
      </w:r>
    </w:p>
    <w:p>
      <w:pPr>
        <w:pStyle w:val="ListBullet"/>
      </w:pPr>
      <w:r>
        <w:t>nonlinear_zone = NORMAL / HOT / EXTREME。</w:t>
      </w:r>
    </w:p>
    <w:p/>
    <w:p>
      <w:pPr>
        <w:pStyle w:val="Heading2"/>
      </w:pPr>
      <w:r>
        <w:t>十九、首日关键锚点与 T+1 生存规则</w:t>
      </w:r>
    </w:p>
    <w:p/>
    <w:p>
      <w:r>
        <w:t>每只新股必须记录并冻结以下首日锚点：</w:t>
      </w:r>
    </w:p>
    <w:p>
      <w:pPr>
        <w:pStyle w:val="ListBullet"/>
      </w:pPr>
      <w:r>
        <w:t>listing_open；</w:t>
      </w:r>
    </w:p>
    <w:p>
      <w:pPr>
        <w:pStyle w:val="ListBullet"/>
      </w:pPr>
      <w:r>
        <w:t>listing_high；</w:t>
      </w:r>
    </w:p>
    <w:p>
      <w:pPr>
        <w:pStyle w:val="ListBullet"/>
      </w:pPr>
      <w:r>
        <w:t>listing_low；</w:t>
      </w:r>
    </w:p>
    <w:p>
      <w:pPr>
        <w:pStyle w:val="ListBullet"/>
      </w:pPr>
      <w:r>
        <w:t>listing_close；</w:t>
      </w:r>
    </w:p>
    <w:p>
      <w:pPr>
        <w:pStyle w:val="ListBullet"/>
      </w:pPr>
      <w:r>
        <w:t>listing_vwap；</w:t>
      </w:r>
    </w:p>
    <w:p>
      <w:pPr>
        <w:pStyle w:val="ListBullet"/>
      </w:pPr>
      <w:r>
        <w:t>listing_anchored_vwap；</w:t>
      </w:r>
    </w:p>
    <w:p>
      <w:pPr>
        <w:pStyle w:val="ListBullet"/>
      </w:pPr>
      <w:r>
        <w:t>first_30m_vwap；</w:t>
      </w:r>
    </w:p>
    <w:p>
      <w:pPr>
        <w:pStyle w:val="ListBullet"/>
      </w:pPr>
      <w:r>
        <w:t>close_location；</w:t>
      </w:r>
    </w:p>
    <w:p>
      <w:pPr>
        <w:pStyle w:val="ListBullet"/>
      </w:pPr>
      <w:r>
        <w:t>first_day_turnover。</w:t>
      </w:r>
    </w:p>
    <w:p/>
    <w:p>
      <w:r>
        <w:t>次日及后续重点判断：</w:t>
      </w:r>
    </w:p>
    <w:p>
      <w:pPr>
        <w:pStyle w:val="ListBullet"/>
      </w:pPr>
      <w:r>
        <w:t>是否守住首日开盘价；</w:t>
      </w:r>
    </w:p>
    <w:p>
      <w:pPr>
        <w:pStyle w:val="ListBullet"/>
      </w:pPr>
      <w:r>
        <w:t>是否守住首日低点；</w:t>
      </w:r>
    </w:p>
    <w:p>
      <w:pPr>
        <w:pStyle w:val="ListBullet"/>
      </w:pPr>
      <w:r>
        <w:t>是否守住 Listing Anchored VWAP；</w:t>
      </w:r>
    </w:p>
    <w:p>
      <w:pPr>
        <w:pStyle w:val="ListBullet"/>
      </w:pPr>
      <w:r>
        <w:t>是否出现开盘价 reclaim；</w:t>
      </w:r>
    </w:p>
    <w:p>
      <w:pPr>
        <w:pStyle w:val="ListBullet"/>
      </w:pPr>
      <w:r>
        <w:t>是否出现低点破位后无法回收。</w:t>
      </w:r>
    </w:p>
    <w:p/>
    <w:p>
      <w:r>
        <w:t>硬规则：</w:t>
      </w:r>
    </w:p>
    <w:p>
      <w:r>
        <w:t>1. 次日低开且同时失守 listing_open 与 listing_low，T1 Carry 默认降至 BLOCK；</w:t>
      </w:r>
    </w:p>
    <w:p>
      <w:r>
        <w:t>2. 若随后在有效成交量支持下快速 reclaim，可从 BLOCK 恢复到 CAUTION，但不得直接恢复 ENTRY_READY；</w:t>
      </w:r>
    </w:p>
    <w:p>
      <w:r>
        <w:t>3. 首日 VWAP 强势不能覆盖次日双锚失守；</w:t>
      </w:r>
    </w:p>
    <w:p>
      <w:r>
        <w:t>4. 任何“强势”判断必须同时检查 close_location 与高点回撤。</w:t>
      </w:r>
    </w:p>
    <w:p/>
    <w:p>
      <w:pPr>
        <w:pStyle w:val="Heading2"/>
      </w:pPr>
      <w:r>
        <w:t>二十、华大海天反例：伪强结构</w:t>
      </w:r>
    </w:p>
    <w:p/>
    <w:p>
      <w:r>
        <w:t>华大海天作为 v0.2.0 的强制反例样本。</w:t>
      </w:r>
    </w:p>
    <w:p/>
    <w:p>
      <w:r>
        <w:t>反例结论：</w:t>
      </w:r>
    </w:p>
    <w:p>
      <w:pPr>
        <w:pStyle w:val="ListBullet"/>
      </w:pPr>
      <w:r>
        <w:t>首日价格位于 VWAP 上方，不等于结构健康；</w:t>
      </w:r>
    </w:p>
    <w:p>
      <w:pPr>
        <w:pStyle w:val="ListBullet"/>
      </w:pPr>
      <w:r>
        <w:t>极端换手 + 弱 close_location + 高点回撤，可能代表筹码已充分交换但承接不足；</w:t>
      </w:r>
    </w:p>
    <w:p>
      <w:pPr>
        <w:pStyle w:val="ListBullet"/>
      </w:pPr>
      <w:r>
        <w:t>如果次日低开并同时跌破首日开盘价和首日低点，应视为 T+1 生存失败；</w:t>
      </w:r>
    </w:p>
    <w:p>
      <w:pPr>
        <w:pStyle w:val="ListBullet"/>
      </w:pPr>
      <w:r>
        <w:t>在这种情况下，前一日的 VWAP 强势不得成为继续持有或补仓理由。</w:t>
      </w:r>
    </w:p>
    <w:p/>
    <w:p>
      <w:r>
        <w:t>该反例进入 regression_case 集合，后续每次参数调整必须重新验证，防止策略重新把“伪强”识别为高 Carry。</w:t>
      </w:r>
    </w:p>
    <w:p/>
    <w:p>
      <w:pPr>
        <w:pStyle w:val="Heading2"/>
      </w:pPr>
      <w:r>
        <w:t>二十一、8 月至今 Historical Cut-Off 全样本回放</w:t>
      </w:r>
    </w:p>
    <w:p/>
    <w:p>
      <w:r>
        <w:t>v0.2.0 将首批 8 个样本扩展为“8 月至当前日期的全部可得新股/次新股样本”。</w:t>
      </w:r>
    </w:p>
    <w:p/>
    <w:p>
      <w:r>
        <w:t>回放步骤：</w:t>
      </w:r>
    </w:p>
    <w:p>
      <w:r>
        <w:t>1. 以每只新股真实上市前一交易日为起点；</w:t>
      </w:r>
    </w:p>
    <w:p>
      <w:r>
        <w:t>2. 生成当时的 LRRM / IPO Regime / Pre-Heat；</w:t>
      </w:r>
    </w:p>
    <w:p>
      <w:r>
        <w:t>3. 从上市竞价开始逐分钟推进；</w:t>
      </w:r>
    </w:p>
    <w:p>
      <w:r>
        <w:t>4. 每个时间点只能读取 cut_off_time 之前的数据；</w:t>
      </w:r>
    </w:p>
    <w:p>
      <w:r>
        <w:t>5. 记录 Live Heat / T1 Carry / VWAP Structure / Decision 状态变化；</w:t>
      </w:r>
    </w:p>
    <w:p>
      <w:r>
        <w:t>6. D+1 / D+2 / D+3 再逐日展开；</w:t>
      </w:r>
    </w:p>
    <w:p>
      <w:r>
        <w:t>7. 最后才解锁未来收益用于事后评估。</w:t>
      </w:r>
    </w:p>
    <w:p/>
    <w:p>
      <w:r>
        <w:t>每个样本至少输出：</w:t>
      </w:r>
    </w:p>
    <w:p>
      <w:pPr>
        <w:pStyle w:val="ListBullet"/>
      </w:pPr>
      <w:r>
        <w:t>preheat_at_listing；</w:t>
      </w:r>
    </w:p>
    <w:p>
      <w:pPr>
        <w:pStyle w:val="ListBullet"/>
      </w:pPr>
      <w:r>
        <w:t>first_entry_ready_time；</w:t>
      </w:r>
    </w:p>
    <w:p>
      <w:pPr>
        <w:pStyle w:val="ListBullet"/>
      </w:pPr>
      <w:r>
        <w:t>max_heat_before_entry；</w:t>
      </w:r>
    </w:p>
    <w:p>
      <w:pPr>
        <w:pStyle w:val="ListBullet"/>
      </w:pPr>
      <w:r>
        <w:t>t1_carry_close；</w:t>
      </w:r>
    </w:p>
    <w:p>
      <w:pPr>
        <w:pStyle w:val="ListBullet"/>
      </w:pPr>
      <w:r>
        <w:t>D1_open_gap；</w:t>
      </w:r>
    </w:p>
    <w:p>
      <w:pPr>
        <w:pStyle w:val="ListBullet"/>
      </w:pPr>
      <w:r>
        <w:t>D1_min_vs_listing_open；</w:t>
      </w:r>
    </w:p>
    <w:p>
      <w:pPr>
        <w:pStyle w:val="ListBullet"/>
      </w:pPr>
      <w:r>
        <w:t>D1_min_vs_listing_low；</w:t>
      </w:r>
    </w:p>
    <w:p>
      <w:pPr>
        <w:pStyle w:val="ListBullet"/>
      </w:pPr>
      <w:r>
        <w:t>D1_reclaim_status；</w:t>
      </w:r>
    </w:p>
    <w:p>
      <w:pPr>
        <w:pStyle w:val="ListBullet"/>
      </w:pPr>
      <w:r>
        <w:t>false_entry_flag；</w:t>
      </w:r>
    </w:p>
    <w:p>
      <w:pPr>
        <w:pStyle w:val="ListBullet"/>
      </w:pPr>
      <w:r>
        <w:t>survival_flag；</w:t>
      </w:r>
    </w:p>
    <w:p>
      <w:pPr>
        <w:pStyle w:val="ListBullet"/>
      </w:pPr>
      <w:r>
        <w:t>blocked_by_rule；</w:t>
      </w:r>
    </w:p>
    <w:p>
      <w:pPr>
        <w:pStyle w:val="ListBullet"/>
      </w:pPr>
      <w:r>
        <w:t>transition_log。</w:t>
      </w:r>
    </w:p>
    <w:p/>
    <w:p>
      <w:r>
        <w:t>必须额外统计：</w:t>
      </w:r>
    </w:p>
    <w:p>
      <w:pPr>
        <w:pStyle w:val="ListBullet"/>
      </w:pPr>
      <w:r>
        <w:t>伪强过滤率；</w:t>
      </w:r>
    </w:p>
    <w:p>
      <w:pPr>
        <w:pStyle w:val="ListBullet"/>
      </w:pPr>
      <w:r>
        <w:t>双锚失守过滤率；</w:t>
      </w:r>
    </w:p>
    <w:p>
      <w:pPr>
        <w:pStyle w:val="ListBullet"/>
      </w:pPr>
      <w:r>
        <w:t>EXHAUSTION 阶段误入场率；</w:t>
      </w:r>
    </w:p>
    <w:p>
      <w:pPr>
        <w:pStyle w:val="ListBullet"/>
      </w:pPr>
      <w:r>
        <w:t>LRRM 分层后的 Carry 差异；</w:t>
      </w:r>
    </w:p>
    <w:p>
      <w:pPr>
        <w:pStyle w:val="ListBullet"/>
      </w:pPr>
      <w:r>
        <w:t>非线性阈值前后 false_entry_rate 变化。</w:t>
      </w:r>
    </w:p>
    <w:p/>
    <w:p>
      <w:pPr>
        <w:pStyle w:val="Heading2"/>
      </w:pPr>
      <w:r>
        <w:t>二十二、v0.2.0 门禁优先级</w:t>
      </w:r>
    </w:p>
    <w:p/>
    <w:p>
      <w:r>
        <w:t>最终 ENTRY 优先级调整为：</w:t>
      </w:r>
    </w:p>
    <w:p/>
    <w:p>
      <w:r>
        <w:t>Gate 0：LRRM 不允许 SHOCK / 强 RISK_OFF 环境；</w:t>
      </w:r>
    </w:p>
    <w:p>
      <w:r>
        <w:t>Gate 1：IPO_Regime 允许；</w:t>
      </w:r>
    </w:p>
    <w:p>
      <w:r>
        <w:t>Gate 2：T1_Carry 允许；</w:t>
      </w:r>
    </w:p>
    <w:p>
      <w:r>
        <w:t>Gate 3：首日/次日关键锚点未触发硬性失败；</w:t>
      </w:r>
    </w:p>
    <w:p>
      <w:r>
        <w:t>Gate 4：VWAP/价格结构确认；</w:t>
      </w:r>
    </w:p>
    <w:p>
      <w:r>
        <w:t>Gate 5：TradingDecisionEngine 最终仲裁。</w:t>
      </w:r>
    </w:p>
    <w:p/>
    <w:p>
      <w:r>
        <w:t>任何上游 Gate 失败时，下游高分不能越权覆盖。</w:t>
      </w:r>
    </w:p>
    <w:p/>
    <w:p>
      <w:pPr>
        <w:pStyle w:val="Heading2"/>
      </w:pPr>
      <w:r>
        <w:t>二十三、v0.2.0 立即实施项</w:t>
      </w:r>
    </w:p>
    <w:p/>
    <w:p>
      <w:r>
        <w:t>P0：把 LRRM、首日锚点、非线性临界点字段加入统一 schema；</w:t>
      </w:r>
    </w:p>
    <w:p>
      <w:r>
        <w:t>P1：把华大海天加入 regression_case；</w:t>
      </w:r>
    </w:p>
    <w:p>
      <w:r>
        <w:t>P2：完成首批 8 个样本重新回放；</w:t>
      </w:r>
    </w:p>
    <w:p>
      <w:r>
        <w:t>P3：扩展到 8 月至今全样本；</w:t>
      </w:r>
    </w:p>
    <w:p>
      <w:r>
        <w:t>P4：输出 Regime/LRRM/T1 Carry 状态迁移日志；</w:t>
      </w:r>
    </w:p>
    <w:p>
      <w:r>
        <w:t>P5：更新 UI，显示 liquidity_regime、nonlinear_zone、anchor_failure；</w:t>
      </w:r>
    </w:p>
    <w:p>
      <w:r>
        <w:t>P6：把所有阈值迁入版本化 YAML；</w:t>
      </w:r>
    </w:p>
    <w:p>
      <w:r>
        <w:t>P7：完成模拟/影子运行前的 future_leakage_count = 0 验证。</w:t>
      </w:r>
    </w:p>
    <w:p/>
    <w:p>
      <w:pPr>
        <w:pStyle w:val="Heading2"/>
      </w:pPr>
      <w:r>
        <w:t>二十四、v0.2.0 验收新增项</w:t>
      </w:r>
    </w:p>
    <w:p/>
    <w:p>
      <w:r>
        <w:t>新增验收项：</w:t>
      </w:r>
    </w:p>
    <w:p>
      <w:pPr>
        <w:pStyle w:val="ListBullet"/>
      </w:pPr>
      <w:r>
        <w:t>lrrm_transition_stability；</w:t>
      </w:r>
    </w:p>
    <w:p>
      <w:pPr>
        <w:pStyle w:val="ListBullet"/>
      </w:pPr>
      <w:r>
        <w:t>anchor_failure_precision；</w:t>
      </w:r>
    </w:p>
    <w:p>
      <w:pPr>
        <w:pStyle w:val="ListBullet"/>
      </w:pPr>
      <w:r>
        <w:t>pseudo_strength_filter_rate；</w:t>
      </w:r>
    </w:p>
    <w:p>
      <w:pPr>
        <w:pStyle w:val="ListBullet"/>
      </w:pPr>
      <w:r>
        <w:t>nonlinear_false_entry_reduction；</w:t>
      </w:r>
    </w:p>
    <w:p>
      <w:pPr>
        <w:pStyle w:val="ListBullet"/>
      </w:pPr>
      <w:r>
        <w:t>exhaustion_block_precision；</w:t>
      </w:r>
    </w:p>
    <w:p>
      <w:pPr>
        <w:pStyle w:val="ListBullet"/>
      </w:pPr>
      <w:r>
        <w:t>regression_case_pass_rate。</w:t>
      </w:r>
    </w:p>
    <w:p/>
    <w:p>
      <w:r>
        <w:t>目标：</w:t>
      </w:r>
    </w:p>
    <w:p>
      <w:pPr>
        <w:pStyle w:val="ListBullet"/>
      </w:pPr>
      <w:r>
        <w:t>future_leakage_count = 0；</w:t>
      </w:r>
    </w:p>
    <w:p>
      <w:pPr>
        <w:pStyle w:val="ListBullet"/>
      </w:pPr>
      <w:r>
        <w:t>explanation_coverage = 100%；</w:t>
      </w:r>
    </w:p>
    <w:p>
      <w:pPr>
        <w:pStyle w:val="ListBullet"/>
      </w:pPr>
      <w:r>
        <w:t>regression_case_pass_rate = 100%。</w:t>
      </w:r>
    </w:p>
    <w:p/>
    <w:p/>
    <w:p>
      <w:pPr>
        <w:pStyle w:val="Heading2"/>
      </w:pPr>
      <w:r>
        <w:t>Change Log</w:t>
      </w:r>
    </w:p>
    <w:p/>
    <w:p>
      <w:r>
        <w:t>| 日期 | 版本 | 变更 |</w:t>
      </w:r>
    </w:p>
    <w:p>
      <w:r>
        <w:t>|---|---|---|</w:t>
      </w:r>
    </w:p>
    <w:p>
      <w:r>
        <w:t>| 2026-09-26 | v0.1.0 | 建立基础架构：Regime、Pre-Heat、Live Heat、T1 Carry、多日 VWAP、状态机、历史截断回放与版本维护规则 |</w:t>
      </w:r>
    </w:p>
    <w:p>
      <w:r>
        <w:t>| 2026-09-26 | v0.2.0 | 增加 LRRM、流动性 Regime、非线性临界点、首日/次日关键锚点、华大海天伪强反例、8 月至今全样本 Historical Cut-Off 回放、Gate 0 与回归验收项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