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B45D0" w14:textId="367341BC" w:rsidR="00F43AE1" w:rsidRDefault="00F43AE1" w:rsidP="00F43AE1">
      <w:pPr>
        <w:rPr>
          <w:b/>
          <w:bCs/>
        </w:rPr>
      </w:pPr>
      <w:r>
        <w:rPr>
          <w:b/>
          <w:bCs/>
        </w:rPr>
        <w:t>Johnson Millil</w:t>
      </w:r>
    </w:p>
    <w:p w14:paraId="658950B2" w14:textId="35141A22" w:rsidR="00F43AE1" w:rsidRDefault="00F43AE1" w:rsidP="00F43AE1">
      <w:pPr>
        <w:rPr>
          <w:b/>
          <w:bCs/>
        </w:rPr>
      </w:pPr>
      <w:r>
        <w:rPr>
          <w:b/>
          <w:bCs/>
        </w:rPr>
        <w:t>D605 – Optimization</w:t>
      </w:r>
    </w:p>
    <w:p w14:paraId="3175F11D" w14:textId="3299EE70" w:rsidR="00F43AE1" w:rsidRDefault="00F43AE1" w:rsidP="00F43AE1">
      <w:pPr>
        <w:rPr>
          <w:b/>
          <w:bCs/>
        </w:rPr>
      </w:pPr>
      <w:r>
        <w:rPr>
          <w:b/>
          <w:bCs/>
        </w:rPr>
        <w:t xml:space="preserve">July </w:t>
      </w:r>
      <w:r w:rsidR="006D5FC1">
        <w:rPr>
          <w:b/>
          <w:bCs/>
        </w:rPr>
        <w:t>7</w:t>
      </w:r>
      <w:r>
        <w:rPr>
          <w:b/>
          <w:bCs/>
        </w:rPr>
        <w:t>, 2025</w:t>
      </w:r>
    </w:p>
    <w:p w14:paraId="124113C4" w14:textId="1610C466" w:rsidR="00F43AE1" w:rsidRPr="00F43AE1" w:rsidRDefault="00F43AE1" w:rsidP="00F43AE1">
      <w:pPr>
        <w:jc w:val="center"/>
        <w:rPr>
          <w:b/>
          <w:bCs/>
        </w:rPr>
      </w:pPr>
      <w:r w:rsidRPr="00F43AE1">
        <w:rPr>
          <w:b/>
          <w:bCs/>
        </w:rPr>
        <w:t>Amazon Air Optimization: Task 3</w:t>
      </w:r>
    </w:p>
    <w:p w14:paraId="659FF6D4" w14:textId="77777777" w:rsidR="00F43AE1" w:rsidRPr="00F43AE1" w:rsidRDefault="00F43AE1" w:rsidP="00F43AE1">
      <w:pPr>
        <w:rPr>
          <w:b/>
          <w:bCs/>
        </w:rPr>
      </w:pPr>
      <w:r w:rsidRPr="00F43AE1">
        <w:rPr>
          <w:b/>
          <w:bCs/>
        </w:rPr>
        <w:t>A. Python Program to Solve the Optimization Problem</w:t>
      </w:r>
    </w:p>
    <w:p w14:paraId="44CD1ECC" w14:textId="31BB8A6E" w:rsidR="00F43AE1" w:rsidRPr="00F43AE1" w:rsidRDefault="00F43AE1" w:rsidP="00F43AE1">
      <w:r w:rsidRPr="00F43AE1">
        <w:t>The optimization problem is to minimize the total transportation costs of shipping cargo from two hubs (Cincinnati/Northern Kentucky and Alliance Fort Worth) and three focus cities (Leipzig, Hyderabad, San Bernardino) to 65 fulfillment centers, subject to hub and focus city capacity constraints and center demand requirements</w:t>
      </w:r>
      <w:r w:rsidR="0076072E">
        <w:t xml:space="preserve"> </w:t>
      </w:r>
      <w:r w:rsidR="0076072E" w:rsidRPr="0076072E">
        <w:t>(Hillier &amp; Lieberman, 2015)</w:t>
      </w:r>
      <w:r w:rsidRPr="00F43AE1">
        <w:t xml:space="preserve">. The mathematical model from Task 2 is implemented in Python using the </w:t>
      </w:r>
      <w:proofErr w:type="spellStart"/>
      <w:r w:rsidRPr="00F43AE1">
        <w:t>PuLP</w:t>
      </w:r>
      <w:proofErr w:type="spellEnd"/>
      <w:r w:rsidRPr="00F43AE1">
        <w:t xml:space="preserve"> library and the CBC solver</w:t>
      </w:r>
      <w:r w:rsidR="0076072E">
        <w:t xml:space="preserve"> </w:t>
      </w:r>
      <w:r w:rsidR="0076072E" w:rsidRPr="0076072E">
        <w:t>(</w:t>
      </w:r>
      <w:proofErr w:type="spellStart"/>
      <w:r w:rsidR="0076072E" w:rsidRPr="0076072E">
        <w:t>PuLP</w:t>
      </w:r>
      <w:proofErr w:type="spellEnd"/>
      <w:r w:rsidR="0076072E" w:rsidRPr="0076072E">
        <w:t xml:space="preserve"> Documentation, n.d.)</w:t>
      </w:r>
      <w:r w:rsidRPr="00F43AE1">
        <w:t xml:space="preserve">. The code, updated to exclude invalid routes (marked "N/A" in Table 2), address infeasibility, and verify demand satisfaction for all 65 centers, is available in a GitLab repository on the Task3_Branch branch at: </w:t>
      </w:r>
      <w:hyperlink r:id="rId5" w:history="1">
        <w:r w:rsidRPr="00D31667">
          <w:rPr>
            <w:rStyle w:val="Hyperlink"/>
          </w:rPr>
          <w:t>https://gitlab.com/wgu-gitlab-environment/student-repos/jmillil/d605-optimization/-/tree/Task3_Branch?ref_type=heads</w:t>
        </w:r>
      </w:hyperlink>
      <w:r>
        <w:t xml:space="preserve">. </w:t>
      </w:r>
      <w:r w:rsidRPr="00F43AE1">
        <w:t>The repository includes amazon_air_optimization.py and a commit history showing initial implementation, route restriction, infeasibility fixes, constraint corrections, and demand verification.</w:t>
      </w:r>
    </w:p>
    <w:p w14:paraId="0C2354A6" w14:textId="77777777" w:rsidR="00F43AE1" w:rsidRPr="00F43AE1" w:rsidRDefault="00F43AE1" w:rsidP="00F43AE1">
      <w:pPr>
        <w:rPr>
          <w:b/>
          <w:bCs/>
        </w:rPr>
      </w:pPr>
      <w:r w:rsidRPr="00F43AE1">
        <w:rPr>
          <w:b/>
          <w:bCs/>
        </w:rPr>
        <w:t>A1. Demonstration of Solver Solution</w:t>
      </w:r>
    </w:p>
    <w:p w14:paraId="7B6FDEDC" w14:textId="7BF51642" w:rsidR="0076072E" w:rsidRPr="0076072E" w:rsidRDefault="00F43AE1" w:rsidP="0076072E">
      <w:r w:rsidRPr="00F43AE1">
        <w:t>The CBC solver provided an optimal solution with a status of "Optimal"</w:t>
      </w:r>
      <w:r w:rsidR="0076072E">
        <w:t xml:space="preserve"> </w:t>
      </w:r>
      <w:r w:rsidR="0076072E" w:rsidRPr="0076072E">
        <w:t>(</w:t>
      </w:r>
      <w:proofErr w:type="spellStart"/>
      <w:r w:rsidR="0076072E" w:rsidRPr="0076072E">
        <w:t>PuLP</w:t>
      </w:r>
      <w:proofErr w:type="spellEnd"/>
      <w:r w:rsidR="0076072E" w:rsidRPr="0076072E">
        <w:t xml:space="preserve"> Documentation, n.d.)</w:t>
      </w:r>
      <w:r w:rsidR="0076072E">
        <w:t>.</w:t>
      </w:r>
      <w:r w:rsidRPr="00F43AE1">
        <w:t xml:space="preserve"> The output includes the total cost ($199,476.25) and non-zero shipment quantities (decision variables </w:t>
      </w:r>
      <w:proofErr w:type="gramStart"/>
      <w:r w:rsidRPr="00F43AE1">
        <w:t>( x</w:t>
      </w:r>
      <w:proofErr w:type="gramEnd"/>
      <w:r w:rsidRPr="00F43AE1">
        <w:t>_{</w:t>
      </w:r>
      <w:proofErr w:type="spellStart"/>
      <w:r w:rsidRPr="00F43AE1">
        <w:t>ij</w:t>
      </w:r>
      <w:proofErr w:type="spellEnd"/>
      <w:proofErr w:type="gramStart"/>
      <w:r w:rsidRPr="00F43AE1">
        <w:t>} )</w:t>
      </w:r>
      <w:proofErr w:type="gramEnd"/>
      <w:r w:rsidRPr="00F43AE1">
        <w:t xml:space="preserve">, </w:t>
      </w:r>
      <w:proofErr w:type="gramStart"/>
      <w:r w:rsidRPr="00F43AE1">
        <w:t>( y</w:t>
      </w:r>
      <w:proofErr w:type="gramEnd"/>
      <w:r w:rsidRPr="00F43AE1">
        <w:t>_{</w:t>
      </w:r>
      <w:proofErr w:type="spellStart"/>
      <w:r w:rsidRPr="00F43AE1">
        <w:t>ik</w:t>
      </w:r>
      <w:proofErr w:type="spellEnd"/>
      <w:proofErr w:type="gramStart"/>
      <w:r w:rsidRPr="00F43AE1">
        <w:t>} )</w:t>
      </w:r>
      <w:proofErr w:type="gramEnd"/>
      <w:r w:rsidRPr="00F43AE1">
        <w:t xml:space="preserve">, </w:t>
      </w:r>
      <w:proofErr w:type="gramStart"/>
      <w:r w:rsidRPr="00F43AE1">
        <w:t>( z</w:t>
      </w:r>
      <w:proofErr w:type="gramEnd"/>
      <w:r w:rsidRPr="00F43AE1">
        <w:t>_{</w:t>
      </w:r>
      <w:proofErr w:type="spellStart"/>
      <w:r w:rsidRPr="00F43AE1">
        <w:t>jk</w:t>
      </w:r>
      <w:proofErr w:type="spellEnd"/>
      <w:proofErr w:type="gramStart"/>
      <w:r w:rsidRPr="00F43AE1">
        <w:t>} )</w:t>
      </w:r>
      <w:proofErr w:type="gramEnd"/>
      <w:r w:rsidRPr="00F43AE1">
        <w:t>) for valid routes, covering all 65 fulfillment centers</w:t>
      </w:r>
      <w:r w:rsidR="0076072E">
        <w:t xml:space="preserve"> </w:t>
      </w:r>
      <w:r w:rsidR="0076072E" w:rsidRPr="0076072E">
        <w:t>(Hillier &amp; Lieberman, 2015)</w:t>
      </w:r>
      <w:r w:rsidR="0076072E">
        <w:t>.</w:t>
      </w:r>
    </w:p>
    <w:p w14:paraId="4273244B" w14:textId="6E2B5158" w:rsidR="00F43AE1" w:rsidRPr="00F43AE1" w:rsidRDefault="00F43AE1" w:rsidP="00F43AE1">
      <w:r w:rsidRPr="00F43AE1">
        <w:t>Sample output includes:</w:t>
      </w:r>
    </w:p>
    <w:p w14:paraId="56442FBB" w14:textId="77777777" w:rsidR="00F43AE1" w:rsidRPr="00F43AE1" w:rsidRDefault="00F43AE1" w:rsidP="00F43AE1">
      <w:pPr>
        <w:numPr>
          <w:ilvl w:val="0"/>
          <w:numId w:val="1"/>
        </w:numPr>
      </w:pPr>
      <w:r w:rsidRPr="00F43AE1">
        <w:rPr>
          <w:b/>
          <w:bCs/>
        </w:rPr>
        <w:t>Status</w:t>
      </w:r>
      <w:r w:rsidRPr="00F43AE1">
        <w:t>: Optimal</w:t>
      </w:r>
    </w:p>
    <w:p w14:paraId="10E7F4A6" w14:textId="77777777" w:rsidR="00F43AE1" w:rsidRPr="00F43AE1" w:rsidRDefault="00F43AE1" w:rsidP="00F43AE1">
      <w:pPr>
        <w:numPr>
          <w:ilvl w:val="0"/>
          <w:numId w:val="1"/>
        </w:numPr>
      </w:pPr>
      <w:r w:rsidRPr="00F43AE1">
        <w:rPr>
          <w:b/>
          <w:bCs/>
        </w:rPr>
        <w:t>Total Cost</w:t>
      </w:r>
      <w:r w:rsidRPr="00F43AE1">
        <w:t>: $199,476.25</w:t>
      </w:r>
    </w:p>
    <w:p w14:paraId="2DA1445F" w14:textId="77777777" w:rsidR="00F43AE1" w:rsidRPr="00F43AE1" w:rsidRDefault="00F43AE1" w:rsidP="00F43AE1">
      <w:pPr>
        <w:numPr>
          <w:ilvl w:val="0"/>
          <w:numId w:val="1"/>
        </w:numPr>
      </w:pPr>
      <w:r w:rsidRPr="00F43AE1">
        <w:rPr>
          <w:b/>
          <w:bCs/>
        </w:rPr>
        <w:t>Non-zero variables</w:t>
      </w:r>
      <w:r w:rsidRPr="00F43AE1">
        <w:t>: e.g., x_('</w:t>
      </w:r>
      <w:proofErr w:type="spellStart"/>
      <w:r w:rsidRPr="00F43AE1">
        <w:t>Cincinnati</w:t>
      </w:r>
      <w:proofErr w:type="gramStart"/>
      <w:r w:rsidRPr="00F43AE1">
        <w:t>',_</w:t>
      </w:r>
      <w:proofErr w:type="gramEnd"/>
      <w:r w:rsidRPr="00F43AE1">
        <w:t>'Leipzig</w:t>
      </w:r>
      <w:proofErr w:type="spellEnd"/>
      <w:r w:rsidRPr="00F43AE1">
        <w:t>') = 43,470.00 tons, y_('</w:t>
      </w:r>
      <w:proofErr w:type="spellStart"/>
      <w:r w:rsidRPr="00F43AE1">
        <w:t>Cincinnati</w:t>
      </w:r>
      <w:proofErr w:type="gramStart"/>
      <w:r w:rsidRPr="00F43AE1">
        <w:t>',_</w:t>
      </w:r>
      <w:proofErr w:type="gramEnd"/>
      <w:r w:rsidRPr="00F43AE1">
        <w:t>'Paris</w:t>
      </w:r>
      <w:proofErr w:type="spellEnd"/>
      <w:r w:rsidRPr="00F43AE1">
        <w:t>') = 6,500.00 tons, y_('Fort_Worth</w:t>
      </w:r>
      <w:proofErr w:type="gramStart"/>
      <w:r w:rsidRPr="00F43AE1">
        <w:t>',_</w:t>
      </w:r>
      <w:proofErr w:type="gramEnd"/>
      <w:r w:rsidRPr="00F43AE1">
        <w:t>'</w:t>
      </w:r>
      <w:proofErr w:type="spellStart"/>
      <w:r w:rsidRPr="00F43AE1">
        <w:t>Los_Angeles</w:t>
      </w:r>
      <w:proofErr w:type="spellEnd"/>
      <w:r w:rsidRPr="00F43AE1">
        <w:t>') = 7,200.00 tons, z_('</w:t>
      </w:r>
      <w:proofErr w:type="spellStart"/>
      <w:r w:rsidRPr="00F43AE1">
        <w:t>Leipzig</w:t>
      </w:r>
      <w:proofErr w:type="gramStart"/>
      <w:r w:rsidRPr="00F43AE1">
        <w:t>',_</w:t>
      </w:r>
      <w:proofErr w:type="gramEnd"/>
      <w:r w:rsidRPr="00F43AE1">
        <w:t>'Delhi</w:t>
      </w:r>
      <w:proofErr w:type="spellEnd"/>
      <w:r w:rsidRPr="00F43AE1">
        <w:t>') = 19,000.00 tons.</w:t>
      </w:r>
    </w:p>
    <w:p w14:paraId="1EC8AF9B" w14:textId="77777777" w:rsidR="00F43AE1" w:rsidRPr="00F43AE1" w:rsidRDefault="00F43AE1" w:rsidP="00F43AE1">
      <w:r w:rsidRPr="00F43AE1">
        <w:t>The full output, including a demand satisfaction check confirming all 133,747 tons are met, is in the GitLab repository (Task3_Branch) and supporting PDF.</w:t>
      </w:r>
    </w:p>
    <w:p w14:paraId="093C50E4" w14:textId="77777777" w:rsidR="00F43AE1" w:rsidRDefault="00F43AE1">
      <w:pPr>
        <w:rPr>
          <w:b/>
          <w:bCs/>
        </w:rPr>
      </w:pPr>
      <w:r>
        <w:rPr>
          <w:b/>
          <w:bCs/>
        </w:rPr>
        <w:br w:type="page"/>
      </w:r>
    </w:p>
    <w:p w14:paraId="14057E8A" w14:textId="7DADA267" w:rsidR="00F43AE1" w:rsidRPr="00F43AE1" w:rsidRDefault="00F43AE1" w:rsidP="00F43AE1">
      <w:pPr>
        <w:rPr>
          <w:b/>
          <w:bCs/>
        </w:rPr>
      </w:pPr>
      <w:r w:rsidRPr="00F43AE1">
        <w:rPr>
          <w:b/>
          <w:bCs/>
        </w:rPr>
        <w:lastRenderedPageBreak/>
        <w:t>B. Analysis of the Model Output</w:t>
      </w:r>
    </w:p>
    <w:p w14:paraId="31D43493" w14:textId="77777777" w:rsidR="00F43AE1" w:rsidRPr="00F43AE1" w:rsidRDefault="00F43AE1" w:rsidP="00F43AE1">
      <w:pPr>
        <w:rPr>
          <w:b/>
          <w:bCs/>
        </w:rPr>
      </w:pPr>
      <w:r w:rsidRPr="00F43AE1">
        <w:rPr>
          <w:b/>
          <w:bCs/>
        </w:rPr>
        <w:t>B1. Demonstration of Constraint Satisfaction</w:t>
      </w:r>
    </w:p>
    <w:p w14:paraId="34F1A6F9" w14:textId="77777777" w:rsidR="00F43AE1" w:rsidRPr="00F43AE1" w:rsidRDefault="00F43AE1" w:rsidP="00F43AE1">
      <w:r w:rsidRPr="00F43AE1">
        <w:t xml:space="preserve">The solution satisfies all constraints, as verified by the </w:t>
      </w:r>
      <w:proofErr w:type="gramStart"/>
      <w:r w:rsidRPr="00F43AE1">
        <w:t>output’s</w:t>
      </w:r>
      <w:proofErr w:type="gramEnd"/>
      <w:r w:rsidRPr="00F43AE1">
        <w:t xml:space="preserve"> demand satisfaction check:</w:t>
      </w:r>
    </w:p>
    <w:p w14:paraId="359F6172" w14:textId="18774C9F" w:rsidR="00F43AE1" w:rsidRPr="00F43AE1" w:rsidRDefault="00F43AE1" w:rsidP="0076072E">
      <w:pPr>
        <w:numPr>
          <w:ilvl w:val="0"/>
          <w:numId w:val="2"/>
        </w:numPr>
      </w:pPr>
      <w:r w:rsidRPr="00F43AE1">
        <w:rPr>
          <w:b/>
          <w:bCs/>
        </w:rPr>
        <w:t>Hub Capacity Constraints</w:t>
      </w:r>
      <w:r w:rsidRPr="00F43AE1">
        <w:t>: Cincinnati (95,650 tons) shipments total approximately 70,365 tons (43,470 to Leipzig plus ~26,895 to centers), and Fort Worth (44,350 tons) shipments total ~28,232 tons, both within capacity limits</w:t>
      </w:r>
      <w:r w:rsidR="0076072E">
        <w:t xml:space="preserve"> </w:t>
      </w:r>
      <w:r w:rsidR="0076072E" w:rsidRPr="0076072E">
        <w:t>(Hillier &amp; Lieberman, 2015)</w:t>
      </w:r>
      <w:r w:rsidRPr="00F43AE1">
        <w:t>.</w:t>
      </w:r>
    </w:p>
    <w:p w14:paraId="3E6A14BA" w14:textId="77777777" w:rsidR="00F43AE1" w:rsidRPr="00F43AE1" w:rsidRDefault="00F43AE1" w:rsidP="00F43AE1">
      <w:pPr>
        <w:numPr>
          <w:ilvl w:val="0"/>
          <w:numId w:val="2"/>
        </w:numPr>
      </w:pPr>
      <w:r w:rsidRPr="00F43AE1">
        <w:rPr>
          <w:b/>
          <w:bCs/>
        </w:rPr>
        <w:t>Focus City Flow Balance</w:t>
      </w:r>
      <w:r w:rsidRPr="00F43AE1">
        <w:t>: Leipzig’s incoming cargo (43,470 tons from Cincinnati) equals outgoing cargo (43,470 tons to Bengaluru, Coimbatore, Delhi, Mumbai). Hyderabad and San Bernardino have zero flow (0 = 0).</w:t>
      </w:r>
    </w:p>
    <w:p w14:paraId="06A9F3E6" w14:textId="77777777" w:rsidR="00F43AE1" w:rsidRPr="00F43AE1" w:rsidRDefault="00F43AE1" w:rsidP="00F43AE1">
      <w:pPr>
        <w:numPr>
          <w:ilvl w:val="0"/>
          <w:numId w:val="2"/>
        </w:numPr>
      </w:pPr>
      <w:r w:rsidRPr="00F43AE1">
        <w:rPr>
          <w:b/>
          <w:bCs/>
        </w:rPr>
        <w:t>Focus City Capacity</w:t>
      </w:r>
      <w:r w:rsidRPr="00F43AE1">
        <w:t>: Leipzig shipments (43,470 tons) are within 85,000 tons; Hyderabad and San Bernardino are unused (0 tons, within 19,000 and 36,000 tons, respectively).</w:t>
      </w:r>
    </w:p>
    <w:p w14:paraId="40FE673E" w14:textId="77777777" w:rsidR="00F43AE1" w:rsidRPr="00F43AE1" w:rsidRDefault="00F43AE1" w:rsidP="00F43AE1">
      <w:pPr>
        <w:numPr>
          <w:ilvl w:val="0"/>
          <w:numId w:val="2"/>
        </w:numPr>
      </w:pPr>
      <w:r w:rsidRPr="00F43AE1">
        <w:rPr>
          <w:b/>
          <w:bCs/>
        </w:rPr>
        <w:t>Center Demand</w:t>
      </w:r>
      <w:r w:rsidRPr="00F43AE1">
        <w:t>: Each center’s demand is met exactly (e.g., Paris: 6,500.00 tons, Delhi: 19,000.00 tons, San Juan: 1,100.00 tons), with total demand met (133,747.00 tons).</w:t>
      </w:r>
    </w:p>
    <w:p w14:paraId="7ACB8133" w14:textId="77777777" w:rsidR="00F43AE1" w:rsidRPr="00F43AE1" w:rsidRDefault="00F43AE1" w:rsidP="00F43AE1">
      <w:pPr>
        <w:numPr>
          <w:ilvl w:val="0"/>
          <w:numId w:val="2"/>
        </w:numPr>
      </w:pPr>
      <w:r w:rsidRPr="00F43AE1">
        <w:rPr>
          <w:b/>
          <w:bCs/>
        </w:rPr>
        <w:t>Non-negativity and Route Restrictions</w:t>
      </w:r>
      <w:r w:rsidRPr="00F43AE1">
        <w:t>: All variables are non-negative, and no “N/A” routes (e.g., Cincinnati to Hyderabad, Cincinnati to Delhi) are used.</w:t>
      </w:r>
    </w:p>
    <w:p w14:paraId="6C286CE6" w14:textId="77777777" w:rsidR="00F43AE1" w:rsidRPr="00F43AE1" w:rsidRDefault="00F43AE1" w:rsidP="00F43AE1">
      <w:r w:rsidRPr="00F43AE1">
        <w:t xml:space="preserve">The </w:t>
      </w:r>
      <w:proofErr w:type="gramStart"/>
      <w:r w:rsidRPr="00F43AE1">
        <w:t>output,</w:t>
      </w:r>
      <w:proofErr w:type="gramEnd"/>
      <w:r w:rsidRPr="00F43AE1">
        <w:t xml:space="preserve"> shown in the supporting </w:t>
      </w:r>
      <w:proofErr w:type="gramStart"/>
      <w:r w:rsidRPr="00F43AE1">
        <w:t>PDF,</w:t>
      </w:r>
      <w:proofErr w:type="gramEnd"/>
      <w:r w:rsidRPr="00F43AE1">
        <w:t xml:space="preserve"> confirms all constraints are satisfied.</w:t>
      </w:r>
    </w:p>
    <w:p w14:paraId="65E698A2" w14:textId="77777777" w:rsidR="00F43AE1" w:rsidRPr="00F43AE1" w:rsidRDefault="00F43AE1" w:rsidP="00F43AE1">
      <w:pPr>
        <w:rPr>
          <w:b/>
          <w:bCs/>
        </w:rPr>
      </w:pPr>
      <w:r w:rsidRPr="00F43AE1">
        <w:rPr>
          <w:b/>
          <w:bCs/>
        </w:rPr>
        <w:t>B2. Demonstration of Decision Variables, Constraints, and Objective Function</w:t>
      </w:r>
    </w:p>
    <w:p w14:paraId="5A7A5A0A" w14:textId="77777777" w:rsidR="00F43AE1" w:rsidRPr="00F43AE1" w:rsidRDefault="00F43AE1" w:rsidP="00F43AE1">
      <w:r w:rsidRPr="00F43AE1">
        <w:t>The solution includes:</w:t>
      </w:r>
    </w:p>
    <w:p w14:paraId="22DD0DA6" w14:textId="77777777" w:rsidR="00F43AE1" w:rsidRPr="00F43AE1" w:rsidRDefault="00F43AE1" w:rsidP="00F43AE1">
      <w:pPr>
        <w:numPr>
          <w:ilvl w:val="0"/>
          <w:numId w:val="3"/>
        </w:numPr>
      </w:pPr>
      <w:r w:rsidRPr="00F43AE1">
        <w:rPr>
          <w:b/>
          <w:bCs/>
        </w:rPr>
        <w:t>Decision Variables</w:t>
      </w:r>
      <w:r w:rsidRPr="00F43AE1">
        <w:t xml:space="preserve">: Non-zero </w:t>
      </w:r>
      <w:proofErr w:type="gramStart"/>
      <w:r w:rsidRPr="00F43AE1">
        <w:t>( x</w:t>
      </w:r>
      <w:proofErr w:type="gramEnd"/>
      <w:r w:rsidRPr="00F43AE1">
        <w:t>_{</w:t>
      </w:r>
      <w:proofErr w:type="spellStart"/>
      <w:r w:rsidRPr="00F43AE1">
        <w:t>ij</w:t>
      </w:r>
      <w:proofErr w:type="spellEnd"/>
      <w:proofErr w:type="gramStart"/>
      <w:r w:rsidRPr="00F43AE1">
        <w:t>} )</w:t>
      </w:r>
      <w:proofErr w:type="gramEnd"/>
      <w:r w:rsidRPr="00F43AE1">
        <w:t xml:space="preserve">, </w:t>
      </w:r>
      <w:proofErr w:type="gramStart"/>
      <w:r w:rsidRPr="00F43AE1">
        <w:t>( y</w:t>
      </w:r>
      <w:proofErr w:type="gramEnd"/>
      <w:r w:rsidRPr="00F43AE1">
        <w:t>_{</w:t>
      </w:r>
      <w:proofErr w:type="spellStart"/>
      <w:r w:rsidRPr="00F43AE1">
        <w:t>ik</w:t>
      </w:r>
      <w:proofErr w:type="spellEnd"/>
      <w:proofErr w:type="gramStart"/>
      <w:r w:rsidRPr="00F43AE1">
        <w:t>} )</w:t>
      </w:r>
      <w:proofErr w:type="gramEnd"/>
      <w:r w:rsidRPr="00F43AE1">
        <w:t xml:space="preserve">, and </w:t>
      </w:r>
      <w:proofErr w:type="gramStart"/>
      <w:r w:rsidRPr="00F43AE1">
        <w:t>( z</w:t>
      </w:r>
      <w:proofErr w:type="gramEnd"/>
      <w:r w:rsidRPr="00F43AE1">
        <w:t>_{</w:t>
      </w:r>
      <w:proofErr w:type="spellStart"/>
      <w:r w:rsidRPr="00F43AE1">
        <w:t>jk</w:t>
      </w:r>
      <w:proofErr w:type="spellEnd"/>
      <w:proofErr w:type="gramStart"/>
      <w:r w:rsidRPr="00F43AE1">
        <w:t>} )</w:t>
      </w:r>
      <w:proofErr w:type="gramEnd"/>
      <w:r w:rsidRPr="00F43AE1">
        <w:t xml:space="preserve"> for valid routes, covering all 65 centers (e.g., x_('</w:t>
      </w:r>
      <w:proofErr w:type="spellStart"/>
      <w:r w:rsidRPr="00F43AE1">
        <w:t>Cincinnati</w:t>
      </w:r>
      <w:proofErr w:type="gramStart"/>
      <w:r w:rsidRPr="00F43AE1">
        <w:t>',_</w:t>
      </w:r>
      <w:proofErr w:type="gramEnd"/>
      <w:r w:rsidRPr="00F43AE1">
        <w:t>'Leipzig</w:t>
      </w:r>
      <w:proofErr w:type="spellEnd"/>
      <w:r w:rsidRPr="00F43AE1">
        <w:t>'), y_('</w:t>
      </w:r>
      <w:proofErr w:type="spellStart"/>
      <w:r w:rsidRPr="00F43AE1">
        <w:t>Cincinnati</w:t>
      </w:r>
      <w:proofErr w:type="gramStart"/>
      <w:r w:rsidRPr="00F43AE1">
        <w:t>',_</w:t>
      </w:r>
      <w:proofErr w:type="gramEnd"/>
      <w:r w:rsidRPr="00F43AE1">
        <w:t>'Paris</w:t>
      </w:r>
      <w:proofErr w:type="spellEnd"/>
      <w:r w:rsidRPr="00F43AE1">
        <w:t>'), z_('</w:t>
      </w:r>
      <w:proofErr w:type="spellStart"/>
      <w:r w:rsidRPr="00F43AE1">
        <w:t>Leipzig</w:t>
      </w:r>
      <w:proofErr w:type="gramStart"/>
      <w:r w:rsidRPr="00F43AE1">
        <w:t>',_</w:t>
      </w:r>
      <w:proofErr w:type="gramEnd"/>
      <w:r w:rsidRPr="00F43AE1">
        <w:t>'Delhi</w:t>
      </w:r>
      <w:proofErr w:type="spellEnd"/>
      <w:r w:rsidRPr="00F43AE1">
        <w:t>')).</w:t>
      </w:r>
    </w:p>
    <w:p w14:paraId="15614EE2" w14:textId="6B44B23A" w:rsidR="00F43AE1" w:rsidRPr="00F43AE1" w:rsidRDefault="00F43AE1" w:rsidP="0076072E">
      <w:pPr>
        <w:numPr>
          <w:ilvl w:val="0"/>
          <w:numId w:val="3"/>
        </w:numPr>
      </w:pPr>
      <w:r w:rsidRPr="00F43AE1">
        <w:rPr>
          <w:b/>
          <w:bCs/>
        </w:rPr>
        <w:t>Constraints</w:t>
      </w:r>
      <w:r w:rsidRPr="00F43AE1">
        <w:t>: 73 constraints (2 hub capacity, 3 focus city flow, 3 focus city capacity, 65 center demand) are enforced and satisfied, as verified by the demand check</w:t>
      </w:r>
      <w:r w:rsidR="0076072E">
        <w:t xml:space="preserve"> </w:t>
      </w:r>
      <w:r w:rsidR="0076072E" w:rsidRPr="0076072E">
        <w:t>(Hillier &amp; Lieberman, 2015)</w:t>
      </w:r>
      <w:r w:rsidRPr="00F43AE1">
        <w:t>.</w:t>
      </w:r>
    </w:p>
    <w:p w14:paraId="511BE2B5" w14:textId="77777777" w:rsidR="00F43AE1" w:rsidRPr="00F43AE1" w:rsidRDefault="00F43AE1" w:rsidP="00F43AE1">
      <w:pPr>
        <w:numPr>
          <w:ilvl w:val="0"/>
          <w:numId w:val="3"/>
        </w:numPr>
      </w:pPr>
      <w:r w:rsidRPr="00F43AE1">
        <w:rPr>
          <w:b/>
          <w:bCs/>
        </w:rPr>
        <w:t>Objective Function</w:t>
      </w:r>
      <w:r w:rsidRPr="00F43AE1">
        <w:t xml:space="preserve">: The total cost, </w:t>
      </w:r>
      <w:proofErr w:type="gramStart"/>
      <w:r w:rsidRPr="00F43AE1">
        <w:t>( Z</w:t>
      </w:r>
      <w:proofErr w:type="gramEnd"/>
      <w:r w:rsidRPr="00F43AE1">
        <w:t xml:space="preserve"> = \</w:t>
      </w:r>
      <w:proofErr w:type="gramStart"/>
      <w:r w:rsidRPr="00F43AE1">
        <w:t>sum_{</w:t>
      </w:r>
      <w:proofErr w:type="spellStart"/>
      <w:r w:rsidRPr="00F43AE1">
        <w:t>i,j</w:t>
      </w:r>
      <w:proofErr w:type="spellEnd"/>
      <w:proofErr w:type="gramEnd"/>
      <w:r w:rsidRPr="00F43AE1">
        <w:t>} c_{</w:t>
      </w:r>
      <w:proofErr w:type="spellStart"/>
      <w:r w:rsidRPr="00F43AE1">
        <w:t>ij</w:t>
      </w:r>
      <w:proofErr w:type="spellEnd"/>
      <w:r w:rsidRPr="00F43AE1">
        <w:t>} x_{</w:t>
      </w:r>
      <w:proofErr w:type="spellStart"/>
      <w:r w:rsidRPr="00F43AE1">
        <w:t>ij</w:t>
      </w:r>
      <w:proofErr w:type="spellEnd"/>
      <w:r w:rsidRPr="00F43AE1">
        <w:t>} + \</w:t>
      </w:r>
      <w:proofErr w:type="gramStart"/>
      <w:r w:rsidRPr="00F43AE1">
        <w:t>sum_{</w:t>
      </w:r>
      <w:proofErr w:type="spellStart"/>
      <w:r w:rsidRPr="00F43AE1">
        <w:t>i,k</w:t>
      </w:r>
      <w:proofErr w:type="spellEnd"/>
      <w:proofErr w:type="gramEnd"/>
      <w:r w:rsidRPr="00F43AE1">
        <w:t>} d_{</w:t>
      </w:r>
      <w:proofErr w:type="spellStart"/>
      <w:r w:rsidRPr="00F43AE1">
        <w:t>ik</w:t>
      </w:r>
      <w:proofErr w:type="spellEnd"/>
      <w:r w:rsidRPr="00F43AE1">
        <w:t>} y_{</w:t>
      </w:r>
      <w:proofErr w:type="spellStart"/>
      <w:r w:rsidRPr="00F43AE1">
        <w:t>ik</w:t>
      </w:r>
      <w:proofErr w:type="spellEnd"/>
      <w:r w:rsidRPr="00F43AE1">
        <w:t>} + \</w:t>
      </w:r>
      <w:proofErr w:type="gramStart"/>
      <w:r w:rsidRPr="00F43AE1">
        <w:t>sum_{</w:t>
      </w:r>
      <w:proofErr w:type="spellStart"/>
      <w:r w:rsidRPr="00F43AE1">
        <w:t>j,k</w:t>
      </w:r>
      <w:proofErr w:type="spellEnd"/>
      <w:proofErr w:type="gramEnd"/>
      <w:r w:rsidRPr="00F43AE1">
        <w:t>} e_{</w:t>
      </w:r>
      <w:proofErr w:type="spellStart"/>
      <w:r w:rsidRPr="00F43AE1">
        <w:t>jk</w:t>
      </w:r>
      <w:proofErr w:type="spellEnd"/>
      <w:r w:rsidRPr="00F43AE1">
        <w:t>} z_{</w:t>
      </w:r>
      <w:proofErr w:type="spellStart"/>
      <w:r w:rsidRPr="00F43AE1">
        <w:t>jk</w:t>
      </w:r>
      <w:proofErr w:type="spellEnd"/>
      <w:proofErr w:type="gramStart"/>
      <w:r w:rsidRPr="00F43AE1">
        <w:t>} )</w:t>
      </w:r>
      <w:proofErr w:type="gramEnd"/>
      <w:r w:rsidRPr="00F43AE1">
        <w:t>, is minimized at $199,476.25.</w:t>
      </w:r>
    </w:p>
    <w:p w14:paraId="35D512D8" w14:textId="77777777" w:rsidR="00F43AE1" w:rsidRPr="00F43AE1" w:rsidRDefault="00F43AE1" w:rsidP="00F43AE1">
      <w:r w:rsidRPr="00F43AE1">
        <w:t>These components are modeled in the code and verified in the output.</w:t>
      </w:r>
    </w:p>
    <w:p w14:paraId="69D3DD1B" w14:textId="77777777" w:rsidR="00F43AE1" w:rsidRDefault="00F43AE1">
      <w:pPr>
        <w:rPr>
          <w:b/>
          <w:bCs/>
        </w:rPr>
      </w:pPr>
      <w:r>
        <w:rPr>
          <w:b/>
          <w:bCs/>
        </w:rPr>
        <w:br w:type="page"/>
      </w:r>
    </w:p>
    <w:p w14:paraId="4A40C12F" w14:textId="69F7FDE3" w:rsidR="00F43AE1" w:rsidRPr="00F43AE1" w:rsidRDefault="00F43AE1" w:rsidP="00F43AE1">
      <w:pPr>
        <w:rPr>
          <w:b/>
          <w:bCs/>
        </w:rPr>
      </w:pPr>
      <w:r w:rsidRPr="00F43AE1">
        <w:rPr>
          <w:b/>
          <w:bCs/>
        </w:rPr>
        <w:lastRenderedPageBreak/>
        <w:t>B3. Explanation of Solution Matching Expected Output</w:t>
      </w:r>
    </w:p>
    <w:p w14:paraId="1933C727" w14:textId="77777777" w:rsidR="0076072E" w:rsidRPr="0076072E" w:rsidRDefault="0076072E" w:rsidP="0076072E">
      <w:r w:rsidRPr="0076072E">
        <w:t>The solution aligns with expectations for a linear programming transportation problem, where the Simplex Method minimizes costs by optimizing cargo allocation across valid routes (Hillier &amp; Lieberman, 2015). Leipzig serves Indian centers (Bengaluru, Coimbatore, Delhi, Mumbai) due to hub route restrictions (e.g., no direct Cincinnati or Fort Worth to Delhi). The demand satisfaction check confirms all 65 centers are served exactly, matching the expected optimal allocation of 133,747 tons at a cost of $199,476.25, reflecting efficient use of low-cost routes (e.g., Fort Worth to Austin at $0.25/ton) and necessary higher-cost routes (e.g., Leipzig to Delhi at $1.5/ton).</w:t>
      </w:r>
    </w:p>
    <w:p w14:paraId="7FF23B8A" w14:textId="5A7CFD4C" w:rsidR="00F43AE1" w:rsidRPr="00F43AE1" w:rsidRDefault="00F43AE1" w:rsidP="00F43AE1">
      <w:pPr>
        <w:rPr>
          <w:b/>
          <w:bCs/>
        </w:rPr>
      </w:pPr>
      <w:r w:rsidRPr="00F43AE1">
        <w:rPr>
          <w:b/>
          <w:bCs/>
        </w:rPr>
        <w:t>C. Reflection on Development Process</w:t>
      </w:r>
    </w:p>
    <w:p w14:paraId="457DBA4E" w14:textId="77777777" w:rsidR="0076072E" w:rsidRPr="0076072E" w:rsidRDefault="0076072E" w:rsidP="0076072E">
      <w:r w:rsidRPr="0076072E">
        <w:t xml:space="preserve">Developing the optimization model required multiple iterations to achieve correctness. The initial implementation incorrectly used invalid routes (e.g., Cincinnati to Hyderabad), leading to erroneous assignments. Restricting decision variables to valid routes caused infeasibility due to misaligned constraint formulations. Correcting constraints with </w:t>
      </w:r>
      <w:proofErr w:type="spellStart"/>
      <w:proofErr w:type="gramStart"/>
      <w:r w:rsidRPr="0076072E">
        <w:t>dict.get</w:t>
      </w:r>
      <w:proofErr w:type="spellEnd"/>
      <w:r w:rsidRPr="0076072E">
        <w:t>(</w:t>
      </w:r>
      <w:proofErr w:type="gramEnd"/>
      <w:r w:rsidRPr="0076072E">
        <w:t xml:space="preserve">) ensured proper handling of invalid routes, and reverting to equality for demand constraints guaranteed exact demand satisfaction (Hillier &amp; Lieberman, 2015). Adding a demand satisfaction check was critical to verify all 65 centers were served. The </w:t>
      </w:r>
      <w:proofErr w:type="spellStart"/>
      <w:r w:rsidRPr="0076072E">
        <w:t>PuLP</w:t>
      </w:r>
      <w:proofErr w:type="spellEnd"/>
      <w:r w:rsidRPr="0076072E">
        <w:t xml:space="preserve"> library and CBC solver were efficient for solving large-scale linear programs (</w:t>
      </w:r>
      <w:proofErr w:type="spellStart"/>
      <w:r w:rsidRPr="0076072E">
        <w:t>PuLP</w:t>
      </w:r>
      <w:proofErr w:type="spellEnd"/>
      <w:r w:rsidRPr="0076072E">
        <w:t xml:space="preserve"> Documentation, n.d.), but the process highlighted the importance of precise data validation, constraint alignment, and comprehensive output verification to ensure a robust solution. This iterative process reinforced practical skills in applying linear programming to complex transportation problems.</w:t>
      </w:r>
    </w:p>
    <w:p w14:paraId="3C8797FC" w14:textId="77777777" w:rsidR="00F43AE1" w:rsidRDefault="00F43AE1">
      <w:pPr>
        <w:rPr>
          <w:b/>
          <w:bCs/>
        </w:rPr>
      </w:pPr>
      <w:r>
        <w:rPr>
          <w:b/>
          <w:bCs/>
        </w:rPr>
        <w:br w:type="page"/>
      </w:r>
    </w:p>
    <w:p w14:paraId="43541BBC" w14:textId="04D362F2" w:rsidR="00F43AE1" w:rsidRPr="00F43AE1" w:rsidRDefault="00F43AE1" w:rsidP="00F43AE1">
      <w:pPr>
        <w:jc w:val="center"/>
        <w:rPr>
          <w:b/>
          <w:bCs/>
        </w:rPr>
      </w:pPr>
      <w:r w:rsidRPr="00F43AE1">
        <w:rPr>
          <w:b/>
          <w:bCs/>
        </w:rPr>
        <w:lastRenderedPageBreak/>
        <w:t>References</w:t>
      </w:r>
    </w:p>
    <w:p w14:paraId="0CB8D06B" w14:textId="77777777" w:rsidR="00F43AE1" w:rsidRPr="00F43AE1" w:rsidRDefault="00F43AE1" w:rsidP="00F43AE1">
      <w:r w:rsidRPr="00F43AE1">
        <w:t xml:space="preserve">Hillier, F. S., &amp; Lieberman, G. J. (2015). </w:t>
      </w:r>
      <w:r w:rsidRPr="00F43AE1">
        <w:rPr>
          <w:i/>
          <w:iCs/>
        </w:rPr>
        <w:t>Introduction to Operations Research</w:t>
      </w:r>
      <w:r w:rsidRPr="00F43AE1">
        <w:t xml:space="preserve"> (10th ed.). McGraw-Hill Education.</w:t>
      </w:r>
    </w:p>
    <w:p w14:paraId="29205989" w14:textId="77777777" w:rsidR="00F43AE1" w:rsidRPr="00F43AE1" w:rsidRDefault="00F43AE1" w:rsidP="00F43AE1">
      <w:proofErr w:type="spellStart"/>
      <w:r w:rsidRPr="00F43AE1">
        <w:t>PuLP</w:t>
      </w:r>
      <w:proofErr w:type="spellEnd"/>
      <w:r w:rsidRPr="00F43AE1">
        <w:t xml:space="preserve"> Documentation. (n.d.). Retrieved from </w:t>
      </w:r>
      <w:hyperlink r:id="rId6" w:history="1">
        <w:r w:rsidRPr="00F43AE1">
          <w:rPr>
            <w:rStyle w:val="Hyperlink"/>
          </w:rPr>
          <w:t>https://coin-or.github.io/pulp/</w:t>
        </w:r>
      </w:hyperlink>
    </w:p>
    <w:p w14:paraId="09528AAD" w14:textId="77777777" w:rsidR="00012CD6" w:rsidRDefault="00012CD6"/>
    <w:sectPr w:rsidR="0001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544C6"/>
    <w:multiLevelType w:val="multilevel"/>
    <w:tmpl w:val="256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D4CBD"/>
    <w:multiLevelType w:val="multilevel"/>
    <w:tmpl w:val="7D08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3677A"/>
    <w:multiLevelType w:val="multilevel"/>
    <w:tmpl w:val="2150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200020">
    <w:abstractNumId w:val="0"/>
  </w:num>
  <w:num w:numId="2" w16cid:durableId="1921718795">
    <w:abstractNumId w:val="1"/>
  </w:num>
  <w:num w:numId="3" w16cid:durableId="1776904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E1"/>
    <w:rsid w:val="00012CD6"/>
    <w:rsid w:val="00096FCE"/>
    <w:rsid w:val="000E2709"/>
    <w:rsid w:val="006D5FC1"/>
    <w:rsid w:val="0076072E"/>
    <w:rsid w:val="008C1179"/>
    <w:rsid w:val="009C6AFE"/>
    <w:rsid w:val="00F4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07D0"/>
  <w15:chartTrackingRefBased/>
  <w15:docId w15:val="{56699D65-2AEC-449D-87D9-F8A12C31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AE1"/>
    <w:rPr>
      <w:rFonts w:eastAsiaTheme="majorEastAsia" w:cstheme="majorBidi"/>
      <w:color w:val="272727" w:themeColor="text1" w:themeTint="D8"/>
    </w:rPr>
  </w:style>
  <w:style w:type="paragraph" w:styleId="Title">
    <w:name w:val="Title"/>
    <w:basedOn w:val="Normal"/>
    <w:next w:val="Normal"/>
    <w:link w:val="TitleChar"/>
    <w:uiPriority w:val="10"/>
    <w:qFormat/>
    <w:rsid w:val="00F43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AE1"/>
    <w:pPr>
      <w:spacing w:before="160"/>
      <w:jc w:val="center"/>
    </w:pPr>
    <w:rPr>
      <w:i/>
      <w:iCs/>
      <w:color w:val="404040" w:themeColor="text1" w:themeTint="BF"/>
    </w:rPr>
  </w:style>
  <w:style w:type="character" w:customStyle="1" w:styleId="QuoteChar">
    <w:name w:val="Quote Char"/>
    <w:basedOn w:val="DefaultParagraphFont"/>
    <w:link w:val="Quote"/>
    <w:uiPriority w:val="29"/>
    <w:rsid w:val="00F43AE1"/>
    <w:rPr>
      <w:i/>
      <w:iCs/>
      <w:color w:val="404040" w:themeColor="text1" w:themeTint="BF"/>
    </w:rPr>
  </w:style>
  <w:style w:type="paragraph" w:styleId="ListParagraph">
    <w:name w:val="List Paragraph"/>
    <w:basedOn w:val="Normal"/>
    <w:uiPriority w:val="34"/>
    <w:qFormat/>
    <w:rsid w:val="00F43AE1"/>
    <w:pPr>
      <w:ind w:left="720"/>
      <w:contextualSpacing/>
    </w:pPr>
  </w:style>
  <w:style w:type="character" w:styleId="IntenseEmphasis">
    <w:name w:val="Intense Emphasis"/>
    <w:basedOn w:val="DefaultParagraphFont"/>
    <w:uiPriority w:val="21"/>
    <w:qFormat/>
    <w:rsid w:val="00F43AE1"/>
    <w:rPr>
      <w:i/>
      <w:iCs/>
      <w:color w:val="0F4761" w:themeColor="accent1" w:themeShade="BF"/>
    </w:rPr>
  </w:style>
  <w:style w:type="paragraph" w:styleId="IntenseQuote">
    <w:name w:val="Intense Quote"/>
    <w:basedOn w:val="Normal"/>
    <w:next w:val="Normal"/>
    <w:link w:val="IntenseQuoteChar"/>
    <w:uiPriority w:val="30"/>
    <w:qFormat/>
    <w:rsid w:val="00F43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AE1"/>
    <w:rPr>
      <w:i/>
      <w:iCs/>
      <w:color w:val="0F4761" w:themeColor="accent1" w:themeShade="BF"/>
    </w:rPr>
  </w:style>
  <w:style w:type="character" w:styleId="IntenseReference">
    <w:name w:val="Intense Reference"/>
    <w:basedOn w:val="DefaultParagraphFont"/>
    <w:uiPriority w:val="32"/>
    <w:qFormat/>
    <w:rsid w:val="00F43AE1"/>
    <w:rPr>
      <w:b/>
      <w:bCs/>
      <w:smallCaps/>
      <w:color w:val="0F4761" w:themeColor="accent1" w:themeShade="BF"/>
      <w:spacing w:val="5"/>
    </w:rPr>
  </w:style>
  <w:style w:type="character" w:styleId="Hyperlink">
    <w:name w:val="Hyperlink"/>
    <w:basedOn w:val="DefaultParagraphFont"/>
    <w:uiPriority w:val="99"/>
    <w:unhideWhenUsed/>
    <w:rsid w:val="00F43AE1"/>
    <w:rPr>
      <w:color w:val="467886" w:themeColor="hyperlink"/>
      <w:u w:val="single"/>
    </w:rPr>
  </w:style>
  <w:style w:type="character" w:styleId="UnresolvedMention">
    <w:name w:val="Unresolved Mention"/>
    <w:basedOn w:val="DefaultParagraphFont"/>
    <w:uiPriority w:val="99"/>
    <w:semiHidden/>
    <w:unhideWhenUsed/>
    <w:rsid w:val="00F43AE1"/>
    <w:rPr>
      <w:color w:val="605E5C"/>
      <w:shd w:val="clear" w:color="auto" w:fill="E1DFDD"/>
    </w:rPr>
  </w:style>
  <w:style w:type="paragraph" w:styleId="NormalWeb">
    <w:name w:val="Normal (Web)"/>
    <w:basedOn w:val="Normal"/>
    <w:uiPriority w:val="99"/>
    <w:semiHidden/>
    <w:unhideWhenUsed/>
    <w:rsid w:val="007607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8590">
      <w:bodyDiv w:val="1"/>
      <w:marLeft w:val="0"/>
      <w:marRight w:val="0"/>
      <w:marTop w:val="0"/>
      <w:marBottom w:val="0"/>
      <w:divBdr>
        <w:top w:val="none" w:sz="0" w:space="0" w:color="auto"/>
        <w:left w:val="none" w:sz="0" w:space="0" w:color="auto"/>
        <w:bottom w:val="none" w:sz="0" w:space="0" w:color="auto"/>
        <w:right w:val="none" w:sz="0" w:space="0" w:color="auto"/>
      </w:divBdr>
    </w:div>
    <w:div w:id="197935862">
      <w:bodyDiv w:val="1"/>
      <w:marLeft w:val="0"/>
      <w:marRight w:val="0"/>
      <w:marTop w:val="0"/>
      <w:marBottom w:val="0"/>
      <w:divBdr>
        <w:top w:val="none" w:sz="0" w:space="0" w:color="auto"/>
        <w:left w:val="none" w:sz="0" w:space="0" w:color="auto"/>
        <w:bottom w:val="none" w:sz="0" w:space="0" w:color="auto"/>
        <w:right w:val="none" w:sz="0" w:space="0" w:color="auto"/>
      </w:divBdr>
    </w:div>
    <w:div w:id="404298407">
      <w:bodyDiv w:val="1"/>
      <w:marLeft w:val="0"/>
      <w:marRight w:val="0"/>
      <w:marTop w:val="0"/>
      <w:marBottom w:val="0"/>
      <w:divBdr>
        <w:top w:val="none" w:sz="0" w:space="0" w:color="auto"/>
        <w:left w:val="none" w:sz="0" w:space="0" w:color="auto"/>
        <w:bottom w:val="none" w:sz="0" w:space="0" w:color="auto"/>
        <w:right w:val="none" w:sz="0" w:space="0" w:color="auto"/>
      </w:divBdr>
    </w:div>
    <w:div w:id="428234095">
      <w:bodyDiv w:val="1"/>
      <w:marLeft w:val="0"/>
      <w:marRight w:val="0"/>
      <w:marTop w:val="0"/>
      <w:marBottom w:val="0"/>
      <w:divBdr>
        <w:top w:val="none" w:sz="0" w:space="0" w:color="auto"/>
        <w:left w:val="none" w:sz="0" w:space="0" w:color="auto"/>
        <w:bottom w:val="none" w:sz="0" w:space="0" w:color="auto"/>
        <w:right w:val="none" w:sz="0" w:space="0" w:color="auto"/>
      </w:divBdr>
    </w:div>
    <w:div w:id="432359687">
      <w:bodyDiv w:val="1"/>
      <w:marLeft w:val="0"/>
      <w:marRight w:val="0"/>
      <w:marTop w:val="0"/>
      <w:marBottom w:val="0"/>
      <w:divBdr>
        <w:top w:val="none" w:sz="0" w:space="0" w:color="auto"/>
        <w:left w:val="none" w:sz="0" w:space="0" w:color="auto"/>
        <w:bottom w:val="none" w:sz="0" w:space="0" w:color="auto"/>
        <w:right w:val="none" w:sz="0" w:space="0" w:color="auto"/>
      </w:divBdr>
    </w:div>
    <w:div w:id="433674725">
      <w:bodyDiv w:val="1"/>
      <w:marLeft w:val="0"/>
      <w:marRight w:val="0"/>
      <w:marTop w:val="0"/>
      <w:marBottom w:val="0"/>
      <w:divBdr>
        <w:top w:val="none" w:sz="0" w:space="0" w:color="auto"/>
        <w:left w:val="none" w:sz="0" w:space="0" w:color="auto"/>
        <w:bottom w:val="none" w:sz="0" w:space="0" w:color="auto"/>
        <w:right w:val="none" w:sz="0" w:space="0" w:color="auto"/>
      </w:divBdr>
    </w:div>
    <w:div w:id="510149865">
      <w:bodyDiv w:val="1"/>
      <w:marLeft w:val="0"/>
      <w:marRight w:val="0"/>
      <w:marTop w:val="0"/>
      <w:marBottom w:val="0"/>
      <w:divBdr>
        <w:top w:val="none" w:sz="0" w:space="0" w:color="auto"/>
        <w:left w:val="none" w:sz="0" w:space="0" w:color="auto"/>
        <w:bottom w:val="none" w:sz="0" w:space="0" w:color="auto"/>
        <w:right w:val="none" w:sz="0" w:space="0" w:color="auto"/>
      </w:divBdr>
    </w:div>
    <w:div w:id="554511802">
      <w:bodyDiv w:val="1"/>
      <w:marLeft w:val="0"/>
      <w:marRight w:val="0"/>
      <w:marTop w:val="0"/>
      <w:marBottom w:val="0"/>
      <w:divBdr>
        <w:top w:val="none" w:sz="0" w:space="0" w:color="auto"/>
        <w:left w:val="none" w:sz="0" w:space="0" w:color="auto"/>
        <w:bottom w:val="none" w:sz="0" w:space="0" w:color="auto"/>
        <w:right w:val="none" w:sz="0" w:space="0" w:color="auto"/>
      </w:divBdr>
    </w:div>
    <w:div w:id="691883191">
      <w:bodyDiv w:val="1"/>
      <w:marLeft w:val="0"/>
      <w:marRight w:val="0"/>
      <w:marTop w:val="0"/>
      <w:marBottom w:val="0"/>
      <w:divBdr>
        <w:top w:val="none" w:sz="0" w:space="0" w:color="auto"/>
        <w:left w:val="none" w:sz="0" w:space="0" w:color="auto"/>
        <w:bottom w:val="none" w:sz="0" w:space="0" w:color="auto"/>
        <w:right w:val="none" w:sz="0" w:space="0" w:color="auto"/>
      </w:divBdr>
    </w:div>
    <w:div w:id="989603177">
      <w:bodyDiv w:val="1"/>
      <w:marLeft w:val="0"/>
      <w:marRight w:val="0"/>
      <w:marTop w:val="0"/>
      <w:marBottom w:val="0"/>
      <w:divBdr>
        <w:top w:val="none" w:sz="0" w:space="0" w:color="auto"/>
        <w:left w:val="none" w:sz="0" w:space="0" w:color="auto"/>
        <w:bottom w:val="none" w:sz="0" w:space="0" w:color="auto"/>
        <w:right w:val="none" w:sz="0" w:space="0" w:color="auto"/>
      </w:divBdr>
    </w:div>
    <w:div w:id="1153374866">
      <w:bodyDiv w:val="1"/>
      <w:marLeft w:val="0"/>
      <w:marRight w:val="0"/>
      <w:marTop w:val="0"/>
      <w:marBottom w:val="0"/>
      <w:divBdr>
        <w:top w:val="none" w:sz="0" w:space="0" w:color="auto"/>
        <w:left w:val="none" w:sz="0" w:space="0" w:color="auto"/>
        <w:bottom w:val="none" w:sz="0" w:space="0" w:color="auto"/>
        <w:right w:val="none" w:sz="0" w:space="0" w:color="auto"/>
      </w:divBdr>
    </w:div>
    <w:div w:id="1347099898">
      <w:bodyDiv w:val="1"/>
      <w:marLeft w:val="0"/>
      <w:marRight w:val="0"/>
      <w:marTop w:val="0"/>
      <w:marBottom w:val="0"/>
      <w:divBdr>
        <w:top w:val="none" w:sz="0" w:space="0" w:color="auto"/>
        <w:left w:val="none" w:sz="0" w:space="0" w:color="auto"/>
        <w:bottom w:val="none" w:sz="0" w:space="0" w:color="auto"/>
        <w:right w:val="none" w:sz="0" w:space="0" w:color="auto"/>
      </w:divBdr>
    </w:div>
    <w:div w:id="1480489767">
      <w:bodyDiv w:val="1"/>
      <w:marLeft w:val="0"/>
      <w:marRight w:val="0"/>
      <w:marTop w:val="0"/>
      <w:marBottom w:val="0"/>
      <w:divBdr>
        <w:top w:val="none" w:sz="0" w:space="0" w:color="auto"/>
        <w:left w:val="none" w:sz="0" w:space="0" w:color="auto"/>
        <w:bottom w:val="none" w:sz="0" w:space="0" w:color="auto"/>
        <w:right w:val="none" w:sz="0" w:space="0" w:color="auto"/>
      </w:divBdr>
    </w:div>
    <w:div w:id="1480537088">
      <w:bodyDiv w:val="1"/>
      <w:marLeft w:val="0"/>
      <w:marRight w:val="0"/>
      <w:marTop w:val="0"/>
      <w:marBottom w:val="0"/>
      <w:divBdr>
        <w:top w:val="none" w:sz="0" w:space="0" w:color="auto"/>
        <w:left w:val="none" w:sz="0" w:space="0" w:color="auto"/>
        <w:bottom w:val="none" w:sz="0" w:space="0" w:color="auto"/>
        <w:right w:val="none" w:sz="0" w:space="0" w:color="auto"/>
      </w:divBdr>
    </w:div>
    <w:div w:id="1720131074">
      <w:bodyDiv w:val="1"/>
      <w:marLeft w:val="0"/>
      <w:marRight w:val="0"/>
      <w:marTop w:val="0"/>
      <w:marBottom w:val="0"/>
      <w:divBdr>
        <w:top w:val="none" w:sz="0" w:space="0" w:color="auto"/>
        <w:left w:val="none" w:sz="0" w:space="0" w:color="auto"/>
        <w:bottom w:val="none" w:sz="0" w:space="0" w:color="auto"/>
        <w:right w:val="none" w:sz="0" w:space="0" w:color="auto"/>
      </w:divBdr>
    </w:div>
    <w:div w:id="1882596513">
      <w:bodyDiv w:val="1"/>
      <w:marLeft w:val="0"/>
      <w:marRight w:val="0"/>
      <w:marTop w:val="0"/>
      <w:marBottom w:val="0"/>
      <w:divBdr>
        <w:top w:val="none" w:sz="0" w:space="0" w:color="auto"/>
        <w:left w:val="none" w:sz="0" w:space="0" w:color="auto"/>
        <w:bottom w:val="none" w:sz="0" w:space="0" w:color="auto"/>
        <w:right w:val="none" w:sz="0" w:space="0" w:color="auto"/>
      </w:divBdr>
    </w:div>
    <w:div w:id="2026202214">
      <w:bodyDiv w:val="1"/>
      <w:marLeft w:val="0"/>
      <w:marRight w:val="0"/>
      <w:marTop w:val="0"/>
      <w:marBottom w:val="0"/>
      <w:divBdr>
        <w:top w:val="none" w:sz="0" w:space="0" w:color="auto"/>
        <w:left w:val="none" w:sz="0" w:space="0" w:color="auto"/>
        <w:bottom w:val="none" w:sz="0" w:space="0" w:color="auto"/>
        <w:right w:val="none" w:sz="0" w:space="0" w:color="auto"/>
      </w:divBdr>
    </w:div>
    <w:div w:id="209501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n-or.github.io/pulp/" TargetMode="External"/><Relationship Id="rId5" Type="http://schemas.openxmlformats.org/officeDocument/2006/relationships/hyperlink" Target="https://gitlab.com/wgu-gitlab-environment/student-repos/jmillil/d605-optimization/-/tree/Task3_Branch?ref_type=he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Millil</dc:creator>
  <cp:keywords/>
  <dc:description/>
  <cp:lastModifiedBy>Johnson Millil</cp:lastModifiedBy>
  <cp:revision>3</cp:revision>
  <dcterms:created xsi:type="dcterms:W3CDTF">2025-07-05T01:02:00Z</dcterms:created>
  <dcterms:modified xsi:type="dcterms:W3CDTF">2025-07-07T20:44:00Z</dcterms:modified>
</cp:coreProperties>
</file>