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接口级拓扑测量，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t>traceroute</w:t>
      </w:r>
      <w:r>
        <w:rPr>
          <w:rFonts w:hint="eastAsia"/>
        </w:rPr>
        <w:t>是接口</w:t>
      </w:r>
      <w:r>
        <w:rPr>
          <w:rFonts w:ascii="宋体" w:hAnsi="宋体" w:eastAsia="宋体" w:cs="宋体"/>
        </w:rPr>
        <w:t>级</w:t>
      </w:r>
      <w:r>
        <w:rPr>
          <w:rFonts w:hint="eastAsia"/>
        </w:rPr>
        <w:t>拓扑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量中最常用的</w:t>
      </w:r>
      <w:r>
        <w:rPr>
          <w:rFonts w:ascii="宋体" w:hAnsi="宋体" w:eastAsia="宋体" w:cs="宋体"/>
        </w:rPr>
        <w:t>测</w:t>
      </w:r>
      <w:r>
        <w:rPr>
          <w:rFonts w:hint="eastAsia"/>
        </w:rPr>
        <w:t>量工具</w:t>
      </w:r>
      <w:r>
        <w:rPr>
          <w:rFonts w:hint="eastAsia" w:eastAsia="宋体"/>
          <w:lang w:eastAsia="zh-CN"/>
        </w:rPr>
        <w:t>，也是</w:t>
      </w:r>
      <w:r>
        <w:rPr>
          <w:rFonts w:hint="eastAsia" w:eastAsia="宋体"/>
          <w:lang w:val="en-US" w:eastAsia="zh-CN"/>
        </w:rPr>
        <w:t>Internet接口级别拓扑测量的仅有的原语(primitive)，其他的工具和技术都是traceroute-like的。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最早在1988年，van jacobson实现了ICMP traceroute。在之后的大部分UNIX-like系统发行版本中，traceroute都被实现成了UDP版本。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2001年，Michael Toren用TCP SYN探测包实现了traceroute，一定程度上克服了ICMP，UDP被防火墙过滤的缺陷，然而在网络边缘的主机仍有可能过滤未建立连接的TCP。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针对负载均衡造成的traceroute假路径问题，2006年，法国UPMC的Brice Augustin等发布了Paris traceroute工具，对traceroute进行了改进，通过操纵ICMP的首部，控制探测包在负载均衡存在的情况下只走一条路径。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针对大规模traceroute中观察点的选择问题，2009年，法国Brice Augustin使用了Targeted Probing(定向探测)技术，根据领域知识，精心选择TR的源和目的列表，并辅以LSSR选项，使得TR对IXP的peering的发现率大大提高。[35] 2011年，美国Boston University的B.Eriksson提出了将拓扑测量转化为统计学上的unseen species 问题，然后使用矩阵填充技术来推断未被大规模traceroute发现的设备和链接。[33]</w:t>
      </w:r>
    </w:p>
    <w:p>
      <w:pPr>
        <w:spacing w:beforeLines="0" w:afterLines="0"/>
        <w:jc w:val="left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针对大规模traceroute的负载问题，2006年，法国UPMC的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Benoit Donnet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在文章中提出了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far probe技术，在监控点内部使用，并且提出top set技术，在监控点之间使用，降低了他raceroute的冗余和负载。[37]</w:t>
      </w:r>
    </w:p>
    <w:p>
      <w:pPr>
        <w:spacing w:beforeLines="0" w:afterLines="0"/>
        <w:jc w:val="left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traceroute大规模拓扑探测最早是从几个观测点出发进行的探测，例如1998年起，法国UoS Pansiot等人进行的研究。[39] 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专用大规模拓扑探测平台有CAIDA的Skitter利用web服务器，以及Skitter的后继Arc。[40][41] 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此外还有一般意义的分布式测量平台，iPlane[13]，和UW的RocketFuel[14]，都是基于2003年发起的PlanetLab项目的。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除此之外一些公共的Traceroute server，作为拓扑探测的窥镜(looking glass)，由于其测量点的分布覆盖范围广，能够保证较好的完全性，但是由于公共服务器对查询次数的限制，这种方法只适用于小尺度的拓扑测量。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此外还有crowd sourcing测量，不再适用专用的测量平台，而是利用Internet大量的用户基础，通过在浏览器安装插件，让终端用户执行测量工作，如Scriptroute[43]，Dimes[12]，Bitprobe[44]等。这种方法，需要额外的设计权衡，和安全性考虑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针对traceroute正反向路径的不对称性，2010年，USC的</w:t>
      </w:r>
      <w:r>
        <w:rPr>
          <w:rFonts w:hint="default" w:eastAsia="宋体"/>
          <w:lang w:val="en-US" w:eastAsia="zh-CN"/>
        </w:rPr>
        <w:t>E. Katz-Bassett</w:t>
      </w:r>
      <w:r>
        <w:rPr>
          <w:rFonts w:hint="eastAsia" w:eastAsia="宋体"/>
          <w:lang w:val="en-US" w:eastAsia="zh-CN"/>
        </w:rPr>
        <w:t>实现了reverse-traceroute，利用了prespecified timestamp(TS)和 record route options(RR)来识别沿着反向路径的每一跳。[50]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子网发现作为traceroute的扩展，对ip路径上的子网拓扑进行了更近一步的探测。traceroute返回路径中转发路由接口的IP地址，2010年utaxes的</w:t>
      </w:r>
      <w:r>
        <w:rPr>
          <w:rFonts w:hint="default"/>
          <w:lang w:val="en-US" w:eastAsia="zh-CN"/>
        </w:rPr>
        <w:t xml:space="preserve">M. Tozal </w:t>
      </w:r>
      <w:r>
        <w:rPr>
          <w:rFonts w:hint="eastAsia" w:eastAsia="宋体"/>
          <w:lang w:val="en-US" w:eastAsia="zh-CN"/>
        </w:rPr>
        <w:t>的tracenet可以访问到路由间的子网，并且标注IP地址之间的关系和通过测试获得的子网掩码。类似的工具还有同样是2011年M. Tozal发表的XNET工具。</w:t>
      </w:r>
    </w:p>
    <w:p>
      <w:pPr/>
    </w:p>
    <w:p>
      <w:pPr/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[5] M. C. Toren, tcptraceroute: an implementation of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traceroute using TCP SYN packets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[7] B. Augustin, X. Cuvellier, B. Orgogozo, F. Viger,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T. Friedman, M. Latapy, C. Magnien, and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R. Teixeira, Avoiding Traceroute Anomalies with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Paris Traceroute,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in Proceedings of the 6th ACM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SIGCOMM conference on Internet measurement.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ACM, 2006, pp. 153</w:t>
      </w:r>
      <w:r>
        <w:rPr>
          <w:rFonts w:hint="eastAsia" w:eastAsia="宋体"/>
          <w:lang w:val="en-US" w:eastAsia="zh-CN"/>
        </w:rPr>
        <w:t>-</w:t>
      </w:r>
      <w:r>
        <w:rPr>
          <w:rFonts w:hint="default" w:eastAsia="宋体"/>
          <w:lang w:val="en-US" w:eastAsia="zh-CN"/>
        </w:rPr>
        <w:t>158.</w:t>
      </w:r>
    </w:p>
    <w:p>
      <w:pPr>
        <w:rPr>
          <w:rFonts w:hint="eastAsia" w:eastAsia="宋体"/>
          <w:lang w:val="en-US" w:eastAsia="en-US"/>
        </w:rPr>
      </w:pPr>
      <w:r>
        <w:rPr>
          <w:rFonts w:hint="default" w:eastAsia="宋体"/>
          <w:lang w:val="en-US" w:eastAsia="en-US"/>
        </w:rPr>
        <w:t>[35] B. Augustin, B. Krishnamurthy, and W. Willinger, “IXPs: Mapped?” in Proceedings of the 9th ACM SIGCOMM conference on Internet measurement conference. ACM, 2009, pp. 336–349</w:t>
      </w:r>
      <w:r>
        <w:rPr>
          <w:rFonts w:hint="eastAsia" w:eastAsia="宋体"/>
          <w:lang w:val="en-US" w:eastAsia="en-US"/>
        </w:rPr>
        <w:t>.</w:t>
      </w:r>
    </w:p>
    <w:p>
      <w:pPr>
        <w:rPr>
          <w:rFonts w:hint="eastAsia" w:eastAsia="宋体"/>
          <w:lang w:val="en-US" w:eastAsia="en-US"/>
        </w:rPr>
      </w:pPr>
      <w:r>
        <w:rPr>
          <w:rFonts w:hint="default"/>
          <w:lang w:val="en-US" w:eastAsia="zh-CN"/>
        </w:rPr>
        <w:t>[33] B. Eriksson, P. Barford, J. Sommers, and R. Nowak,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DomainImpute: Inferring unseen components in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Internet, in INFOCOM, 2011 Proceedings IEEE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pp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171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175.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[37] </w:t>
      </w:r>
      <w:r>
        <w:rPr>
          <w:rFonts w:hint="default"/>
          <w:lang w:val="en-US" w:eastAsia="zh-CN"/>
        </w:rPr>
        <w:t>B. Donnet, P. Raoult, T. Friedman, and M. Crovella,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Deployment of an algorithm for large-scale topology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discovery, Selected Areas in Communications, IEEE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Journal on, vol. 24, no. 12, pp. 2210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2220, 2006.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[40] CAIDA,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Macroscopic Topology Measurements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 and the Skitter infrastructure,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http://www.caida.org/tools/measurement/skitter/.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[41] CAIDA,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Macroscopic topology measurements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 and the archipelago measurement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infrastructure, http://www.caida.org/projects/ark/,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[13] H. V. Madhyastha, T. Isdal, M. Piatek, C. Dixon,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T. Anderson, A. Krishnamurthy, and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Venkataramani, iPlane: An information plane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distributed services, in Proceedings of the 7th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symposium on Operating systems design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implementation. USENIX Association, 2006, pp.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367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380.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[42] Y. He, G. Siganos, M. Faloutsos,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S. Krishnamurthy, Lord of the links: a framework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discovering missing links in the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topology, IEEE/ACM Transactions on Networking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(ToN), vol. 17, no. 2, pp. 391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404, 2009.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[43] N. T. Spring, D. Wetherall, and T. E. Anderson,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Scriptroute: A Public Internet Measurement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Facility,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 USENIX Symposium on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Technologies and Systems, 2003.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[44] T. Isdal, M. Piatek, A. Krishnamurthy,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T. Anderson, Leveraging BitTorrent for end host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measurements, in Passive and Active Network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Measurement. Springer, 2007, pp. 32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41.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[12] Y. Shavitt and E. Shir, DIMES: Let the Internet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measure itself, ACM SIGCOMM Computer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Communication Review, vol. 35, no. 5, pp. 71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74,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2005.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[50] E. Katz-Bassett, H. V. Madhyastha, V. K. Adhikari,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C. Scott, J. Sherry, P. Van Wesep, T. E. Anderson,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A. Krishnamurthy, Reverse traceroute,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NSDI, vol. 10, 2010, pp. 219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234.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[53] M. Tozal and K. Sarac, Tracenet: an Internet topology data collector, in Proceedings of the 10th ACM SIGCOMM conference on Internet measurement. ACM, 2010, pp. 356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368.</w:t>
      </w:r>
    </w:p>
    <w:p>
      <w:pPr/>
    </w:p>
    <w:p>
      <w:pPr/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国内研究现状：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2007年，哈尔滨工业大学[1]以建立中国IP级网络拓扑图景为目标,首先评价了传统的目标抽样法,提出了3项改进技术,并测量了中国网络,然后运用复杂网络研究方法提取并比较分析了拓扑特征,最后采用IP2AS技术统计了自治域规模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2009年，哈尔滨工业大学[2]开发了fastrace，其中所采用的新技术可在保证完整性的同时将探测负载降低一半。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[1] 张宇，方滨兴，张宏莉.  中国IP级网络拓扑测量与分析. 通信学报. 2007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[2] 张宇，</w:t>
      </w:r>
      <w:r>
        <w:rPr>
          <w:rFonts w:hint="default" w:eastAsia="宋体"/>
          <w:lang w:val="en-US" w:eastAsia="zh-CN"/>
        </w:rPr>
        <w:t>大规模网络拓扑测量与分析研究</w:t>
      </w:r>
      <w:r>
        <w:rPr>
          <w:rFonts w:hint="eastAsia" w:eastAsia="宋体"/>
          <w:lang w:val="en-US" w:eastAsia="zh-CN"/>
        </w:rPr>
        <w:t>，计算机系统结构， 2009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P7C2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7C3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10C13"/>
    <w:rsid w:val="3F9F5B23"/>
    <w:rsid w:val="614F60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2016-04-04T08:25:31Z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