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185" w:rsidRPr="00CA3185" w:rsidRDefault="00CA3185" w:rsidP="00CA3185">
      <w:pPr>
        <w:pStyle w:val="NoSpacing"/>
      </w:pPr>
      <w:r>
        <w:rPr>
          <w:b/>
        </w:rPr>
        <w:t xml:space="preserve">Project: </w:t>
      </w:r>
      <w:r>
        <w:t>Project 0</w:t>
      </w:r>
      <w:r w:rsidR="0037665E">
        <w:t>, BIOS 6623</w:t>
      </w:r>
    </w:p>
    <w:p w:rsidR="00CA3185" w:rsidRPr="00CA3185" w:rsidRDefault="00CA3185" w:rsidP="00CA3185">
      <w:pPr>
        <w:pStyle w:val="NoSpacing"/>
      </w:pPr>
      <w:r>
        <w:rPr>
          <w:b/>
        </w:rPr>
        <w:t xml:space="preserve">Report: </w:t>
      </w:r>
      <w:r>
        <w:t>Descriptive Tables and Figures</w:t>
      </w:r>
    </w:p>
    <w:p w:rsidR="00CA3185" w:rsidRPr="00CA3185" w:rsidRDefault="00CA3185" w:rsidP="00CA3185">
      <w:pPr>
        <w:pStyle w:val="NoSpacing"/>
      </w:pPr>
      <w:r>
        <w:rPr>
          <w:b/>
        </w:rPr>
        <w:t xml:space="preserve">Investigator: </w:t>
      </w:r>
      <w:r>
        <w:t>Rachel Johnson</w:t>
      </w:r>
    </w:p>
    <w:p w:rsidR="00CA3185" w:rsidRDefault="00CA3185" w:rsidP="00CA3185">
      <w:pPr>
        <w:pStyle w:val="NoSpacing"/>
      </w:pPr>
      <w:r>
        <w:rPr>
          <w:b/>
        </w:rPr>
        <w:t xml:space="preserve">Date: </w:t>
      </w:r>
      <w:r>
        <w:t>6 September, 2017</w:t>
      </w:r>
    </w:p>
    <w:p w:rsidR="00CA3185" w:rsidRPr="00CA3185" w:rsidRDefault="00CA3185" w:rsidP="00CA3185">
      <w:pPr>
        <w:pStyle w:val="NoSpacing"/>
      </w:pPr>
    </w:p>
    <w:p w:rsidR="00CA3185" w:rsidRPr="00CA3185" w:rsidRDefault="00CA3185" w:rsidP="0037665E">
      <w:r>
        <w:rPr>
          <w:b/>
        </w:rPr>
        <w:t xml:space="preserve">Table 1. </w:t>
      </w:r>
      <w:r>
        <w:t xml:space="preserve">This table describes the demographics of the 103 individuals who remained in the study </w:t>
      </w:r>
      <w:r w:rsidR="00E642CB">
        <w:t xml:space="preserve">for the entire year; the 27 individuals with </w:t>
      </w:r>
      <w:r>
        <w:t xml:space="preserve">missing outcomes were excluded as they will be excluded from the analysis. </w:t>
      </w:r>
    </w:p>
    <w:tbl>
      <w:tblPr>
        <w:tblW w:w="10141" w:type="dxa"/>
        <w:jc w:val="center"/>
        <w:tblLook w:val="04A0" w:firstRow="1" w:lastRow="0" w:firstColumn="1" w:lastColumn="0" w:noHBand="0" w:noVBand="1"/>
      </w:tblPr>
      <w:tblGrid>
        <w:gridCol w:w="2430"/>
        <w:gridCol w:w="1800"/>
        <w:gridCol w:w="1440"/>
        <w:gridCol w:w="1530"/>
        <w:gridCol w:w="1440"/>
        <w:gridCol w:w="1501"/>
      </w:tblGrid>
      <w:tr w:rsidR="00CA3185" w:rsidRPr="00CA3185" w:rsidTr="00E642CB">
        <w:trPr>
          <w:trHeight w:val="308"/>
          <w:jc w:val="center"/>
        </w:trPr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Placebo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Low Dose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Medium Dose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High Dose</w:t>
            </w:r>
          </w:p>
        </w:tc>
      </w:tr>
      <w:tr w:rsidR="00CA3185" w:rsidRPr="00CA3185" w:rsidTr="00E642CB">
        <w:trPr>
          <w:trHeight w:val="308"/>
          <w:jc w:val="center"/>
        </w:trPr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Sex (n (%))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CA3185" w:rsidRPr="00CA3185" w:rsidTr="00E642CB">
        <w:trPr>
          <w:trHeight w:val="308"/>
          <w:jc w:val="center"/>
        </w:trPr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ind w:firstLineChars="300" w:firstLine="600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10 (0.43)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7 (0.3)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9 (0.43)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7 (0.35)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3 (0.19)</w:t>
            </w:r>
          </w:p>
        </w:tc>
      </w:tr>
      <w:tr w:rsidR="00CA3185" w:rsidRPr="00CA3185" w:rsidTr="00E642CB">
        <w:trPr>
          <w:trHeight w:val="308"/>
          <w:jc w:val="center"/>
        </w:trPr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ind w:firstLineChars="300" w:firstLine="600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13 (0.57)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16 (0.7)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12 (0.57)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13 (0.65)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13 (0.81)</w:t>
            </w:r>
          </w:p>
        </w:tc>
      </w:tr>
      <w:tr w:rsidR="00CA3185" w:rsidRPr="00CA3185" w:rsidTr="00E642CB">
        <w:trPr>
          <w:trHeight w:val="308"/>
          <w:jc w:val="center"/>
        </w:trPr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Race (n (%))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CA3185" w:rsidRPr="00CA3185" w:rsidTr="00E642CB">
        <w:trPr>
          <w:trHeight w:val="308"/>
          <w:jc w:val="center"/>
        </w:trPr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ind w:firstLineChars="300" w:firstLine="600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Native American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0 (0)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1 (0.04)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1 (0.05)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0 (0)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1 (0.06)</w:t>
            </w:r>
          </w:p>
        </w:tc>
      </w:tr>
      <w:tr w:rsidR="00CA3185" w:rsidRPr="00CA3185" w:rsidTr="00E642CB">
        <w:trPr>
          <w:trHeight w:val="308"/>
          <w:jc w:val="center"/>
        </w:trPr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ind w:firstLineChars="300" w:firstLine="600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African American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1 (0.04)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1 (0.04)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3 (0.14)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0 (0)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1 (0.06)</w:t>
            </w:r>
          </w:p>
        </w:tc>
      </w:tr>
      <w:tr w:rsidR="00CA3185" w:rsidRPr="00CA3185" w:rsidTr="00E642CB">
        <w:trPr>
          <w:trHeight w:val="308"/>
          <w:jc w:val="center"/>
        </w:trPr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ind w:firstLineChars="300" w:firstLine="600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Asian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1 (0.04)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1 (0.04)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0 (0)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1 (0.05)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0 (0)</w:t>
            </w:r>
          </w:p>
        </w:tc>
      </w:tr>
      <w:tr w:rsidR="00CA3185" w:rsidRPr="00CA3185" w:rsidTr="00E642CB">
        <w:trPr>
          <w:trHeight w:val="308"/>
          <w:jc w:val="center"/>
        </w:trPr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ind w:firstLineChars="300" w:firstLine="600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21 (0.91)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20 (0.87)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17 (0.81)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19 (0.95)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14 (0.88)</w:t>
            </w:r>
          </w:p>
        </w:tc>
      </w:tr>
      <w:tr w:rsidR="00CA3185" w:rsidRPr="00CA3185" w:rsidTr="00E642CB">
        <w:trPr>
          <w:trHeight w:val="308"/>
          <w:jc w:val="center"/>
        </w:trPr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A3185" w:rsidRPr="00D51786" w:rsidRDefault="00CA3185" w:rsidP="00E642C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highlight w:val="yellow"/>
              </w:rPr>
            </w:pPr>
            <w:r w:rsidRPr="00D51786">
              <w:rPr>
                <w:rFonts w:eastAsia="Times New Roman"/>
                <w:b/>
                <w:bCs/>
                <w:color w:val="000000"/>
                <w:sz w:val="20"/>
                <w:szCs w:val="20"/>
                <w:highlight w:val="yellow"/>
              </w:rPr>
              <w:t>Age (mean (</w:t>
            </w:r>
            <w:proofErr w:type="spellStart"/>
            <w:r w:rsidRPr="00D51786">
              <w:rPr>
                <w:rFonts w:eastAsia="Times New Roman"/>
                <w:b/>
                <w:bCs/>
                <w:color w:val="000000"/>
                <w:sz w:val="20"/>
                <w:szCs w:val="20"/>
                <w:highlight w:val="yellow"/>
              </w:rPr>
              <w:t>sd</w:t>
            </w:r>
            <w:proofErr w:type="spellEnd"/>
            <w:r w:rsidRPr="00D51786">
              <w:rPr>
                <w:rFonts w:eastAsia="Times New Roman"/>
                <w:b/>
                <w:bCs/>
                <w:color w:val="000000"/>
                <w:sz w:val="20"/>
                <w:szCs w:val="20"/>
                <w:highlight w:val="yellow"/>
              </w:rPr>
              <w:t>))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D51786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highlight w:val="yellow"/>
              </w:rPr>
            </w:pPr>
            <w:r w:rsidRPr="00D51786">
              <w:rPr>
                <w:rFonts w:eastAsia="Times New Roman"/>
                <w:color w:val="000000"/>
                <w:sz w:val="20"/>
                <w:szCs w:val="20"/>
                <w:highlight w:val="yellow"/>
              </w:rPr>
              <w:t>50.15 (9.95)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D51786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highlight w:val="yellow"/>
              </w:rPr>
            </w:pPr>
            <w:r w:rsidRPr="00D51786">
              <w:rPr>
                <w:rFonts w:eastAsia="Times New Roman"/>
                <w:color w:val="000000"/>
                <w:sz w:val="20"/>
                <w:szCs w:val="20"/>
                <w:highlight w:val="yellow"/>
              </w:rPr>
              <w:t>50.15 (9.95)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D51786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highlight w:val="yellow"/>
              </w:rPr>
            </w:pPr>
            <w:r w:rsidRPr="00D51786">
              <w:rPr>
                <w:rFonts w:eastAsia="Times New Roman"/>
                <w:color w:val="000000"/>
                <w:sz w:val="20"/>
                <w:szCs w:val="20"/>
                <w:highlight w:val="yellow"/>
              </w:rPr>
              <w:t>50.15 (9.95)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D51786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highlight w:val="yellow"/>
              </w:rPr>
            </w:pPr>
            <w:r w:rsidRPr="00D51786">
              <w:rPr>
                <w:rFonts w:eastAsia="Times New Roman"/>
                <w:color w:val="000000"/>
                <w:sz w:val="20"/>
                <w:szCs w:val="20"/>
                <w:highlight w:val="yellow"/>
              </w:rPr>
              <w:t>50.15 (9.95)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D51786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highlight w:val="yellow"/>
              </w:rPr>
            </w:pPr>
            <w:r w:rsidRPr="00D51786">
              <w:rPr>
                <w:rFonts w:eastAsia="Times New Roman"/>
                <w:color w:val="000000"/>
                <w:sz w:val="20"/>
                <w:szCs w:val="20"/>
                <w:highlight w:val="yellow"/>
              </w:rPr>
              <w:t>50.15 (9.95)</w:t>
            </w:r>
            <w:bookmarkStart w:id="0" w:name="_GoBack"/>
            <w:bookmarkEnd w:id="0"/>
          </w:p>
        </w:tc>
      </w:tr>
      <w:tr w:rsidR="00CA3185" w:rsidRPr="00CA3185" w:rsidTr="00E642CB">
        <w:trPr>
          <w:trHeight w:val="308"/>
          <w:jc w:val="center"/>
        </w:trPr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Smoker (n (%))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CA3185" w:rsidRPr="00CA3185" w:rsidTr="00E642CB">
        <w:trPr>
          <w:trHeight w:val="308"/>
          <w:jc w:val="center"/>
        </w:trPr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ind w:firstLineChars="300" w:firstLine="600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13 (0.57)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16 (0.7)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15 (0.71)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12 (0.6)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11 (0.69)</w:t>
            </w:r>
          </w:p>
        </w:tc>
      </w:tr>
      <w:tr w:rsidR="00CA3185" w:rsidRPr="00CA3185" w:rsidTr="00E642CB">
        <w:trPr>
          <w:trHeight w:val="308"/>
          <w:jc w:val="center"/>
        </w:trPr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ind w:firstLineChars="300" w:firstLine="600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10 (0.43)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7 (0.3)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6 (0.29)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9 (0.45)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5 (0.31)</w:t>
            </w:r>
          </w:p>
        </w:tc>
      </w:tr>
      <w:tr w:rsidR="00CA3185" w:rsidRPr="00CA3185" w:rsidTr="00E642CB">
        <w:trPr>
          <w:trHeight w:val="308"/>
          <w:jc w:val="center"/>
        </w:trPr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Sites measured (mean (</w:t>
            </w:r>
            <w:proofErr w:type="spellStart"/>
            <w:r w:rsidRPr="00CA318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sd</w:t>
            </w:r>
            <w:proofErr w:type="spellEnd"/>
            <w:r w:rsidRPr="00CA318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))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159.65 (10.66)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153.91 (11.24)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161.71 (8.16)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153.5 (17.12)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158.25 (8.73)</w:t>
            </w:r>
          </w:p>
        </w:tc>
      </w:tr>
      <w:tr w:rsidR="00CA3185" w:rsidRPr="00CA3185" w:rsidTr="00E642CB">
        <w:trPr>
          <w:trHeight w:val="308"/>
          <w:jc w:val="center"/>
        </w:trPr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Attachment at baseline (mean (</w:t>
            </w:r>
            <w:proofErr w:type="spellStart"/>
            <w:r w:rsidRPr="00CA318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sd</w:t>
            </w:r>
            <w:proofErr w:type="spellEnd"/>
            <w:r w:rsidRPr="00CA318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))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1.83 (0.66)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2.55 (0.65)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2.1 (1.09)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2.24 (0.67)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2.31 (1.01)</w:t>
            </w:r>
          </w:p>
        </w:tc>
      </w:tr>
      <w:tr w:rsidR="00CA3185" w:rsidRPr="00CA3185" w:rsidTr="00E642CB">
        <w:trPr>
          <w:trHeight w:val="308"/>
          <w:jc w:val="center"/>
        </w:trPr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Attachment at 1 year (mean (</w:t>
            </w:r>
            <w:proofErr w:type="spellStart"/>
            <w:r w:rsidRPr="00CA318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sd</w:t>
            </w:r>
            <w:proofErr w:type="spellEnd"/>
            <w:r w:rsidRPr="00CA318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))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1.74 (0.54)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2.33 (0.55)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2.08 (1.06)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2.24 (0.65)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2.15 (0.92)</w:t>
            </w:r>
          </w:p>
        </w:tc>
      </w:tr>
      <w:tr w:rsidR="00CA3185" w:rsidRPr="00CA3185" w:rsidTr="00E642CB">
        <w:trPr>
          <w:trHeight w:val="308"/>
          <w:jc w:val="center"/>
        </w:trPr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Pocket depth at baseline (mean (</w:t>
            </w:r>
            <w:proofErr w:type="spellStart"/>
            <w:r w:rsidRPr="00CA318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sd</w:t>
            </w:r>
            <w:proofErr w:type="spellEnd"/>
            <w:r w:rsidRPr="00CA318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))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3.1 (0.39)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3.29 (0.49)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3.22 (0.64)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3.05 (0.42)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3.18 (0.28)</w:t>
            </w:r>
          </w:p>
        </w:tc>
      </w:tr>
      <w:tr w:rsidR="00CA3185" w:rsidRPr="00CA3185" w:rsidTr="00E642CB">
        <w:trPr>
          <w:trHeight w:val="308"/>
          <w:jc w:val="center"/>
        </w:trPr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Pocket depth at 1 year (mean (</w:t>
            </w:r>
            <w:proofErr w:type="spellStart"/>
            <w:r w:rsidRPr="00CA318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sd</w:t>
            </w:r>
            <w:proofErr w:type="spellEnd"/>
            <w:r w:rsidRPr="00CA318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))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2.75 (0.48)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2.95 (0.46)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3.02 (0.58)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2.84 (0.47)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2.8 (0.42)</w:t>
            </w:r>
          </w:p>
        </w:tc>
      </w:tr>
    </w:tbl>
    <w:p w:rsidR="00CA3185" w:rsidRPr="00CA3185" w:rsidRDefault="00CA3185" w:rsidP="00CA3185"/>
    <w:p w:rsidR="00CA3185" w:rsidRDefault="00CA3185" w:rsidP="00CA3185">
      <w:r>
        <w:rPr>
          <w:b/>
        </w:rPr>
        <w:t>Figure 1</w:t>
      </w:r>
      <w:r>
        <w:t xml:space="preserve">. This figure displays the yearly difference in attachment among the five treatment groups. </w:t>
      </w:r>
    </w:p>
    <w:p w:rsidR="00CA3185" w:rsidRDefault="00CA3185" w:rsidP="00CA3185">
      <w:pPr>
        <w:jc w:val="center"/>
      </w:pPr>
      <w:r>
        <w:rPr>
          <w:noProof/>
        </w:rPr>
        <w:lastRenderedPageBreak/>
        <w:drawing>
          <wp:inline distT="0" distB="0" distL="0" distR="0" wp14:anchorId="6F7B56CB" wp14:editId="69BDAF31">
            <wp:extent cx="3830682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5130" cy="283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185" w:rsidRPr="00CA3185" w:rsidRDefault="00CA3185" w:rsidP="00CA3185">
      <w:r>
        <w:rPr>
          <w:b/>
        </w:rPr>
        <w:t xml:space="preserve">Figure 2. </w:t>
      </w:r>
      <w:r>
        <w:t xml:space="preserve">This figure displays the yearly difference in pocket depth among the five treatment groups. </w:t>
      </w:r>
    </w:p>
    <w:p w:rsidR="00CA3185" w:rsidRDefault="00CA3185" w:rsidP="00CA3185">
      <w:pPr>
        <w:jc w:val="center"/>
      </w:pPr>
      <w:r>
        <w:rPr>
          <w:noProof/>
        </w:rPr>
        <w:drawing>
          <wp:inline distT="0" distB="0" distL="0" distR="0" wp14:anchorId="73CF241C" wp14:editId="7B36EBA6">
            <wp:extent cx="4019550" cy="29584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4224" cy="296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185" w:rsidRDefault="00CA3185" w:rsidP="00CA3185">
      <w:pPr>
        <w:jc w:val="center"/>
      </w:pPr>
    </w:p>
    <w:p w:rsidR="006D7CE7" w:rsidRDefault="006D7CE7" w:rsidP="006D7CE7">
      <w:pPr>
        <w:rPr>
          <w:b/>
        </w:rPr>
      </w:pPr>
    </w:p>
    <w:p w:rsidR="006D7CE7" w:rsidRDefault="006D7CE7" w:rsidP="006D7CE7">
      <w:pPr>
        <w:rPr>
          <w:b/>
        </w:rPr>
      </w:pPr>
    </w:p>
    <w:p w:rsidR="006D7CE7" w:rsidRDefault="006D7CE7" w:rsidP="006D7CE7">
      <w:pPr>
        <w:rPr>
          <w:b/>
        </w:rPr>
      </w:pPr>
    </w:p>
    <w:p w:rsidR="006D7CE7" w:rsidRDefault="006D7CE7" w:rsidP="006D7CE7">
      <w:pPr>
        <w:rPr>
          <w:b/>
        </w:rPr>
      </w:pPr>
    </w:p>
    <w:p w:rsidR="006D7CE7" w:rsidRDefault="006D7CE7" w:rsidP="006D7CE7">
      <w:pPr>
        <w:rPr>
          <w:b/>
        </w:rPr>
      </w:pPr>
    </w:p>
    <w:p w:rsidR="00CA3185" w:rsidRDefault="006D7CE7" w:rsidP="006D7CE7">
      <w:r>
        <w:rPr>
          <w:b/>
        </w:rPr>
        <w:lastRenderedPageBreak/>
        <w:t xml:space="preserve">Figure 3. </w:t>
      </w:r>
      <w:r>
        <w:t>This figure shows the two outcomes graphed against one another. They are significantly correlated with one another (p &lt; 0.001).</w:t>
      </w:r>
    </w:p>
    <w:p w:rsidR="006D7CE7" w:rsidRDefault="006D7CE7" w:rsidP="006D7CE7"/>
    <w:p w:rsidR="006D7CE7" w:rsidRPr="006D7CE7" w:rsidRDefault="006D7CE7" w:rsidP="006D7CE7">
      <w:r>
        <w:rPr>
          <w:noProof/>
        </w:rPr>
        <w:drawing>
          <wp:inline distT="0" distB="0" distL="0" distR="0" wp14:anchorId="7B6B8268" wp14:editId="2B22632A">
            <wp:extent cx="5943600" cy="43745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CE7" w:rsidRPr="006D7CE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550D" w:rsidRDefault="00C3550D" w:rsidP="006D7CE7">
      <w:pPr>
        <w:spacing w:after="0" w:line="240" w:lineRule="auto"/>
      </w:pPr>
      <w:r>
        <w:separator/>
      </w:r>
    </w:p>
  </w:endnote>
  <w:endnote w:type="continuationSeparator" w:id="0">
    <w:p w:rsidR="00C3550D" w:rsidRDefault="00C3550D" w:rsidP="006D7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318821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642CB" w:rsidRDefault="00E642C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178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642CB" w:rsidRDefault="00E642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550D" w:rsidRDefault="00C3550D" w:rsidP="006D7CE7">
      <w:pPr>
        <w:spacing w:after="0" w:line="240" w:lineRule="auto"/>
      </w:pPr>
      <w:r>
        <w:separator/>
      </w:r>
    </w:p>
  </w:footnote>
  <w:footnote w:type="continuationSeparator" w:id="0">
    <w:p w:rsidR="00C3550D" w:rsidRDefault="00C3550D" w:rsidP="006D7C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185"/>
    <w:rsid w:val="0037665E"/>
    <w:rsid w:val="006D7CE7"/>
    <w:rsid w:val="009B513D"/>
    <w:rsid w:val="009B609F"/>
    <w:rsid w:val="00A91155"/>
    <w:rsid w:val="00C3550D"/>
    <w:rsid w:val="00CA3185"/>
    <w:rsid w:val="00CE1346"/>
    <w:rsid w:val="00D51786"/>
    <w:rsid w:val="00DA0A0E"/>
    <w:rsid w:val="00E642CB"/>
    <w:rsid w:val="00FB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51E95A-0388-401F-81AE-AB4BA4F60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318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D7C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CE7"/>
  </w:style>
  <w:style w:type="paragraph" w:styleId="Footer">
    <w:name w:val="footer"/>
    <w:basedOn w:val="Normal"/>
    <w:link w:val="FooterChar"/>
    <w:uiPriority w:val="99"/>
    <w:unhideWhenUsed/>
    <w:rsid w:val="006D7C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C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Rachel2</dc:creator>
  <cp:keywords/>
  <dc:description/>
  <cp:lastModifiedBy>Johnson, Rachel2</cp:lastModifiedBy>
  <cp:revision>6</cp:revision>
  <dcterms:created xsi:type="dcterms:W3CDTF">2017-09-06T15:15:00Z</dcterms:created>
  <dcterms:modified xsi:type="dcterms:W3CDTF">2017-09-12T00:04:00Z</dcterms:modified>
</cp:coreProperties>
</file>