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7720" w14:textId="77777777" w:rsidR="00730263" w:rsidRDefault="00B22594">
      <w:pPr>
        <w:pStyle w:val="Title"/>
      </w:pPr>
      <w:r>
        <w:t>JCOMA-25-4218 Revision 1 — Questions for the FEM Co-author</w:t>
      </w:r>
    </w:p>
    <w:p w14:paraId="4437E51D" w14:textId="77777777" w:rsidR="00730263" w:rsidRDefault="00B22594">
      <w:r>
        <w:t>We need precise numeric / methodological answers to address several reviewer comments on the FE model (Section 2.2) and the material card (Table 1). Six items, one short reply per question is sufficient.</w:t>
      </w:r>
    </w:p>
    <w:p w14:paraId="2F5D55E3" w14:textId="77777777" w:rsidR="00730263" w:rsidRDefault="00B22594">
      <w:pPr>
        <w:pStyle w:val="Heading1"/>
      </w:pPr>
      <w:r>
        <w:t>Q1 — Cohesive interface stiffness (Reviewer 2)</w:t>
      </w:r>
    </w:p>
    <w:p w14:paraId="2AB4C2D4" w14:textId="77777777" w:rsidR="00730263" w:rsidRDefault="00B22594">
      <w:r>
        <w:t>Table 1 currently lists: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30263" w14:paraId="5176A1A7" w14:textId="77777777" w:rsidTr="00730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A2FEED" w14:textId="77777777" w:rsidR="00730263" w:rsidRDefault="00B22594">
            <w:r>
              <w:t>Parameter</w:t>
            </w:r>
          </w:p>
        </w:tc>
        <w:tc>
          <w:tcPr>
            <w:tcW w:w="4320" w:type="dxa"/>
          </w:tcPr>
          <w:p w14:paraId="4F1AC7FA" w14:textId="77777777" w:rsidR="00730263" w:rsidRDefault="00B225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 as printed</w:t>
            </w:r>
          </w:p>
        </w:tc>
      </w:tr>
      <w:tr w:rsidR="00730263" w14:paraId="573E5E1F" w14:textId="77777777" w:rsidTr="00730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2469B8" w14:textId="77777777" w:rsidR="00730263" w:rsidRDefault="00B22594">
            <w:r>
              <w:t>Normal stiffness K_nn</w:t>
            </w:r>
          </w:p>
        </w:tc>
        <w:tc>
          <w:tcPr>
            <w:tcW w:w="4320" w:type="dxa"/>
          </w:tcPr>
          <w:p w14:paraId="42F8A0D2" w14:textId="77777777" w:rsidR="00730263" w:rsidRDefault="00B22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N/mm³</w:t>
            </w:r>
          </w:p>
        </w:tc>
      </w:tr>
      <w:tr w:rsidR="00730263" w14:paraId="002A981C" w14:textId="77777777" w:rsidTr="007302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ADB032" w14:textId="77777777" w:rsidR="00730263" w:rsidRDefault="00B22594">
            <w:r>
              <w:t>Shear stiffness K_ss = K_tt</w:t>
            </w:r>
          </w:p>
        </w:tc>
        <w:tc>
          <w:tcPr>
            <w:tcW w:w="4320" w:type="dxa"/>
          </w:tcPr>
          <w:p w14:paraId="384D14FA" w14:textId="77777777" w:rsidR="00730263" w:rsidRDefault="00B2259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 N/mm³</w:t>
            </w:r>
          </w:p>
        </w:tc>
      </w:tr>
    </w:tbl>
    <w:p w14:paraId="7D1A231D" w14:textId="77777777" w:rsidR="00730263" w:rsidRDefault="00730263"/>
    <w:p w14:paraId="6EC21189" w14:textId="77777777" w:rsidR="00730263" w:rsidRDefault="00B22594">
      <w:r>
        <w:t>Reviewer 2 argues these are three orders of magnitude too low — they should be 100 kN/mm³ and 35 kN/mm³ (≈ 10⁵ N/mm³, the physically realistic penalty stiffness for a toughened-epoxy adhesive).</w:t>
      </w:r>
    </w:p>
    <w:p w14:paraId="2627A2B1" w14:textId="77777777" w:rsidR="00730263" w:rsidRDefault="00B22594">
      <w:r>
        <w:rPr>
          <w:b/>
        </w:rPr>
        <w:t>What value was actually used in the Abaqus .inp file?</w:t>
      </w:r>
      <w:r>
        <w:t xml:space="preserve"> A single-line answer is fine (e.g., "100 000 N/mm³" or "100 N/mm³ — chosen as a soft penalty stiffness for a specific reason").</w:t>
      </w:r>
    </w:p>
    <w:p w14:paraId="143BCB75" w14:textId="7C9B55E7" w:rsidR="00DD5E38" w:rsidRPr="00254ED4" w:rsidRDefault="00A1735A">
      <w:pPr>
        <w:rPr>
          <w:b/>
          <w:bCs/>
          <w:i/>
          <w:iCs/>
        </w:rPr>
      </w:pPr>
      <w:r>
        <w:rPr>
          <w:b/>
          <w:bCs/>
          <w:i/>
          <w:iCs/>
          <w:highlight w:val="yellow"/>
        </w:rPr>
        <w:t>T</w:t>
      </w:r>
      <w:r w:rsidR="00DD5E38" w:rsidRPr="00254ED4">
        <w:rPr>
          <w:b/>
          <w:bCs/>
          <w:i/>
          <w:iCs/>
          <w:highlight w:val="yellow"/>
        </w:rPr>
        <w:t>ypo</w:t>
      </w:r>
      <w:r>
        <w:rPr>
          <w:b/>
          <w:bCs/>
          <w:i/>
          <w:iCs/>
          <w:highlight w:val="yellow"/>
        </w:rPr>
        <w:t xml:space="preserve"> error </w:t>
      </w:r>
      <w:r w:rsidR="00254ED4" w:rsidRPr="00254ED4">
        <w:rPr>
          <w:b/>
          <w:bCs/>
          <w:i/>
          <w:iCs/>
          <w:highlight w:val="yellow"/>
        </w:rPr>
        <w:t xml:space="preserve">, </w:t>
      </w:r>
      <w:r w:rsidR="00DD5E38" w:rsidRPr="00254ED4">
        <w:rPr>
          <w:b/>
          <w:bCs/>
          <w:i/>
          <w:iCs/>
          <w:highlight w:val="yellow"/>
        </w:rPr>
        <w:t xml:space="preserve"> </w:t>
      </w:r>
      <w:r w:rsidR="00254ED4" w:rsidRPr="00254ED4">
        <w:rPr>
          <w:b/>
          <w:bCs/>
          <w:i/>
          <w:iCs/>
          <w:highlight w:val="yellow"/>
        </w:rPr>
        <w:t>kN/mm³ is the correct and what used in the FE</w:t>
      </w:r>
    </w:p>
    <w:p w14:paraId="599925C2" w14:textId="77777777" w:rsidR="00730263" w:rsidRDefault="00B22594">
      <w:pPr>
        <w:pStyle w:val="Heading1"/>
      </w:pPr>
      <w:r>
        <w:t>Q2 — Cohesive fracture energies (Reviewer 2)</w:t>
      </w:r>
    </w:p>
    <w:p w14:paraId="634A6BED" w14:textId="77777777" w:rsidR="00730263" w:rsidRDefault="00B22594">
      <w:r>
        <w:t xml:space="preserve">Table 1 lists </w:t>
      </w:r>
      <w:proofErr w:type="spellStart"/>
      <w:r>
        <w:t>G_Ic</w:t>
      </w:r>
      <w:proofErr w:type="spellEnd"/>
      <w:r>
        <w:t xml:space="preserve"> = 400 J/m² and G_IIc = 600 J/m². The lamina fracture energies are in N/mm. Reviewer 2 asks for unit consistency. The straight conversion gives:</w:t>
      </w:r>
    </w:p>
    <w:p w14:paraId="391B44E1" w14:textId="77777777" w:rsidR="00730263" w:rsidRDefault="00B22594">
      <w:pPr>
        <w:pStyle w:val="ListBullet"/>
      </w:pPr>
      <w:r>
        <w:t>400 J/m² = 0.4 N/mm</w:t>
      </w:r>
    </w:p>
    <w:p w14:paraId="662E4726" w14:textId="77777777" w:rsidR="00730263" w:rsidRDefault="00B22594">
      <w:pPr>
        <w:pStyle w:val="ListBullet"/>
      </w:pPr>
      <w:r>
        <w:t>600 J/m² = 0.6 N/mm</w:t>
      </w:r>
    </w:p>
    <w:p w14:paraId="186C6DB9" w14:textId="77777777" w:rsidR="00730263" w:rsidRDefault="00B22594">
      <w:r>
        <w:rPr>
          <w:b/>
        </w:rPr>
        <w:t>Are these the values that were in the .inp file?</w:t>
      </w:r>
      <w:r>
        <w:t xml:space="preserve"> Confirm or correct.</w:t>
      </w:r>
    </w:p>
    <w:p w14:paraId="7CCA8B85" w14:textId="1802CA2F" w:rsidR="00A1735A" w:rsidRPr="00ED71B9" w:rsidRDefault="00A1735A">
      <w:pPr>
        <w:rPr>
          <w:b/>
          <w:bCs/>
          <w:i/>
          <w:iCs/>
        </w:rPr>
      </w:pPr>
      <w:r w:rsidRPr="00ED71B9">
        <w:rPr>
          <w:b/>
          <w:bCs/>
          <w:i/>
          <w:iCs/>
          <w:highlight w:val="yellow"/>
        </w:rPr>
        <w:t>The correct ones w</w:t>
      </w:r>
      <w:r w:rsidR="00ED71B9" w:rsidRPr="00ED71B9">
        <w:rPr>
          <w:b/>
          <w:bCs/>
          <w:i/>
          <w:iCs/>
          <w:highlight w:val="yellow"/>
        </w:rPr>
        <w:t>ere used.</w:t>
      </w:r>
    </w:p>
    <w:p w14:paraId="12BA21C9" w14:textId="77777777" w:rsidR="00730263" w:rsidRDefault="00B22594">
      <w:pPr>
        <w:pStyle w:val="Heading1"/>
      </w:pPr>
      <w:r>
        <w:t>Q3 — Through-thickness ply discretisation (Reviewer 1)</w:t>
      </w:r>
    </w:p>
    <w:p w14:paraId="09AECBC1" w14:textId="77777777" w:rsidR="00730263" w:rsidRDefault="00B22594">
      <w:r>
        <w:rPr>
          <w:b/>
        </w:rPr>
        <w:t xml:space="preserve">Reviewer 1: </w:t>
      </w:r>
      <w:r>
        <w:rPr>
          <w:i/>
        </w:rPr>
        <w:t>"Were the layers modelled explicitly in the base laminate and the repaired part?"</w:t>
      </w:r>
    </w:p>
    <w:p w14:paraId="11CB5347" w14:textId="77777777" w:rsidR="00730263" w:rsidRDefault="00B22594">
      <w:r>
        <w:lastRenderedPageBreak/>
        <w:t>The current text in §2.2 says SC8R elements were used, plus a passing mention of a "sub-laminate approach". That's ambiguous. Please confirm which of the following matches the actual model:</w:t>
      </w:r>
    </w:p>
    <w:p w14:paraId="40468C0E" w14:textId="77777777" w:rsidR="00730263" w:rsidRDefault="00B22594">
      <w:pPr>
        <w:pStyle w:val="ListBullet"/>
      </w:pPr>
      <w:r>
        <w:t>(a) One SC8R element per ply — 9 elements through the parent (layup [45/-45/90/0/90/0/90/-45/45]) and 6 elements through the patch (layup [0/90/0/90/-45/45]).</w:t>
      </w:r>
    </w:p>
    <w:p w14:paraId="6D77D6F1" w14:textId="77777777" w:rsidR="00730263" w:rsidRDefault="00B22594">
      <w:pPr>
        <w:pStyle w:val="ListBullet"/>
      </w:pPr>
      <w:r>
        <w:t>(b) Sub-laminate stacks — plies grouped into N stacks, each stack one SC8R element with a composite section. If so, what was the grouping?</w:t>
      </w:r>
    </w:p>
    <w:p w14:paraId="297DBDEF" w14:textId="77777777" w:rsidR="00730263" w:rsidRDefault="00B22594">
      <w:pPr>
        <w:pStyle w:val="ListBullet"/>
      </w:pPr>
      <w:r>
        <w:t>(c) A single SC8R element through-thickness with a composite section integrating the full layup analytically.</w:t>
      </w:r>
    </w:p>
    <w:p w14:paraId="2AC5827A" w14:textId="77777777" w:rsidR="003B0028" w:rsidRDefault="003B0028" w:rsidP="003B0028">
      <w:pPr>
        <w:pStyle w:val="ListBullet"/>
        <w:numPr>
          <w:ilvl w:val="0"/>
          <w:numId w:val="0"/>
        </w:numPr>
        <w:ind w:left="360" w:hanging="360"/>
      </w:pPr>
    </w:p>
    <w:p w14:paraId="48C14109" w14:textId="4C02C3E4" w:rsidR="003D33F5" w:rsidRPr="004C46F8" w:rsidRDefault="003D33F5" w:rsidP="004C46F8">
      <w:pPr>
        <w:pStyle w:val="ListBullet"/>
        <w:numPr>
          <w:ilvl w:val="0"/>
          <w:numId w:val="0"/>
        </w:numPr>
        <w:ind w:left="142" w:hanging="76"/>
        <w:rPr>
          <w:b/>
          <w:bCs/>
          <w:i/>
          <w:iCs/>
        </w:rPr>
      </w:pPr>
      <w:r w:rsidRPr="004C46F8">
        <w:rPr>
          <w:b/>
          <w:bCs/>
          <w:i/>
          <w:iCs/>
          <w:highlight w:val="yellow"/>
        </w:rPr>
        <w:t>One SC8R element per ply up to the patch</w:t>
      </w:r>
      <w:r w:rsidR="00156C93">
        <w:rPr>
          <w:b/>
          <w:bCs/>
          <w:i/>
          <w:iCs/>
          <w:highlight w:val="yellow"/>
        </w:rPr>
        <w:t xml:space="preserve"> level</w:t>
      </w:r>
      <w:r w:rsidR="00884AC9" w:rsidRPr="004C46F8">
        <w:rPr>
          <w:b/>
          <w:bCs/>
          <w:i/>
          <w:iCs/>
          <w:highlight w:val="yellow"/>
        </w:rPr>
        <w:t xml:space="preserve"> plus one more</w:t>
      </w:r>
      <w:r w:rsidRPr="004C46F8">
        <w:rPr>
          <w:b/>
          <w:bCs/>
          <w:i/>
          <w:iCs/>
          <w:highlight w:val="yellow"/>
        </w:rPr>
        <w:t xml:space="preserve">— </w:t>
      </w:r>
      <w:r w:rsidR="00884AC9" w:rsidRPr="004C46F8">
        <w:rPr>
          <w:b/>
          <w:bCs/>
          <w:i/>
          <w:iCs/>
          <w:highlight w:val="yellow"/>
        </w:rPr>
        <w:t>7</w:t>
      </w:r>
      <w:r w:rsidRPr="004C46F8">
        <w:rPr>
          <w:b/>
          <w:bCs/>
          <w:i/>
          <w:iCs/>
          <w:highlight w:val="yellow"/>
        </w:rPr>
        <w:t xml:space="preserve"> elements through the parent</w:t>
      </w:r>
      <w:r w:rsidR="004C46F8" w:rsidRPr="004C46F8">
        <w:rPr>
          <w:b/>
          <w:bCs/>
          <w:i/>
          <w:iCs/>
          <w:highlight w:val="yellow"/>
        </w:rPr>
        <w:t xml:space="preserve"> </w:t>
      </w:r>
      <w:r w:rsidRPr="004C46F8">
        <w:rPr>
          <w:b/>
          <w:bCs/>
          <w:i/>
          <w:iCs/>
          <w:highlight w:val="yellow"/>
        </w:rPr>
        <w:t>(layup [45/-45/90/0/90/0</w:t>
      </w:r>
      <w:r w:rsidR="004C46F8" w:rsidRPr="004C46F8">
        <w:rPr>
          <w:b/>
          <w:bCs/>
          <w:i/>
          <w:iCs/>
          <w:highlight w:val="yellow"/>
        </w:rPr>
        <w:t xml:space="preserve"> &amp; </w:t>
      </w:r>
      <w:r w:rsidRPr="004C46F8">
        <w:rPr>
          <w:b/>
          <w:bCs/>
          <w:i/>
          <w:iCs/>
          <w:highlight w:val="yellow"/>
        </w:rPr>
        <w:t>/90/-45/45]) and 6 elements through the patch (layup [0/90/0/90/-45/45]).</w:t>
      </w:r>
    </w:p>
    <w:p w14:paraId="78E5BDC7" w14:textId="77777777" w:rsidR="003B0028" w:rsidRDefault="003B0028" w:rsidP="003B0028">
      <w:pPr>
        <w:pStyle w:val="ListBullet"/>
        <w:numPr>
          <w:ilvl w:val="0"/>
          <w:numId w:val="0"/>
        </w:numPr>
        <w:ind w:left="360" w:hanging="360"/>
      </w:pPr>
    </w:p>
    <w:p w14:paraId="57EC4055" w14:textId="77777777" w:rsidR="00730263" w:rsidRDefault="00B22594">
      <w:pPr>
        <w:pStyle w:val="Heading1"/>
      </w:pPr>
      <w:r>
        <w:t>Q4 — Material identification (Reviewer 1)</w:t>
      </w:r>
    </w:p>
    <w:p w14:paraId="1D6CD3CC" w14:textId="77777777" w:rsidR="00730263" w:rsidRDefault="00B22594">
      <w:r>
        <w:rPr>
          <w:b/>
        </w:rPr>
        <w:t xml:space="preserve">Reviewer 1: </w:t>
      </w:r>
      <w:r>
        <w:rPr>
          <w:i/>
        </w:rPr>
        <w:t>"Graphite/Epoxy UD IMS 24K 977-2 — there is not enough data to identify the material. Which IMS fibres? Is 977-2 an epoxy resin? State the manufacturer."</w:t>
      </w:r>
    </w:p>
    <w:p w14:paraId="7306078E" w14:textId="77777777" w:rsidR="00730263" w:rsidRDefault="00B22594">
      <w:r>
        <w:t>Best guess from the literature: Toho Tenax IMS65 24K carbon fibres impregnated with Solvay/Cytec CYCOM 977-2 toughened epoxy resin, supplied as a unidirectional prepreg by Solvay. Please confirm — and correct any of the three pieces below:</w:t>
      </w:r>
    </w:p>
    <w:p w14:paraId="495CD99B" w14:textId="77777777" w:rsidR="00730263" w:rsidRDefault="00B22594">
      <w:pPr>
        <w:pStyle w:val="ListBullet"/>
      </w:pPr>
      <w:r>
        <w:t>Fibre grade &amp; manufacturer (e.g., Tenax IMS65 24K, Toho Tenax / Teijin Carbon)</w:t>
      </w:r>
    </w:p>
    <w:p w14:paraId="0A14F571" w14:textId="77777777" w:rsidR="00730263" w:rsidRDefault="00B22594">
      <w:pPr>
        <w:pStyle w:val="ListBullet"/>
      </w:pPr>
      <w:r>
        <w:t>Resin grade &amp; manufacturer (e.g., CYCOM 977-2, Solvay)</w:t>
      </w:r>
    </w:p>
    <w:p w14:paraId="61189344" w14:textId="77777777" w:rsidR="00730263" w:rsidRDefault="00B22594">
      <w:pPr>
        <w:pStyle w:val="ListBullet"/>
      </w:pPr>
      <w:r>
        <w:t>Prepreg supplier / part number (e.g., Solvay CYCOM 977-2 UD prepreg)</w:t>
      </w:r>
    </w:p>
    <w:p w14:paraId="05018109" w14:textId="77777777" w:rsidR="00F160FF" w:rsidRDefault="00F160FF" w:rsidP="00F160FF">
      <w:pPr>
        <w:pStyle w:val="ListBullet"/>
        <w:numPr>
          <w:ilvl w:val="0"/>
          <w:numId w:val="0"/>
        </w:numPr>
        <w:ind w:left="360" w:hanging="360"/>
      </w:pPr>
    </w:p>
    <w:p w14:paraId="50B03C74" w14:textId="66F6875C" w:rsidR="00F160FF" w:rsidRPr="00F160FF" w:rsidRDefault="00F160FF" w:rsidP="00F160FF">
      <w:pPr>
        <w:pStyle w:val="ListBullet"/>
        <w:numPr>
          <w:ilvl w:val="0"/>
          <w:numId w:val="0"/>
        </w:numPr>
        <w:ind w:left="360" w:hanging="360"/>
        <w:rPr>
          <w:b/>
          <w:bCs/>
          <w:i/>
          <w:iCs/>
        </w:rPr>
      </w:pPr>
      <w:r w:rsidRPr="00F160FF">
        <w:rPr>
          <w:b/>
          <w:bCs/>
          <w:i/>
          <w:iCs/>
          <w:highlight w:val="yellow"/>
        </w:rPr>
        <w:t>CYCOM 977-2 UD prepreg</w:t>
      </w:r>
    </w:p>
    <w:p w14:paraId="06D67FC8" w14:textId="77777777" w:rsidR="00730263" w:rsidRDefault="00B22594">
      <w:pPr>
        <w:pStyle w:val="Heading1"/>
      </w:pPr>
      <w:r>
        <w:t xml:space="preserve">Q5 — Mesh </w:t>
      </w:r>
      <w:proofErr w:type="gramStart"/>
      <w:r>
        <w:t>convergence study</w:t>
      </w:r>
      <w:proofErr w:type="gramEnd"/>
      <w:r>
        <w:t xml:space="preserve"> (Reviewer 2 — Step #9 ahead)</w:t>
      </w:r>
    </w:p>
    <w:p w14:paraId="6DF0DA98" w14:textId="77777777" w:rsidR="00730263" w:rsidRDefault="00B22594">
      <w:r>
        <w:t>Reviewer 2 raises the concern that the ~95 % strength-recovery limit may be mesh-dependent, because stress concentrations at the step corners are sensitive to element size. To answer this:</w:t>
      </w:r>
    </w:p>
    <w:p w14:paraId="4BFEE93C" w14:textId="77777777" w:rsidR="00730263" w:rsidRDefault="00B22594">
      <w:pPr>
        <w:pStyle w:val="ListBullet"/>
      </w:pPr>
      <w:r>
        <w:t>Was a mesh convergence study performed? (The paper currently only says the cohesive zone length L_cz is spanned by 3–5 elements.)</w:t>
      </w:r>
    </w:p>
    <w:p w14:paraId="0D4691EB" w14:textId="77777777" w:rsidR="00730263" w:rsidRDefault="00B22594">
      <w:pPr>
        <w:pStyle w:val="ListBullet"/>
      </w:pPr>
      <w:r>
        <w:t>If yes: what element sizes were tested, and at what density was the result considered converged?</w:t>
      </w:r>
    </w:p>
    <w:p w14:paraId="6758A628" w14:textId="77777777" w:rsidR="00730263" w:rsidRDefault="00B22594">
      <w:pPr>
        <w:pStyle w:val="ListBullet"/>
      </w:pPr>
      <w:r>
        <w:t>Was the ~95 % saturation reproduced across multiple meshes (i.e., is the asymptote a stable feature, or could a finer mesh push it higher / lower)?</w:t>
      </w:r>
    </w:p>
    <w:p w14:paraId="74F51539" w14:textId="77777777" w:rsidR="00565A52" w:rsidRDefault="00565A52" w:rsidP="00565A52">
      <w:pPr>
        <w:pStyle w:val="ListBullet"/>
        <w:numPr>
          <w:ilvl w:val="0"/>
          <w:numId w:val="0"/>
        </w:numPr>
        <w:ind w:left="360" w:hanging="360"/>
      </w:pPr>
    </w:p>
    <w:p w14:paraId="1533B265" w14:textId="7D567F45" w:rsidR="00565A52" w:rsidRPr="006061A6" w:rsidRDefault="00565A52" w:rsidP="00565A52">
      <w:pPr>
        <w:pStyle w:val="ListBullet"/>
        <w:numPr>
          <w:ilvl w:val="0"/>
          <w:numId w:val="0"/>
        </w:numPr>
        <w:ind w:left="360" w:hanging="360"/>
        <w:rPr>
          <w:b/>
          <w:bCs/>
          <w:i/>
          <w:iCs/>
        </w:rPr>
      </w:pPr>
      <w:r w:rsidRPr="006061A6">
        <w:rPr>
          <w:b/>
          <w:bCs/>
          <w:i/>
          <w:iCs/>
          <w:highlight w:val="yellow"/>
        </w:rPr>
        <w:lastRenderedPageBreak/>
        <w:t xml:space="preserve">The FE models </w:t>
      </w:r>
      <w:r w:rsidR="006F451A" w:rsidRPr="006061A6">
        <w:rPr>
          <w:b/>
          <w:bCs/>
          <w:i/>
          <w:iCs/>
          <w:highlight w:val="yellow"/>
        </w:rPr>
        <w:t>were validated against test data</w:t>
      </w:r>
      <w:r w:rsidR="00A10BDF">
        <w:rPr>
          <w:b/>
          <w:bCs/>
          <w:i/>
          <w:iCs/>
          <w:highlight w:val="yellow"/>
        </w:rPr>
        <w:t>,</w:t>
      </w:r>
      <w:r w:rsidR="006F451A" w:rsidRPr="006061A6">
        <w:rPr>
          <w:b/>
          <w:bCs/>
          <w:i/>
          <w:iCs/>
          <w:highlight w:val="yellow"/>
        </w:rPr>
        <w:t xml:space="preserve"> </w:t>
      </w:r>
      <w:r w:rsidR="00BD52FE">
        <w:rPr>
          <w:b/>
          <w:bCs/>
          <w:i/>
          <w:iCs/>
          <w:highlight w:val="yellow"/>
        </w:rPr>
        <w:t xml:space="preserve">from Standard </w:t>
      </w:r>
      <w:r w:rsidR="002E7028">
        <w:rPr>
          <w:b/>
          <w:bCs/>
          <w:i/>
          <w:iCs/>
          <w:highlight w:val="yellow"/>
        </w:rPr>
        <w:t xml:space="preserve">characterization </w:t>
      </w:r>
      <w:r w:rsidR="00BD52FE">
        <w:rPr>
          <w:b/>
          <w:bCs/>
          <w:i/>
          <w:iCs/>
          <w:highlight w:val="yellow"/>
        </w:rPr>
        <w:t>test</w:t>
      </w:r>
      <w:r w:rsidR="002E7028">
        <w:rPr>
          <w:b/>
          <w:bCs/>
          <w:i/>
          <w:iCs/>
          <w:highlight w:val="yellow"/>
        </w:rPr>
        <w:t>s</w:t>
      </w:r>
      <w:r w:rsidR="00BD52FE">
        <w:rPr>
          <w:b/>
          <w:bCs/>
          <w:i/>
          <w:iCs/>
          <w:highlight w:val="yellow"/>
        </w:rPr>
        <w:t xml:space="preserve"> up to </w:t>
      </w:r>
      <w:r w:rsidR="001B366E">
        <w:rPr>
          <w:b/>
          <w:bCs/>
          <w:i/>
          <w:iCs/>
          <w:highlight w:val="yellow"/>
        </w:rPr>
        <w:t>subcomponent level</w:t>
      </w:r>
      <w:r w:rsidR="006061A6" w:rsidRPr="006061A6">
        <w:rPr>
          <w:b/>
          <w:bCs/>
          <w:i/>
          <w:iCs/>
          <w:highlight w:val="yellow"/>
        </w:rPr>
        <w:t xml:space="preserve"> </w:t>
      </w:r>
      <w:r w:rsidR="00F54434">
        <w:rPr>
          <w:b/>
          <w:bCs/>
          <w:i/>
          <w:iCs/>
          <w:highlight w:val="yellow"/>
        </w:rPr>
        <w:t>[3]</w:t>
      </w:r>
      <w:r w:rsidR="006061A6" w:rsidRPr="006061A6">
        <w:rPr>
          <w:b/>
          <w:bCs/>
          <w:i/>
          <w:iCs/>
          <w:highlight w:val="yellow"/>
        </w:rPr>
        <w:t>[21] [23]</w:t>
      </w:r>
      <w:r w:rsidR="00B47EAA">
        <w:rPr>
          <w:b/>
          <w:bCs/>
          <w:i/>
          <w:iCs/>
        </w:rPr>
        <w:t xml:space="preserve">   page 6 addi</w:t>
      </w:r>
      <w:r w:rsidR="003C6A6D">
        <w:rPr>
          <w:b/>
          <w:bCs/>
          <w:i/>
          <w:iCs/>
        </w:rPr>
        <w:t>tion</w:t>
      </w:r>
    </w:p>
    <w:p w14:paraId="4EEB38CD" w14:textId="77777777" w:rsidR="00730263" w:rsidRDefault="00B22594">
      <w:pPr>
        <w:pStyle w:val="Heading1"/>
      </w:pPr>
      <w:r>
        <w:t>Q6 — Anything else</w:t>
      </w:r>
    </w:p>
    <w:p w14:paraId="30EEFC5F" w14:textId="77777777" w:rsidR="00730263" w:rsidRDefault="00B22594">
      <w:r>
        <w:t>Is there any other FE or material detail that should appear in §2.2 or Table 1 to make the model fully reproducible for a peer reviewer? (e.g., damage-evolution law type, BK exponent η for mixed-mode, viscous regularisation, etc.)</w:t>
      </w:r>
    </w:p>
    <w:p w14:paraId="5B549191" w14:textId="77777777" w:rsidR="00730263" w:rsidRDefault="00730263"/>
    <w:p w14:paraId="56614556" w14:textId="77777777" w:rsidR="00730263" w:rsidRDefault="00B22594">
      <w:r>
        <w:rPr>
          <w:i/>
        </w:rPr>
        <w:t>Please reply inline under each question; one or two lines per item is plenty. I'll then incorporate the answers into the revised manuscript and Table 1.</w:t>
      </w:r>
    </w:p>
    <w:sectPr w:rsidR="007302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835800">
    <w:abstractNumId w:val="8"/>
  </w:num>
  <w:num w:numId="2" w16cid:durableId="1362783400">
    <w:abstractNumId w:val="6"/>
  </w:num>
  <w:num w:numId="3" w16cid:durableId="1478570958">
    <w:abstractNumId w:val="5"/>
  </w:num>
  <w:num w:numId="4" w16cid:durableId="461463261">
    <w:abstractNumId w:val="4"/>
  </w:num>
  <w:num w:numId="5" w16cid:durableId="275604114">
    <w:abstractNumId w:val="7"/>
  </w:num>
  <w:num w:numId="6" w16cid:durableId="1996444626">
    <w:abstractNumId w:val="3"/>
  </w:num>
  <w:num w:numId="7" w16cid:durableId="727722542">
    <w:abstractNumId w:val="2"/>
  </w:num>
  <w:num w:numId="8" w16cid:durableId="1395272093">
    <w:abstractNumId w:val="1"/>
  </w:num>
  <w:num w:numId="9" w16cid:durableId="11272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C93"/>
    <w:rsid w:val="001716A8"/>
    <w:rsid w:val="001B366E"/>
    <w:rsid w:val="00254ED4"/>
    <w:rsid w:val="0029639D"/>
    <w:rsid w:val="002E7028"/>
    <w:rsid w:val="00326F90"/>
    <w:rsid w:val="003B0028"/>
    <w:rsid w:val="003C6A6D"/>
    <w:rsid w:val="003D33F5"/>
    <w:rsid w:val="004C46F8"/>
    <w:rsid w:val="00565A52"/>
    <w:rsid w:val="005932AE"/>
    <w:rsid w:val="006061A6"/>
    <w:rsid w:val="00646AB6"/>
    <w:rsid w:val="006F451A"/>
    <w:rsid w:val="00730263"/>
    <w:rsid w:val="00884AC9"/>
    <w:rsid w:val="00A10BDF"/>
    <w:rsid w:val="00A1735A"/>
    <w:rsid w:val="00AA1D8D"/>
    <w:rsid w:val="00AC6311"/>
    <w:rsid w:val="00B22594"/>
    <w:rsid w:val="00B47730"/>
    <w:rsid w:val="00B47EAA"/>
    <w:rsid w:val="00BD52FE"/>
    <w:rsid w:val="00CB0664"/>
    <w:rsid w:val="00DD5E38"/>
    <w:rsid w:val="00ED71B9"/>
    <w:rsid w:val="00F160FF"/>
    <w:rsid w:val="00F54434"/>
    <w:rsid w:val="00F752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4B52F72-17FC-40A6-AE51-E581EA682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95EB5DDA8DFE5548A95C590BB771A4DA" ma:contentTypeVersion="12" ma:contentTypeDescription="Δημιουργία νέου εγγράφου" ma:contentTypeScope="" ma:versionID="178f2946198e1d20fdded6806c498b78">
  <xsd:schema xmlns:xsd="http://www.w3.org/2001/XMLSchema" xmlns:xs="http://www.w3.org/2001/XMLSchema" xmlns:p="http://schemas.microsoft.com/office/2006/metadata/properties" xmlns:ns3="5cf6fac2-4397-4207-aecb-741fea19877b" targetNamespace="http://schemas.microsoft.com/office/2006/metadata/properties" ma:root="true" ma:fieldsID="9eb6e78f952be0b40d3d968a3ecb8d80" ns3:_="">
    <xsd:import namespace="5cf6fac2-4397-4207-aecb-741fea1987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f6fac2-4397-4207-aecb-741fea198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f6fac2-4397-4207-aecb-741fea19877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E6B93C-DF14-4937-A97C-3E143707C0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f6fac2-4397-4207-aecb-741fea1987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779379-D191-4D1F-A88F-2ABE784DFF97}">
  <ds:schemaRefs>
    <ds:schemaRef ds:uri="http://schemas.microsoft.com/office/2006/metadata/properties"/>
    <ds:schemaRef ds:uri="http://schemas.microsoft.com/office/infopath/2007/PartnerControls"/>
    <ds:schemaRef ds:uri="5cf6fac2-4397-4207-aecb-741fea19877b"/>
  </ds:schemaRefs>
</ds:datastoreItem>
</file>

<file path=customXml/itemProps4.xml><?xml version="1.0" encoding="utf-8"?>
<ds:datastoreItem xmlns:ds="http://schemas.openxmlformats.org/officeDocument/2006/customXml" ds:itemID="{66C01E26-6C7D-41C4-9198-641AB07192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Psarras Spyridon</cp:lastModifiedBy>
  <cp:revision>4</cp:revision>
  <dcterms:created xsi:type="dcterms:W3CDTF">2026-05-19T16:54:00Z</dcterms:created>
  <dcterms:modified xsi:type="dcterms:W3CDTF">2026-05-19T18:58:00Z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0x01010095EB5DDA8DFE5548A95C590BB771A4DA</vt:lpwstr>
  </property>
</Properties>
</file>