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9E7F3E"/>
          <w:sz w:val="44"/>
          <w:szCs w:val="44"/>
        </w:rPr>
        <w:t xml:space="preserve">SANDBOX BRICK AUDIT</w:t>
      </w:r>
    </w:p>
    <w:p>
      <w:pPr>
        <w:spacing w:after="320"/>
        <w:jc w:val="center"/>
      </w:pPr>
      <w:r>
        <w:rPr>
          <w:color w:val="555555"/>
          <w:sz w:val="22"/>
          <w:szCs w:val="22"/>
        </w:rPr>
        <w:t xml:space="preserve">SandboxToy · brick 7 of 7 · final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1 · What it does</w:t>
      </w:r>
    </w:p>
    <w:p>
      <w:pPr>
        <w:spacing w:after="120"/>
      </w:pPr>
      <w:r>
        <w:t xml:space="preserve">SandboxToy is the Step-2c reference brick — the first fully sandbox-native plugin, whose entire audio path is compiled from SANDBOX_TOY in mockGraphs.js. No hand-coded DSP. Topology: in → n_gain → n_filter(biquad LP) → n_mix.wet, with a parallel in → n_mix.dry leg. The op registry supplies gain / filter / mix; the compiler wires them to native WebAudio GainNode, BiquadFilterNode, and a mix crossfader.</w:t>
      </w:r>
    </w:p>
    <w:p>
      <w:pPr>
        <w:spacing w:after="120"/>
      </w:pPr>
      <w:r>
        <w:t xml:space="preserve">Role in the sandbox-core roadmap: dogfood reference. Undo/redo (50-deep, 250ms debounced), graph.json export/import via clipboard, live-graph store push on every param change, and OpGraphCanvas brick-zoom showing the compiled graph itself as the source of truth. This is where we prove the round-trip: UI state ↔ graph.json ↔ compiled audio ↔ canvas.</w:t>
      </w:r>
    </w:p>
    <w:p>
      <w:pPr>
        <w:spacing w:after="120"/>
      </w:pPr>
      <w:r>
        <w:t xml:space="preserve">DSP-wise it is identical to FilterFX; SandboxToy exposes three panel knobs (gainDb / cutoff / mix) while FilterFX locks two and exposes one (TONE). Both demonstrate the panel-mapping-over-ops layering.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2 · Applicable memory files</w:t>
      </w:r>
    </w:p>
    <w:p>
      <w:pPr>
        <w:pStyle w:val="ListParagraph"/>
        <w:numPr>
          <w:ilvl w:val="0"/>
          <w:numId w:val="2"/>
        </w:numPr>
      </w:pPr>
      <w:r>
        <w:t xml:space="preserve">sandbox_core_scope.md — SandboxToy is called out by name as Step-2c; the success criterion is graph.json round-trip with T5 conformance.</w:t>
      </w:r>
    </w:p>
    <w:p>
      <w:pPr>
        <w:pStyle w:val="ListParagraph"/>
        <w:numPr>
          <w:ilvl w:val="0"/>
          <w:numId w:val="2"/>
        </w:numPr>
      </w:pPr>
      <w:r>
        <w:t xml:space="preserve">ship_blockers.md — mix-rule, bypass contract, denormal-tail gates apply to every brick.</w:t>
      </w:r>
    </w:p>
    <w:p>
      <w:pPr>
        <w:pStyle w:val="ListParagraph"/>
        <w:numPr>
          <w:ilvl w:val="0"/>
          <w:numId w:val="2"/>
        </w:numPr>
      </w:pPr>
      <w:r>
        <w:t xml:space="preserve">dry_wet_mix_rule.md — non-negotiable; external dry legs are forbidden.</w:t>
      </w:r>
    </w:p>
    <w:p>
      <w:pPr>
        <w:pStyle w:val="ListParagraph"/>
        <w:numPr>
          <w:ilvl w:val="0"/>
          <w:numId w:val="2"/>
        </w:numPr>
      </w:pPr>
      <w:r>
        <w:t xml:space="preserve">dsp_code_canon_filters.md §9 — RBJ Cookbook biquad is the canonical LP source.</w:t>
      </w:r>
    </w:p>
    <w:p>
      <w:pPr>
        <w:pStyle w:val="ListParagraph"/>
        <w:numPr>
          <w:ilvl w:val="0"/>
          <w:numId w:val="2"/>
        </w:numPr>
      </w:pPr>
      <w:r>
        <w:t xml:space="preserve">ai_agent_layer_roadmap.md — this brick gates Stage 0.5 dogfood validation.</w:t>
      </w:r>
    </w:p>
    <w:p>
      <w:pPr>
        <w:pStyle w:val="ListParagraph"/>
        <w:numPr>
          <w:ilvl w:val="0"/>
          <w:numId w:val="2"/>
        </w:numPr>
      </w:pPr>
      <w:r>
        <w:t xml:space="preserve">authoring_runtime_precedent.md — graph.json = IR; SandboxToy is the first JSON-authored plugin and the template for the IR round-trip promise.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3 · Per-reference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Canon:filters §9 (RBJ biquad)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BiquadFilterNode = vendor RBJ LP. Canonical source, no authoring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Canon:utilities §1 (Watte DENORM)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author-side recursive state — browser nodes are vendor-hardened.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 rule (in-worklet, same-sample)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 routes `in → n_mix.dry` as external wire. Mix op is a crossfade across dry+wet nodes with divergent group delay (biquad group delay in wet leg only). Class-identical to FilterFX / LofiLight / EchoformLite. Retires when master-worklet codegen lands.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Bypass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FAIL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setBypass only ramps bypassPath.gain to 1 — it never mutes the wet (compiled) chain. ON state = dry + wet summed, not dry-only. Source comment admits the gap ("Mute the wet (compiled) sum ... is wrong"). Local BYP button is an explicit no-op; chain-host pill calls this same broken setBypass.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FB runaway guard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feedback edges in graph.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Denormal 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author-side IIR state. Biquad is vendor-hardened.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DC rejection under FB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FB.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Graph.json round-trip (Step-2d)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serializeGraph / deserializeGraph exercised via COPY / PASTE buttons; warnings surfaced via ioMsg; historyRef.suppressNext coordinates with undo stack so pasted state is atomic.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Undo/redo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50-deep ring, 250ms debounce, branch-truncates on new edit, suppressNext flag prevents programmatic applies from re-snapshotting.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Live-graph store push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gainDb/cutoff/mix change rebuilds the graph object and calls setLiveGraph — brick-zoom view always shows current values.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Validator (validateGraphLoud)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✅ PASS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SANDBOX_TOY validates at module load via the mock-graphs bootstrap loop.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</w:rPr>
        <w:t xml:space="preserve">4 · Ship-gate status</w:t>
      </w:r>
    </w:p>
    <w:p>
      <w:pPr>
        <w:spacing w:after="120"/>
      </w:pPr>
      <w:r>
        <w:rPr>
          <w:b/>
          <w:bCs/>
        </w:rPr>
        <w:t xml:space="preserve">Summary: 2 ship blockers. 1 is compiler-level and shared across all mix-op bricks (expected to retire with master-worklet codegen). 1 is brick-local and should be fixed before this becomes a canonical template — it is the reference brick.</w:t>
      </w:r>
    </w:p>
    <w:p>
      <w:pPr>
        <w:spacing w:after="120"/>
      </w:pPr>
    </w:p>
    <w:p>
      <w:pPr>
        <w:pStyle w:val="Heading2"/>
      </w:pPr>
      <w:r>
        <w:rPr>
          <w:b/>
          <w:bCs/>
          <w:sz w:val="26"/>
          <w:szCs w:val="26"/>
        </w:rPr>
        <w:t xml:space="preserve">Ship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ST-SB-01 · Mix rule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BLOCK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dry leg from `in → n_mix.dry`. Biquad-only group delay in wet path — small magnitude but strictly non-null at Mix&lt;1. Same class as F-FX-SB-01 / LL-SB-01 / EFL-SB-01. Fix: master-worklet codegen (Stage 3) collapses all three ops into one worklet node with in-worklet mix.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ST-SB-02 · Bypass 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BLOCK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setBypass does not mute the compiled wet chain. Bypass ON sums dry on top of active wet. Fix is local and cheap: insert a wet-mute gain between inst.inputNode and the compiled head, ramp inversely to bypassPath. Must ship before SandboxToy is used as the dogfood reference or T5 null-test baseline.</w:t>
            </w:r>
          </w:p>
        </w:tc>
      </w:tr>
    </w:tbl>
    <w:p>
      <w:pPr>
        <w:pStyle w:val="Heading2"/>
      </w:pPr>
      <w:r>
        <w:rPr>
          <w:b/>
          <w:bCs/>
          <w:sz w:val="26"/>
          <w:szCs w:val="26"/>
        </w:rPr>
        <w:t xml:space="preserve">Watches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ST-W-01 · "Illustrative" local BYP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7A1A"/>
                <w:sz w:val="20"/>
                <w:szCs w:val="20"/>
              </w:rPr>
              <w:t xml:space="preserve">⚠ DEBT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in-panel BYP toggle has an intentionally-empty onClick body — canonical bypass goes through the chain-host pill. Fine as a demo, but with ST-SB-02 unfixed both paths are broken. Either wire it to setBypass or remove it before this brick ships as public template.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ST-W-02 · graph.json clipboard 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7A1A"/>
                <w:sz w:val="20"/>
                <w:szCs w:val="20"/>
              </w:rPr>
              <w:t xml:space="preserve">⚠ NOTE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 uses navigator.clipboard.writeText (requires secure context); PASTE uses window.prompt. Acceptable for sandbox-dogfood; not acceptable for user-facing authoring. File-picker / drag-drop arrive at Stage 3.</w:t>
            </w:r>
          </w:p>
        </w:tc>
      </w:tr>
    </w:tbl>
    <w:p>
      <w:pPr>
        <w:pStyle w:val="Heading1"/>
      </w:pPr>
      <w:r>
        <w:rPr>
          <w:b/>
          <w:bCs/>
          <w:sz w:val="32"/>
          <w:szCs w:val="32"/>
        </w:rPr>
        <w:t xml:space="preserve">5 · Canonical-recipe deviations</w:t>
      </w:r>
    </w:p>
    <w:p>
      <w:pPr>
        <w:pStyle w:val="ListParagraph"/>
        <w:numPr>
          <w:ilvl w:val="0"/>
          <w:numId w:val="2"/>
        </w:numPr>
      </w:pPr>
      <w:r>
        <w:t xml:space="preserve">None on the DSP side — every op maps to its canonical primitive (gain, RBJ biquad, linear mix).</w:t>
      </w:r>
    </w:p>
    <w:p>
      <w:pPr>
        <w:pStyle w:val="ListParagraph"/>
        <w:numPr>
          <w:ilvl w:val="0"/>
          <w:numId w:val="2"/>
        </w:numPr>
      </w:pPr>
      <w:r>
        <w:t xml:space="preserve">The deviation is architectural: external dry wire instead of in-op dry sum. This is a compiler deviation, not a SandboxToy deviation — it is how the current mix op is implemented. Noted under ST-SB-01.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6 · Findings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Ship blockers</w:t>
      </w:r>
    </w:p>
    <w:p>
      <w:pPr>
        <w:pStyle w:val="ListParagraph"/>
        <w:numPr>
          <w:ilvl w:val="0"/>
          <w:numId w:val="2"/>
        </w:numPr>
      </w:pPr>
      <w:r>
        <w:t xml:space="preserve">ST-SB-01 — mix rule (shared compiler fix; Stage 3).</w:t>
      </w:r>
    </w:p>
    <w:p>
      <w:pPr>
        <w:pStyle w:val="ListParagraph"/>
        <w:numPr>
          <w:ilvl w:val="0"/>
          <w:numId w:val="2"/>
        </w:numPr>
      </w:pPr>
      <w:r>
        <w:t xml:space="preserve">ST-SB-02 — bypass contract (local fix; insert wet-mute gain).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Non-blocking debt</w:t>
      </w:r>
    </w:p>
    <w:p>
      <w:pPr>
        <w:pStyle w:val="ListParagraph"/>
        <w:numPr>
          <w:ilvl w:val="0"/>
          <w:numId w:val="2"/>
        </w:numPr>
      </w:pPr>
      <w:r>
        <w:t xml:space="preserve">ST-W-01 — illustrative BYP button is a no-op; either wire or remove.</w:t>
      </w:r>
    </w:p>
    <w:p>
      <w:pPr>
        <w:pStyle w:val="ListParagraph"/>
        <w:numPr>
          <w:ilvl w:val="0"/>
          <w:numId w:val="2"/>
        </w:numPr>
      </w:pPr>
      <w:r>
        <w:t xml:space="preserve">ST-W-02 — clipboard-based IO is sandbox-grade, not user-grade.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Architectural wins</w:t>
      </w:r>
    </w:p>
    <w:p>
      <w:pPr>
        <w:pStyle w:val="ListParagraph"/>
        <w:numPr>
          <w:ilvl w:val="0"/>
          <w:numId w:val="2"/>
        </w:numPr>
      </w:pPr>
      <w:r>
        <w:t xml:space="preserve">graph.json serialize/deserialize round-trips cleanly with warnings surfaced.</w:t>
      </w:r>
    </w:p>
    <w:p>
      <w:pPr>
        <w:pStyle w:val="ListParagraph"/>
        <w:numPr>
          <w:ilvl w:val="0"/>
          <w:numId w:val="2"/>
        </w:numPr>
      </w:pPr>
      <w:r>
        <w:t xml:space="preserve">Undo stack with suppressNext flag is a reusable pattern for every future sandbox brick.</w:t>
      </w:r>
    </w:p>
    <w:p>
      <w:pPr>
        <w:pStyle w:val="ListParagraph"/>
        <w:numPr>
          <w:ilvl w:val="0"/>
          <w:numId w:val="2"/>
        </w:numPr>
      </w:pPr>
      <w:r>
        <w:t xml:space="preserve">Brick-zoom canvas pulls from the same live-graph store the audio reads — single source of truth proven.</w:t>
      </w:r>
    </w:p>
    <w:p>
      <w:pPr>
        <w:pStyle w:val="ListParagraph"/>
        <w:numPr>
          <w:ilvl w:val="0"/>
          <w:numId w:val="2"/>
        </w:numPr>
      </w:pPr>
      <w:r>
        <w:t xml:space="preserve">validateGraphLoud bootstrap catches schema drift at module load.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7 · Sign-off</w:t>
      </w:r>
    </w:p>
    <w:p>
      <w:pPr>
        <w:spacing w:after="120"/>
      </w:pPr>
      <w:r>
        <w:rPr>
          <w:b/>
          <w:bCs/>
          <w:color w:val="C0392B"/>
          <w:sz w:val="28"/>
          <w:szCs w:val="28"/>
        </w:rPr>
        <w:t xml:space="preserve">Verdict: RED </w:t>
      </w:r>
      <w:r>
        <w:rPr>
          <w:color w:val="555555"/>
          <w:sz w:val="22"/>
          <w:szCs w:val="22"/>
        </w:rPr>
        <w:t xml:space="preserve">(2 ship blockers)</w:t>
      </w:r>
    </w:p>
    <w:p>
      <w:pPr>
        <w:spacing w:after="120"/>
      </w:pPr>
      <w:r>
        <w:t xml:space="preserve">ST-SB-01 retires on the master-worklet codegen pass (Stage 3) along with FilterFX / LofiLight / EchoformLite. ST-SB-02 is brick-local and cheap — must be fixed before SandboxToy is used as the dogfood reference or T5 null-test target.</w:t>
      </w:r>
    </w:p>
    <w:p>
      <w:pPr>
        <w:spacing w:after="120"/>
      </w:pPr>
      <w:r>
        <w:t xml:space="preserve">Per ship_blockers.md waiver policy: Claude does not self-waive. User sign-off required to ship-flag this brick even after ST-SB-02 is patched; ST-SB-01 is unwaivable until the compiler fix lands.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Sweep close-out (7/7)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E7F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EchoformLite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blockers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FdnHall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blocker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ToyComp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7A1A"/>
                <w:sz w:val="20"/>
                <w:szCs w:val="20"/>
              </w:rPr>
              <w:t xml:space="preserve">⚠ GREEN-WITH-DEBT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blockers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LofiLight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blocker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ModDuck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7A1A"/>
                <w:sz w:val="20"/>
                <w:szCs w:val="20"/>
              </w:rPr>
              <w:t xml:space="preserve">⚠ GREEN-WITH-DEBT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blockers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FilterFX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blocker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SandboxToy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❌ 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blockers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Totals: 5 RED · 2 GREEN-WITH-DEBT · 0 GREEN. 8 ship blockers across 5 bricks.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Pattern summary</w:t>
      </w:r>
    </w:p>
    <w:p>
      <w:pPr>
        <w:pStyle w:val="ListParagraph"/>
        <w:numPr>
          <w:ilvl w:val="0"/>
          <w:numId w:val="2"/>
        </w:numPr>
      </w:pPr>
      <w:r>
        <w:t xml:space="preserve">5/5 mix-op bricks violate the mix rule via external dry leg — single compiler-level fix (Stage 3 master-worklet codegen) retires all 5.</w:t>
      </w:r>
    </w:p>
    <w:p>
      <w:pPr>
        <w:pStyle w:val="ListParagraph"/>
        <w:numPr>
          <w:ilvl w:val="0"/>
          <w:numId w:val="2"/>
        </w:numPr>
      </w:pPr>
      <w:r>
        <w:t xml:space="preserve">2/2 FB-bearing bricks lack DC trap in the feedback loop — needs a shared dcBlock primitive before FB-ops go canonical.</w:t>
      </w:r>
    </w:p>
    <w:p>
      <w:pPr>
        <w:pStyle w:val="ListParagraph"/>
        <w:numPr>
          <w:ilvl w:val="0"/>
          <w:numId w:val="2"/>
        </w:numPr>
      </w:pPr>
      <w:r>
        <w:t xml:space="preserve">2/2 feedforward-only bricks (ToyComp, ModDuck) are clean by construction. These are the safe templates.</w:t>
      </w:r>
    </w:p>
    <w:p>
      <w:pPr>
        <w:pStyle w:val="ListParagraph"/>
        <w:numPr>
          <w:ilvl w:val="0"/>
          <w:numId w:val="2"/>
        </w:numPr>
      </w:pPr>
      <w:r>
        <w:t xml:space="preserve">Denormal discipline is consistent wherever author-side IIR state exists (DENORM macro pattern per Canon:utilities §1).</w:t>
      </w:r>
    </w:p>
    <w:p>
      <w:pPr>
        <w:pStyle w:val="ListParagraph"/>
        <w:numPr>
          <w:ilvl w:val="0"/>
          <w:numId w:val="2"/>
        </w:numPr>
      </w:pPr>
      <w:r>
        <w:t xml:space="preserve">Architectural win recurring across bricks: delta-from-unity VCA modulation (grLin−1 summed into AudioParam=1).</w:t>
      </w:r>
    </w:p>
    <w:p>
      <w:pPr>
        <w:pStyle w:val="Heading2"/>
      </w:pPr>
      <w:r>
        <w:rPr>
          <w:b/>
          <w:bCs/>
          <w:sz w:val="26"/>
          <w:szCs w:val="26"/>
        </w:rPr>
        <w:t xml:space="preserve">Backlog routes</w:t>
      </w:r>
    </w:p>
    <w:p>
      <w:pPr>
        <w:pStyle w:val="ListParagraph"/>
        <w:numPr>
          <w:ilvl w:val="0"/>
          <w:numId w:val="2"/>
        </w:numPr>
      </w:pPr>
      <w:r>
        <w:t xml:space="preserve">Add all 8 blockers + watches to qc_backlog.md.</w:t>
      </w:r>
    </w:p>
    <w:p>
      <w:pPr>
        <w:pStyle w:val="ListParagraph"/>
        <w:numPr>
          <w:ilvl w:val="0"/>
          <w:numId w:val="2"/>
        </w:numPr>
      </w:pPr>
      <w:r>
        <w:t xml:space="preserve">Schedule Stage-3 master-worklet codegen spike — retires 5 blockers in one stroke.</w:t>
      </w:r>
    </w:p>
    <w:p>
      <w:pPr>
        <w:pStyle w:val="ListParagraph"/>
        <w:numPr>
          <w:ilvl w:val="0"/>
          <w:numId w:val="2"/>
        </w:numPr>
      </w:pPr>
      <w:r>
        <w:t xml:space="preserve">Schedule dcBlock primitive + retrofit into EchoformLite + FdnHall FB paths.</w:t>
      </w:r>
    </w:p>
    <w:p>
      <w:pPr>
        <w:pStyle w:val="ListParagraph"/>
        <w:numPr>
          <w:ilvl w:val="0"/>
          <w:numId w:val="2"/>
        </w:numPr>
      </w:pPr>
      <w:r>
        <w:t xml:space="preserve">Schedule SandboxToy ST-SB-02 fix before dogfood reference is frozen.</w:t>
      </w:r>
    </w:p>
    <w:p>
      <w:pPr>
        <w:pStyle w:val="ListParagraph"/>
        <w:numPr>
          <w:ilvl w:val="0"/>
          <w:numId w:val="2"/>
        </w:numPr>
      </w:pPr>
      <w:r>
        <w:t xml:space="preserve">Update ship_blockers.md checklist to include the shared compiler fix as an explicit gate for any mix-op brick.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2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2026-04-23T10:23:08.494Z</dcterms:created>
  <dcterms:modified xsi:type="dcterms:W3CDTF">2026-04-23T10:23:08.494Z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