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ToyComp — Sandbox Brick Audit</w:t>
      </w:r>
    </w:p>
    <w:p>
      <w:pPr>
        <w:spacing w:after="120"/>
      </w:pPr>
      <w:r>
        <w:t xml:space="preserve">Protocol: memory/sandbox_brick_audit_protocol.md · Brick 3 of 7.</w:t>
      </w:r>
    </w:p>
    <w:p>
      <w:pPr>
        <w:pStyle w:val="Heading2"/>
      </w:pPr>
      <w:r>
        <w:t xml:space="preserve">1. What it does</w:t>
      </w:r>
    </w:p>
    <w:p>
      <w:pPr>
        <w:spacing w:after="120"/>
      </w:pPr>
      <w:r>
        <w:t xml:space="preserve">ToyComp is a sandbox-native minimal downward compressor — the second sandbox-native dogfood (per sandbox_core_scope.md Stage B + sandbox_modulation_roadmap.md § 10). Pure feedforward: self-sidechain tap drives `detector` → `envelope` → `gainComputer` → VCA gain via AudioParam `gainMod` → makeup gain → out. Five panel knobs (THRESHOLD, RATIO, ATTACK, RELEASE, MAKEUP) plus five presets (Vocal / Drum Bus / Glue / Pump / Limit). Mono graph (Web Audio default channel handling). Proves the `gainComputer` op works end-to-end and that signal→AudioParam modulation coupling (Stage-B roadmap Type-2) compiles correctly. If a null-test against a hand-coded comp with matched params collapses to silence, ToyComp earns the "dynamics family conformance" claim.</w:t>
      </w:r>
    </w:p>
    <w:p>
      <w:pPr>
        <w:pStyle w:val="Heading2"/>
      </w:pPr>
      <w:r>
        <w:t xml:space="preserve">2. Applicable memory files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Doctrine</w:t>
      </w:r>
    </w:p>
    <w:p>
      <w:pPr>
        <w:pStyle w:val="ListParagraph"/>
        <w:numPr>
          <w:ilvl w:val="0"/>
          <w:numId w:val="2"/>
        </w:numPr>
      </w:pPr>
      <w:r>
        <w:t xml:space="preserve">audio_engineer_mental_model.md — Dynamics system primitive; behavior profile = downward compressor / VCA archetype.</w:t>
      </w:r>
    </w:p>
    <w:p>
      <w:pPr>
        <w:pStyle w:val="ListParagraph"/>
        <w:numPr>
          <w:ilvl w:val="0"/>
          <w:numId w:val="2"/>
        </w:numPr>
      </w:pPr>
      <w:r>
        <w:t xml:space="preserve">ship_blockers.md — bypass contract, denormal tail. Mix-rule + FB gates are N/A (no mix op, no feedback loop).</w:t>
      </w:r>
    </w:p>
    <w:p>
      <w:pPr>
        <w:pStyle w:val="ListParagraph"/>
        <w:numPr>
          <w:ilvl w:val="0"/>
          <w:numId w:val="2"/>
        </w:numPr>
      </w:pPr>
      <w:r>
        <w:t xml:space="preserve">dry_wet_mix_rule.md — N/A (ToyComp is 100% wet by design; no dry/wet control).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Canon code</w:t>
      </w:r>
    </w:p>
    <w:p>
      <w:pPr>
        <w:pStyle w:val="ListParagraph"/>
        <w:numPr>
          <w:ilvl w:val="0"/>
          <w:numId w:val="2"/>
        </w:numPr>
      </w:pPr>
      <w:r>
        <w:t xml:space="preserve">Canon:dynamics §1 — Bram envelope detector (one-pole α = exp(-1/(τ·sr))).</w:t>
      </w:r>
    </w:p>
    <w:p>
      <w:pPr>
        <w:pStyle w:val="ListParagraph"/>
        <w:numPr>
          <w:ilvl w:val="0"/>
          <w:numId w:val="2"/>
        </w:numPr>
      </w:pPr>
      <w:r>
        <w:t xml:space="preserve">Canon:dynamics §2 — 100→1% decay semantics for release time (reference).</w:t>
      </w:r>
    </w:p>
    <w:p>
      <w:pPr>
        <w:pStyle w:val="ListParagraph"/>
        <w:numPr>
          <w:ilvl w:val="0"/>
          <w:numId w:val="2"/>
        </w:numPr>
      </w:pPr>
      <w:r>
        <w:t xml:space="preserve">Canon:dynamics §3 — windowed-RMS compressor with lookahead (NOT used — peak only; documented scope limit).</w:t>
      </w:r>
    </w:p>
    <w:p>
      <w:pPr>
        <w:pStyle w:val="ListParagraph"/>
        <w:numPr>
          <w:ilvl w:val="0"/>
          <w:numId w:val="2"/>
        </w:numPr>
      </w:pPr>
      <w:r>
        <w:t xml:space="preserve">Canon:dynamics §4 — beat detector class (N/A for downward comp).</w:t>
      </w:r>
    </w:p>
    <w:p>
      <w:pPr>
        <w:pStyle w:val="ListParagraph"/>
        <w:numPr>
          <w:ilvl w:val="0"/>
          <w:numId w:val="2"/>
        </w:numPr>
      </w:pPr>
      <w:r>
        <w:t xml:space="preserve">Canon:dynamics §5 — simple peak + stereo-link comp (stereo link NOT implemented — documented scope limit).</w:t>
      </w:r>
    </w:p>
    <w:p>
      <w:pPr>
        <w:pStyle w:val="ListParagraph"/>
        <w:numPr>
          <w:ilvl w:val="0"/>
          <w:numId w:val="2"/>
        </w:numPr>
      </w:pPr>
      <w:r>
        <w:t xml:space="preserve">Canon:utilities §1 — Jon Watte DENORM bias (applied in envelope state).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Reference texts</w:t>
      </w:r>
    </w:p>
    <w:p>
      <w:pPr>
        <w:pStyle w:val="ListParagraph"/>
        <w:numPr>
          <w:ilvl w:val="0"/>
          <w:numId w:val="2"/>
        </w:numPr>
      </w:pPr>
      <w:r>
        <w:t xml:space="preserve">dafx_zolzer_textbook.md Ch.4 — dynamics, Reiss/Zölzer soft-knee formula.</w:t>
      </w:r>
    </w:p>
    <w:p>
      <w:pPr>
        <w:pStyle w:val="ListParagraph"/>
        <w:numPr>
          <w:ilvl w:val="0"/>
          <w:numId w:val="2"/>
        </w:numPr>
      </w:pPr>
      <w:r>
        <w:t xml:space="preserve">jos_pasp_dsp_reference.md — one-pole filter analysis (envelope follower is AR one-pole).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Architecture</w:t>
      </w:r>
    </w:p>
    <w:p>
      <w:pPr>
        <w:pStyle w:val="ListParagraph"/>
        <w:numPr>
          <w:ilvl w:val="0"/>
          <w:numId w:val="2"/>
        </w:numPr>
      </w:pPr>
      <w:r>
        <w:t xml:space="preserve">sandbox_modulation_roadmap.md — Stage-B Type-2 coupling (signal→param) is exactly what this brick demonstrates.</w:t>
      </w:r>
    </w:p>
    <w:p>
      <w:pPr>
        <w:pStyle w:val="ListParagraph"/>
        <w:numPr>
          <w:ilvl w:val="0"/>
          <w:numId w:val="2"/>
        </w:numPr>
      </w:pPr>
      <w:r>
        <w:t xml:space="preserve">sandbox_core_scope.md — Stage-B ops landing (detector / envelope / gainComputer / gain / scaleBy).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Project-specific</w:t>
      </w:r>
    </w:p>
    <w:p>
      <w:pPr>
        <w:pStyle w:val="ListParagraph"/>
        <w:numPr>
          <w:ilvl w:val="0"/>
          <w:numId w:val="2"/>
        </w:numPr>
      </w:pPr>
      <w:r>
        <w:t xml:space="preserve">plugin_template_library.md — ToyComp is the canonical template for the dynamics archetype (downward comp). ManChild green is the shipping-grade reference; ToyComp is the minimum viable sandbox reproduction.</w:t>
      </w:r>
    </w:p>
    <w:p>
      <w:pPr>
        <w:pStyle w:val="ListParagraph"/>
        <w:numPr>
          <w:ilvl w:val="0"/>
          <w:numId w:val="2"/>
        </w:numPr>
      </w:pPr>
      <w:r>
        <w:t xml:space="preserve">N/A — no reverb, no multiband, no sidechain (external), no character saturation at this scope.</w:t>
      </w:r>
    </w:p>
    <w:p>
      <w:pPr>
        <w:pStyle w:val="Heading2"/>
      </w:pPr>
      <w:r>
        <w:t xml:space="preserve">3. Per-reference compliance check</w:t>
      </w:r>
    </w:p>
    <w:tbl>
      <w:tblPr>
        <w:tblW w:type="dxa" w:w="7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600"/>
        <w:gridCol w:w="2400"/>
        <w:gridCol w:w="2500"/>
        <w:gridCol w:w="1070"/>
      </w:tblGrid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it says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the brick does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dry_wet_mix_rule.md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Mix inside worklet.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mix — comp is 100% wet.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ship_blockers.md §2 (mix rule)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 gate.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 as row 1.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ship_blockers.md §3 (bypass contract)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Silent bypass with crossfade.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bypassPath gain 5 ms time-constant crossfade; dispose drops node.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ship_blockers.md §4 (DC rejection under FB)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DC trap in FB loops.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feedback loop — pure feedforward signal chain.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ship_blockers.md §5 (FB runaway guard)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Loop must not blow up.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feedback loop.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ship_blockers.md §6 (denormal tail)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DENORM=1e-20 on recursive states.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Envelope state has DENORM bias applied on both active (line 132) and silence (line 122) paths. GainComputer is stateless (per-sample function). ✅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Canon:dynamics §1 (Bram detector)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Envelope follower with separate attack/release α = exp(-1/(τ·sr)).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Exact match: atkAlpha/relAlpha cached, recomputed only on param change; branchless selector per-sample. ✅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Canon:dynamics §2 (100→1% release semantics)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Release time defined as 99% decay to zero (i.e. time to reach 1% of initial).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Standard τ-63% is used (α = exp(-1/(τ·sr))). Canonical definition differs by ~4.6× — either adjust τ by ln(100)≈4.605 or re-label knob semantics.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⚠️ DEVIATION (labelling)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Canon:dynamics §3 (windowed-RMS + lookahead)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Reference mastering comp: RMS window, lookahead buffer.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Peak only, no lookahead. Documented in Orb header comment as scope limit.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⚠️ DEVIATION (documented)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Canon:dynamics §5 (stereo link)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max(|L|, |R|) detector for linked stereo imaging.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explicit stereo link — relies on Web Audio default channel handling. Documented scope limit.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⚠️ DEVIATION (documented)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Canon:utilities §1 (Watte DENORM)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DENORM=1e-20 on recursive state.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Applied. Verified lines 122, 132.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DAFX Zölzer Ch.4 (Reiss soft-knee)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y_dB = x_dB + (1/R - 1)·(over + knee/2)² / (2·knee) inside ±knee/2; y_dB = threshold + over/R above.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Exact formula. Below-knee short-circuits to grDb=0; above-knee uses invRatioMinusOne · over. ✅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Web Audio AudioParam summation (architectural)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Connecting a signal to an AudioParam sums with its set value.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Clever use: gainComputer outputs (grLin - 1); VCA gain.value = 1 (resting) + signal = grLin. Linear multiplier with no extra `add` op. ✅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 (architectural win)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sandbox_modulation_roadmap Type-2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Signal→param coupling primitive.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Exactly what this brick proves end-to-end. ✅</w:t>
            </w:r>
          </w:p>
        </w:tc>
        <w:tc>
          <w:tcPr>
            <w:tcW w:type="dxa" w:w="10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✅ PASS</w:t>
            </w:r>
          </w:p>
        </w:tc>
      </w:tr>
    </w:tbl>
    <w:p>
      <w:pPr>
        <w:pStyle w:val="Heading2"/>
      </w:pPr>
      <w:r>
        <w:t xml:space="preserve">4. Ship-gate status</w:t>
      </w:r>
    </w:p>
    <w:tbl>
      <w:tblPr>
        <w:tblW w:type="dxa" w:w="7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1200"/>
        <w:gridCol w:w="405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T1 QC sweep zero FAILs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Not-run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Sandbox sweep infrastructure not yet targeting bricks; gate on infra, not content.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Dry/wet mix rule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mix in brick.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Bypass contract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bypassPath pattern with 5 ms TC crossfade.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DC rejection under FB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FB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Pure feedforward.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FB runaway guard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If FB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Pure feedforward.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Denormal tail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Envelope state + DENORM both branches.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Comp-class: gain-reduction monotonicity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Dynamics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Reiss soft-knee is textbook-monotonic; gainComputer outputs ≤ 0 dB GR everywhere.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Comp-class: unity below threshold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Dynamics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below-knee branch returns grDb=0 → grLin=1 → delta=0 → VCA gain=1.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Comp-class: stereo link (if stereo)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Dynamics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Deferred</w:t>
            </w:r>
          </w:p>
        </w:tc>
        <w:tc>
          <w:tcPr>
            <w:tcW w:type="dxa" w:w="4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Mono in current scope. Documented backlog.</w:t>
            </w:r>
          </w:p>
        </w:tc>
      </w:tr>
    </w:tbl>
    <w:p>
      <w:pPr>
        <w:pStyle w:val="Heading2"/>
      </w:pPr>
      <w:r>
        <w:t xml:space="preserve">5. Canonical-recipe deviations</w:t>
      </w:r>
    </w:p>
    <w:p>
      <w:pPr>
        <w:pStyle w:val="ListParagraph"/>
        <w:numPr>
          <w:ilvl w:val="0"/>
          <w:numId w:val="2"/>
        </w:numPr>
      </w:pPr>
      <w:r>
        <w:t xml:space="preserve">DEV-TC-01 — No windowed-RMS mode (Canon:dynamics §3). Why: peak-only keeps v0 simple. When: Quality — land as gainComputer mode="rms" + env op "mode" param.</w:t>
      </w:r>
    </w:p>
    <w:p>
      <w:pPr>
        <w:pStyle w:val="ListParagraph"/>
        <w:numPr>
          <w:ilvl w:val="0"/>
          <w:numId w:val="2"/>
        </w:numPr>
      </w:pPr>
      <w:r>
        <w:t xml:space="preserve">DEV-TC-02 — No lookahead. Why: no lookahead op exists yet. When: Future — add `lookahead` op (delay + latency-report) to op registry.</w:t>
      </w:r>
    </w:p>
    <w:p>
      <w:pPr>
        <w:pStyle w:val="ListParagraph"/>
        <w:numPr>
          <w:ilvl w:val="0"/>
          <w:numId w:val="2"/>
        </w:numPr>
      </w:pPr>
      <w:r>
        <w:t xml:space="preserve">DEV-TC-03 — No stereo link. Why: sandbox still mono. When: Quality — add `stereoLink` op or fold into detector ("mode":"stereoMax").</w:t>
      </w:r>
    </w:p>
    <w:p>
      <w:pPr>
        <w:pStyle w:val="ListParagraph"/>
        <w:numPr>
          <w:ilvl w:val="0"/>
          <w:numId w:val="2"/>
        </w:numPr>
      </w:pPr>
      <w:r>
        <w:t xml:space="preserve">DEV-TC-04 — Release tau semantics = 63%, not canon §2 99%. Why: textbook one-pole form. When: Quality — either multiply knob-ms by ln(100)/1≈4.605 when setting τ, or re-label semantics.</w:t>
      </w:r>
    </w:p>
    <w:p>
      <w:pPr>
        <w:pStyle w:val="ListParagraph"/>
        <w:numPr>
          <w:ilvl w:val="0"/>
          <w:numId w:val="2"/>
        </w:numPr>
      </w:pPr>
      <w:r>
        <w:t xml:space="preserve">DEV-TC-05 — No auto-release / program-dependent release. Why: scope. When: Future — can be expressed as a second slower envelope summed into release τ.</w:t>
      </w:r>
    </w:p>
    <w:p>
      <w:pPr>
        <w:pStyle w:val="ListParagraph"/>
        <w:numPr>
          <w:ilvl w:val="0"/>
          <w:numId w:val="2"/>
        </w:numPr>
      </w:pPr>
      <w:r>
        <w:t xml:space="preserve">DEV-TC-06 — GR metering not exposed. Why: sandbox UI has no meter primitive yet. When: Future — add `readout` op + panel-binding.</w:t>
      </w:r>
    </w:p>
    <w:p>
      <w:pPr>
        <w:pStyle w:val="Heading2"/>
      </w:pPr>
      <w:r>
        <w:t xml:space="preserve">6. Findings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Ship blockers (must fix before publish)</w:t>
      </w:r>
    </w:p>
    <w:p>
      <w:pPr>
        <w:pStyle w:val="ListParagraph"/>
        <w:numPr>
          <w:ilvl w:val="0"/>
          <w:numId w:val="2"/>
        </w:numPr>
      </w:pPr>
      <w:r>
        <w:t xml:space="preserve">(none) — ToyComp has no FB loop, no mix op, and the required primitives (bypass, denormal, canon-aligned detector/envelope/gainComputer) all PASS. This is the cleanest brick in the audit so far.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Quality (land before next review)</w:t>
      </w:r>
    </w:p>
    <w:p>
      <w:pPr>
        <w:pStyle w:val="ListParagraph"/>
        <w:numPr>
          <w:ilvl w:val="0"/>
          <w:numId w:val="2"/>
        </w:numPr>
      </w:pPr>
      <w:r>
        <w:t xml:space="preserve">F-TC-Q-01 — Reconcile release τ semantics (63% vs canon §2 99%). One-line coefficient adjustment OR label-only fix; pick one and document.</w:t>
      </w:r>
    </w:p>
    <w:p>
      <w:pPr>
        <w:pStyle w:val="ListParagraph"/>
        <w:numPr>
          <w:ilvl w:val="0"/>
          <w:numId w:val="2"/>
        </w:numPr>
      </w:pPr>
      <w:r>
        <w:t xml:space="preserve">F-TC-Q-02 — Null-test vs. hand-coded peak comp at matched params (expect ≤ -80 dB null; confirms compiler conformance for Stage-B signal→param coupling).</w:t>
      </w:r>
    </w:p>
    <w:p>
      <w:pPr>
        <w:pStyle w:val="ListParagraph"/>
        <w:numPr>
          <w:ilvl w:val="0"/>
          <w:numId w:val="2"/>
        </w:numPr>
      </w:pPr>
      <w:r>
        <w:t xml:space="preserve">F-TC-Q-03 — T1 QC sweep target once sweep infrastructure exists.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Future (logged in qc_backlog.md)</w:t>
      </w:r>
    </w:p>
    <w:p>
      <w:pPr>
        <w:pStyle w:val="ListParagraph"/>
        <w:numPr>
          <w:ilvl w:val="0"/>
          <w:numId w:val="2"/>
        </w:numPr>
      </w:pPr>
      <w:r>
        <w:t xml:space="preserve">F-TC-F-01 — RMS detector mode per Canon:dynamics §3.</w:t>
      </w:r>
    </w:p>
    <w:p>
      <w:pPr>
        <w:pStyle w:val="ListParagraph"/>
        <w:numPr>
          <w:ilvl w:val="0"/>
          <w:numId w:val="2"/>
        </w:numPr>
      </w:pPr>
      <w:r>
        <w:t xml:space="preserve">F-TC-F-02 — Lookahead op (delay + latency-report) → unlocks "mastering" tier.</w:t>
      </w:r>
    </w:p>
    <w:p>
      <w:pPr>
        <w:pStyle w:val="ListParagraph"/>
        <w:numPr>
          <w:ilvl w:val="0"/>
          <w:numId w:val="2"/>
        </w:numPr>
      </w:pPr>
      <w:r>
        <w:t xml:space="preserve">F-TC-F-03 — Stereo link — unblocks any stereo dynamics plugin.</w:t>
      </w:r>
    </w:p>
    <w:p>
      <w:pPr>
        <w:pStyle w:val="ListParagraph"/>
        <w:numPr>
          <w:ilvl w:val="0"/>
          <w:numId w:val="2"/>
        </w:numPr>
      </w:pPr>
      <w:r>
        <w:t xml:space="preserve">F-TC-F-04 — Auto-release / program-dependent release (Canon:dynamics §2 decay semantics).</w:t>
      </w:r>
    </w:p>
    <w:p>
      <w:pPr>
        <w:pStyle w:val="ListParagraph"/>
        <w:numPr>
          <w:ilvl w:val="0"/>
          <w:numId w:val="2"/>
        </w:numPr>
      </w:pPr>
      <w:r>
        <w:t xml:space="preserve">F-TC-F-05 — GR metering primitive (`readout` op).</w:t>
      </w:r>
    </w:p>
    <w:p>
      <w:pPr>
        <w:pStyle w:val="ListParagraph"/>
        <w:numPr>
          <w:ilvl w:val="0"/>
          <w:numId w:val="2"/>
        </w:numPr>
      </w:pPr>
      <w:r>
        <w:t xml:space="preserve">F-TC-F-06 — External sidechain port on the brick (not self-SC only).</w:t>
      </w:r>
    </w:p>
    <w:p>
      <w:pPr>
        <w:pStyle w:val="Heading2"/>
      </w:pPr>
      <w:r>
        <w:t xml:space="preserve">7. Sign-off</w:t>
      </w:r>
    </w:p>
    <w:tbl>
      <w:tblPr>
        <w:tblW w:type="dxa" w:w="89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35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author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date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2026-04-23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Audit SHA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 (sandbox-brick-audit-protocol sweep)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Verdict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GREEN-WITH-DEBT — no ship blockers, documented scope limits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Debt-logged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qc_backlog.md rows to add: F-TC-Q-01…03, F-TC-F-01…06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sign-off required?</w:t>
            </w:r>
          </w:p>
        </w:tc>
        <w:tc>
          <w:tcPr>
            <w:tcW w:type="dxa" w:w="6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 — GREEN-WITH-DEBT requires user confirmation per ship_blockers.md. Claude never self-waives.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Summary: ToyComp is the strongest audit outcome so far. Canon-aligned DSP in every op (Bram envelope, Reiss soft-knee, Watte denormal), no FB hazards by design, clever Web Audio architectural win with gainComputer output summing into VCA unity-gain param. No ship blockers. All deviations are documented scope limits, not canon violations. Recommended as the canonical dynamics template for the plugin template library once the release-semantics fix (F-TC-Q-01) lands.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6"/>
        <w:szCs w:val="16"/>
      </w:rPr>
      <w:t xml:space="preserve">Sandbox Brick Audit · ToyComp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2026-04-23T09:54:40.704Z</dcterms:created>
  <dcterms:modified xsi:type="dcterms:W3CDTF">2026-04-23T09:54:40.704Z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