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000000"/>
          <w:sz w:val="44"/>
          <w:szCs w:val="44"/>
        </w:rPr>
        <w:t xml:space="preserve">QC Rack System — Audit</w:t>
      </w:r>
    </w:p>
    <w:p>
      <w:pPr>
        <w:spacing w:after="320"/>
        <w:jc w:val="center"/>
      </w:pPr>
      <w:r>
        <w:rPr>
          <w:rFonts w:ascii="Arial" w:cs="Arial" w:eastAsia="Arial" w:hAnsi="Arial"/>
          <w:i/>
          <w:iCs/>
          <w:color w:val="333333"/>
          <w:sz w:val="22"/>
          <w:szCs w:val="22"/>
        </w:rPr>
        <w:t xml:space="preserve">Shags VST  ·  src/rack/  +  src/migration/  +  MANchild Build &amp; Preset System</w:t>
      </w:r>
    </w:p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color w:val="000000"/>
          <w:sz w:val="32"/>
          <w:szCs w:val="32"/>
        </w:rPr>
        <w:t xml:space="preserve">1. Purpose</w:t>
      </w:r>
    </w:p>
    <w:p>
      <w:pPr>
        <w:spacing w:after="10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The QC rack is a host harness for performing A/B listening tests between the legacy per-plugin engines and migrated "nu" (FxEngine) versions. It exists so that promotion of a new engine to the user-facing default is gated on a deliberate human listening decision, never on an automated metric.</w:t>
      </w:r>
    </w:p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color w:val="000000"/>
          <w:sz w:val="32"/>
          <w:szCs w:val="32"/>
        </w:rPr>
        <w:t xml:space="preserve">2. Architecture</w:t>
      </w:r>
    </w:p>
    <w:p>
      <w:pPr>
        <w:spacing w:after="10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Three files, no DSP of their own — pure plumbing and policy: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000000"/>
          <w:sz w:val="22"/>
          <w:szCs w:val="22"/>
        </w:rPr>
        <w:t xml:space="preserve">src/rack/rackEngine.js — chained-slot host. Builds: src → rack.input → slot[0] → slot[1] → … → rack.output → dest.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000000"/>
          <w:sz w:val="22"/>
          <w:szCs w:val="22"/>
        </w:rPr>
        <w:t xml:space="preserve">src/rack/rackRegistry.js — type registry, lazy factory loaders, QC status store (localStorage), default-version resolution.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000000"/>
          <w:sz w:val="22"/>
          <w:szCs w:val="22"/>
        </w:rPr>
        <w:t xml:space="preserve">src/rack/analyzer.js — visual-only inspection tap (waveform, peak/RMS dBFS, LUFS approx, L/R diff, stereo correlation).</w:t>
      </w:r>
    </w:p>
    <w:p>
      <w:pPr>
        <w:spacing w:after="10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UI overlay lives in src/migration/QcOverlay.jsx (info icon + per-instance status badge / Approve / Revoke / Load Alternate Variant). State lives in src/migration/store.js.</w:t>
      </w:r>
    </w:p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color w:val="000000"/>
          <w:sz w:val="32"/>
          <w:szCs w:val="32"/>
        </w:rPr>
        <w:t xml:space="preserve">3. rackEngine.js</w:t>
      </w:r>
    </w:p>
    <w:p>
      <w:pPr>
        <w:pStyle w:val="Heading2"/>
        <w:spacing w:after="120" w:before="220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Slot model</w:t>
      </w:r>
    </w:p>
    <w:p>
      <w:pPr>
        <w:spacing w:after="10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Each slot is { id, kind, version, engine, bypassed }. Engines must satisfy the host contract: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000000"/>
          <w:sz w:val="22"/>
          <w:szCs w:val="22"/>
        </w:rPr>
        <w:t xml:space="preserve">input: AudioNode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000000"/>
          <w:sz w:val="22"/>
          <w:szCs w:val="22"/>
        </w:rPr>
        <w:t xml:space="preserve">output: AudioNode (chainOutput optional, falls back to output)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000000"/>
          <w:sz w:val="22"/>
          <w:szCs w:val="22"/>
        </w:rPr>
        <w:t xml:space="preserve">setBypass(on)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000000"/>
          <w:sz w:val="22"/>
          <w:szCs w:val="22"/>
        </w:rPr>
        <w:t xml:space="preserve">dispose()</w:t>
      </w:r>
    </w:p>
    <w:p>
      <w:pPr>
        <w:pStyle w:val="Heading2"/>
        <w:spacing w:after="120" w:before="220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Rewire policy</w:t>
      </w:r>
    </w:p>
    <w:p>
      <w:pPr>
        <w:spacing w:after="10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Disconnect-all-then-rewire on every structural change. O(n) over slots; negligible for QC use. The rack tracks every edge it created in an internal _edges registry so _disconnectAll() severs only rack-created connections — wrapper-internal wiring (e.g. fx.input → AudioWorkletNode) and external analyser fan-outs survive untouched.</w:t>
      </w:r>
    </w:p>
    <w:p>
      <w:pPr>
        <w:pStyle w:val="Heading2"/>
        <w:spacing w:after="120" w:before="220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Click-safe rewire envelope</w:t>
      </w:r>
    </w:p>
    <w:p>
      <w:pPr>
        <w:spacing w:after="10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Public mutators call _safeRewire(), which fades rack.output to 0 over ~4 ms, performs the disconnect/reconnect on the next tick, then fades back to 1. Bursts of mutations within the fade window are coalesced — the first schedules the actual rewire; subsequent ones extend the mute. Audible clicks from graph mutation are eliminated.</w:t>
      </w:r>
    </w:p>
    <w:p>
      <w:pPr>
        <w:pStyle w:val="Heading2"/>
        <w:spacing w:after="120" w:before="220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PUT (Plugin Under Test) taps</w:t>
      </w:r>
    </w:p>
    <w:p>
      <w:pPr>
        <w:spacing w:after="10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tapPre / tapPost are unity-gain GainNodes that wrap the currently-selected PUT slot: prev → tapPre → PUT → tapPost → next. They are always present so analyser fan-outs survive rewires; only their position in the chain changes when setPUT(id) is called.</w:t>
      </w:r>
    </w:p>
    <w:p>
      <w:pPr>
        <w:pStyle w:val="Heading2"/>
        <w:spacing w:after="120" w:before="220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Bypass</w:t>
      </w:r>
    </w:p>
    <w:p>
      <w:pPr>
        <w:spacing w:after="10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Two levels: per-slot (slot.bypassed skips the slot in routing while still calling engine.setBypass(true) for engines that honour it) and rack-level (setRackBypass(on) wires input straight to output).</w:t>
      </w:r>
    </w:p>
    <w:p>
      <w:pPr>
        <w:pStyle w:val="Heading2"/>
        <w:spacing w:after="120" w:before="220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Public API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000000"/>
          <w:sz w:val="22"/>
          <w:szCs w:val="22"/>
        </w:rPr>
        <w:t xml:space="preserve">addSlot(kind, factory, meta) → id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000000"/>
          <w:sz w:val="22"/>
          <w:szCs w:val="22"/>
        </w:rPr>
        <w:t xml:space="preserve">replaceSlot(id, factory, meta)  — preserves slot id and position; disposes displaced engine after the mute window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000000"/>
          <w:sz w:val="22"/>
          <w:szCs w:val="22"/>
        </w:rPr>
        <w:t xml:space="preserve">removeSlot(id), moveSlot(id, delta)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000000"/>
          <w:sz w:val="22"/>
          <w:szCs w:val="22"/>
        </w:rPr>
        <w:t xml:space="preserve">setSlotBypass(id, on), setRackBypass(on)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000000"/>
          <w:sz w:val="22"/>
          <w:szCs w:val="22"/>
        </w:rPr>
        <w:t xml:space="preserve">setPUT(id), getPUT(), listSlots()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000000"/>
          <w:sz w:val="22"/>
          <w:szCs w:val="22"/>
        </w:rPr>
        <w:t xml:space="preserve">input, output, tapPre, tapPost (raw nodes)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000000"/>
          <w:sz w:val="22"/>
          <w:szCs w:val="22"/>
        </w:rPr>
        <w:t xml:space="preserve">dispose()</w:t>
      </w:r>
    </w:p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color w:val="000000"/>
          <w:sz w:val="32"/>
          <w:szCs w:val="32"/>
        </w:rPr>
        <w:t xml:space="preserve">4. rackRegistry.js</w:t>
      </w:r>
    </w:p>
    <w:p>
      <w:pPr>
        <w:pStyle w:val="Heading2"/>
        <w:spacing w:after="120" w:before="220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Type registry</w:t>
      </w:r>
    </w:p>
    <w:p>
      <w:pPr>
        <w:spacing w:after="10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A flat list of plugin types. Each entry has up to two factories — legacy and nu (named "nu" to avoid the new keyword). Types with both versions support A/B + approval; legacy-only types have approval disabled in the UI.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700"/>
        <w:gridCol w:w="2200"/>
        <w:gridCol w:w="2660"/>
      </w:tblGrid>
      <w:tr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E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Type ID</w:t>
            </w:r>
          </w:p>
        </w:tc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E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Label</w:t>
            </w:r>
          </w:p>
        </w:tc>
        <w:tc>
          <w:tcPr>
            <w:tcW w:type="dxa" w:w="2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E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Versions</w:t>
            </w:r>
          </w:p>
        </w:tc>
        <w:tc>
          <w:tcPr>
            <w:tcW w:type="dxa" w:w="26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E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drumbus</w:t>
            </w:r>
          </w:p>
        </w:tc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Drum / Panther Buss</w:t>
            </w:r>
          </w:p>
        </w:tc>
        <w:tc>
          <w:tcPr>
            <w:tcW w:type="dxa" w:w="2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legacy + nu</w:t>
            </w:r>
          </w:p>
        </w:tc>
        <w:tc>
          <w:tcPr>
            <w:tcW w:type="dxa" w:w="26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A/B + approval</w:t>
            </w:r>
          </w:p>
        </w:tc>
      </w:tr>
      <w:tr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la2a</w:t>
            </w:r>
          </w:p>
        </w:tc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LA-2A</w:t>
            </w:r>
          </w:p>
        </w:tc>
        <w:tc>
          <w:tcPr>
            <w:tcW w:type="dxa" w:w="2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legacy</w:t>
            </w:r>
          </w:p>
        </w:tc>
        <w:tc>
          <w:tcPr>
            <w:tcW w:type="dxa" w:w="26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no nu yet</w:t>
            </w:r>
          </w:p>
        </w:tc>
      </w:tr>
      <w:tr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analogGlue</w:t>
            </w:r>
          </w:p>
        </w:tc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Analog Glue</w:t>
            </w:r>
          </w:p>
        </w:tc>
        <w:tc>
          <w:tcPr>
            <w:tcW w:type="dxa" w:w="2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legacy</w:t>
            </w:r>
          </w:p>
        </w:tc>
        <w:tc>
          <w:tcPr>
            <w:tcW w:type="dxa" w:w="26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no nu yet</w:t>
            </w:r>
          </w:p>
        </w:tc>
      </w:tr>
      <w:tr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gluesmash</w:t>
            </w:r>
          </w:p>
        </w:tc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Glue Smash</w:t>
            </w:r>
          </w:p>
        </w:tc>
        <w:tc>
          <w:tcPr>
            <w:tcW w:type="dxa" w:w="2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legacy</w:t>
            </w:r>
          </w:p>
        </w:tc>
        <w:tc>
          <w:tcPr>
            <w:tcW w:type="dxa" w:w="26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no nu yet</w:t>
            </w:r>
          </w:p>
        </w:tc>
      </w:tr>
      <w:tr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neve</w:t>
            </w:r>
          </w:p>
        </w:tc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Neve</w:t>
            </w:r>
          </w:p>
        </w:tc>
        <w:tc>
          <w:tcPr>
            <w:tcW w:type="dxa" w:w="2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legacy</w:t>
            </w:r>
          </w:p>
        </w:tc>
        <w:tc>
          <w:tcPr>
            <w:tcW w:type="dxa" w:w="26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no nu yet</w:t>
            </w:r>
          </w:p>
        </w:tc>
      </w:tr>
      <w:tr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iron1073</w:t>
            </w:r>
          </w:p>
        </w:tc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Iron 1073</w:t>
            </w:r>
          </w:p>
        </w:tc>
        <w:tc>
          <w:tcPr>
            <w:tcW w:type="dxa" w:w="2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legacy</w:t>
            </w:r>
          </w:p>
        </w:tc>
        <w:tc>
          <w:tcPr>
            <w:tcW w:type="dxa" w:w="26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no nu yet</w:t>
            </w:r>
          </w:p>
        </w:tc>
      </w:tr>
      <w:tr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nastyNeve</w:t>
            </w:r>
          </w:p>
        </w:tc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Nasty Neve</w:t>
            </w:r>
          </w:p>
        </w:tc>
        <w:tc>
          <w:tcPr>
            <w:tcW w:type="dxa" w:w="2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legacy</w:t>
            </w:r>
          </w:p>
        </w:tc>
        <w:tc>
          <w:tcPr>
            <w:tcW w:type="dxa" w:w="26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no nu yet</w:t>
            </w:r>
          </w:p>
        </w:tc>
      </w:tr>
      <w:tr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distortion</w:t>
            </w:r>
          </w:p>
        </w:tc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Distortion</w:t>
            </w:r>
          </w:p>
        </w:tc>
        <w:tc>
          <w:tcPr>
            <w:tcW w:type="dxa" w:w="2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legacy</w:t>
            </w:r>
          </w:p>
        </w:tc>
        <w:tc>
          <w:tcPr>
            <w:tcW w:type="dxa" w:w="26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no nu yet</w:t>
            </w:r>
          </w:p>
        </w:tc>
      </w:tr>
      <w:tr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shagatron</w:t>
            </w:r>
          </w:p>
        </w:tc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Shagatron</w:t>
            </w:r>
          </w:p>
        </w:tc>
        <w:tc>
          <w:tcPr>
            <w:tcW w:type="dxa" w:w="2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legacy</w:t>
            </w:r>
          </w:p>
        </w:tc>
        <w:tc>
          <w:tcPr>
            <w:tcW w:type="dxa" w:w="26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no nu yet</w:t>
            </w:r>
          </w:p>
        </w:tc>
      </w:tr>
      <w:tr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tape</w:t>
            </w:r>
          </w:p>
        </w:tc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Tape (424)</w:t>
            </w:r>
          </w:p>
        </w:tc>
        <w:tc>
          <w:tcPr>
            <w:tcW w:type="dxa" w:w="2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legacy</w:t>
            </w:r>
          </w:p>
        </w:tc>
        <w:tc>
          <w:tcPr>
            <w:tcW w:type="dxa" w:w="26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no nu yet</w:t>
            </w:r>
          </w:p>
        </w:tc>
      </w:tr>
      <w:tr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flanger</w:t>
            </w:r>
          </w:p>
        </w:tc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Flanger</w:t>
            </w:r>
          </w:p>
        </w:tc>
        <w:tc>
          <w:tcPr>
            <w:tcW w:type="dxa" w:w="2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legacy</w:t>
            </w:r>
          </w:p>
        </w:tc>
        <w:tc>
          <w:tcPr>
            <w:tcW w:type="dxa" w:w="26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no nu yet</w:t>
            </w:r>
          </w:p>
        </w:tc>
      </w:tr>
      <w:tr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modulation</w:t>
            </w:r>
          </w:p>
        </w:tc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Modulation</w:t>
            </w:r>
          </w:p>
        </w:tc>
        <w:tc>
          <w:tcPr>
            <w:tcW w:type="dxa" w:w="2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legacy</w:t>
            </w:r>
          </w:p>
        </w:tc>
        <w:tc>
          <w:tcPr>
            <w:tcW w:type="dxa" w:w="26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no nu yet</w:t>
            </w:r>
          </w:p>
        </w:tc>
      </w:tr>
      <w:tr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tapeDelay</w:t>
            </w:r>
          </w:p>
        </w:tc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Tape Delay</w:t>
            </w:r>
          </w:p>
        </w:tc>
        <w:tc>
          <w:tcPr>
            <w:tcW w:type="dxa" w:w="2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legacy</w:t>
            </w:r>
          </w:p>
        </w:tc>
        <w:tc>
          <w:tcPr>
            <w:tcW w:type="dxa" w:w="26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no nu yet</w:t>
            </w:r>
          </w:p>
        </w:tc>
      </w:tr>
      <w:tr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echoform</w:t>
            </w:r>
          </w:p>
        </w:tc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Echoform</w:t>
            </w:r>
          </w:p>
        </w:tc>
        <w:tc>
          <w:tcPr>
            <w:tcW w:type="dxa" w:w="2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legacy</w:t>
            </w:r>
          </w:p>
        </w:tc>
        <w:tc>
          <w:tcPr>
            <w:tcW w:type="dxa" w:w="26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no nu yet</w:t>
            </w:r>
          </w:p>
        </w:tc>
      </w:tr>
      <w:tr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simpleReverb</w:t>
            </w:r>
          </w:p>
        </w:tc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Simple Reverb</w:t>
            </w:r>
          </w:p>
        </w:tc>
        <w:tc>
          <w:tcPr>
            <w:tcW w:type="dxa" w:w="2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legacy</w:t>
            </w:r>
          </w:p>
        </w:tc>
        <w:tc>
          <w:tcPr>
            <w:tcW w:type="dxa" w:w="26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no nu yet</w:t>
            </w:r>
          </w:p>
        </w:tc>
      </w:tr>
      <w:tr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morphReverb</w:t>
            </w:r>
          </w:p>
        </w:tc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Morph Reverb</w:t>
            </w:r>
          </w:p>
        </w:tc>
        <w:tc>
          <w:tcPr>
            <w:tcW w:type="dxa" w:w="2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legacy + nu</w:t>
            </w:r>
          </w:p>
        </w:tc>
        <w:tc>
          <w:tcPr>
            <w:tcW w:type="dxa" w:w="26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A/B + approval</w:t>
            </w:r>
          </w:p>
        </w:tc>
      </w:tr>
      <w:tr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springReverb</w:t>
            </w:r>
          </w:p>
        </w:tc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Spring Reverb</w:t>
            </w:r>
          </w:p>
        </w:tc>
        <w:tc>
          <w:tcPr>
            <w:tcW w:type="dxa" w:w="2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legacy</w:t>
            </w:r>
          </w:p>
        </w:tc>
        <w:tc>
          <w:tcPr>
            <w:tcW w:type="dxa" w:w="26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no nu yet</w:t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/>
      </w:r>
    </w:p>
    <w:p>
      <w:pPr>
        <w:spacing w:after="100"/>
      </w:pPr>
      <w:r>
        <w:rPr>
          <w:rFonts w:ascii="Arial" w:cs="Arial" w:eastAsia="Arial" w:hAnsi="Arial"/>
          <w:i/>
          <w:iCs/>
          <w:color w:val="000000"/>
          <w:sz w:val="22"/>
          <w:szCs w:val="22"/>
        </w:rPr>
        <w:t xml:space="preserve">Currently 17 registered types. 2 have a nu version (drumbus → pantherBuss, morphReverb → morphReverbNew). The remaining 15 are legacy-only.</w:t>
      </w:r>
    </w:p>
    <w:p>
      <w:pPr>
        <w:pStyle w:val="Heading2"/>
        <w:spacing w:after="120" w:before="220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QC status model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500"/>
        <w:gridCol w:w="5660"/>
      </w:tblGrid>
      <w:tr>
        <w:tc>
          <w:tcPr>
            <w:tcW w:type="dxa" w:w="2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E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Status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E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Color</w:t>
            </w:r>
          </w:p>
        </w:tc>
        <w:tc>
          <w:tcPr>
            <w:tcW w:type="dxa" w:w="56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E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Meaning</w:t>
            </w:r>
          </w:p>
        </w:tc>
      </w:tr>
      <w:tr>
        <w:tc>
          <w:tcPr>
            <w:tcW w:type="dxa" w:w="2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not_started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gray</w:t>
            </w:r>
          </w:p>
        </w:tc>
        <w:tc>
          <w:tcPr>
            <w:tcW w:type="dxa" w:w="56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never opened in the rack for listening</w:t>
            </w:r>
          </w:p>
        </w:tc>
      </w:tr>
      <w:tr>
        <w:tc>
          <w:tcPr>
            <w:tcW w:type="dxa" w:w="2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in_qc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blue</w:t>
            </w:r>
          </w:p>
        </w:tc>
        <w:tc>
          <w:tcPr>
            <w:tcW w:type="dxa" w:w="56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currently being reviewed (soft flag)</w:t>
            </w:r>
          </w:p>
        </w:tc>
      </w:tr>
      <w:tr>
        <w:tc>
          <w:tcPr>
            <w:tcW w:type="dxa" w:w="2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approved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green</w:t>
            </w:r>
          </w:p>
        </w:tc>
        <w:tc>
          <w:tcPr>
            <w:tcW w:type="dxa" w:w="56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studio-listened and approved — nu becomes default</w:t>
            </w:r>
          </w:p>
        </w:tc>
      </w:tr>
      <w:tr>
        <w:tc>
          <w:tcPr>
            <w:tcW w:type="dxa" w:w="2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needs_work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red</w:t>
            </w:r>
          </w:p>
        </w:tc>
        <w:tc>
          <w:tcPr>
            <w:tcW w:type="dxa" w:w="56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listened, not acceptable — legacy stays default</w:t>
            </w:r>
          </w:p>
        </w:tc>
      </w:tr>
      <w:tr>
        <w:tc>
          <w:tcPr>
            <w:tcW w:type="dxa" w:w="2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deferred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yellow</w:t>
            </w:r>
          </w:p>
        </w:tc>
        <w:tc>
          <w:tcPr>
            <w:tcW w:type="dxa" w:w="56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skipped for now — legacy stays default, revisit</w:t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/>
      </w:r>
    </w:p>
    <w:p>
      <w:pPr>
        <w:spacing w:after="10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Only the approved status changes default-version resolution; everything else keeps legacy as the user-facing default. All transitions are manual.</w:t>
      </w:r>
    </w:p>
    <w:p>
      <w:pPr>
        <w:pStyle w:val="Heading2"/>
        <w:spacing w:after="120" w:before="220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Strict manual approval rule</w:t>
      </w:r>
    </w:p>
    <w:p>
      <w:pPr>
        <w:spacing w:after="10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Approval is the exclusive product of a human listening decision. There is no automated path in the codebase that writes to the approval store: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000000"/>
          <w:sz w:val="22"/>
          <w:szCs w:val="22"/>
        </w:rPr>
        <w:t xml:space="preserve">No metric, threshold, correlation, LUFS delta, or null-test result triggers approve().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000000"/>
          <w:sz w:val="22"/>
          <w:szCs w:val="22"/>
        </w:rPr>
        <w:t xml:space="preserve">approve() is called only from a UI button explicitly wired to a user gesture (and gated by a confirm dialog).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000000"/>
          <w:sz w:val="22"/>
          <w:szCs w:val="22"/>
        </w:rPr>
        <w:t xml:space="preserve">Fresh installs / unknown types always resolve to legacy.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000000"/>
          <w:sz w:val="22"/>
          <w:szCs w:val="22"/>
        </w:rPr>
        <w:t xml:space="preserve">Approval is per plugin-type, per browser profile. It does not propagate across machines or users.</w:t>
      </w:r>
    </w:p>
    <w:p>
      <w:pPr>
        <w:pStyle w:val="Heading2"/>
        <w:spacing w:after="120" w:before="220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Storage</w:t>
      </w:r>
    </w:p>
    <w:p>
      <w:pPr>
        <w:spacing w:after="10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localStorage with two keys: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000000"/>
          <w:sz w:val="22"/>
          <w:szCs w:val="22"/>
        </w:rPr>
        <w:t xml:space="preserve">shagsvst.rack.approved.v1 — legacy flat-boolean store (read-only, kept as a rollback anchor).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000000"/>
          <w:sz w:val="22"/>
          <w:szCs w:val="22"/>
        </w:rPr>
        <w:t xml:space="preserve">shagsvst.rack.qcStatus.v1 — current per-type status map.</w:t>
      </w:r>
    </w:p>
    <w:p>
      <w:pPr>
        <w:spacing w:after="10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A one-shot migration on first read folds any true entries from the legacy store into the new store as status="approved".</w:t>
      </w:r>
    </w:p>
    <w:p>
      <w:pPr>
        <w:pStyle w:val="Heading2"/>
        <w:spacing w:after="120" w:before="220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Version resolution</w:t>
      </w:r>
    </w:p>
    <w:p>
      <w:pPr>
        <w:spacing w:after="10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resolveDefaultVersion(typeId) returns "nu" only if the type has a nu factory AND status === approved. Otherwise it returns "legacy" if present, else "nu" (last-resort fallback). Always returns a version the type actually has, or null for unregistered types.</w:t>
      </w:r>
    </w:p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color w:val="000000"/>
          <w:sz w:val="32"/>
          <w:szCs w:val="32"/>
        </w:rPr>
        <w:t xml:space="preserve">5. analyzer.js</w:t>
      </w:r>
    </w:p>
    <w:p>
      <w:pPr>
        <w:spacing w:after="10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Strictly visual. Source signal fans out to AnalyserNodes only; nothing in the audio path is altered. AnalyserNodes process their input regardless of whether their output is connected, so no silent-pull plumbing is required.</w:t>
      </w:r>
    </w:p>
    <w:p>
      <w:pPr>
        <w:pStyle w:val="Heading2"/>
        <w:spacing w:after="120" w:before="220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Reported metrics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000000"/>
          <w:sz w:val="22"/>
          <w:szCs w:val="22"/>
        </w:rPr>
        <w:t xml:space="preserve">waveform (time-domain, 2048-sample buffer)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000000"/>
          <w:sz w:val="22"/>
          <w:szCs w:val="22"/>
        </w:rPr>
        <w:t xml:space="preserve">peak dBFS with hold + decay (factor 0.93 per sample) and 300 ms clip light at &gt;= 0.999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000000"/>
          <w:sz w:val="22"/>
          <w:szCs w:val="22"/>
        </w:rPr>
        <w:t xml:space="preserve">RMS dBFS (windowed)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000000"/>
          <w:sz w:val="22"/>
          <w:szCs w:val="22"/>
        </w:rPr>
        <w:t xml:space="preserve">LUFS ~ momentary (K-weighted approximation, 4096-sample window)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000000"/>
          <w:sz w:val="22"/>
          <w:szCs w:val="22"/>
        </w:rPr>
        <w:t xml:space="preserve">L/R peak difference in dB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000000"/>
          <w:sz w:val="22"/>
          <w:szCs w:val="22"/>
        </w:rPr>
        <w:t xml:space="preserve">stereo correlation: +1 mono · 0 decorrelated · -1 inverted</w:t>
      </w:r>
    </w:p>
    <w:p>
      <w:pPr>
        <w:pStyle w:val="Heading2"/>
        <w:spacing w:after="120" w:before="220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K-weighting (BS.1770 approximation)</w:t>
      </w:r>
    </w:p>
    <w:p>
      <w:pPr>
        <w:spacing w:after="10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Two biquads on a silent analysis branch: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000000"/>
          <w:sz w:val="22"/>
          <w:szCs w:val="22"/>
        </w:rPr>
        <w:t xml:space="preserve">Stage 1: highpass ~38 Hz, Q 0.5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000000"/>
          <w:sz w:val="22"/>
          <w:szCs w:val="22"/>
        </w:rPr>
        <w:t xml:space="preserve">Stage 2: high-shelf +4 dB at ~1.5 kHz</w:t>
      </w:r>
    </w:p>
    <w:p>
      <w:pPr>
        <w:spacing w:after="10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LUFS momentary formula: -0.691 + 10 · log10(meanSquare). Close enough for eyeballing loudness deltas across a plugin; UI labels it "LUFS ~" — not a certified meter.</w:t>
      </w:r>
    </w:p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color w:val="000000"/>
          <w:sz w:val="32"/>
          <w:szCs w:val="32"/>
        </w:rPr>
        <w:t xml:space="preserve">6. UI overlay (src/migration/)</w:t>
      </w:r>
    </w:p>
    <w:p>
      <w:pPr>
        <w:spacing w:after="10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QcOverlay.jsx exposes two widgets per plugin instance: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000000"/>
          <w:sz w:val="22"/>
          <w:szCs w:val="22"/>
        </w:rPr>
        <w:t xml:space="preserve">InfoIcon — always rendered (QC on or off). Small ⓘ glyph; hover shows the full engine-truth block.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000000"/>
          <w:sz w:val="22"/>
          <w:szCs w:val="22"/>
        </w:rPr>
        <w:t xml:space="preserve">QcPanel — rendered only when QC Mode is on. Status badge, Approve / Revoke buttons, "Load Alternate Variant".</w:t>
      </w:r>
    </w:p>
    <w:p>
      <w:pPr>
        <w:spacing w:after="10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Both read from the registry + store only. No assumption about which menu spawned the instance.</w:t>
      </w:r>
    </w:p>
    <w:p>
      <w:pPr>
        <w:spacing w:after="10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Note: QcOverlay uses a richer status vocabulary (legacy_only, in_qc, approved_engine_v1, needs_work, deferred) than rackRegistry (not_started, in_qc, approved, needs_work, deferred). The two stores are not yet unified — see Findings.</w:t>
      </w:r>
    </w:p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color w:val="000000"/>
          <w:sz w:val="32"/>
          <w:szCs w:val="32"/>
        </w:rPr>
        <w:t xml:space="preserve">7. Findings</w:t>
      </w:r>
    </w:p>
    <w:p>
      <w:pPr>
        <w:pStyle w:val="Heading2"/>
        <w:spacing w:after="120" w:before="220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Strengths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000000"/>
          <w:sz w:val="22"/>
          <w:szCs w:val="22"/>
        </w:rPr>
        <w:t xml:space="preserve">Clear separation: rackEngine = plumbing, rackRegistry = policy, analyzer = inspection. No DSP leakage anywhere.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000000"/>
          <w:sz w:val="22"/>
          <w:szCs w:val="22"/>
        </w:rPr>
        <w:t xml:space="preserve">Targeted edge tracking in rackEngine prevents the classic "blanket disconnect destroys wrapper internals" bug.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000000"/>
          <w:sz w:val="22"/>
          <w:szCs w:val="22"/>
        </w:rPr>
        <w:t xml:space="preserve">Click-safe rewire envelope makes structural mutations inaudible without changing the synchronous rewire architecture.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000000"/>
          <w:sz w:val="22"/>
          <w:szCs w:val="22"/>
        </w:rPr>
        <w:t xml:space="preserve">PUT taps are persistent nodes — analyser fan-outs survive rewires.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000000"/>
          <w:sz w:val="22"/>
          <w:szCs w:val="22"/>
        </w:rPr>
        <w:t xml:space="preserve">Strict manual-approval rule is enforced by codebase convention and clearly documented in-file.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000000"/>
          <w:sz w:val="22"/>
          <w:szCs w:val="22"/>
        </w:rPr>
        <w:t xml:space="preserve">Analyzer is read-only — provably cannot colour the signal under test.</w:t>
      </w:r>
    </w:p>
    <w:p>
      <w:pPr>
        <w:pStyle w:val="Heading2"/>
        <w:spacing w:after="120" w:before="220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Risks / observations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000000"/>
          <w:sz w:val="22"/>
          <w:szCs w:val="22"/>
        </w:rPr>
        <w:t xml:space="preserve">Status vocabulary mismatch between rackRegistry (5 statuses) and QcOverlay (5 statuses, different names — legacy_only vs not_started, approved_engine_v1 vs approved). Either consolidate or document the mapping.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000000"/>
          <w:sz w:val="22"/>
          <w:szCs w:val="22"/>
        </w:rPr>
        <w:t xml:space="preserve">Approval persistence is per-browser-profile only. A reinstall or new machine reverts every approval to legacy. Acceptable for current scope; flag if the team ever wants approvals to ride with the project.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000000"/>
          <w:sz w:val="22"/>
          <w:szCs w:val="22"/>
        </w:rPr>
        <w:t xml:space="preserve">LUFS approximation is a two-biquad shorthand, not BS.1770-compliant. UI label "LUFS ~" already disclaims this — keep the tilde.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000000"/>
          <w:sz w:val="22"/>
          <w:szCs w:val="22"/>
        </w:rPr>
        <w:t xml:space="preserve">No null-test or bypass-vs-engine A/B oscilloscope is built into analyzer.js. If null-testing becomes a routine QC step, add it as an additional read-only branch.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000000"/>
          <w:sz w:val="22"/>
          <w:szCs w:val="22"/>
        </w:rPr>
        <w:t xml:space="preserve">rackEngine has no enforcement that an engine actually conforms to the host contract — a missing setBypass or dispose silently no-ops via optional chaining. Consider a dev-mode assert at addSlot/replaceSlot time.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000000"/>
          <w:sz w:val="22"/>
          <w:szCs w:val="22"/>
        </w:rPr>
        <w:t xml:space="preserve">Coalesced rewire window is 4 ms; mutation bursts longer than that fall outside the coalesce. Acceptable for human-driven UI gestures; flag if programmatic batching is ever added.</w:t>
      </w:r>
    </w:p>
    <w:p>
      <w:pPr>
        <w:pStyle w:val="Heading2"/>
        <w:spacing w:after="120" w:before="220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Recommendations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000000"/>
          <w:sz w:val="22"/>
          <w:szCs w:val="22"/>
        </w:rPr>
        <w:t xml:space="preserve">Unify the QC status vocabulary in one module and import from both rackRegistry and QcOverlay.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000000"/>
          <w:sz w:val="22"/>
          <w:szCs w:val="22"/>
        </w:rPr>
        <w:t xml:space="preserve">Add a dev-mode contract check in addSlot/replaceSlot that warns if engine.input / engine.output / engine.setBypass / engine.dispose are missing.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000000"/>
          <w:sz w:val="22"/>
          <w:szCs w:val="22"/>
        </w:rPr>
        <w:t xml:space="preserve">Consider exposing a null-test analyser branch (engine output minus engine bypass) for routine "is this transparent at default?" checks.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000000"/>
          <w:sz w:val="22"/>
          <w:szCs w:val="22"/>
        </w:rPr>
        <w:t xml:space="preserve">Document the localStorage keys in DEV_RULES.md so a future migration script knows to clear/transform them.</w:t>
      </w:r>
    </w:p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color w:val="000000"/>
          <w:sz w:val="32"/>
          <w:szCs w:val="32"/>
        </w:rPr>
        <w:t xml:space="preserve">8. Verdict</w:t>
      </w:r>
    </w:p>
    <w:p>
      <w:pPr>
        <w:spacing w:after="10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The QC rack system is a tight, single-purpose harness that does exactly what its in-file comments promise: chain plugins, A/B legacy vs nu, gate promotion on a human listening decision. The plumbing is defensive (targeted edge tracking, click-safe rewire), the policy is explicit (manual-only approval), and the inspection layer is provably non-invasive. The two action items worth scheduling are the status-vocabulary unification and a host-contract assert; everything else is housekeeping.</w:t>
      </w:r>
    </w:p>
    <w:p>
      <w:pPr>
        <w:spacing w:after="200" w:before="600"/>
        <w:jc w:val="center"/>
      </w:pPr>
      <w:r>
        <w:rPr>
          <w:rFonts w:ascii="Arial" w:cs="Arial" w:eastAsia="Arial" w:hAnsi="Arial"/>
          <w:b/>
          <w:bCs/>
          <w:color w:val="000000"/>
          <w:sz w:val="36"/>
          <w:szCs w:val="36"/>
        </w:rPr>
        <w:t xml:space="preserve">PART 2 — Plugin Build, Validation &amp; Preset System</w:t>
      </w:r>
    </w:p>
    <w:p>
      <w:pPr>
        <w:spacing w:after="10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Mandatory eight-step system for any plugin build (engine-first → user-test gate → final UI → full preset reset → validation → final audit → output). This is not optional.</w:t>
      </w:r>
    </w:p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color w:val="000000"/>
          <w:sz w:val="32"/>
          <w:szCs w:val="32"/>
        </w:rPr>
        <w:t xml:space="preserve">Step 1 — Load Memory (mandatory)</w:t>
      </w:r>
    </w:p>
    <w:p>
      <w:pPr>
        <w:spacing w:after="10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Before doing anything, load: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000000"/>
          <w:sz w:val="22"/>
          <w:szCs w:val="22"/>
        </w:rPr>
        <w:t xml:space="preserve">DAFx DSP memory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000000"/>
          <w:sz w:val="22"/>
          <w:szCs w:val="22"/>
        </w:rPr>
        <w:t xml:space="preserve">Fairchild / vari-mu research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000000"/>
          <w:sz w:val="22"/>
          <w:szCs w:val="22"/>
        </w:rPr>
        <w:t xml:space="preserve">Plugin system rules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000000"/>
          <w:sz w:val="22"/>
          <w:szCs w:val="22"/>
        </w:rPr>
        <w:t xml:space="preserve">Routing + channel mapping rules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000000"/>
          <w:sz w:val="22"/>
          <w:szCs w:val="22"/>
        </w:rPr>
        <w:t xml:space="preserve">UI reference rules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000000"/>
          <w:sz w:val="22"/>
          <w:szCs w:val="22"/>
        </w:rPr>
        <w:t xml:space="preserve">Engine-first build rules</w:t>
      </w:r>
    </w:p>
    <w:p>
      <w:pPr>
        <w:spacing w:after="10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Confirm what memory was loaded and how it will be used.</w:t>
      </w:r>
    </w:p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color w:val="000000"/>
          <w:sz w:val="32"/>
          <w:szCs w:val="32"/>
        </w:rPr>
        <w:t xml:space="preserve">Step 2 — Engine-first build</w:t>
      </w:r>
    </w:p>
    <w:p>
      <w:pPr>
        <w:spacing w:after="10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Build, in order: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000000"/>
          <w:sz w:val="22"/>
          <w:szCs w:val="22"/>
        </w:rPr>
        <w:t xml:space="preserve">DSP engine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000000"/>
          <w:sz w:val="22"/>
          <w:szCs w:val="22"/>
        </w:rPr>
        <w:t xml:space="preserve">Routing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000000"/>
          <w:sz w:val="22"/>
          <w:szCs w:val="22"/>
        </w:rPr>
        <w:t xml:space="preserve">Detector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000000"/>
          <w:sz w:val="22"/>
          <w:szCs w:val="22"/>
        </w:rPr>
        <w:t xml:space="preserve">Envelope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000000"/>
          <w:sz w:val="22"/>
          <w:szCs w:val="22"/>
        </w:rPr>
        <w:t xml:space="preserve">Gain stage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000000"/>
          <w:sz w:val="22"/>
          <w:szCs w:val="22"/>
        </w:rPr>
        <w:t xml:space="preserve">Mix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000000"/>
          <w:sz w:val="22"/>
          <w:szCs w:val="22"/>
        </w:rPr>
        <w:t xml:space="preserve">Bypass</w:t>
      </w:r>
    </w:p>
    <w:p>
      <w:pPr>
        <w:spacing w:after="10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Then build a simple test UI with no styling.</w:t>
      </w:r>
    </w:p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color w:val="000000"/>
          <w:sz w:val="32"/>
          <w:szCs w:val="32"/>
        </w:rPr>
        <w:t xml:space="preserve">Step 3 — Stop for user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Say: "Engine V1 is complete. Please test it and tell me when to move on to the final UI step."</w:t>
      </w:r>
    </w:p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color w:val="000000"/>
          <w:sz w:val="32"/>
          <w:szCs w:val="32"/>
        </w:rPr>
        <w:t xml:space="preserve">Step 4 — Final UI</w:t>
      </w:r>
    </w:p>
    <w:p>
      <w:pPr>
        <w:spacing w:after="10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Only after approval: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000000"/>
          <w:sz w:val="22"/>
          <w:szCs w:val="22"/>
        </w:rPr>
        <w:t xml:space="preserve">Build full UI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000000"/>
          <w:sz w:val="22"/>
          <w:szCs w:val="22"/>
        </w:rPr>
        <w:t xml:space="preserve">Follow reference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000000"/>
          <w:sz w:val="22"/>
          <w:szCs w:val="22"/>
        </w:rPr>
        <w:t xml:space="preserve">Enforce readability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000000"/>
          <w:sz w:val="22"/>
          <w:szCs w:val="22"/>
        </w:rPr>
        <w:t xml:space="preserve">Enforce hierarchy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000000"/>
          <w:sz w:val="22"/>
          <w:szCs w:val="22"/>
        </w:rPr>
        <w:t xml:space="preserve">No generic styling</w:t>
      </w:r>
    </w:p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color w:val="000000"/>
          <w:sz w:val="32"/>
          <w:szCs w:val="32"/>
        </w:rPr>
        <w:t xml:space="preserve">Step 5 — Preset system (full reset)</w:t>
      </w:r>
    </w:p>
    <w:p>
      <w:pPr>
        <w:spacing w:after="10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Delete ALL existing presets. Confirm preset list is empty before rebuilding.</w:t>
      </w:r>
    </w:p>
    <w:p>
      <w:pPr>
        <w:pStyle w:val="Heading2"/>
        <w:spacing w:after="120" w:before="220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Target gain reduction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c>
          <w:tcPr>
            <w:tcW w:type="dxa" w:w="312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E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Source</w:t>
            </w:r>
          </w:p>
        </w:tc>
        <w:tc>
          <w:tcPr>
            <w:tcW w:type="dxa" w:w="62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E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Target GR</w:t>
            </w:r>
          </w:p>
        </w:tc>
      </w:tr>
      <w:tr>
        <w:tc>
          <w:tcPr>
            <w:tcW w:type="dxa" w:w="312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Glue</w:t>
            </w:r>
          </w:p>
        </w:tc>
        <w:tc>
          <w:tcPr>
            <w:tcW w:type="dxa" w:w="62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1–2 dB</w:t>
            </w:r>
          </w:p>
        </w:tc>
      </w:tr>
      <w:tr>
        <w:tc>
          <w:tcPr>
            <w:tcW w:type="dxa" w:w="312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Vocal</w:t>
            </w:r>
          </w:p>
        </w:tc>
        <w:tc>
          <w:tcPr>
            <w:tcW w:type="dxa" w:w="62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3–6 dB</w:t>
            </w:r>
          </w:p>
        </w:tc>
      </w:tr>
      <w:tr>
        <w:tc>
          <w:tcPr>
            <w:tcW w:type="dxa" w:w="312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Drums</w:t>
            </w:r>
          </w:p>
        </w:tc>
        <w:tc>
          <w:tcPr>
            <w:tcW w:type="dxa" w:w="62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4–8 dB</w:t>
            </w:r>
          </w:p>
        </w:tc>
      </w:tr>
      <w:tr>
        <w:tc>
          <w:tcPr>
            <w:tcW w:type="dxa" w:w="312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Heavy</w:t>
            </w:r>
          </w:p>
        </w:tc>
        <w:tc>
          <w:tcPr>
            <w:tcW w:type="dxa" w:w="62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8–15 dB</w:t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/>
      </w:r>
    </w:p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color w:val="000000"/>
          <w:sz w:val="32"/>
          <w:szCs w:val="32"/>
        </w:rPr>
        <w:t xml:space="preserve">Preset bank (1–41)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2700"/>
        <w:gridCol w:w="760"/>
        <w:gridCol w:w="760"/>
        <w:gridCol w:w="880"/>
        <w:gridCol w:w="880"/>
        <w:gridCol w:w="700"/>
        <w:gridCol w:w="2120"/>
      </w:tblGrid>
      <w:tr>
        <w:tc>
          <w:tcPr>
            <w:tcW w:type="dxa" w:w="5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E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#</w:t>
            </w:r>
          </w:p>
        </w:tc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E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Name</w:t>
            </w:r>
          </w:p>
        </w:tc>
        <w:tc>
          <w:tcPr>
            <w:tcW w:type="dxa" w:w="7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E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Mode</w:t>
            </w:r>
          </w:p>
        </w:tc>
        <w:tc>
          <w:tcPr>
            <w:tcW w:type="dxa" w:w="7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E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TC</w:t>
            </w:r>
          </w:p>
        </w:tc>
        <w:tc>
          <w:tcPr>
            <w:tcW w:type="dxa" w:w="8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E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Input</w:t>
            </w:r>
          </w:p>
        </w:tc>
        <w:tc>
          <w:tcPr>
            <w:tcW w:type="dxa" w:w="8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E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Threshold</w:t>
            </w:r>
          </w:p>
        </w:tc>
        <w:tc>
          <w:tcPr>
            <w:tcW w:type="dxa" w:w="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E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DC</w:t>
            </w:r>
          </w:p>
        </w:tc>
        <w:tc>
          <w:tcPr>
            <w:tcW w:type="dxa" w:w="212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8EE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Mix / Notes</w:t>
            </w:r>
          </w:p>
        </w:tc>
      </w:tr>
      <w:tr>
        <w:tc>
          <w:tcPr>
            <w:tcW w:type="dxa" w:w="9360"/>
            <w:gridSpan w:val="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D4DCE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VOCALS</w:t>
            </w:r>
          </w:p>
        </w:tc>
      </w:tr>
      <w:tr>
        <w:tc>
          <w:tcPr>
            <w:tcW w:type="dxa" w:w="5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Vocal – 4dB Smooth Level</w:t>
            </w:r>
          </w:p>
        </w:tc>
        <w:tc>
          <w:tcPr>
            <w:tcW w:type="dxa" w:w="7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LINK</w:t>
            </w:r>
          </w:p>
        </w:tc>
        <w:tc>
          <w:tcPr>
            <w:tcW w:type="dxa" w:w="7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TC3</w:t>
            </w:r>
          </w:p>
        </w:tc>
        <w:tc>
          <w:tcPr>
            <w:tcW w:type="dxa" w:w="8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+6</w:t>
            </w:r>
          </w:p>
        </w:tc>
        <w:tc>
          <w:tcPr>
            <w:tcW w:type="dxa" w:w="8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-18</w:t>
            </w:r>
          </w:p>
        </w:tc>
        <w:tc>
          <w:tcPr>
            <w:tcW w:type="dxa" w:w="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0.5</w:t>
            </w:r>
          </w:p>
        </w:tc>
        <w:tc>
          <w:tcPr>
            <w:tcW w:type="dxa" w:w="212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Mix 100</w:t>
            </w:r>
          </w:p>
        </w:tc>
      </w:tr>
      <w:tr>
        <w:tc>
          <w:tcPr>
            <w:tcW w:type="dxa" w:w="5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Vocal – 6dB Forward</w:t>
            </w:r>
          </w:p>
        </w:tc>
        <w:tc>
          <w:tcPr>
            <w:tcW w:type="dxa" w:w="7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LINK</w:t>
            </w:r>
          </w:p>
        </w:tc>
        <w:tc>
          <w:tcPr>
            <w:tcW w:type="dxa" w:w="7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TC2</w:t>
            </w:r>
          </w:p>
        </w:tc>
        <w:tc>
          <w:tcPr>
            <w:tcW w:type="dxa" w:w="8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+8</w:t>
            </w:r>
          </w:p>
        </w:tc>
        <w:tc>
          <w:tcPr>
            <w:tcW w:type="dxa" w:w="8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-22</w:t>
            </w:r>
          </w:p>
        </w:tc>
        <w:tc>
          <w:tcPr>
            <w:tcW w:type="dxa" w:w="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0.6</w:t>
            </w:r>
          </w:p>
        </w:tc>
        <w:tc>
          <w:tcPr>
            <w:tcW w:type="dxa" w:w="212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Vocal – Thick Tube</w:t>
            </w:r>
          </w:p>
        </w:tc>
        <w:tc>
          <w:tcPr>
            <w:tcW w:type="dxa" w:w="7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LINK</w:t>
            </w:r>
          </w:p>
        </w:tc>
        <w:tc>
          <w:tcPr>
            <w:tcW w:type="dxa" w:w="7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TC4</w:t>
            </w:r>
          </w:p>
        </w:tc>
        <w:tc>
          <w:tcPr>
            <w:tcW w:type="dxa" w:w="8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+10</w:t>
            </w:r>
          </w:p>
        </w:tc>
        <w:tc>
          <w:tcPr>
            <w:tcW w:type="dxa" w:w="8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-20</w:t>
            </w:r>
          </w:p>
        </w:tc>
        <w:tc>
          <w:tcPr>
            <w:tcW w:type="dxa" w:w="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0.4</w:t>
            </w:r>
          </w:p>
        </w:tc>
        <w:tc>
          <w:tcPr>
            <w:tcW w:type="dxa" w:w="212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gridSpan w:val="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D4DCE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DRUMS</w:t>
            </w:r>
          </w:p>
        </w:tc>
      </w:tr>
      <w:tr>
        <w:tc>
          <w:tcPr>
            <w:tcW w:type="dxa" w:w="5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Drum Bus – Glue 2dB</w:t>
            </w:r>
          </w:p>
        </w:tc>
        <w:tc>
          <w:tcPr>
            <w:tcW w:type="dxa" w:w="7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LINK</w:t>
            </w:r>
          </w:p>
        </w:tc>
        <w:tc>
          <w:tcPr>
            <w:tcW w:type="dxa" w:w="7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TC2</w:t>
            </w:r>
          </w:p>
        </w:tc>
        <w:tc>
          <w:tcPr>
            <w:tcW w:type="dxa" w:w="8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+4</w:t>
            </w:r>
          </w:p>
        </w:tc>
        <w:tc>
          <w:tcPr>
            <w:tcW w:type="dxa" w:w="8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-14</w:t>
            </w:r>
          </w:p>
        </w:tc>
        <w:tc>
          <w:tcPr>
            <w:tcW w:type="dxa" w:w="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12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Drum Bus – Punch 6dB</w:t>
            </w:r>
          </w:p>
        </w:tc>
        <w:tc>
          <w:tcPr>
            <w:tcW w:type="dxa" w:w="7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LINK</w:t>
            </w:r>
          </w:p>
        </w:tc>
        <w:tc>
          <w:tcPr>
            <w:tcW w:type="dxa" w:w="7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TC1</w:t>
            </w:r>
          </w:p>
        </w:tc>
        <w:tc>
          <w:tcPr>
            <w:tcW w:type="dxa" w:w="8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+8</w:t>
            </w:r>
          </w:p>
        </w:tc>
        <w:tc>
          <w:tcPr>
            <w:tcW w:type="dxa" w:w="8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-24</w:t>
            </w:r>
          </w:p>
        </w:tc>
        <w:tc>
          <w:tcPr>
            <w:tcW w:type="dxa" w:w="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12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6</w:t>
            </w:r>
          </w:p>
        </w:tc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Drum Smash – Parallel</w:t>
            </w:r>
          </w:p>
        </w:tc>
        <w:tc>
          <w:tcPr>
            <w:tcW w:type="dxa" w:w="7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IND</w:t>
            </w:r>
          </w:p>
        </w:tc>
        <w:tc>
          <w:tcPr>
            <w:tcW w:type="dxa" w:w="7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TC1</w:t>
            </w:r>
          </w:p>
        </w:tc>
        <w:tc>
          <w:tcPr>
            <w:tcW w:type="dxa" w:w="8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+12</w:t>
            </w:r>
          </w:p>
        </w:tc>
        <w:tc>
          <w:tcPr>
            <w:tcW w:type="dxa" w:w="8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-30</w:t>
            </w:r>
          </w:p>
        </w:tc>
        <w:tc>
          <w:tcPr>
            <w:tcW w:type="dxa" w:w="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12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Mix 40</w:t>
            </w:r>
          </w:p>
        </w:tc>
      </w:tr>
      <w:tr>
        <w:tc>
          <w:tcPr>
            <w:tcW w:type="dxa" w:w="9360"/>
            <w:gridSpan w:val="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D4DCE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INSTRUMENTS</w:t>
            </w:r>
          </w:p>
        </w:tc>
      </w:tr>
      <w:tr>
        <w:tc>
          <w:tcPr>
            <w:tcW w:type="dxa" w:w="5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7</w:t>
            </w:r>
          </w:p>
        </w:tc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Bass – 5dB Control</w:t>
            </w:r>
          </w:p>
        </w:tc>
        <w:tc>
          <w:tcPr>
            <w:tcW w:type="dxa" w:w="7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IND</w:t>
            </w:r>
          </w:p>
        </w:tc>
        <w:tc>
          <w:tcPr>
            <w:tcW w:type="dxa" w:w="7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TC3</w:t>
            </w:r>
          </w:p>
        </w:tc>
        <w:tc>
          <w:tcPr>
            <w:tcW w:type="dxa" w:w="8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+6</w:t>
            </w:r>
          </w:p>
        </w:tc>
        <w:tc>
          <w:tcPr>
            <w:tcW w:type="dxa" w:w="8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-20</w:t>
            </w:r>
          </w:p>
        </w:tc>
        <w:tc>
          <w:tcPr>
            <w:tcW w:type="dxa" w:w="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12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8</w:t>
            </w:r>
          </w:p>
        </w:tc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Guitar – Smooth 2dB</w:t>
            </w:r>
          </w:p>
        </w:tc>
        <w:tc>
          <w:tcPr>
            <w:tcW w:type="dxa" w:w="7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LINK</w:t>
            </w:r>
          </w:p>
        </w:tc>
        <w:tc>
          <w:tcPr>
            <w:tcW w:type="dxa" w:w="7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TC4</w:t>
            </w:r>
          </w:p>
        </w:tc>
        <w:tc>
          <w:tcPr>
            <w:tcW w:type="dxa" w:w="8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+3</w:t>
            </w:r>
          </w:p>
        </w:tc>
        <w:tc>
          <w:tcPr>
            <w:tcW w:type="dxa" w:w="8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-12</w:t>
            </w:r>
          </w:p>
        </w:tc>
        <w:tc>
          <w:tcPr>
            <w:tcW w:type="dxa" w:w="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12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gridSpan w:val="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D4DCE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MIX BUS</w:t>
            </w:r>
          </w:p>
        </w:tc>
      </w:tr>
      <w:tr>
        <w:tc>
          <w:tcPr>
            <w:tcW w:type="dxa" w:w="5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9</w:t>
            </w:r>
          </w:p>
        </w:tc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Mix Bus – Glue 1.5dB</w:t>
            </w:r>
          </w:p>
        </w:tc>
        <w:tc>
          <w:tcPr>
            <w:tcW w:type="dxa" w:w="7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LINK</w:t>
            </w:r>
          </w:p>
        </w:tc>
        <w:tc>
          <w:tcPr>
            <w:tcW w:type="dxa" w:w="7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TC2</w:t>
            </w:r>
          </w:p>
        </w:tc>
        <w:tc>
          <w:tcPr>
            <w:tcW w:type="dxa" w:w="8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+2</w:t>
            </w:r>
          </w:p>
        </w:tc>
        <w:tc>
          <w:tcPr>
            <w:tcW w:type="dxa" w:w="8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-10</w:t>
            </w:r>
          </w:p>
        </w:tc>
        <w:tc>
          <w:tcPr>
            <w:tcW w:type="dxa" w:w="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12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10</w:t>
            </w:r>
          </w:p>
        </w:tc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Mix Bus – Warm 2dB</w:t>
            </w:r>
          </w:p>
        </w:tc>
        <w:tc>
          <w:tcPr>
            <w:tcW w:type="dxa" w:w="7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LINK</w:t>
            </w:r>
          </w:p>
        </w:tc>
        <w:tc>
          <w:tcPr>
            <w:tcW w:type="dxa" w:w="7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TC3</w:t>
            </w:r>
          </w:p>
        </w:tc>
        <w:tc>
          <w:tcPr>
            <w:tcW w:type="dxa" w:w="8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+4</w:t>
            </w:r>
          </w:p>
        </w:tc>
        <w:tc>
          <w:tcPr>
            <w:tcW w:type="dxa" w:w="8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-14</w:t>
            </w:r>
          </w:p>
        </w:tc>
        <w:tc>
          <w:tcPr>
            <w:tcW w:type="dxa" w:w="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0.4</w:t>
            </w:r>
          </w:p>
        </w:tc>
        <w:tc>
          <w:tcPr>
            <w:tcW w:type="dxa" w:w="212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gridSpan w:val="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D4DCE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M/S</w:t>
            </w:r>
          </w:p>
        </w:tc>
      </w:tr>
      <w:tr>
        <w:tc>
          <w:tcPr>
            <w:tcW w:type="dxa" w:w="5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11</w:t>
            </w:r>
          </w:p>
        </w:tc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M/S – Center Control</w:t>
            </w:r>
          </w:p>
        </w:tc>
        <w:tc>
          <w:tcPr>
            <w:tcW w:type="dxa" w:w="7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M-S</w:t>
            </w:r>
          </w:p>
        </w:tc>
        <w:tc>
          <w:tcPr>
            <w:tcW w:type="dxa" w:w="7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M+6 / S+2</w:t>
            </w:r>
          </w:p>
        </w:tc>
        <w:tc>
          <w:tcPr>
            <w:tcW w:type="dxa" w:w="8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12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12</w:t>
            </w:r>
          </w:p>
        </w:tc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M/S – Width Enhance</w:t>
            </w:r>
          </w:p>
        </w:tc>
        <w:tc>
          <w:tcPr>
            <w:tcW w:type="dxa" w:w="7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M-S</w:t>
            </w:r>
          </w:p>
        </w:tc>
        <w:tc>
          <w:tcPr>
            <w:tcW w:type="dxa" w:w="7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 light / S stronger</w:t>
            </w:r>
          </w:p>
        </w:tc>
        <w:tc>
          <w:tcPr>
            <w:tcW w:type="dxa" w:w="8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12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gridSpan w:val="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D4DCE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CHARACTER</w:t>
            </w:r>
          </w:p>
        </w:tc>
      </w:tr>
      <w:tr>
        <w:tc>
          <w:tcPr>
            <w:tcW w:type="dxa" w:w="5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13</w:t>
            </w:r>
          </w:p>
        </w:tc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Tube Drive – Light</w:t>
            </w:r>
          </w:p>
        </w:tc>
        <w:tc>
          <w:tcPr>
            <w:tcW w:type="dxa" w:w="7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LINK</w:t>
            </w:r>
          </w:p>
        </w:tc>
        <w:tc>
          <w:tcPr>
            <w:tcW w:type="dxa" w:w="7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TC4</w:t>
            </w:r>
          </w:p>
        </w:tc>
        <w:tc>
          <w:tcPr>
            <w:tcW w:type="dxa" w:w="8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+10</w:t>
            </w:r>
          </w:p>
        </w:tc>
        <w:tc>
          <w:tcPr>
            <w:tcW w:type="dxa" w:w="8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-8</w:t>
            </w:r>
          </w:p>
        </w:tc>
        <w:tc>
          <w:tcPr>
            <w:tcW w:type="dxa" w:w="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12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Mix 80</w:t>
            </w:r>
          </w:p>
        </w:tc>
      </w:tr>
      <w:tr>
        <w:tc>
          <w:tcPr>
            <w:tcW w:type="dxa" w:w="5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14</w:t>
            </w:r>
          </w:p>
        </w:tc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Heavy Comp – 10dB</w:t>
            </w:r>
          </w:p>
        </w:tc>
        <w:tc>
          <w:tcPr>
            <w:tcW w:type="dxa" w:w="7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LINK</w:t>
            </w:r>
          </w:p>
        </w:tc>
        <w:tc>
          <w:tcPr>
            <w:tcW w:type="dxa" w:w="7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TC1</w:t>
            </w:r>
          </w:p>
        </w:tc>
        <w:tc>
          <w:tcPr>
            <w:tcW w:type="dxa" w:w="8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+12</w:t>
            </w:r>
          </w:p>
        </w:tc>
        <w:tc>
          <w:tcPr>
            <w:tcW w:type="dxa" w:w="8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-30</w:t>
            </w:r>
          </w:p>
        </w:tc>
        <w:tc>
          <w:tcPr>
            <w:tcW w:type="dxa" w:w="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12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15</w:t>
            </w:r>
          </w:p>
        </w:tc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Parallel Glue – Mix 50</w:t>
            </w:r>
          </w:p>
        </w:tc>
        <w:tc>
          <w:tcPr>
            <w:tcW w:type="dxa" w:w="7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LINK</w:t>
            </w:r>
          </w:p>
        </w:tc>
        <w:tc>
          <w:tcPr>
            <w:tcW w:type="dxa" w:w="7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TC2</w:t>
            </w:r>
          </w:p>
        </w:tc>
        <w:tc>
          <w:tcPr>
            <w:tcW w:type="dxa" w:w="8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+10</w:t>
            </w:r>
          </w:p>
        </w:tc>
        <w:tc>
          <w:tcPr>
            <w:tcW w:type="dxa" w:w="8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-28</w:t>
            </w:r>
          </w:p>
        </w:tc>
        <w:tc>
          <w:tcPr>
            <w:tcW w:type="dxa" w:w="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12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Mix 50</w:t>
            </w:r>
          </w:p>
        </w:tc>
      </w:tr>
      <w:tr>
        <w:tc>
          <w:tcPr>
            <w:tcW w:type="dxa" w:w="9360"/>
            <w:gridSpan w:val="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D4DCE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DRUM DETAIL</w:t>
            </w:r>
          </w:p>
        </w:tc>
      </w:tr>
      <w:tr>
        <w:tc>
          <w:tcPr>
            <w:tcW w:type="dxa" w:w="5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16</w:t>
            </w:r>
          </w:p>
        </w:tc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Snare – Crack</w:t>
            </w:r>
          </w:p>
        </w:tc>
        <w:tc>
          <w:tcPr>
            <w:tcW w:type="dxa" w:w="7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IND</w:t>
            </w:r>
          </w:p>
        </w:tc>
        <w:tc>
          <w:tcPr>
            <w:tcW w:type="dxa" w:w="7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TC1</w:t>
            </w:r>
          </w:p>
        </w:tc>
        <w:tc>
          <w:tcPr>
            <w:tcW w:type="dxa" w:w="8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+10</w:t>
            </w:r>
          </w:p>
        </w:tc>
        <w:tc>
          <w:tcPr>
            <w:tcW w:type="dxa" w:w="8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-26</w:t>
            </w:r>
          </w:p>
        </w:tc>
        <w:tc>
          <w:tcPr>
            <w:tcW w:type="dxa" w:w="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12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17</w:t>
            </w:r>
          </w:p>
        </w:tc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Kick – Tight Punch</w:t>
            </w:r>
          </w:p>
        </w:tc>
        <w:tc>
          <w:tcPr>
            <w:tcW w:type="dxa" w:w="7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IND</w:t>
            </w:r>
          </w:p>
        </w:tc>
        <w:tc>
          <w:tcPr>
            <w:tcW w:type="dxa" w:w="7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TC2</w:t>
            </w:r>
          </w:p>
        </w:tc>
        <w:tc>
          <w:tcPr>
            <w:tcW w:type="dxa" w:w="8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+8</w:t>
            </w:r>
          </w:p>
        </w:tc>
        <w:tc>
          <w:tcPr>
            <w:tcW w:type="dxa" w:w="8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-22</w:t>
            </w:r>
          </w:p>
        </w:tc>
        <w:tc>
          <w:tcPr>
            <w:tcW w:type="dxa" w:w="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12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18</w:t>
            </w:r>
          </w:p>
        </w:tc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Drum Bus – Smash Hard</w:t>
            </w:r>
          </w:p>
        </w:tc>
        <w:tc>
          <w:tcPr>
            <w:tcW w:type="dxa" w:w="7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LINK</w:t>
            </w:r>
          </w:p>
        </w:tc>
        <w:tc>
          <w:tcPr>
            <w:tcW w:type="dxa" w:w="7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TC1</w:t>
            </w:r>
          </w:p>
        </w:tc>
        <w:tc>
          <w:tcPr>
            <w:tcW w:type="dxa" w:w="8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+14</w:t>
            </w:r>
          </w:p>
        </w:tc>
        <w:tc>
          <w:tcPr>
            <w:tcW w:type="dxa" w:w="8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-32</w:t>
            </w:r>
          </w:p>
        </w:tc>
        <w:tc>
          <w:tcPr>
            <w:tcW w:type="dxa" w:w="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12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19</w:t>
            </w:r>
          </w:p>
        </w:tc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Drum Bus – Parallel Energy</w:t>
            </w:r>
          </w:p>
        </w:tc>
        <w:tc>
          <w:tcPr>
            <w:tcW w:type="dxa" w:w="7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LINK</w:t>
            </w:r>
          </w:p>
        </w:tc>
        <w:tc>
          <w:tcPr>
            <w:tcW w:type="dxa" w:w="7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TC1</w:t>
            </w:r>
          </w:p>
        </w:tc>
        <w:tc>
          <w:tcPr>
            <w:tcW w:type="dxa" w:w="8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+12</w:t>
            </w:r>
          </w:p>
        </w:tc>
        <w:tc>
          <w:tcPr>
            <w:tcW w:type="dxa" w:w="8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-30</w:t>
            </w:r>
          </w:p>
        </w:tc>
        <w:tc>
          <w:tcPr>
            <w:tcW w:type="dxa" w:w="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12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Mix 35</w:t>
            </w:r>
          </w:p>
        </w:tc>
      </w:tr>
      <w:tr>
        <w:tc>
          <w:tcPr>
            <w:tcW w:type="dxa" w:w="9360"/>
            <w:gridSpan w:val="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D4DCE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VOCAL DETAIL</w:t>
            </w:r>
          </w:p>
        </w:tc>
      </w:tr>
      <w:tr>
        <w:tc>
          <w:tcPr>
            <w:tcW w:type="dxa" w:w="5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20</w:t>
            </w:r>
          </w:p>
        </w:tc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Vocal – Air Control</w:t>
            </w:r>
          </w:p>
        </w:tc>
        <w:tc>
          <w:tcPr>
            <w:tcW w:type="dxa" w:w="7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LINK</w:t>
            </w:r>
          </w:p>
        </w:tc>
        <w:tc>
          <w:tcPr>
            <w:tcW w:type="dxa" w:w="7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TC4</w:t>
            </w:r>
          </w:p>
        </w:tc>
        <w:tc>
          <w:tcPr>
            <w:tcW w:type="dxa" w:w="8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+5</w:t>
            </w:r>
          </w:p>
        </w:tc>
        <w:tc>
          <w:tcPr>
            <w:tcW w:type="dxa" w:w="8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-14</w:t>
            </w:r>
          </w:p>
        </w:tc>
        <w:tc>
          <w:tcPr>
            <w:tcW w:type="dxa" w:w="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0.6</w:t>
            </w:r>
          </w:p>
        </w:tc>
        <w:tc>
          <w:tcPr>
            <w:tcW w:type="dxa" w:w="212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21</w:t>
            </w:r>
          </w:p>
        </w:tc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Vocal – Tight Modern</w:t>
            </w:r>
          </w:p>
        </w:tc>
        <w:tc>
          <w:tcPr>
            <w:tcW w:type="dxa" w:w="7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LINK</w:t>
            </w:r>
          </w:p>
        </w:tc>
        <w:tc>
          <w:tcPr>
            <w:tcW w:type="dxa" w:w="7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TC2</w:t>
            </w:r>
          </w:p>
        </w:tc>
        <w:tc>
          <w:tcPr>
            <w:tcW w:type="dxa" w:w="8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+9</w:t>
            </w:r>
          </w:p>
        </w:tc>
        <w:tc>
          <w:tcPr>
            <w:tcW w:type="dxa" w:w="8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-24</w:t>
            </w:r>
          </w:p>
        </w:tc>
        <w:tc>
          <w:tcPr>
            <w:tcW w:type="dxa" w:w="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12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22</w:t>
            </w:r>
          </w:p>
        </w:tc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Vocal – Parallel Thick</w:t>
            </w:r>
          </w:p>
        </w:tc>
        <w:tc>
          <w:tcPr>
            <w:tcW w:type="dxa" w:w="7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LINK</w:t>
            </w:r>
          </w:p>
        </w:tc>
        <w:tc>
          <w:tcPr>
            <w:tcW w:type="dxa" w:w="7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TC3</w:t>
            </w:r>
          </w:p>
        </w:tc>
        <w:tc>
          <w:tcPr>
            <w:tcW w:type="dxa" w:w="8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+12</w:t>
            </w:r>
          </w:p>
        </w:tc>
        <w:tc>
          <w:tcPr>
            <w:tcW w:type="dxa" w:w="8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-30</w:t>
            </w:r>
          </w:p>
        </w:tc>
        <w:tc>
          <w:tcPr>
            <w:tcW w:type="dxa" w:w="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12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Mix 50</w:t>
            </w:r>
          </w:p>
        </w:tc>
      </w:tr>
      <w:tr>
        <w:tc>
          <w:tcPr>
            <w:tcW w:type="dxa" w:w="9360"/>
            <w:gridSpan w:val="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D4DCE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INSTRUMENT DETAIL</w:t>
            </w:r>
          </w:p>
        </w:tc>
      </w:tr>
      <w:tr>
        <w:tc>
          <w:tcPr>
            <w:tcW w:type="dxa" w:w="5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23</w:t>
            </w:r>
          </w:p>
        </w:tc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Guitar – Edge Control</w:t>
            </w:r>
          </w:p>
        </w:tc>
        <w:tc>
          <w:tcPr>
            <w:tcW w:type="dxa" w:w="7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IND</w:t>
            </w:r>
          </w:p>
        </w:tc>
        <w:tc>
          <w:tcPr>
            <w:tcW w:type="dxa" w:w="7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TC2</w:t>
            </w:r>
          </w:p>
        </w:tc>
        <w:tc>
          <w:tcPr>
            <w:tcW w:type="dxa" w:w="8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+6</w:t>
            </w:r>
          </w:p>
        </w:tc>
        <w:tc>
          <w:tcPr>
            <w:tcW w:type="dxa" w:w="8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-18</w:t>
            </w:r>
          </w:p>
        </w:tc>
        <w:tc>
          <w:tcPr>
            <w:tcW w:type="dxa" w:w="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12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24</w:t>
            </w:r>
          </w:p>
        </w:tc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Guitar – Drive Tube</w:t>
            </w:r>
          </w:p>
        </w:tc>
        <w:tc>
          <w:tcPr>
            <w:tcW w:type="dxa" w:w="7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IND</w:t>
            </w:r>
          </w:p>
        </w:tc>
        <w:tc>
          <w:tcPr>
            <w:tcW w:type="dxa" w:w="7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TC4</w:t>
            </w:r>
          </w:p>
        </w:tc>
        <w:tc>
          <w:tcPr>
            <w:tcW w:type="dxa" w:w="8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+12</w:t>
            </w:r>
          </w:p>
        </w:tc>
        <w:tc>
          <w:tcPr>
            <w:tcW w:type="dxa" w:w="8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-10</w:t>
            </w:r>
          </w:p>
        </w:tc>
        <w:tc>
          <w:tcPr>
            <w:tcW w:type="dxa" w:w="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12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Mix 90</w:t>
            </w:r>
          </w:p>
        </w:tc>
      </w:tr>
      <w:tr>
        <w:tc>
          <w:tcPr>
            <w:tcW w:type="dxa" w:w="5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25</w:t>
            </w:r>
          </w:p>
        </w:tc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Bass – Aggressive Clamp</w:t>
            </w:r>
          </w:p>
        </w:tc>
        <w:tc>
          <w:tcPr>
            <w:tcW w:type="dxa" w:w="7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IND</w:t>
            </w:r>
          </w:p>
        </w:tc>
        <w:tc>
          <w:tcPr>
            <w:tcW w:type="dxa" w:w="7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TC1</w:t>
            </w:r>
          </w:p>
        </w:tc>
        <w:tc>
          <w:tcPr>
            <w:tcW w:type="dxa" w:w="8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+10</w:t>
            </w:r>
          </w:p>
        </w:tc>
        <w:tc>
          <w:tcPr>
            <w:tcW w:type="dxa" w:w="8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-28</w:t>
            </w:r>
          </w:p>
        </w:tc>
        <w:tc>
          <w:tcPr>
            <w:tcW w:type="dxa" w:w="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12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gridSpan w:val="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D4DCE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MASTERING</w:t>
            </w:r>
          </w:p>
        </w:tc>
      </w:tr>
      <w:tr>
        <w:tc>
          <w:tcPr>
            <w:tcW w:type="dxa" w:w="5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26</w:t>
            </w:r>
          </w:p>
        </w:tc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Master – Clean Glue</w:t>
            </w:r>
          </w:p>
        </w:tc>
        <w:tc>
          <w:tcPr>
            <w:tcW w:type="dxa" w:w="7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LINK</w:t>
            </w:r>
          </w:p>
        </w:tc>
        <w:tc>
          <w:tcPr>
            <w:tcW w:type="dxa" w:w="7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TC2</w:t>
            </w:r>
          </w:p>
        </w:tc>
        <w:tc>
          <w:tcPr>
            <w:tcW w:type="dxa" w:w="8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+1</w:t>
            </w:r>
          </w:p>
        </w:tc>
        <w:tc>
          <w:tcPr>
            <w:tcW w:type="dxa" w:w="8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-8</w:t>
            </w:r>
          </w:p>
        </w:tc>
        <w:tc>
          <w:tcPr>
            <w:tcW w:type="dxa" w:w="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12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27</w:t>
            </w:r>
          </w:p>
        </w:tc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Master – Polish</w:t>
            </w:r>
          </w:p>
        </w:tc>
        <w:tc>
          <w:tcPr>
            <w:tcW w:type="dxa" w:w="7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LINK</w:t>
            </w:r>
          </w:p>
        </w:tc>
        <w:tc>
          <w:tcPr>
            <w:tcW w:type="dxa" w:w="7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TC3</w:t>
            </w:r>
          </w:p>
        </w:tc>
        <w:tc>
          <w:tcPr>
            <w:tcW w:type="dxa" w:w="8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+3</w:t>
            </w:r>
          </w:p>
        </w:tc>
        <w:tc>
          <w:tcPr>
            <w:tcW w:type="dxa" w:w="8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-12</w:t>
            </w:r>
          </w:p>
        </w:tc>
        <w:tc>
          <w:tcPr>
            <w:tcW w:type="dxa" w:w="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0.45</w:t>
            </w:r>
          </w:p>
        </w:tc>
        <w:tc>
          <w:tcPr>
            <w:tcW w:type="dxa" w:w="212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28</w:t>
            </w:r>
          </w:p>
        </w:tc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Master – Tube Tone</w:t>
            </w:r>
          </w:p>
        </w:tc>
        <w:tc>
          <w:tcPr>
            <w:tcW w:type="dxa" w:w="7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LINK</w:t>
            </w:r>
          </w:p>
        </w:tc>
        <w:tc>
          <w:tcPr>
            <w:tcW w:type="dxa" w:w="7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TC4</w:t>
            </w:r>
          </w:p>
        </w:tc>
        <w:tc>
          <w:tcPr>
            <w:tcW w:type="dxa" w:w="8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+8</w:t>
            </w:r>
          </w:p>
        </w:tc>
        <w:tc>
          <w:tcPr>
            <w:tcW w:type="dxa" w:w="8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-6</w:t>
            </w:r>
          </w:p>
        </w:tc>
        <w:tc>
          <w:tcPr>
            <w:tcW w:type="dxa" w:w="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12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Mix 80</w:t>
            </w:r>
          </w:p>
        </w:tc>
      </w:tr>
      <w:tr>
        <w:tc>
          <w:tcPr>
            <w:tcW w:type="dxa" w:w="9360"/>
            <w:gridSpan w:val="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D4DCE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M/S ADVANCED</w:t>
            </w:r>
          </w:p>
        </w:tc>
      </w:tr>
      <w:tr>
        <w:tc>
          <w:tcPr>
            <w:tcW w:type="dxa" w:w="5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29</w:t>
            </w:r>
          </w:p>
        </w:tc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M/S – Vocal Focus</w:t>
            </w:r>
          </w:p>
        </w:tc>
        <w:tc>
          <w:tcPr>
            <w:tcW w:type="dxa" w:w="7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M-S</w:t>
            </w:r>
          </w:p>
        </w:tc>
        <w:tc>
          <w:tcPr>
            <w:tcW w:type="dxa" w:w="7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 strong / S light</w:t>
            </w:r>
          </w:p>
        </w:tc>
        <w:tc>
          <w:tcPr>
            <w:tcW w:type="dxa" w:w="8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12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30</w:t>
            </w:r>
          </w:p>
        </w:tc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M/S – Side Control</w:t>
            </w:r>
          </w:p>
        </w:tc>
        <w:tc>
          <w:tcPr>
            <w:tcW w:type="dxa" w:w="7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M-S</w:t>
            </w:r>
          </w:p>
        </w:tc>
        <w:tc>
          <w:tcPr>
            <w:tcW w:type="dxa" w:w="7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 strong / M light</w:t>
            </w:r>
          </w:p>
        </w:tc>
        <w:tc>
          <w:tcPr>
            <w:tcW w:type="dxa" w:w="8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12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gridSpan w:val="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D4DCE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VAR MODE (CRITICAL)</w:t>
            </w:r>
          </w:p>
        </w:tc>
      </w:tr>
      <w:tr>
        <w:tc>
          <w:tcPr>
            <w:tcW w:type="dxa" w:w="5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31</w:t>
            </w:r>
          </w:p>
        </w:tc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VAR – Snare Crack Tight</w:t>
            </w:r>
          </w:p>
        </w:tc>
        <w:tc>
          <w:tcPr>
            <w:tcW w:type="dxa" w:w="7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VAR1</w:t>
            </w:r>
          </w:p>
        </w:tc>
        <w:tc>
          <w:tcPr>
            <w:tcW w:type="dxa" w:w="7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Fast atk / Fast rel</w:t>
            </w:r>
          </w:p>
        </w:tc>
        <w:tc>
          <w:tcPr>
            <w:tcW w:type="dxa" w:w="8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12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32</w:t>
            </w:r>
          </w:p>
        </w:tc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VAR – Snare Body + Snap</w:t>
            </w:r>
          </w:p>
        </w:tc>
        <w:tc>
          <w:tcPr>
            <w:tcW w:type="dxa" w:w="7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VAR2</w:t>
            </w:r>
          </w:p>
        </w:tc>
        <w:tc>
          <w:tcPr>
            <w:tcW w:type="dxa" w:w="7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Med atk / Med-fast rel</w:t>
            </w:r>
          </w:p>
        </w:tc>
        <w:tc>
          <w:tcPr>
            <w:tcW w:type="dxa" w:w="8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12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33</w:t>
            </w:r>
          </w:p>
        </w:tc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VAR – Drum Bus Bounce</w:t>
            </w:r>
          </w:p>
        </w:tc>
        <w:tc>
          <w:tcPr>
            <w:tcW w:type="dxa" w:w="7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VAR3</w:t>
            </w:r>
          </w:p>
        </w:tc>
        <w:tc>
          <w:tcPr>
            <w:tcW w:type="dxa" w:w="7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Med atk / Slow rel</w:t>
            </w:r>
          </w:p>
        </w:tc>
        <w:tc>
          <w:tcPr>
            <w:tcW w:type="dxa" w:w="8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12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34</w:t>
            </w:r>
          </w:p>
        </w:tc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VAR – Drum Pump Parallel</w:t>
            </w:r>
          </w:p>
        </w:tc>
        <w:tc>
          <w:tcPr>
            <w:tcW w:type="dxa" w:w="7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VAR1</w:t>
            </w:r>
          </w:p>
        </w:tc>
        <w:tc>
          <w:tcPr>
            <w:tcW w:type="dxa" w:w="7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Fast atk / Fast rel</w:t>
            </w:r>
          </w:p>
        </w:tc>
        <w:tc>
          <w:tcPr>
            <w:tcW w:type="dxa" w:w="8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12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Mix 40</w:t>
            </w:r>
          </w:p>
        </w:tc>
      </w:tr>
      <w:tr>
        <w:tc>
          <w:tcPr>
            <w:tcW w:type="dxa" w:w="5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35</w:t>
            </w:r>
          </w:p>
        </w:tc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VAR – Vocal Rider Smooth</w:t>
            </w:r>
          </w:p>
        </w:tc>
        <w:tc>
          <w:tcPr>
            <w:tcW w:type="dxa" w:w="7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VAR3</w:t>
            </w:r>
          </w:p>
        </w:tc>
        <w:tc>
          <w:tcPr>
            <w:tcW w:type="dxa" w:w="7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Slow atk / Med rel</w:t>
            </w:r>
          </w:p>
        </w:tc>
        <w:tc>
          <w:tcPr>
            <w:tcW w:type="dxa" w:w="8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12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36</w:t>
            </w:r>
          </w:p>
        </w:tc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VAR – Vocal Tight Modern</w:t>
            </w:r>
          </w:p>
        </w:tc>
        <w:tc>
          <w:tcPr>
            <w:tcW w:type="dxa" w:w="7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VAR2</w:t>
            </w:r>
          </w:p>
        </w:tc>
        <w:tc>
          <w:tcPr>
            <w:tcW w:type="dxa" w:w="7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Fast atk / Fast rel</w:t>
            </w:r>
          </w:p>
        </w:tc>
        <w:tc>
          <w:tcPr>
            <w:tcW w:type="dxa" w:w="8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12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37</w:t>
            </w:r>
          </w:p>
        </w:tc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VAR – Vocal Breath Control</w:t>
            </w:r>
          </w:p>
        </w:tc>
        <w:tc>
          <w:tcPr>
            <w:tcW w:type="dxa" w:w="7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VAR4</w:t>
            </w:r>
          </w:p>
        </w:tc>
        <w:tc>
          <w:tcPr>
            <w:tcW w:type="dxa" w:w="7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Slow atk / Slow rel</w:t>
            </w:r>
          </w:p>
        </w:tc>
        <w:tc>
          <w:tcPr>
            <w:tcW w:type="dxa" w:w="8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12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38</w:t>
            </w:r>
          </w:p>
        </w:tc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VAR – Bass Tight Groove</w:t>
            </w:r>
          </w:p>
        </w:tc>
        <w:tc>
          <w:tcPr>
            <w:tcW w:type="dxa" w:w="7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VAR2</w:t>
            </w:r>
          </w:p>
        </w:tc>
        <w:tc>
          <w:tcPr>
            <w:tcW w:type="dxa" w:w="7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Med atk / Med rel</w:t>
            </w:r>
          </w:p>
        </w:tc>
        <w:tc>
          <w:tcPr>
            <w:tcW w:type="dxa" w:w="8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12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39</w:t>
            </w:r>
          </w:p>
        </w:tc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VAR – Guitar Sustain Lift</w:t>
            </w:r>
          </w:p>
        </w:tc>
        <w:tc>
          <w:tcPr>
            <w:tcW w:type="dxa" w:w="7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VAR4</w:t>
            </w:r>
          </w:p>
        </w:tc>
        <w:tc>
          <w:tcPr>
            <w:tcW w:type="dxa" w:w="7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Slow atk / Slow rel</w:t>
            </w:r>
          </w:p>
        </w:tc>
        <w:tc>
          <w:tcPr>
            <w:tcW w:type="dxa" w:w="8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12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40</w:t>
            </w:r>
          </w:p>
        </w:tc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VAR – Mix Glue Breathing</w:t>
            </w:r>
          </w:p>
        </w:tc>
        <w:tc>
          <w:tcPr>
            <w:tcW w:type="dxa" w:w="7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VAR3</w:t>
            </w:r>
          </w:p>
        </w:tc>
        <w:tc>
          <w:tcPr>
            <w:tcW w:type="dxa" w:w="7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Med atk / Slow rel</w:t>
            </w:r>
          </w:p>
        </w:tc>
        <w:tc>
          <w:tcPr>
            <w:tcW w:type="dxa" w:w="8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12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41</w:t>
            </w:r>
          </w:p>
        </w:tc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VAR – Mix Punch Control</w:t>
            </w:r>
          </w:p>
        </w:tc>
        <w:tc>
          <w:tcPr>
            <w:tcW w:type="dxa" w:w="7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VAR2</w:t>
            </w:r>
          </w:p>
        </w:tc>
        <w:tc>
          <w:tcPr>
            <w:tcW w:type="dxa" w:w="7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Fast atk / Med rel</w:t>
            </w:r>
          </w:p>
        </w:tc>
        <w:tc>
          <w:tcPr>
            <w:tcW w:type="dxa" w:w="88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12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/>
      </w:r>
    </w:p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color w:val="000000"/>
          <w:sz w:val="32"/>
          <w:szCs w:val="32"/>
        </w:rPr>
        <w:t xml:space="preserve">Step 6 — Validate presets</w:t>
      </w:r>
    </w:p>
    <w:p>
      <w:pPr>
        <w:spacing w:after="10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For each preset, verify: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000000"/>
          <w:sz w:val="22"/>
          <w:szCs w:val="22"/>
        </w:rPr>
        <w:t xml:space="preserve">Correct GR range (matches the source-target table)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000000"/>
          <w:sz w:val="22"/>
          <w:szCs w:val="22"/>
        </w:rPr>
        <w:t xml:space="preserve">Correct routing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000000"/>
          <w:sz w:val="22"/>
          <w:szCs w:val="22"/>
        </w:rPr>
        <w:t xml:space="preserve">Correct channel mapping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000000"/>
          <w:sz w:val="22"/>
          <w:szCs w:val="22"/>
        </w:rPr>
        <w:t xml:space="preserve">Audible usefulness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000000"/>
          <w:sz w:val="22"/>
          <w:szCs w:val="22"/>
        </w:rPr>
        <w:t xml:space="preserve">No broken behavior</w:t>
      </w:r>
    </w:p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color w:val="000000"/>
          <w:sz w:val="32"/>
          <w:szCs w:val="32"/>
        </w:rPr>
        <w:t xml:space="preserve">Step 7 — Final audit</w:t>
      </w:r>
    </w:p>
    <w:p>
      <w:pPr>
        <w:spacing w:after="10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Audit: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000000"/>
          <w:sz w:val="22"/>
          <w:szCs w:val="22"/>
        </w:rPr>
        <w:t xml:space="preserve">Routing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000000"/>
          <w:sz w:val="22"/>
          <w:szCs w:val="22"/>
        </w:rPr>
        <w:t xml:space="preserve">Channels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000000"/>
          <w:sz w:val="22"/>
          <w:szCs w:val="22"/>
        </w:rPr>
        <w:t xml:space="preserve">DSP behavior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000000"/>
          <w:sz w:val="22"/>
          <w:szCs w:val="22"/>
        </w:rPr>
        <w:t xml:space="preserve">UI mapping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000000"/>
          <w:sz w:val="22"/>
          <w:szCs w:val="22"/>
        </w:rPr>
        <w:t xml:space="preserve">Meters</w:t>
      </w:r>
    </w:p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color w:val="000000"/>
          <w:sz w:val="32"/>
          <w:szCs w:val="32"/>
        </w:rPr>
        <w:t xml:space="preserve">Step 8 — Output</w:t>
      </w:r>
    </w:p>
    <w:p>
      <w:pPr>
        <w:spacing w:after="10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Provide: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000000"/>
          <w:sz w:val="22"/>
          <w:szCs w:val="22"/>
        </w:rPr>
        <w:t xml:space="preserve">Memory confirmation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000000"/>
          <w:sz w:val="22"/>
          <w:szCs w:val="22"/>
        </w:rPr>
        <w:t xml:space="preserve">Preset list (1–41)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000000"/>
          <w:sz w:val="22"/>
          <w:szCs w:val="22"/>
        </w:rPr>
        <w:t xml:space="preserve">Validation results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000000"/>
          <w:sz w:val="22"/>
          <w:szCs w:val="22"/>
        </w:rPr>
        <w:t xml:space="preserve">Any issues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000000"/>
          <w:sz w:val="22"/>
          <w:szCs w:val="22"/>
        </w:rPr>
        <w:t xml:space="preserve">Test instructions</w:t>
      </w:r>
    </w:p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color w:val="000000"/>
          <w:sz w:val="32"/>
          <w:szCs w:val="32"/>
        </w:rPr>
        <w:t xml:space="preserve">Final directive</w:t>
      </w:r>
    </w:p>
    <w:p>
      <w:pPr>
        <w:spacing w:after="10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This must result in: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000000"/>
          <w:sz w:val="22"/>
          <w:szCs w:val="22"/>
        </w:rPr>
        <w:t xml:space="preserve">A working DSP system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000000"/>
          <w:sz w:val="22"/>
          <w:szCs w:val="22"/>
        </w:rPr>
        <w:t xml:space="preserve">A readable UI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000000"/>
          <w:sz w:val="22"/>
          <w:szCs w:val="22"/>
        </w:rPr>
        <w:t xml:space="preserve">A professional preset bank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000000"/>
          <w:sz w:val="22"/>
          <w:szCs w:val="22"/>
        </w:rPr>
        <w:t xml:space="preserve">Zero fake controls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000000"/>
          <w:sz w:val="22"/>
          <w:szCs w:val="22"/>
        </w:rPr>
        <w:t xml:space="preserve">Zero routing errors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No shortcuts.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2026-04-19T08:03:47.429Z</dcterms:created>
  <dcterms:modified xsi:type="dcterms:W3CDTF">2026-04-19T08:03:47.429Z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