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全球退党服务中心 募款计划 2027–2029</w:t>
      </w:r>
    </w:p>
    <w:p>
      <w:pPr/>
      <w:r>
        <w:t xml:space="preserve">Oct 8, 2026</w:t>
      </w:r>
      <w:r>
        <w:t xml:space="preserve"> · </w:t>
      </w:r>
      <w:r>
        <w:t xml:space="preserve">@John</w:t>
      </w:r>
    </w:p>
    <w:p>
      <w:pPr>
        <w:pStyle w:val="Heading2"/>
      </w:pPr>
      <w:r>
        <w:t xml:space="preserve">摘要</w:t>
      </w:r>
    </w:p>
    <w:p>
      <w:pPr/>
      <w:r>
        <w:t xml:space="preserve">目标：</w:t>
      </w:r>
      <w:r>
        <w:rPr>
          <w:b/>
        </w:rPr>
        <w:t xml:space="preserve">2027 年约 64 万美元，2028 年约 150 万美元，2029 年约 260 万美元</w:t>
      </w:r>
      <w:r>
        <w:t xml:space="preserve">，任何单一渠道不超过总收入的 25%。募款成本从第一年约占收入的 28%，降至第三年约 14%。</w:t>
      </w:r>
    </w:p>
    <w:p>
      <w:pPr/>
      <w:r>
        <w:t xml:space="preserve">这些是规划目标，前提是目前网上捐款人基础较小。请把“假设与行业基准”一节中的起点数字换成实际数据，目标会随之调整。</w:t>
      </w:r>
    </w:p>
    <w:p>
      <w:pPr/>
      <w:r>
        <w:t xml:space="preserve">五项优先工作（按顺序）：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先发展每月会员。</w:t>
      </w:r>
      <w:r>
        <w:t xml:space="preserve"> 定期捐款能稳定支持服务点和办公室。所有捐款表单默认选中“每月捐助”。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把读者变成邮件订阅者。</w:t>
      </w:r>
      <w:r>
        <w:t xml:space="preserve"> 新闻和视频受众是最大的资产，每篇文章、每个视频都应邀请订阅邮件。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申请 Google Ad Grants</w:t>
      </w:r>
      <w:r>
        <w:t xml:space="preserve">（每月最高 1 万美元的免费搜索广告），在美国慈善机构资格和新网站上线后即可申请。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聘请一位基金申请撰写人，并建立大额捐款人名单</w:t>
      </w:r>
      <w:r>
        <w:t xml:space="preserve">：40 位每年捐款 1,000 美元以上的支持者。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发布年度透明报告。</w:t>
      </w:r>
      <w:r>
        <w:t xml:space="preserve"> 对于政治敏感的事业，公信力是捐款人决定捐款前最看重的。</w:t>
      </w:r>
    </w:p>
    <w:p>
      <w:pPr>
        <w:pStyle w:val="Heading2"/>
      </w:pPr>
      <w:r>
        <w:t xml:space="preserve">假设与行业基准</w:t>
      </w:r>
    </w:p>
    <w:p>
      <w:pPr/>
      <w:r>
        <w:t xml:space="preserve">目标采用非营利行业网上募款的平均水平，而非最佳情况。行业数据来自 M+R Benchmarks 研究（2025 和 2026 年版）。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指标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行业基准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本计划采用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每月捐款平均金额</w:t>
            </w:r>
          </w:p>
        </w:tc>
        <w:tc>
          <w:tcPr>
            <w:tcW w:w="3120" w:type="dxa"/>
          </w:tcPr>
          <w:p>
            <w:pPr/>
            <w:r>
              <w:t xml:space="preserve">每月 24 美元</w:t>
            </w:r>
          </w:p>
        </w:tc>
        <w:tc>
          <w:tcPr>
            <w:tcW w:w="3120" w:type="dxa"/>
          </w:tcPr>
          <w:p>
            <w:pPr/>
            <w:r>
              <w:t xml:space="preserve">每月 24 美元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网上一次性捐款平均金额</w:t>
            </w:r>
          </w:p>
        </w:tc>
        <w:tc>
          <w:tcPr>
            <w:tcW w:w="3120" w:type="dxa"/>
          </w:tcPr>
          <w:p>
            <w:pPr/>
            <w:r>
              <w:t xml:space="preserve">126 美元</w:t>
            </w:r>
          </w:p>
        </w:tc>
        <w:tc>
          <w:tcPr>
            <w:tcW w:w="3120" w:type="dxa"/>
          </w:tcPr>
          <w:p>
            <w:pPr/>
            <w:r>
              <w:t xml:space="preserve">126 美元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捐款页完成率</w:t>
            </w:r>
          </w:p>
        </w:tc>
        <w:tc>
          <w:tcPr>
            <w:tcW w:w="3120" w:type="dxa"/>
          </w:tcPr>
          <w:p>
            <w:pPr/>
            <w:r>
              <w:t xml:space="preserve">打开表单者中约 12% 完成</w:t>
            </w:r>
          </w:p>
        </w:tc>
        <w:tc>
          <w:tcPr>
            <w:tcW w:w="3120" w:type="dxa"/>
          </w:tcPr>
          <w:p>
            <w:pPr/>
            <w:r>
              <w:t xml:space="preserve">改版后 15%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网站访客中捐款者比例</w:t>
            </w:r>
          </w:p>
        </w:tc>
        <w:tc>
          <w:tcPr>
            <w:tcW w:w="3120" w:type="dxa"/>
          </w:tcPr>
          <w:p>
            <w:pPr/>
            <w:r>
              <w:t xml:space="preserve">0.16%–1.6%，视领域而定</w:t>
            </w:r>
          </w:p>
        </w:tc>
        <w:tc>
          <w:tcPr>
            <w:tcW w:w="3120" w:type="dxa"/>
          </w:tcPr>
          <w:p>
            <w:pPr/>
            <w:r>
              <w:t xml:space="preserve">0.3%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每发送 1,000 封募款邮件的收入</w:t>
            </w:r>
          </w:p>
        </w:tc>
        <w:tc>
          <w:tcPr>
            <w:tcW w:w="3120" w:type="dxa"/>
          </w:tcPr>
          <w:p>
            <w:pPr/>
            <w:r>
              <w:t xml:space="preserve">54 美元（2025 年）</w:t>
            </w:r>
          </w:p>
        </w:tc>
        <w:tc>
          <w:tcPr>
            <w:tcW w:w="3120" w:type="dxa"/>
          </w:tcPr>
          <w:p>
            <w:pPr/>
            <w:r>
              <w:t xml:space="preserve">50 美元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网上捐款人留存率</w:t>
            </w:r>
          </w:p>
        </w:tc>
        <w:tc>
          <w:tcPr>
            <w:tcW w:w="3120" w:type="dxa"/>
          </w:tcPr>
          <w:p>
            <w:pPr/>
            <w:r>
              <w:t xml:space="preserve">48%</w:t>
            </w:r>
          </w:p>
        </w:tc>
        <w:tc>
          <w:tcPr>
            <w:tcW w:w="3120" w:type="dxa"/>
          </w:tcPr>
          <w:p>
            <w:pPr/>
            <w:r>
              <w:t xml:space="preserve">一次性 50%，每月 80%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Google Ad Grants</w:t>
            </w:r>
          </w:p>
        </w:tc>
        <w:tc>
          <w:tcPr>
            <w:tcW w:w="3120" w:type="dxa"/>
          </w:tcPr>
          <w:p>
            <w:pPr/>
            <w:r>
              <w:t xml:space="preserve">每月最高 1 万美元搜索广告</w:t>
            </w:r>
          </w:p>
        </w:tc>
        <w:tc>
          <w:tcPr>
            <w:tcW w:w="3120" w:type="dxa"/>
          </w:tcPr>
          <w:p>
            <w:pPr/>
            <w:r>
              <w:t xml:space="preserve">实际使用每月 5,000–8,000 美元</w:t>
            </w:r>
          </w:p>
        </w:tc>
      </w:tr>
    </w:tbl>
    <w:p>
      <w:pPr/>
      <w:r>
        <w:t xml:space="preserve">假设的起点（请换成实际数据）：</w:t>
      </w:r>
    </w:p>
    <w:p>
      <w:pPr>
        <w:pStyle w:val="ListParagraph"/>
        <w:numPr>
          <w:ilvl w:val="0"/>
          <w:numId w:val="3"/>
        </w:numPr>
      </w:pPr>
      <w:r>
        <w:t xml:space="preserve">网站中文、英文、德文合计每年 50 万次访问，每年增长 30%。</w:t>
      </w:r>
    </w:p>
    <w:p>
      <w:pPr>
        <w:pStyle w:val="ListParagraph"/>
        <w:numPr>
          <w:ilvl w:val="0"/>
          <w:numId w:val="3"/>
        </w:numPr>
      </w:pPr>
      <w:r>
        <w:t xml:space="preserve">目前网上每月捐款人少于 50 位。</w:t>
      </w:r>
    </w:p>
    <w:p>
      <w:pPr>
        <w:pStyle w:val="ListParagraph"/>
        <w:numPr>
          <w:ilvl w:val="0"/>
          <w:numId w:val="3"/>
        </w:numPr>
      </w:pPr>
      <w:r>
        <w:t xml:space="preserve">尚无机构基金资助。</w:t>
      </w:r>
    </w:p>
    <w:p>
      <w:pPr>
        <w:pStyle w:val="ListParagraph"/>
        <w:numPr>
          <w:ilvl w:val="0"/>
          <w:numId w:val="3"/>
        </w:numPr>
      </w:pPr>
      <w:r>
        <w:t xml:space="preserve">服务点由义工运营，目前没有专职募款人员。</w:t>
      </w:r>
    </w:p>
    <w:p>
      <w:pPr/>
      <w:r>
        <w:t xml:space="preserve">待确认问题：目前年度预算及每个服务点的成本；现有捐款人和邮件名单的规模；是否已取得美国 501(c)(3) 资格，以及在德国和其他国家的同等慈善资格。</w:t>
      </w:r>
    </w:p>
    <w:p>
      <w:pPr>
        <w:pStyle w:val="Heading2"/>
      </w:pPr>
      <w:r>
        <w:t xml:space="preserve">各渠道目标</w:t>
      </w:r>
    </w:p>
    <w:p>
      <w:pPr/>
      <w:r>
        <w:t xml:space="preserve">每月会员、网上一次性捐款和大额捐款人每年合计占收入的 56%–60%；随着定期收入增长，活动收入的占比逐年下降。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渠道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计算方式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2027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2028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2029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每月会员</w:t>
            </w:r>
          </w:p>
        </w:tc>
        <w:tc>
          <w:tcPr>
            <w:tcW w:w="1872" w:type="dxa"/>
          </w:tcPr>
          <w:p>
            <w:pPr/>
            <w:r>
              <w:t xml:space="preserve">平均在册会员数 × 24 美元 × 12。在册会员：平均 300 位（12 月达 450 位）→ 1,050 → 2,250</w:t>
            </w:r>
          </w:p>
        </w:tc>
        <w:tc>
          <w:tcPr>
            <w:tcW w:w="1872" w:type="dxa"/>
          </w:tcPr>
          <w:p>
            <w:pPr/>
            <w:r>
              <w:t xml:space="preserve">$86,400</w:t>
            </w:r>
          </w:p>
        </w:tc>
        <w:tc>
          <w:tcPr>
            <w:tcW w:w="1872" w:type="dxa"/>
          </w:tcPr>
          <w:p>
            <w:pPr/>
            <w:r>
              <w:t xml:space="preserve">$302,400</w:t>
            </w:r>
          </w:p>
        </w:tc>
        <w:tc>
          <w:tcPr>
            <w:tcW w:w="1872" w:type="dxa"/>
          </w:tcPr>
          <w:p>
            <w:pPr/>
            <w:r>
              <w:t xml:space="preserve">$648,000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网上一次性捐款</w:t>
            </w:r>
          </w:p>
        </w:tc>
        <w:tc>
          <w:tcPr>
            <w:tcW w:w="1872" w:type="dxa"/>
          </w:tcPr>
          <w:p>
            <w:pPr/>
            <w:r>
              <w:t xml:space="preserve">捐款笔数 × 126 美元。来自网站、邮件和年终活动：1,200 → 2,400 → 3,600 笔</w:t>
            </w:r>
          </w:p>
        </w:tc>
        <w:tc>
          <w:tcPr>
            <w:tcW w:w="1872" w:type="dxa"/>
          </w:tcPr>
          <w:p>
            <w:pPr/>
            <w:r>
              <w:t xml:space="preserve">$151,200</w:t>
            </w:r>
          </w:p>
        </w:tc>
        <w:tc>
          <w:tcPr>
            <w:tcW w:w="1872" w:type="dxa"/>
          </w:tcPr>
          <w:p>
            <w:pPr/>
            <w:r>
              <w:t xml:space="preserve">$302,400</w:t>
            </w:r>
          </w:p>
        </w:tc>
        <w:tc>
          <w:tcPr>
            <w:tcW w:w="1872" w:type="dxa"/>
          </w:tcPr>
          <w:p>
            <w:pPr/>
            <w:r>
              <w:t xml:space="preserve">$453,600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大额捐款人（1,000 美元以上）</w:t>
            </w:r>
          </w:p>
        </w:tc>
        <w:tc>
          <w:tcPr>
            <w:tcW w:w="1872" w:type="dxa"/>
          </w:tcPr>
          <w:p>
            <w:pPr/>
            <w:r>
              <w:t xml:space="preserve">40 位 × 3,000 美元 → 80 位 × 3,500 美元 → 120 位 × 4,000 美元</w:t>
            </w:r>
          </w:p>
        </w:tc>
        <w:tc>
          <w:tcPr>
            <w:tcW w:w="1872" w:type="dxa"/>
          </w:tcPr>
          <w:p>
            <w:pPr/>
            <w:r>
              <w:t xml:space="preserve">$120,000</w:t>
            </w:r>
          </w:p>
        </w:tc>
        <w:tc>
          <w:tcPr>
            <w:tcW w:w="1872" w:type="dxa"/>
          </w:tcPr>
          <w:p>
            <w:pPr/>
            <w:r>
              <w:t xml:space="preserve">$280,000</w:t>
            </w:r>
          </w:p>
        </w:tc>
        <w:tc>
          <w:tcPr>
            <w:tcW w:w="1872" w:type="dxa"/>
          </w:tcPr>
          <w:p>
            <w:pPr/>
            <w:r>
              <w:t xml:space="preserve">$480,000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基金会资助</w:t>
            </w:r>
          </w:p>
        </w:tc>
        <w:tc>
          <w:tcPr>
            <w:tcW w:w="1872" w:type="dxa"/>
          </w:tcPr>
          <w:p>
            <w:pPr/>
            <w:r>
              <w:t xml:space="preserve">2 笔 × 5 万 → 4 笔 × 6 万 → 6 笔 × 7 万，每年约申请 10–20 次</w:t>
            </w:r>
          </w:p>
        </w:tc>
        <w:tc>
          <w:tcPr>
            <w:tcW w:w="1872" w:type="dxa"/>
          </w:tcPr>
          <w:p>
            <w:pPr/>
            <w:r>
              <w:t xml:space="preserve">$100,000</w:t>
            </w:r>
          </w:p>
        </w:tc>
        <w:tc>
          <w:tcPr>
            <w:tcW w:w="1872" w:type="dxa"/>
          </w:tcPr>
          <w:p>
            <w:pPr/>
            <w:r>
              <w:t xml:space="preserve">$240,000</w:t>
            </w:r>
          </w:p>
        </w:tc>
        <w:tc>
          <w:tcPr>
            <w:tcW w:w="1872" w:type="dxa"/>
          </w:tcPr>
          <w:p>
            <w:pPr/>
            <w:r>
              <w:t xml:space="preserve">$420,000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活动</w:t>
            </w:r>
          </w:p>
        </w:tc>
        <w:tc>
          <w:tcPr>
            <w:tcW w:w="1872" w:type="dxa"/>
          </w:tcPr>
          <w:p>
            <w:pPr/>
            <w:r>
              <w:t xml:space="preserve">每年一场年度晚宴（净收入 8 万–15 万美元）加上服务点地方活动（4 → 8 → 12 场）</w:t>
            </w:r>
          </w:p>
        </w:tc>
        <w:tc>
          <w:tcPr>
            <w:tcW w:w="1872" w:type="dxa"/>
          </w:tcPr>
          <w:p>
            <w:pPr/>
            <w:r>
              <w:t xml:space="preserve">$100,000</w:t>
            </w:r>
          </w:p>
        </w:tc>
        <w:tc>
          <w:tcPr>
            <w:tcW w:w="1872" w:type="dxa"/>
          </w:tcPr>
          <w:p>
            <w:pPr/>
            <w:r>
              <w:t xml:space="preserve">$168,000</w:t>
            </w:r>
          </w:p>
        </w:tc>
        <w:tc>
          <w:tcPr>
            <w:tcW w:w="1872" w:type="dxa"/>
          </w:tcPr>
          <w:p>
            <w:pPr/>
            <w:r>
              <w:t xml:space="preserve">$234,000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商家赞助</w:t>
            </w:r>
          </w:p>
        </w:tc>
        <w:tc>
          <w:tcPr>
            <w:tcW w:w="1872" w:type="dxa"/>
          </w:tcPr>
          <w:p>
            <w:pPr/>
            <w:r>
              <w:t xml:space="preserve">30 → 60 → 100 家华人商家，每年 1,200–1,800 美元</w:t>
            </w:r>
          </w:p>
        </w:tc>
        <w:tc>
          <w:tcPr>
            <w:tcW w:w="1872" w:type="dxa"/>
          </w:tcPr>
          <w:p>
            <w:pPr/>
            <w:r>
              <w:t xml:space="preserve">$36,000</w:t>
            </w:r>
          </w:p>
        </w:tc>
        <w:tc>
          <w:tcPr>
            <w:tcW w:w="1872" w:type="dxa"/>
          </w:tcPr>
          <w:p>
            <w:pPr/>
            <w:r>
              <w:t xml:space="preserve">$90,000</w:t>
            </w:r>
          </w:p>
        </w:tc>
        <w:tc>
          <w:tcPr>
            <w:tcW w:w="1872" w:type="dxa"/>
          </w:tcPr>
          <w:p>
            <w:pPr/>
            <w:r>
              <w:t xml:space="preserve">$180,000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媒体支持</w:t>
            </w:r>
          </w:p>
        </w:tc>
        <w:tc>
          <w:tcPr>
            <w:tcW w:w="1872" w:type="dxa"/>
          </w:tcPr>
          <w:p>
            <w:pPr/>
            <w:r>
              <w:t xml:space="preserve">YouTube 会员、超级留言、Patreon 类支持</w:t>
            </w:r>
          </w:p>
        </w:tc>
        <w:tc>
          <w:tcPr>
            <w:tcW w:w="1872" w:type="dxa"/>
          </w:tcPr>
          <w:p>
            <w:pPr/>
            <w:r>
              <w:t xml:space="preserve">$24,000</w:t>
            </w:r>
          </w:p>
        </w:tc>
        <w:tc>
          <w:tcPr>
            <w:tcW w:w="1872" w:type="dxa"/>
          </w:tcPr>
          <w:p>
            <w:pPr/>
            <w:r>
              <w:t xml:space="preserve">$48,000</w:t>
            </w:r>
          </w:p>
        </w:tc>
        <w:tc>
          <w:tcPr>
            <w:tcW w:w="1872" w:type="dxa"/>
          </w:tcPr>
          <w:p>
            <w:pPr/>
            <w:r>
              <w:t xml:space="preserve">$72,000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业务收入</w:t>
            </w:r>
          </w:p>
        </w:tc>
        <w:tc>
          <w:tcPr>
            <w:tcW w:w="1872" w:type="dxa"/>
          </w:tcPr>
          <w:p>
            <w:pPr/>
            <w:r>
              <w:t xml:space="preserve">书籍、纪录片放映与授权、翻译与研究</w:t>
            </w:r>
          </w:p>
        </w:tc>
        <w:tc>
          <w:tcPr>
            <w:tcW w:w="1872" w:type="dxa"/>
          </w:tcPr>
          <w:p>
            <w:pPr/>
            <w:r>
              <w:t xml:space="preserve">$20,000</w:t>
            </w:r>
          </w:p>
        </w:tc>
        <w:tc>
          <w:tcPr>
            <w:tcW w:w="1872" w:type="dxa"/>
          </w:tcPr>
          <w:p>
            <w:pPr/>
            <w:r>
              <w:t xml:space="preserve">$40,000</w:t>
            </w:r>
          </w:p>
        </w:tc>
        <w:tc>
          <w:tcPr>
            <w:tcW w:w="1872" w:type="dxa"/>
          </w:tcPr>
          <w:p>
            <w:pPr/>
            <w:r>
              <w:t xml:space="preserve">$60,000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遗赠与 DAF 捐款</w:t>
            </w:r>
          </w:p>
        </w:tc>
        <w:tc>
          <w:tcPr>
            <w:tcW w:w="1872" w:type="dxa"/>
          </w:tcPr>
          <w:p>
            <w:pPr/>
            <w:r>
              <w:t xml:space="preserve">遗赠计划于 2028 年启动；DAF 捐款平均约 1,400 美元</w:t>
            </w:r>
          </w:p>
        </w:tc>
        <w:tc>
          <w:tcPr>
            <w:tcW w:w="1872" w:type="dxa"/>
          </w:tcPr>
          <w:p>
            <w:pPr/>
            <w:r>
              <w:t xml:space="preserve">$0</w:t>
            </w:r>
          </w:p>
        </w:tc>
        <w:tc>
          <w:tcPr>
            <w:tcW w:w="1872" w:type="dxa"/>
          </w:tcPr>
          <w:p>
            <w:pPr/>
            <w:r>
              <w:t xml:space="preserve">$25,000</w:t>
            </w:r>
          </w:p>
        </w:tc>
        <w:tc>
          <w:tcPr>
            <w:tcW w:w="1872" w:type="dxa"/>
          </w:tcPr>
          <w:p>
            <w:pPr/>
            <w:r>
              <w:t xml:space="preserve">$75,000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合计</w:t>
            </w:r>
          </w:p>
        </w:tc>
        <w:tc>
          <w:tcPr>
            <w:tcW w:w="1872" w:type="dxa"/>
          </w:tcPr>
          <w:p>
            <w:pPr/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$637,600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$1,495,800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$2,622,600</w:t>
            </w:r>
          </w:p>
        </w:tc>
      </w:tr>
    </w:tbl>
    <w:p>
      <w:pPr/>
      <w:r>
        <w:t xml:space="preserve">各渠道做法：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每月会员</w:t>
      </w:r>
      <w:r>
        <w:t xml:space="preserve"> – 在每个页面底部、文章结尾和视频页放置加入入口。会员等级按资助用途命名（见流程设计）。一分钟内发送感谢邮件；每季度发送影响报告。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一次性捐款</w:t>
      </w:r>
      <w:r>
        <w:t xml:space="preserve"> – 重点活动期：三退运动纪念日、Giving Tuesday、年终（12 月 15–31 日占全年网上捐款的很大比例）、农历新年。在感谢页邀请一次性捐款人改为每月捐助。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邮件</w:t>
      </w:r>
      <w:r>
        <w:t xml:space="preserve"> – 目标：2027 年底 2 万名订阅者，2028 年 5 万名。每周发送新闻摘要，每月另发两封募款邮件。预计每发送 1,000 封募款邮件收入约 50 美元。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Google Ad Grants</w:t>
      </w:r>
      <w:r>
        <w:t xml:space="preserve"> – 针对“如何退党”“三退”“中国人权 捐款”等搜索投放。把它当作邮件名单的引流来源，而不是直接的捐款来源。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大额捐款人</w:t>
      </w:r>
      <w:r>
        <w:t xml:space="preserve"> – 从现有义工、活动参与者和商家中建立 200 位潜在大额捐款人名单。执行主任每月面谈 4 位。提供冠名基金选项，例如“赞助一个服务点一年”。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基金会资助</w:t>
      </w:r>
      <w:r>
        <w:t xml:space="preserve"> – 以人权、宗教自由、新闻自由和民主类资助方为目标。与政府相关的民主资助近期不稳定，应视为额外收入，而非基础收入。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活动</w:t>
      </w:r>
      <w:r>
        <w:t xml:space="preserve"> – 年度晚宴设赞助席位和现场募捐环节。服务点举办小型文化和资讯活动，并附带捐款邀请。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商家赞助</w:t>
      </w:r>
      <w:r>
        <w:t xml:space="preserve"> – 设立公开的“支持我们的商家”页面，展示商标和链接。只接受愿意公开具名的商家。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业务收入</w:t>
      </w:r>
      <w:r>
        <w:t xml:space="preserve"> – 规模保持较小，并与使命相关，以免分散人力或模糊 NGO 形象。</w:t>
      </w:r>
    </w:p>
    <w:p>
      <w:pPr>
        <w:pStyle w:val="Heading2"/>
      </w:pPr>
      <w:r>
        <w:t xml:space="preserve">需优先完成的基础工作</w:t>
      </w:r>
    </w:p>
    <w:p>
      <w:pPr/>
      <w:r>
        <w:t xml:space="preserve">这些工作完成前，各渠道都难以有效运作；目标在 2027 年 3 月前全部完成。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法律资格</w:t>
      </w:r>
      <w:r>
        <w:t xml:space="preserve"> – 确认美国 501(c)(3) 资格，以及在德国和其他运营国家的注册慈善资格。在美国各个募款所在州（包括纽约州）完成慈善募款登记。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支付系统</w:t>
      </w:r>
      <w:r>
        <w:t xml:space="preserve"> – 选用一个捐款平台，支持每月捐款、信用卡、PayPal、ACH 转账、Apple/Google Pay 和加密货币，并自动开具抵税收据。支持美元和欧元。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捐款人数据库（CRM）</w:t>
      </w:r>
      <w:r>
        <w:t xml:space="preserve"> – 每位支持者一条记录：捐款、邮箱、活动、义工角色、语言。没有它，大额捐款人和留存工作只能靠猜。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透明度</w:t>
      </w:r>
      <w:r>
        <w:t xml:space="preserve"> – 发布附审计财务报表的年度报告；在 Candid（GuideStar）建立资料并取得透明度认证；设立公开的“您的捐款用在哪里”页面。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捐款人安全</w:t>
      </w:r>
      <w:r>
        <w:t xml:space="preserve"> – 允许匿名捐款。限制可查看捐款人名单的人员。所有募款系统启用双重验证登录。未经本人明确同意，绝不公开捐款人姓名。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独立性政策</w:t>
      </w:r>
      <w:r>
        <w:t xml:space="preserve"> – 制定书面的接受捐赠政策：接受和拒绝哪些捐款人与赞助方。所有供应商关系（包括网站开发）都要书面记录，并保持公平交易。</w:t>
      </w:r>
    </w:p>
    <w:p>
      <w:pPr>
        <w:pStyle w:val="Heading2"/>
      </w:pPr>
      <w:r>
        <w:t xml:space="preserve">团队与预算</w:t>
      </w:r>
    </w:p>
    <w:p>
      <w:pPr/>
      <w:r>
        <w:t xml:space="preserve">2027 年募款成本约 18 万美元（占收入 28%），到 2029 年降至约 14%。活动成本已从活动收入中扣除。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成本项目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2027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2028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2029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发展总监（双语，全职）</w:t>
            </w:r>
          </w:p>
        </w:tc>
        <w:tc>
          <w:tcPr>
            <w:tcW w:w="2340" w:type="dxa"/>
          </w:tcPr>
          <w:p>
            <w:pPr/>
            <w:r>
              <w:t xml:space="preserve">$105,000</w:t>
            </w:r>
          </w:p>
        </w:tc>
        <w:tc>
          <w:tcPr>
            <w:tcW w:w="2340" w:type="dxa"/>
          </w:tcPr>
          <w:p>
            <w:pPr/>
            <w:r>
              <w:t xml:space="preserve">$105,000</w:t>
            </w:r>
          </w:p>
        </w:tc>
        <w:tc>
          <w:tcPr>
            <w:tcW w:w="2340" w:type="dxa"/>
          </w:tcPr>
          <w:p>
            <w:pPr/>
            <w:r>
              <w:t xml:space="preserve">$110,000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基金申请撰写人（2027 年兼职，2028 年起全职）</w:t>
            </w:r>
          </w:p>
        </w:tc>
        <w:tc>
          <w:tcPr>
            <w:tcW w:w="2340" w:type="dxa"/>
          </w:tcPr>
          <w:p>
            <w:pPr/>
            <w:r>
              <w:t xml:space="preserve">$40,000</w:t>
            </w:r>
          </w:p>
        </w:tc>
        <w:tc>
          <w:tcPr>
            <w:tcW w:w="2340" w:type="dxa"/>
          </w:tcPr>
          <w:p>
            <w:pPr/>
            <w:r>
              <w:t xml:space="preserve">$60,000</w:t>
            </w:r>
          </w:p>
        </w:tc>
        <w:tc>
          <w:tcPr>
            <w:tcW w:w="2340" w:type="dxa"/>
          </w:tcPr>
          <w:p>
            <w:pPr/>
            <w:r>
              <w:t xml:space="preserve">$75,000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网上募款与邮件经理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$75,000</w:t>
            </w:r>
          </w:p>
        </w:tc>
        <w:tc>
          <w:tcPr>
            <w:tcW w:w="2340" w:type="dxa"/>
          </w:tcPr>
          <w:p>
            <w:pPr/>
            <w:r>
              <w:t xml:space="preserve">$80,000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大额捐款专员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–</w:t>
            </w:r>
          </w:p>
        </w:tc>
        <w:tc>
          <w:tcPr>
            <w:tcW w:w="2340" w:type="dxa"/>
          </w:tcPr>
          <w:p>
            <w:pPr/>
            <w:r>
              <w:t xml:space="preserve">$60,000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捐款平台、CRM、邮件工具</w:t>
            </w:r>
          </w:p>
        </w:tc>
        <w:tc>
          <w:tcPr>
            <w:tcW w:w="2340" w:type="dxa"/>
          </w:tcPr>
          <w:p>
            <w:pPr/>
            <w:r>
              <w:t xml:space="preserve">$15,000</w:t>
            </w:r>
          </w:p>
        </w:tc>
        <w:tc>
          <w:tcPr>
            <w:tcW w:w="2340" w:type="dxa"/>
          </w:tcPr>
          <w:p>
            <w:pPr/>
            <w:r>
              <w:t xml:space="preserve">$25,000</w:t>
            </w:r>
          </w:p>
        </w:tc>
        <w:tc>
          <w:tcPr>
            <w:tcW w:w="2340" w:type="dxa"/>
          </w:tcPr>
          <w:p>
            <w:pPr/>
            <w:r>
              <w:t xml:space="preserve">$30,000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捐款人沟通（印刷、报告、邮费）</w:t>
            </w:r>
          </w:p>
        </w:tc>
        <w:tc>
          <w:tcPr>
            <w:tcW w:w="2340" w:type="dxa"/>
          </w:tcPr>
          <w:p>
            <w:pPr/>
            <w:r>
              <w:t xml:space="preserve">$20,000</w:t>
            </w:r>
          </w:p>
        </w:tc>
        <w:tc>
          <w:tcPr>
            <w:tcW w:w="2340" w:type="dxa"/>
          </w:tcPr>
          <w:p>
            <w:pPr/>
            <w:r>
              <w:t xml:space="preserve">$20,000</w:t>
            </w:r>
          </w:p>
        </w:tc>
        <w:tc>
          <w:tcPr>
            <w:tcW w:w="2340" w:type="dxa"/>
          </w:tcPr>
          <w:p>
            <w:pPr/>
            <w:r>
              <w:t xml:space="preserve">$20,000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成本合计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$180,000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$285,000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$375,000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每募得 1 美元的成本</w:t>
            </w:r>
          </w:p>
        </w:tc>
        <w:tc>
          <w:tcPr>
            <w:tcW w:w="2340" w:type="dxa"/>
          </w:tcPr>
          <w:p>
            <w:pPr/>
            <w:r>
              <w:t xml:space="preserve">$0.28</w:t>
            </w:r>
          </w:p>
        </w:tc>
        <w:tc>
          <w:tcPr>
            <w:tcW w:w="2340" w:type="dxa"/>
          </w:tcPr>
          <w:p>
            <w:pPr/>
            <w:r>
              <w:t xml:space="preserve">$0.19</w:t>
            </w:r>
          </w:p>
        </w:tc>
        <w:tc>
          <w:tcPr>
            <w:tcW w:w="2340" w:type="dxa"/>
          </w:tcPr>
          <w:p>
            <w:pPr/>
            <w:r>
              <w:t xml:space="preserve">$0.14</w:t>
            </w:r>
          </w:p>
        </w:tc>
      </w:tr>
    </w:tbl>
    <w:p>
      <w:pPr/>
      <w:r>
        <w:t xml:space="preserve">薪资按纽约非营利机构的大致水平估算；请按员工所在地调整。服务点义工负责地方活动和商家赞助联络。</w:t>
      </w:r>
    </w:p>
    <w:p>
      <w:pPr>
        <w:pStyle w:val="Heading2"/>
      </w:pPr>
      <w:r>
        <w:t xml:space="preserve">12 个月路线图</w:t>
      </w:r>
    </w:p>
    <w:p>
      <w:pPr/>
      <w:r>
        <w:t xml:space="preserve">前两个季度打好基础；收入从 2027 年第二季度开始增长，在年终达到高峰。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2026 年第四季度（现在至 12 月）</w:t>
      </w:r>
    </w:p>
    <w:p>
      <w:pPr>
        <w:pStyle w:val="ListParagraph"/>
        <w:numPr>
          <w:ilvl w:val="1"/>
          <w:numId w:val="7"/>
        </w:numPr>
      </w:pPr>
      <w:r>
        <w:t xml:space="preserve">确认法律资格和各州登记；选定捐款平台和 CRM。</w:t>
      </w:r>
    </w:p>
    <w:p>
      <w:pPr>
        <w:pStyle w:val="ListParagraph"/>
        <w:numPr>
          <w:ilvl w:val="1"/>
          <w:numId w:val="7"/>
        </w:numPr>
      </w:pPr>
      <w:r>
        <w:t xml:space="preserve">在现有网站上发起简单的年终募捐，测试现有名单。</w:t>
      </w:r>
    </w:p>
    <w:p>
      <w:pPr>
        <w:pStyle w:val="ListParagraph"/>
        <w:numPr>
          <w:ilvl w:val="1"/>
          <w:numId w:val="7"/>
        </w:numPr>
      </w:pPr>
      <w:r>
        <w:t xml:space="preserve">聘请或任命发展总监。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2027 年第一季度</w:t>
      </w:r>
    </w:p>
    <w:p>
      <w:pPr>
        <w:pStyle w:val="ListParagraph"/>
        <w:numPr>
          <w:ilvl w:val="1"/>
          <w:numId w:val="8"/>
        </w:numPr>
      </w:pPr>
      <w:r>
        <w:t xml:space="preserve">在新网站上线新的捐款和会员流程。</w:t>
      </w:r>
    </w:p>
    <w:p>
      <w:pPr>
        <w:pStyle w:val="ListParagraph"/>
        <w:numPr>
          <w:ilvl w:val="1"/>
          <w:numId w:val="8"/>
        </w:numPr>
      </w:pPr>
      <w:r>
        <w:t xml:space="preserve">在每篇文章和视频页加入邮件订阅入口。</w:t>
      </w:r>
    </w:p>
    <w:p>
      <w:pPr>
        <w:pStyle w:val="ListParagraph"/>
        <w:numPr>
          <w:ilvl w:val="1"/>
          <w:numId w:val="8"/>
        </w:numPr>
      </w:pPr>
      <w:r>
        <w:t xml:space="preserve">申请 Google for Nonprofits 和 Ad Grants。</w:t>
      </w:r>
    </w:p>
    <w:p>
      <w:pPr>
        <w:pStyle w:val="ListParagraph"/>
        <w:numPr>
          <w:ilvl w:val="1"/>
          <w:numId w:val="8"/>
        </w:numPr>
      </w:pPr>
      <w:r>
        <w:t xml:space="preserve">发布第一份透明报告。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2027 年第二季度</w:t>
      </w:r>
    </w:p>
    <w:p>
      <w:pPr>
        <w:pStyle w:val="ListParagraph"/>
        <w:numPr>
          <w:ilvl w:val="1"/>
          <w:numId w:val="9"/>
        </w:numPr>
      </w:pPr>
      <w:r>
        <w:t xml:space="preserve">启动中文和英文的 Ad Grants 广告。</w:t>
      </w:r>
    </w:p>
    <w:p>
      <w:pPr>
        <w:pStyle w:val="ListParagraph"/>
        <w:numPr>
          <w:ilvl w:val="1"/>
          <w:numId w:val="9"/>
        </w:numPr>
      </w:pPr>
      <w:r>
        <w:t xml:space="preserve">提交首批 5 份基金申请。</w:t>
      </w:r>
    </w:p>
    <w:p>
      <w:pPr>
        <w:pStyle w:val="ListParagraph"/>
        <w:numPr>
          <w:ilvl w:val="1"/>
          <w:numId w:val="9"/>
        </w:numPr>
      </w:pPr>
      <w:r>
        <w:t xml:space="preserve">开始大额捐款人面谈（每月 4 位）。</w:t>
      </w:r>
    </w:p>
    <w:p>
      <w:pPr>
        <w:pStyle w:val="ListParagraph"/>
        <w:numPr>
          <w:ilvl w:val="1"/>
          <w:numId w:val="9"/>
        </w:numPr>
      </w:pPr>
      <w:r>
        <w:t xml:space="preserve">招募首批 15 家赞助商家。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2027 年第三季度</w:t>
      </w:r>
    </w:p>
    <w:p>
      <w:pPr>
        <w:pStyle w:val="ListParagraph"/>
        <w:numPr>
          <w:ilvl w:val="1"/>
          <w:numId w:val="10"/>
        </w:numPr>
      </w:pPr>
      <w:r>
        <w:t xml:space="preserve">举办首届年度晚宴；上线“支持我们的商家”页面。</w:t>
      </w:r>
    </w:p>
    <w:p>
      <w:pPr>
        <w:pStyle w:val="ListParagraph"/>
        <w:numPr>
          <w:ilvl w:val="1"/>
          <w:numId w:val="10"/>
        </w:numPr>
      </w:pPr>
      <w:r>
        <w:t xml:space="preserve">结合三退运动纪念日，开展每月会员招募活动。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2027 年第四季度</w:t>
      </w:r>
    </w:p>
    <w:p>
      <w:pPr>
        <w:pStyle w:val="ListParagraph"/>
        <w:numPr>
          <w:ilvl w:val="1"/>
          <w:numId w:val="11"/>
        </w:numPr>
      </w:pPr>
      <w:r>
        <w:t xml:space="preserve">Giving Tuesday 和年终募捐活动。</w:t>
      </w:r>
    </w:p>
    <w:p>
      <w:pPr>
        <w:pStyle w:val="ListParagraph"/>
        <w:numPr>
          <w:ilvl w:val="1"/>
          <w:numId w:val="11"/>
        </w:numPr>
      </w:pPr>
      <w:r>
        <w:t xml:space="preserve">对照目标检讨，制定 2028 年预算。</w:t>
      </w:r>
    </w:p>
    <w:p>
      <w:pPr>
        <w:pStyle w:val="Heading2"/>
      </w:pPr>
      <w:r>
        <w:t xml:space="preserve">每月追踪的关键指标</w:t>
      </w:r>
    </w:p>
    <w:p>
      <w:pPr/>
      <w:r>
        <w:t xml:space="preserve">最需要紧盯的是“在册每月会员数”，它决定下一年的基础预算。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指标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2027 年底目标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在册每月会员</w:t>
            </w:r>
          </w:p>
        </w:tc>
        <w:tc>
          <w:tcPr>
            <w:tcW w:w="4680" w:type="dxa"/>
          </w:tcPr>
          <w:p>
            <w:pPr/>
            <w:r>
              <w:t xml:space="preserve">450 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每月会员 12 个月留存率</w:t>
            </w:r>
          </w:p>
        </w:tc>
        <w:tc>
          <w:tcPr>
            <w:tcW w:w="4680" w:type="dxa"/>
          </w:tcPr>
          <w:p>
            <w:pPr/>
            <w:r>
              <w:t xml:space="preserve">80% 以上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邮件订阅者</w:t>
            </w:r>
          </w:p>
        </w:tc>
        <w:tc>
          <w:tcPr>
            <w:tcW w:w="4680" w:type="dxa"/>
          </w:tcPr>
          <w:p>
            <w:pPr/>
            <w:r>
              <w:t xml:space="preserve">20,000 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捐款页完成率</w:t>
            </w:r>
          </w:p>
        </w:tc>
        <w:tc>
          <w:tcPr>
            <w:tcW w:w="4680" w:type="dxa"/>
          </w:tcPr>
          <w:p>
            <w:pPr/>
            <w:r>
              <w:t xml:space="preserve">15%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网站访客中捐款者比例</w:t>
            </w:r>
          </w:p>
        </w:tc>
        <w:tc>
          <w:tcPr>
            <w:tcW w:w="4680" w:type="dxa"/>
          </w:tcPr>
          <w:p>
            <w:pPr/>
            <w:r>
              <w:t xml:space="preserve">0.3%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每 1,000 封募款邮件收入</w:t>
            </w:r>
          </w:p>
        </w:tc>
        <w:tc>
          <w:tcPr>
            <w:tcW w:w="4680" w:type="dxa"/>
          </w:tcPr>
          <w:p>
            <w:pPr/>
            <w:r>
              <w:t xml:space="preserve">50 美元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每年捐款 1,000 美元以上的大额捐款人</w:t>
            </w:r>
          </w:p>
        </w:tc>
        <w:tc>
          <w:tcPr>
            <w:tcW w:w="4680" w:type="dxa"/>
          </w:tcPr>
          <w:p>
            <w:pPr/>
            <w:r>
              <w:t xml:space="preserve">40 位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基金申请 提交 / 获批</w:t>
            </w:r>
          </w:p>
        </w:tc>
        <w:tc>
          <w:tcPr>
            <w:tcW w:w="4680" w:type="dxa"/>
          </w:tcPr>
          <w:p>
            <w:pPr/>
            <w:r>
              <w:t xml:space="preserve">15 / 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赞助商家</w:t>
            </w:r>
          </w:p>
        </w:tc>
        <w:tc>
          <w:tcPr>
            <w:tcW w:w="4680" w:type="dxa"/>
          </w:tcPr>
          <w:p>
            <w:pPr/>
            <w:r>
              <w:t xml:space="preserve">30 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每募得 1 美元的成本</w:t>
            </w:r>
          </w:p>
        </w:tc>
        <w:tc>
          <w:tcPr>
            <w:tcW w:w="4680" w:type="dxa"/>
          </w:tcPr>
          <w:p>
            <w:pPr/>
            <w:r>
              <w:t xml:space="preserve">0.28 美元或更低</w:t>
            </w:r>
          </w:p>
        </w:tc>
      </w:tr>
    </w:tbl>
    <w:p>
      <w:pPr>
        <w:pStyle w:val="Heading2"/>
      </w:pPr>
      <w:r>
        <w:t xml:space="preserve">资料来源</w:t>
      </w:r>
    </w:p>
    <w:p>
      <w:pPr>
        <w:pStyle w:val="ListParagraph"/>
        <w:numPr>
          <w:ilvl w:val="0"/>
          <w:numId w:val="12"/>
        </w:numPr>
      </w:pPr>
      <w:hyperlink r:id="rId3" w:history="1">
        <w:r>
          <w:rPr>
            <w:rStyle w:val="Hyperlink"/>
          </w:rPr>
          <w:t xml:space="preserve">M+R Benchmarks 2025 – 邮件数据</w:t>
        </w:r>
      </w:hyperlink>
    </w:p>
    <w:p>
      <w:pPr>
        <w:pStyle w:val="ListParagraph"/>
        <w:numPr>
          <w:ilvl w:val="0"/>
          <w:numId w:val="12"/>
        </w:numPr>
      </w:pPr>
      <w:hyperlink r:id="rId4" w:history="1">
        <w:r>
          <w:rPr>
            <w:rStyle w:val="Hyperlink"/>
          </w:rPr>
          <w:t xml:space="preserve">M+R Benchmarks 研究：2025 年募款趋势</w:t>
        </w:r>
      </w:hyperlink>
    </w:p>
    <w:p>
      <w:pPr>
        <w:pStyle w:val="ListParagraph"/>
        <w:numPr>
          <w:ilvl w:val="0"/>
          <w:numId w:val="12"/>
        </w:numPr>
      </w:pPr>
      <w:hyperlink r:id="rId5" w:history="1">
        <w:r>
          <w:rPr>
            <w:rStyle w:val="Hyperlink"/>
          </w:rPr>
          <w:t xml:space="preserve">2026 年 M+R Benchmarks 解读（TrueSense）</w:t>
        </w:r>
      </w:hyperlink>
    </w:p>
    <w:p>
      <w:pPr>
        <w:pStyle w:val="ListParagraph"/>
        <w:numPr>
          <w:ilvl w:val="0"/>
          <w:numId w:val="12"/>
        </w:numPr>
      </w:pPr>
      <w:hyperlink r:id="rId6" w:history="1">
        <w:r>
          <w:rPr>
            <w:rStyle w:val="Hyperlink"/>
          </w:rPr>
          <w:t xml:space="preserve">Google Ad Grants 指南（Donorbox，2026）</w:t>
        </w:r>
      </w:hyperlink>
    </w:p>
    <w:p>
      <w:pPr>
        <w:pStyle w:val="ListParagraph"/>
        <w:numPr>
          <w:ilvl w:val="0"/>
          <w:numId w:val="12"/>
        </w:numPr>
      </w:pPr>
      <w:hyperlink r:id="rId7" w:history="1">
        <w:r>
          <w:rPr>
            <w:rStyle w:val="Hyperlink"/>
          </w:rPr>
          <w:t xml:space="preserve">Google Ad Grants 申请资格（Getting Attention）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2025.mrbenchmarks.com/email-messaging.html" TargetMode="External"/><Relationship Id="rId4" Type="http://schemas.openxmlformats.org/officeDocument/2006/relationships/hyperlink" Target="https://www.businessinitiative.org/statistics/non-profit/fundraising-trends-2025/" TargetMode="External"/><Relationship Id="rId5" Type="http://schemas.openxmlformats.org/officeDocument/2006/relationships/hyperlink" Target="https://www.truesense.com/blog/what-the-2026-mr-benchmarks-reveal-about-nonprofit-fundraising" TargetMode="External"/><Relationship Id="rId6" Type="http://schemas.openxmlformats.org/officeDocument/2006/relationships/hyperlink" Target="https://donorbox.org/nonprofit-blog/guide-to-google-ad-grants" TargetMode="External"/><Relationship Id="rId7" Type="http://schemas.openxmlformats.org/officeDocument/2006/relationships/hyperlink" Target="https://gettingattention.org/google-grants-eligibility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全球退党服务中心 募款计划 2027–2029</dc:title>
  <dc:description>Claude Docs node/1909f717-92ee@9 docx-w6</dc:description>
  <cp:revision>9</cp:revision>
</cp:coreProperties>
</file>