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Microsoft YaHei" w:hAnsi="Microsoft YaHei" w:eastAsia="Microsoft YaHei" w:cs="Microsoft YaHei"/>
          <w:b/>
          <w:color w:val="000000"/>
          <w:sz w:val="40"/>
        </w:rPr>
        <w:t>BookKin 电子图书馆管理系统</w:t>
      </w:r>
    </w:p>
    <w:p>
      <w:pPr>
        <w:spacing w:after="600"/>
        <w:jc w:val="center"/>
      </w:pPr>
      <w:r>
        <w:rPr>
          <w:rFonts w:ascii="SimSun" w:hAnsi="SimSun" w:eastAsia="SimSun" w:cs="SimSun"/>
          <w:color w:val="000000"/>
          <w:sz w:val="24"/>
        </w:rPr>
        <w:t>V1.0 版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000000"/>
          <w:sz w:val="36"/>
        </w:rPr>
        <w:t>操作手册</w:t>
      </w:r>
    </w:p>
    <w:p/>
    <w:p/>
    <w:p/>
    <w:p/>
    <w:p/>
    <w:p/>
    <w:p/>
    <w:p/>
    <w:p>
      <w:pPr>
        <w:jc w:val="center"/>
      </w:pPr>
      <w:r>
        <w:rPr>
          <w:rFonts w:ascii="SimSun" w:hAnsi="SimSun" w:eastAsia="SimSun" w:cs="SimSun"/>
          <w:sz w:val="22"/>
        </w:rPr>
        <w:t>宏翔商道（南京）科技发展有限公司</w:t>
      </w:r>
    </w:p>
    <w:p>
      <w:pPr>
        <w:jc w:val="center"/>
      </w:pPr>
      <w:r>
        <w:rPr>
          <w:rFonts w:ascii="SimSun" w:hAnsi="SimSun" w:eastAsia="SimSun" w:cs="SimSun"/>
          <w:sz w:val="22"/>
        </w:rPr>
        <w:t>2026-09-26</w:t>
      </w:r>
    </w:p>
    <w:p>
      <w:r>
        <w:br w:type="page"/>
      </w:r>
    </w:p>
    <w:p>
      <w:pPr>
        <w:pStyle w:val="ManualTocTitle"/>
      </w:pPr>
      <w:r>
        <w:t>目录</w:t>
      </w:r>
    </w:p>
    <w:p>
      <w:pPr>
        <w:tabs>
          <w:tab w:pos="9071" w:val="right" w:leader="dot"/>
        </w:tabs>
        <w:spacing w:before="120" w:after="40"/>
      </w:pPr>
      <w:r>
        <w:fldChar w:fldCharType="begin" w:dirty="true"/>
        <w:instrText xml:space="preserve"> TOC \o "1-3" \h \z \u </w:instrText>
        <w:fldChar w:fldCharType="separate"/>
      </w:r>
      <w:hyperlink w:anchor="_SoftCertToc0001" w:history="1">
        <w:r>
          <w:rPr>
            <w:rFonts w:ascii="Times New Roman" w:hAnsi="Times New Roman" w:eastAsia="SimSun"/>
            <w:color w:val="000000"/>
            <w:b/>
          </w:rPr>
          <w:t>1 软件概述</w:t>
        </w:r>
      </w:hyperlink>
      <w:r>
        <w:tab/>
      </w:r>
      <w:r>
        <w:fldChar w:fldCharType="begin" w:dirty="true"/>
        <w:instrText xml:space="preserve"> PAGEREF _SoftCertToc0001 \h </w:instrText>
        <w:fldChar w:fldCharType="separate"/>
        <w:t>1</w:t>
        <w:fldChar w:fldCharType="end"/>
      </w:r>
    </w:p>
    <w:p>
      <w:pPr>
        <w:tabs>
          <w:tab w:pos="9071" w:val="right" w:leader="dot"/>
        </w:tabs>
        <w:spacing w:before="40" w:after="40"/>
        <w:ind w:left="340"/>
      </w:pPr>
      <w:hyperlink w:anchor="_SoftCertToc0002" w:history="1">
        <w:r>
          <w:rPr>
            <w:rFonts w:ascii="Times New Roman" w:hAnsi="Times New Roman" w:eastAsia="SimSun"/>
            <w:color w:val="000000"/>
          </w:rPr>
          <w:t>1.1 功能组成与使用对象</w:t>
        </w:r>
      </w:hyperlink>
      <w:r>
        <w:tab/>
      </w:r>
      <w:r>
        <w:fldChar w:fldCharType="begin" w:dirty="true"/>
        <w:instrText xml:space="preserve"> PAGEREF _SoftCertToc0002 \h </w:instrText>
        <w:fldChar w:fldCharType="separate"/>
        <w:t>2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03" w:history="1">
        <w:r>
          <w:rPr>
            <w:rFonts w:ascii="Times New Roman" w:hAnsi="Times New Roman" w:eastAsia="SimSun"/>
            <w:color w:val="000000"/>
            <w:b/>
          </w:rPr>
          <w:t>2 运行环境与使用准备</w:t>
        </w:r>
      </w:hyperlink>
      <w:r>
        <w:tab/>
      </w:r>
      <w:r>
        <w:fldChar w:fldCharType="begin" w:dirty="true"/>
        <w:instrText xml:space="preserve"> PAGEREF _SoftCertToc0003 \h </w:instrText>
        <w:fldChar w:fldCharType="separate"/>
        <w:t>3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04" w:history="1">
        <w:r>
          <w:rPr>
            <w:rFonts w:ascii="Times New Roman" w:hAnsi="Times New Roman" w:eastAsia="SimSun"/>
            <w:color w:val="000000"/>
            <w:b/>
          </w:rPr>
          <w:t>3 功能入口与总体流程</w:t>
        </w:r>
      </w:hyperlink>
      <w:r>
        <w:tab/>
      </w:r>
      <w:r>
        <w:fldChar w:fldCharType="begin" w:dirty="true"/>
        <w:instrText xml:space="preserve"> PAGEREF _SoftCertToc0004 \h </w:instrText>
        <w:fldChar w:fldCharType="separate"/>
        <w:t>4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05" w:history="1">
        <w:r>
          <w:rPr>
            <w:rFonts w:ascii="Times New Roman" w:hAnsi="Times New Roman" w:eastAsia="SimSun"/>
            <w:color w:val="000000"/>
            <w:b/>
          </w:rPr>
          <w:t>4 公共首页与书目发现</w:t>
        </w:r>
      </w:hyperlink>
      <w:r>
        <w:tab/>
      </w:r>
      <w:r>
        <w:fldChar w:fldCharType="begin" w:dirty="true"/>
        <w:instrText xml:space="preserve"> PAGEREF _SoftCertToc0005 \h </w:instrText>
        <w:fldChar w:fldCharType="separate"/>
        <w:t>5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06" w:history="1">
        <w:r>
          <w:rPr>
            <w:rFonts w:ascii="Times New Roman" w:hAnsi="Times New Roman" w:eastAsia="SimSun"/>
            <w:color w:val="000000"/>
            <w:b/>
          </w:rPr>
          <w:t>5 登录、注册与找回密码</w:t>
        </w:r>
      </w:hyperlink>
      <w:r>
        <w:tab/>
      </w:r>
      <w:r>
        <w:fldChar w:fldCharType="begin" w:dirty="true"/>
        <w:instrText xml:space="preserve"> PAGEREF _SoftCertToc0006 \h </w:instrText>
        <w:fldChar w:fldCharType="separate"/>
        <w:t>6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07" w:history="1">
        <w:r>
          <w:rPr>
            <w:rFonts w:ascii="Times New Roman" w:hAnsi="Times New Roman" w:eastAsia="SimSun"/>
            <w:color w:val="000000"/>
            <w:b/>
          </w:rPr>
          <w:t>6 藏书概览、检索与分页</w:t>
        </w:r>
      </w:hyperlink>
      <w:r>
        <w:tab/>
      </w:r>
      <w:r>
        <w:fldChar w:fldCharType="begin" w:dirty="true"/>
        <w:instrText xml:space="preserve"> PAGEREF _SoftCertToc0007 \h </w:instrText>
        <w:fldChar w:fldCharType="separate"/>
        <w:t>7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08" w:history="1">
        <w:r>
          <w:rPr>
            <w:rFonts w:ascii="Times New Roman" w:hAnsi="Times New Roman" w:eastAsia="SimSun"/>
            <w:color w:val="000000"/>
            <w:b/>
          </w:rPr>
          <w:t>7 书库根目录登记与扫描</w:t>
        </w:r>
      </w:hyperlink>
      <w:r>
        <w:tab/>
      </w:r>
      <w:r>
        <w:fldChar w:fldCharType="begin" w:dirty="true"/>
        <w:instrText xml:space="preserve"> PAGEREF _SoftCertToc0008 \h </w:instrText>
        <w:fldChar w:fldCharType="separate"/>
        <w:t>8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09" w:history="1">
        <w:r>
          <w:rPr>
            <w:rFonts w:ascii="Times New Roman" w:hAnsi="Times New Roman" w:eastAsia="SimSun"/>
            <w:color w:val="000000"/>
            <w:b/>
          </w:rPr>
          <w:t>8 电子书上传、校对与入库</w:t>
        </w:r>
      </w:hyperlink>
      <w:r>
        <w:tab/>
      </w:r>
      <w:r>
        <w:fldChar w:fldCharType="begin" w:dirty="true"/>
        <w:instrText xml:space="preserve"> PAGEREF _SoftCertToc0009 \h </w:instrText>
        <w:fldChar w:fldCharType="separate"/>
        <w:t>9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10" w:history="1">
        <w:r>
          <w:rPr>
            <w:rFonts w:ascii="Times New Roman" w:hAnsi="Times New Roman" w:eastAsia="SimSun"/>
            <w:color w:val="000000"/>
            <w:b/>
          </w:rPr>
          <w:t>9 元信息与自定义封面维护</w:t>
        </w:r>
      </w:hyperlink>
      <w:r>
        <w:tab/>
      </w:r>
      <w:r>
        <w:fldChar w:fldCharType="begin" w:dirty="true"/>
        <w:instrText xml:space="preserve"> PAGEREF _SoftCertToc0010 \h </w:instrText>
        <w:fldChar w:fldCharType="separate"/>
        <w:t>10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11" w:history="1">
        <w:r>
          <w:rPr>
            <w:rFonts w:ascii="Times New Roman" w:hAnsi="Times New Roman" w:eastAsia="SimSun"/>
            <w:color w:val="000000"/>
            <w:b/>
          </w:rPr>
          <w:t>10 分类浏览与主题整理</w:t>
        </w:r>
      </w:hyperlink>
      <w:r>
        <w:tab/>
      </w:r>
      <w:r>
        <w:fldChar w:fldCharType="begin" w:dirty="true"/>
        <w:instrText xml:space="preserve"> PAGEREF _SoftCertToc0011 \h </w:instrText>
        <w:fldChar w:fldCharType="separate"/>
        <w:t>11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12" w:history="1">
        <w:r>
          <w:rPr>
            <w:rFonts w:ascii="Times New Roman" w:hAnsi="Times New Roman" w:eastAsia="SimSun"/>
            <w:color w:val="000000"/>
            <w:b/>
          </w:rPr>
          <w:t>11 书单创建、整理与分享</w:t>
        </w:r>
      </w:hyperlink>
      <w:r>
        <w:tab/>
      </w:r>
      <w:r>
        <w:fldChar w:fldCharType="begin" w:dirty="true"/>
        <w:instrText xml:space="preserve"> PAGEREF _SoftCertToc0012 \h </w:instrText>
        <w:fldChar w:fldCharType="separate"/>
        <w:t>12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13" w:history="1">
        <w:r>
          <w:rPr>
            <w:rFonts w:ascii="Times New Roman" w:hAnsi="Times New Roman" w:eastAsia="SimSun"/>
            <w:color w:val="000000"/>
            <w:b/>
          </w:rPr>
          <w:t>12 EPUB 与 PDF 在线阅读</w:t>
        </w:r>
      </w:hyperlink>
      <w:r>
        <w:tab/>
      </w:r>
      <w:r>
        <w:fldChar w:fldCharType="begin" w:dirty="true"/>
        <w:instrText xml:space="preserve"> PAGEREF _SoftCertToc0013 \h </w:instrText>
        <w:fldChar w:fldCharType="separate"/>
        <w:t>13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14" w:history="1">
        <w:r>
          <w:rPr>
            <w:rFonts w:ascii="Times New Roman" w:hAnsi="Times New Roman" w:eastAsia="SimSun"/>
            <w:color w:val="000000"/>
            <w:b/>
          </w:rPr>
          <w:t>13 私人批注、书签与导出</w:t>
        </w:r>
      </w:hyperlink>
      <w:r>
        <w:tab/>
      </w:r>
      <w:r>
        <w:fldChar w:fldCharType="begin" w:dirty="true"/>
        <w:instrText xml:space="preserve"> PAGEREF _SoftCertToc0014 \h </w:instrText>
        <w:fldChar w:fldCharType="separate"/>
        <w:t>14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15" w:history="1">
        <w:r>
          <w:rPr>
            <w:rFonts w:ascii="Times New Roman" w:hAnsi="Times New Roman" w:eastAsia="SimSun"/>
            <w:color w:val="000000"/>
            <w:b/>
          </w:rPr>
          <w:t>14 真实目录驱动的虚拟书库</w:t>
        </w:r>
      </w:hyperlink>
      <w:r>
        <w:tab/>
      </w:r>
      <w:r>
        <w:fldChar w:fldCharType="begin" w:dirty="true"/>
        <w:instrText xml:space="preserve"> PAGEREF _SoftCertToc0015 \h </w:instrText>
        <w:fldChar w:fldCharType="separate"/>
        <w:t>15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16" w:history="1">
        <w:r>
          <w:rPr>
            <w:rFonts w:ascii="Times New Roman" w:hAnsi="Times New Roman" w:eastAsia="SimSun"/>
            <w:color w:val="000000"/>
            <w:b/>
          </w:rPr>
          <w:t>15 受控文件操作与操作记录</w:t>
        </w:r>
      </w:hyperlink>
      <w:r>
        <w:tab/>
      </w:r>
      <w:r>
        <w:fldChar w:fldCharType="begin" w:dirty="true"/>
        <w:instrText xml:space="preserve"> PAGEREF _SoftCertToc0016 \h </w:instrText>
        <w:fldChar w:fldCharType="separate"/>
        <w:t>16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17" w:history="1">
        <w:r>
          <w:rPr>
            <w:rFonts w:ascii="Times New Roman" w:hAnsi="Times New Roman" w:eastAsia="SimSun"/>
            <w:color w:val="000000"/>
            <w:b/>
          </w:rPr>
          <w:t>16 回收站恢复与永久清理</w:t>
        </w:r>
      </w:hyperlink>
      <w:r>
        <w:tab/>
      </w:r>
      <w:r>
        <w:fldChar w:fldCharType="begin" w:dirty="true"/>
        <w:instrText xml:space="preserve"> PAGEREF _SoftCertToc0017 \h </w:instrText>
        <w:fldChar w:fldCharType="separate"/>
        <w:t>17</w:t>
        <w:fldChar w:fldCharType="end"/>
      </w:r>
    </w:p>
    <w:p>
      <w:pPr>
        <w:tabs>
          <w:tab w:pos="9071" w:val="right" w:leader="dot"/>
        </w:tabs>
        <w:spacing w:before="40" w:after="40"/>
        <w:ind w:left="340"/>
      </w:pPr>
      <w:hyperlink w:anchor="_SoftCertToc0018" w:history="1">
        <w:r>
          <w:rPr>
            <w:rFonts w:ascii="Times New Roman" w:hAnsi="Times New Roman" w:eastAsia="SimSun"/>
            <w:color w:val="000000"/>
          </w:rPr>
          <w:t>16.1 状态变化与处理规则</w:t>
        </w:r>
      </w:hyperlink>
      <w:r>
        <w:tab/>
      </w:r>
      <w:r>
        <w:fldChar w:fldCharType="begin" w:dirty="true"/>
        <w:instrText xml:space="preserve"> PAGEREF _SoftCertToc0018 \h </w:instrText>
        <w:fldChar w:fldCharType="separate"/>
        <w:t>18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19" w:history="1">
        <w:r>
          <w:rPr>
            <w:rFonts w:ascii="Times New Roman" w:hAnsi="Times New Roman" w:eastAsia="SimSun"/>
            <w:color w:val="000000"/>
            <w:b/>
          </w:rPr>
          <w:t>17 用户、权限与安全策略</w:t>
        </w:r>
      </w:hyperlink>
      <w:r>
        <w:tab/>
      </w:r>
      <w:r>
        <w:fldChar w:fldCharType="begin" w:dirty="true"/>
        <w:instrText xml:space="preserve"> PAGEREF _SoftCertToc0019 \h </w:instrText>
        <w:fldChar w:fldCharType="separate"/>
        <w:t>19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20" w:history="1">
        <w:r>
          <w:rPr>
            <w:rFonts w:ascii="Times New Roman" w:hAnsi="Times New Roman" w:eastAsia="SimSun"/>
            <w:color w:val="000000"/>
            <w:b/>
          </w:rPr>
          <w:t>18 首页书目与阅读字体设置</w:t>
        </w:r>
      </w:hyperlink>
      <w:r>
        <w:tab/>
      </w:r>
      <w:r>
        <w:fldChar w:fldCharType="begin" w:dirty="true"/>
        <w:instrText xml:space="preserve"> PAGEREF _SoftCertToc0020 \h </w:instrText>
        <w:fldChar w:fldCharType="separate"/>
        <w:t>20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21" w:history="1">
        <w:r>
          <w:rPr>
            <w:rFonts w:ascii="Times New Roman" w:hAnsi="Times New Roman" w:eastAsia="SimSun"/>
            <w:color w:val="000000"/>
            <w:b/>
          </w:rPr>
          <w:t>19 周阅读统计与继续阅读</w:t>
        </w:r>
      </w:hyperlink>
      <w:r>
        <w:tab/>
      </w:r>
      <w:r>
        <w:fldChar w:fldCharType="begin" w:dirty="true"/>
        <w:instrText xml:space="preserve"> PAGEREF _SoftCertToc0021 \h </w:instrText>
        <w:fldChar w:fldCharType="separate"/>
        <w:t>21</w:t>
        <w:fldChar w:fldCharType="end"/>
      </w:r>
    </w:p>
    <w:p>
      <w:pPr>
        <w:tabs>
          <w:tab w:pos="9071" w:val="right" w:leader="dot"/>
        </w:tabs>
        <w:spacing w:before="40" w:after="40"/>
        <w:ind w:left="340"/>
      </w:pPr>
      <w:hyperlink w:anchor="_SoftCertToc0022" w:history="1">
        <w:r>
          <w:rPr>
            <w:rFonts w:ascii="Times New Roman" w:hAnsi="Times New Roman" w:eastAsia="SimSun"/>
            <w:color w:val="000000"/>
          </w:rPr>
          <w:t>19.1 指标口径与结果判读</w:t>
        </w:r>
      </w:hyperlink>
      <w:r>
        <w:tab/>
      </w:r>
      <w:r>
        <w:fldChar w:fldCharType="begin" w:dirty="true"/>
        <w:instrText xml:space="preserve"> PAGEREF _SoftCertToc0022 \h </w:instrText>
        <w:fldChar w:fldCharType="separate"/>
        <w:t>22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23" w:history="1">
        <w:r>
          <w:rPr>
            <w:rFonts w:ascii="Times New Roman" w:hAnsi="Times New Roman" w:eastAsia="SimSun"/>
            <w:color w:val="000000"/>
            <w:b/>
          </w:rPr>
          <w:t>20 可选书目补全与邮件服务配置</w:t>
        </w:r>
      </w:hyperlink>
      <w:r>
        <w:tab/>
      </w:r>
      <w:r>
        <w:fldChar w:fldCharType="begin" w:dirty="true"/>
        <w:instrText xml:space="preserve"> PAGEREF _SoftCertToc0023 \h </w:instrText>
        <w:fldChar w:fldCharType="separate"/>
        <w:t>23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24" w:history="1">
        <w:r>
          <w:rPr>
            <w:rFonts w:ascii="Times New Roman" w:hAnsi="Times New Roman" w:eastAsia="SimSun"/>
            <w:color w:val="000000"/>
            <w:b/>
          </w:rPr>
          <w:t>21 常见问题</w:t>
        </w:r>
      </w:hyperlink>
      <w:r>
        <w:tab/>
      </w:r>
      <w:r>
        <w:fldChar w:fldCharType="begin" w:dirty="true"/>
        <w:instrText xml:space="preserve"> PAGEREF _SoftCertToc0024 \h </w:instrText>
        <w:fldChar w:fldCharType="separate"/>
        <w:t>24</w:t>
        <w:fldChar w:fldCharType="end"/>
      </w:r>
    </w:p>
    <w:p>
      <w:pPr>
        <w:tabs>
          <w:tab w:pos="9071" w:val="right" w:leader="dot"/>
        </w:tabs>
        <w:spacing w:before="40" w:after="40"/>
      </w:pPr>
      <w:hyperlink w:anchor="_SoftCertToc0025" w:history="1">
        <w:r>
          <w:rPr>
            <w:rFonts w:ascii="Times New Roman" w:hAnsi="Times New Roman" w:eastAsia="SimSun"/>
            <w:color w:val="000000"/>
            <w:b/>
          </w:rPr>
          <w:t>22 术语说明</w:t>
        </w:r>
      </w:hyperlink>
      <w:r>
        <w:tab/>
      </w:r>
      <w:r>
        <w:fldChar w:fldCharType="begin" w:dirty="true"/>
        <w:instrText xml:space="preserve"> PAGEREF _SoftCertToc0025 \h </w:instrText>
        <w:fldChar w:fldCharType="separate"/>
        <w:t>25</w:t>
        <w:fldChar w:fldCharType="end"/>
      </w:r>
      <w:r>
        <w:fldChar w:fldCharType="end"/>
      </w:r>
    </w:p>
    <w:p>
      <w:pPr>
        <w:pStyle w:val="Heading1"/>
        <w:pageBreakBefore/>
        <w:keepNext/>
      </w:pPr>
      <w:bookmarkStart w:id="1" w:name="_SoftCertToc0001"/>
      <w:r>
        <w:rPr>
          <w:rFonts w:ascii="Microsoft YaHei" w:hAnsi="Microsoft YaHei" w:eastAsia="Microsoft YaHei" w:cs="Microsoft YaHei"/>
        </w:rPr>
        <w:t>1 软件概述</w:t>
      </w:r>
      <w:bookmarkEnd w:id="1"/>
    </w:p>
    <w:p>
      <w:pPr>
        <w:pStyle w:val="ManualLead"/>
      </w:pPr>
      <w:r>
        <w:t>面向家庭与个人的 EPUB、PDF 书库，将 NAS 或本地目录中的文件纳入受控目录，支持检索、阅读、批注和恢复。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软件版本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目标用户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应用领域</w:t>
            </w:r>
          </w:p>
        </w:tc>
      </w:tr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V1.0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书库主人、管理员、成员，以及被允许浏览公共书目的访客。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数字内容管理、电子阅读、家庭知识管理</w:t>
            </w:r>
          </w:p>
        </w:tc>
      </w:tr>
    </w:tbl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建设目的</w:t>
      </w:r>
    </w:p>
    <w:p>
      <w:r>
        <w:t>把分散的电子书整理为可检索、可阅读的私有书库，并保护各成员的个人阅读记录。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主要功能</w:t>
      </w:r>
    </w:p>
    <w:p>
      <w:r>
        <w:t>BookKin 电子图书馆管理系统将家庭 NAS 或本地目录中的 EPUB、PDF 电子书组织为可检索、可阅读的私有书库。主人初始化账户后，可为管理员和成员分配权限；登录、可选的自行注册、密码规则、找回邮箱验证与密码重置由服务端统一控制，阅读位置和批注按账户隔离。主人或管理员登记书库根目录时须先检查挂载路径，后台扫描只发现和解析文件，不改写原书。上传文件先进入暂存区，解析书名、作者、出版社、ISBN 等候选信息，检查 SHA-256 重复，再由管理者校对元数据、选择封面与目标路径并确认入库。藏书库支持关键词、EPUB/PDF 格式和排序筛选，按游标逐页加载；分类和书单可整理主题与阅读路径，公共首页只展示经管理者选择的书目。阅读器按文件格式分别呈现 EPUB 和 PDF，提供目录、翻页、字体与主题设置；登录用户可保存个人阅读位置、阅读时长、书签、划线、高亮和笔记，并按书查看和导出笔记。虚拟书库以 Three.js 展示真实目录中的书籍，可按主题分区寻找书架、查看书脊与封面并跳转阅读，目录增删改后同步书架模型，不生成虚构藏书。主人和管理员维护书籍元信息、自定义封面、书库目录和用户；移动、重命名等 NAS 写操作需先预览冲突并核对文件指纹及幂等键，回收站提供受控恢复，永久清理限主人。系统还提供周阅读统计、首页展示书目、阅读字体、可选的书目信息补全与主人 SMTP 测试配置。</w:t>
      </w:r>
    </w:p>
    <w:p>
      <w:pPr>
        <w:pStyle w:val="Heading2"/>
        <w:pageBreakBefore w:val="0"/>
        <w:keepNext/>
      </w:pPr>
      <w:bookmarkStart w:id="2" w:name="_SoftCertToc0002"/>
      <w:r>
        <w:rPr>
          <w:rFonts w:ascii="Microsoft YaHei" w:hAnsi="Microsoft YaHei" w:eastAsia="Microsoft YaHei" w:cs="Microsoft YaHei"/>
        </w:rPr>
        <w:t>1.1 功能组成与使用对象</w:t>
      </w:r>
      <w:bookmarkEnd w:id="2"/>
    </w:p>
    <w:p>
      <w:pPr>
        <w:pStyle w:val="ManualLead"/>
      </w:pPr>
      <w:r>
        <w:t>功能结构依据真实页面、路由、操作角色和项目证据整理。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350"/>
      </w:tblGrid>
      <w:tr>
        <w:trPr>
          <w:tblHeader w:val="true"/>
          <w:cantSplit/>
        </w:trPr>
        <w:tc>
          <w:tcPr>
            <w:tcW w:type="dxa" w:w="2721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使用侧重点</w:t>
            </w:r>
          </w:p>
        </w:tc>
        <w:tc>
          <w:tcPr>
            <w:tcW w:type="dxa" w:w="6350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对应功能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结果字段与数据范围</w:t>
            </w:r>
          </w:p>
        </w:tc>
        <w:tc>
          <w:tcPr>
            <w:tcW w:type="dxa" w:w="635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公共首页与书目发现、藏书概览、检索与分页、分类浏览与主题整理、真实目录驱动的虚拟书库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字段要求与保存校验</w:t>
            </w:r>
          </w:p>
        </w:tc>
        <w:tc>
          <w:tcPr>
            <w:tcW w:type="dxa" w:w="635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登录、注册与找回密码、元信息与自定义封面维护、书单创建、整理与分享、私人批注、书签与导出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参数边界与配置规则</w:t>
            </w:r>
          </w:p>
        </w:tc>
        <w:tc>
          <w:tcPr>
            <w:tcW w:type="dxa" w:w="635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书库根目录登记与扫描、用户、权限与安全策略、首页书目与阅读字体设置、可选书目补全与邮件服务配置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文件要求与结果校验</w:t>
            </w:r>
          </w:p>
        </w:tc>
        <w:tc>
          <w:tcPr>
            <w:tcW w:type="dxa" w:w="635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电子书上传、校对与入库、受控文件操作与操作记录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权限范围与完成结果</w:t>
            </w:r>
          </w:p>
        </w:tc>
        <w:tc>
          <w:tcPr>
            <w:tcW w:type="dxa" w:w="635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EPUB 与 PDF 在线阅读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状态变化与处理规则</w:t>
            </w:r>
          </w:p>
        </w:tc>
        <w:tc>
          <w:tcPr>
            <w:tcW w:type="dxa" w:w="635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回收站恢复与永久清理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指标口径与结果判读</w:t>
            </w:r>
          </w:p>
        </w:tc>
        <w:tc>
          <w:tcPr>
            <w:tcW w:type="dxa" w:w="635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周阅读统计与继续阅读</w:t>
            </w:r>
          </w:p>
        </w:tc>
      </w:tr>
    </w:tbl>
    <w:p>
      <w:pPr>
        <w:pStyle w:val="Heading1"/>
        <w:pageBreakBefore w:val="0"/>
        <w:keepNext/>
      </w:pPr>
      <w:bookmarkStart w:id="3" w:name="_SoftCertToc0003"/>
      <w:r>
        <w:rPr>
          <w:rFonts w:ascii="Microsoft YaHei" w:hAnsi="Microsoft YaHei" w:eastAsia="Microsoft YaHei" w:cs="Microsoft YaHei"/>
        </w:rPr>
        <w:t>2 运行环境与使用准备</w:t>
      </w:r>
      <w:bookmarkEnd w:id="3"/>
    </w:p>
    <w:p>
      <w:pPr>
        <w:pStyle w:val="ManualLead"/>
      </w:pPr>
      <w:r>
        <w:t>首次使用前应确认运行平台、支撑环境、访问入口和账号权限均处于可用状态。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690"/>
      </w:tblGrid>
      <w:tr>
        <w:trPr>
          <w:tblHeader w:val="true"/>
          <w:cantSplit/>
        </w:trPr>
        <w:tc>
          <w:tcPr>
            <w:tcW w:type="dxa" w:w="2381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环境项目</w:t>
            </w:r>
          </w:p>
        </w:tc>
        <w:tc>
          <w:tcPr>
            <w:tcW w:type="dxa" w:w="6690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实际要求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运行平台</w:t>
            </w:r>
          </w:p>
        </w:tc>
        <w:tc>
          <w:tcPr>
            <w:tcW w:type="dxa" w:w="669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现代桌面与移动浏览器访问的 Web 应用；API 与 Worker 采用 Java 21，支持本地及 Docker Compose 部署。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支撑环境</w:t>
            </w:r>
          </w:p>
        </w:tc>
        <w:tc>
          <w:tcPr>
            <w:tcW w:type="dxa" w:w="669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PostgreSQL 18、可访问的书库/NAS 挂载目录、API 与 Worker 进程；前端与后端服务需共同运行。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启动或访问方式</w:t>
            </w:r>
          </w:p>
        </w:tc>
        <w:tc>
          <w:tcPr>
            <w:tcW w:type="dxa" w:w="669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准备 PostgreSQL 与书库挂载目录后运行 pnpm start:preview，健康检查通过后在浏览器访问本地预览地址；正式部署可使用 Docker Compose。</w:t>
            </w:r>
          </w:p>
        </w:tc>
      </w:tr>
    </w:tbl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界面与操作约定</w:t>
      </w:r>
    </w:p>
    <w:p>
      <w:r>
        <w:t>顶部导航含首页、藏书库、分类、书单、阅读笔记和虚拟书库；账户菜单提供个人信息、用户管理、设置与退出登录。</w:t>
      </w:r>
    </w:p>
    <w:p>
      <w:pPr>
        <w:pStyle w:val="Heading1"/>
        <w:pageBreakBefore w:val="0"/>
        <w:keepNext/>
      </w:pPr>
      <w:bookmarkStart w:id="4" w:name="_SoftCertToc0004"/>
      <w:r>
        <w:rPr>
          <w:rFonts w:ascii="Microsoft YaHei" w:hAnsi="Microsoft YaHei" w:eastAsia="Microsoft YaHei" w:cs="Microsoft YaHei"/>
        </w:rPr>
        <w:t>3 功能入口与总体流程</w:t>
      </w:r>
      <w:bookmarkEnd w:id="4"/>
    </w:p>
    <w:p>
      <w:pPr>
        <w:pStyle w:val="ManualLead"/>
      </w:pPr>
      <w:r>
        <w:t>初始化主人账户→登录与配置根目录→扫描或上传 EPUB/PDF→校对书目与封面→浏览、分类或书单整理→阅读并保存私人批注→必要时预览文件操作或从回收站恢复。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3118"/>
        <w:gridCol w:w="1984"/>
        <w:gridCol w:w="3175"/>
      </w:tblGrid>
      <w:tr>
        <w:trPr>
          <w:tblHeader w:val="true"/>
          <w:cantSplit/>
        </w:trPr>
        <w:tc>
          <w:tcPr>
            <w:tcW w:type="dxa" w:w="79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3118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198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主要角色</w:t>
            </w:r>
          </w:p>
        </w:tc>
        <w:tc>
          <w:tcPr>
            <w:tcW w:type="dxa" w:w="3175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入口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公共首页与书目发现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访客、主人、管理员、成员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/library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登录、注册与找回密码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主人、管理员、成员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/login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藏书概览、检索与分页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主人、管理员、成员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/library/all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书库根目录登记与扫描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/settings#library-roots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电子书上传、校对与入库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/library/all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元信息与自定义封面维护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/library/all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分类浏览与主题整理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访客、主人、管理员、成员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/categories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书单创建、整理与分享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主人、管理员、成员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/booklists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EPUB 与 PDF 在线阅读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访客、主人、管理员、成员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/library/all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私人批注、书签与导出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主人、管理员、成员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/annotations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真实目录驱动的虚拟书库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主人、管理员、成员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/virtual-library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受控文件操作与操作记录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/admin/users#operations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回收站恢复与永久清理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/recycle-bin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用户、权限与安全策略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/admin/users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首页书目与阅读字体设置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/display-books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周阅读统计与继续阅读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主人、管理员、成员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/library/all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17</w:t>
            </w:r>
          </w:p>
        </w:tc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可选书目补全与邮件服务配置</w:t>
            </w:r>
          </w:p>
        </w:tc>
        <w:tc>
          <w:tcPr>
            <w:tcW w:type="dxa" w:w="198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</w:t>
            </w:r>
          </w:p>
        </w:tc>
        <w:tc>
          <w:tcPr>
            <w:tcW w:type="dxa" w:w="317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/settings#ai</w:t>
            </w:r>
          </w:p>
        </w:tc>
      </w:tr>
    </w:tbl>
    <w:p>
      <w:pPr>
        <w:pStyle w:val="Heading1"/>
        <w:pageBreakBefore w:val="0"/>
        <w:keepNext/>
      </w:pPr>
      <w:bookmarkStart w:id="5" w:name="_SoftCertToc0005"/>
      <w:r>
        <w:rPr>
          <w:rFonts w:ascii="Microsoft YaHei" w:hAnsi="Microsoft YaHei" w:eastAsia="Microsoft YaHei" w:cs="Microsoft YaHei"/>
        </w:rPr>
        <w:t>4 公共首页与书目发现</w:t>
      </w:r>
      <w:bookmarkEnd w:id="5"/>
    </w:p>
    <w:p>
      <w:pPr>
        <w:pStyle w:val="ManualLead"/>
      </w:pPr>
      <w:r>
        <w:t>本章说明公共首页与书目发现的业务对象、页面入口和完成结果，适用角色为访客、主人、管理员、成员。</w:t>
      </w:r>
    </w:p>
    <w:p>
      <w:r>
        <w:t>向访客和登录用户展示管理者已选入公共首页的 EPUB、PDF 书目，提供封面、书名、作者及阅读入口。</w:t>
      </w:r>
    </w:p>
    <w:p>
      <w:r>
        <w:t>访客、主人、管理员、成员从“/library”进入后，可直接看到首页标题、公共书目卡片、搜索入口及管理首页书目按钮。。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使用角色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功能入口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完成标志</w:t>
            </w:r>
          </w:p>
        </w:tc>
      </w:tr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访客、主人、管理员、成员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/library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页面呈现符合公开范围的书籍卡片及阅读入口；未配置时明确显示“还没有公开书目”。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查询要素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实际说明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使用角色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访客、主人、管理员、成员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查询入口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/library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筛选与结果区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首页标题、公共书目卡片、搜索入口及管理首页书目按钮。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数据范围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当前已发布到首页的公开书目</w:t>
            </w:r>
          </w:p>
        </w:tc>
      </w:tr>
    </w:tbl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筛选、查看与记录核对</w:t>
      </w:r>
    </w:p>
    <w:p>
      <w:r>
        <w:t>“公共首页与书目发现”的操作在“/library”页面内完成，共3步，重点填写或核对封面、书名。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1. </w:t>
      </w:r>
      <w:r>
        <w:rPr>
          <w:rFonts w:ascii="SimSun" w:hAnsi="SimSun" w:eastAsia="SimSun" w:cs="SimSun"/>
        </w:rPr>
        <w:t>打开首页并查看当前公共书目；未配置时页面显示空状态。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2. </w:t>
      </w:r>
      <w:r>
        <w:rPr>
          <w:rFonts w:ascii="SimSun" w:hAnsi="SimSun" w:eastAsia="SimSun" w:cs="SimSun"/>
        </w:rPr>
        <w:t>使用顶部搜索定位公开书目，浏览书名、作者与封面。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3. </w:t>
      </w:r>
      <w:r>
        <w:rPr>
          <w:rFonts w:ascii="SimSun" w:hAnsi="SimSun" w:eastAsia="SimSun" w:cs="SimSun"/>
        </w:rPr>
        <w:t>选择书籍封面进入对应的公开阅读页；有管理权限时可进入首页书目管理。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-capability-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图 1  公共首页与书目发现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页面反馈与完成标志</w:t>
      </w:r>
    </w:p>
    <w:p>
      <w:r>
        <w:t>页面呈现符合公开范围的书籍卡片及阅读入口；未配置时明确显示“还没有公开书目”。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核对项目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实际要求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筛选或定位条件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公开书目关键词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结果字段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封面；书名；作者；公开书目版本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数据范围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当前已发布到首页的公开书目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核对结论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公开书目卡片与阅读入口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异常现象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处理方法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服务不可用时提示首页无法读取，可稍后刷新。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返回“公共首页与书目发现”核对当前对象、输入和状态，修正后重新执行。</w:t>
            </w:r>
          </w:p>
        </w:tc>
      </w:tr>
    </w:tbl>
    <w:p>
      <w:pPr>
        <w:pStyle w:val="Heading1"/>
        <w:pageBreakBefore w:val="0"/>
        <w:keepNext/>
      </w:pPr>
      <w:bookmarkStart w:id="6" w:name="_SoftCertToc0006"/>
      <w:r>
        <w:rPr>
          <w:rFonts w:ascii="Microsoft YaHei" w:hAnsi="Microsoft YaHei" w:eastAsia="Microsoft YaHei" w:cs="Microsoft YaHei"/>
        </w:rPr>
        <w:t>5 登录、注册与找回密码</w:t>
      </w:r>
      <w:bookmarkEnd w:id="6"/>
    </w:p>
    <w:p>
      <w:pPr>
        <w:pStyle w:val="ManualLead"/>
      </w:pPr>
      <w:r>
        <w:t>本章说明登录、注册与找回密码的业务对象、页面入口和完成结果，适用角色为主人、管理员、成员。</w:t>
      </w:r>
    </w:p>
    <w:p>
      <w:r>
        <w:t>使用现有账户进入私有书库，并按主人设置的注册与密码规则处理新增成员及失效凭据。</w:t>
      </w:r>
    </w:p>
    <w:p>
      <w:r>
        <w:t>主人、管理员、成员从“/login”进入后，可直接看到用户名、密码、登录按钮、忘记密码链接；仅在开放注册时显示注册入口。。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维护要素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实际说明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操作角色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主人、管理员、成员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功能入口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/login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输入或参数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用户名；密码；已验证找回邮箱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规则约束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自行注册默认关闭且只能创建 MEMBER。；初始化、注册、改密和邮件重置执行同一服务端密码规则。；邮件仅用于找回邮箱验证、密码重置与 SMTP 测试。</w:t>
            </w:r>
          </w:p>
        </w:tc>
      </w:tr>
    </w:tbl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录入与核对范围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用户名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密码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已验证找回邮箱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新增、编辑与保存</w:t>
      </w:r>
    </w:p>
    <w:p>
      <w:r>
        <w:t>下列3步在“/login”页面连续完成，完成后可在登录后进入书库；临时密码账户先完成改密；重置成功后旧会话失效。处核对本次结果。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-capability-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图 2  登录、注册与找回密码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1. </w:t>
      </w:r>
      <w:r>
        <w:rPr>
          <w:rFonts w:ascii="SimSun" w:hAnsi="SimSun" w:eastAsia="SimSun" w:cs="SimSun"/>
        </w:rPr>
        <w:t>输入已分配的用户名与密码后提交登录。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2. </w:t>
      </w:r>
      <w:r>
        <w:rPr>
          <w:rFonts w:ascii="SimSun" w:hAnsi="SimSun" w:eastAsia="SimSun" w:cs="SimSun"/>
        </w:rPr>
        <w:t>首次临时密码登录按页面提示设置符合当前规则的新密码。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3. </w:t>
      </w:r>
      <w:r>
        <w:rPr>
          <w:rFonts w:ascii="SimSun" w:hAnsi="SimSun" w:eastAsia="SimSun" w:cs="SimSun"/>
        </w:rPr>
        <w:t>忘记密码时通过已验证的找回邮箱申请一次性重置链接；开放注册时可自行注册成员账户。</w:t>
      </w:r>
    </w:p>
    <w:p>
      <w:pPr>
        <w:pBdr>
          <w:top w:val="single" w:sz="4" w:space="8" w:color="A6A6A6"/>
          <w:left w:val="single" w:sz="4" w:space="8" w:color="A6A6A6"/>
          <w:bottom w:val="single" w:sz="4" w:space="8" w:color="A6A6A6"/>
          <w:right w:val="single" w:sz="4" w:space="8" w:color="A6A6A6"/>
        </w:pBdr>
        <w:shd w:val="clear" w:fill="F2F2F2"/>
        <w:spacing w:before="120" w:after="120" w:line="312" w:lineRule="auto"/>
        <w:ind w:left="302" w:right="302" w:firstLine="0"/>
      </w:pPr>
      <w:r>
        <w:rPr>
          <w:rFonts w:ascii="Microsoft YaHei" w:hAnsi="Microsoft YaHei" w:eastAsia="Microsoft YaHei" w:cs="Microsoft YaHei"/>
          <w:b/>
          <w:color w:val="333333"/>
        </w:rPr>
        <w:t xml:space="preserve">操作结果  </w:t>
      </w:r>
      <w:r>
        <w:rPr>
          <w:rFonts w:ascii="SimSun" w:hAnsi="SimSun" w:eastAsia="SimSun" w:cs="SimSun"/>
        </w:rPr>
        <w:t>完成“登录、注册与找回密码”后，登录后进入书库；临时密码账户先完成改密；重置成功后旧会话失效。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复核内容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页面依据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录入内容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用户名；密码；已验证找回邮箱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字段或关联规则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自行注册默认关闭且只能创建 MEMBER。；初始化、注册、改密和邮件重置执行同一服务端密码规则。；邮件仅用于找回邮箱验证、密码重置与 SMTP 测试。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保存结果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登录会话或重置结果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状态反馈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成功登录后建立会话；密码重置后撤销旧会话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未完成情形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修正方式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认证失败、注册关闭或重置链接无效时显示对应错误，不公开账户是否存在。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返回“登录、注册与找回密码”核对当前对象、输入和状态，修正后重新执行。</w:t>
            </w:r>
          </w:p>
        </w:tc>
      </w:tr>
    </w:tbl>
    <w:p>
      <w:pPr>
        <w:pStyle w:val="Heading1"/>
        <w:pageBreakBefore w:val="0"/>
        <w:keepNext/>
      </w:pPr>
      <w:bookmarkStart w:id="7" w:name="_SoftCertToc0007"/>
      <w:r>
        <w:rPr>
          <w:rFonts w:ascii="Microsoft YaHei" w:hAnsi="Microsoft YaHei" w:eastAsia="Microsoft YaHei" w:cs="Microsoft YaHei"/>
        </w:rPr>
        <w:t>6 藏书概览、检索与分页</w:t>
      </w:r>
      <w:bookmarkEnd w:id="7"/>
    </w:p>
    <w:p>
      <w:pPr>
        <w:pStyle w:val="ManualLead"/>
      </w:pPr>
      <w:r>
        <w:t>本章说明藏书概览、检索与分页的业务对象、页面入口和完成结果，适用角色为主人、管理员、成员。</w:t>
      </w:r>
    </w:p>
    <w:p>
      <w:r>
        <w:t>按当前账户权限查看私有藏书，利用关键词、文件格式和排序快速定位可阅读的书籍。</w:t>
      </w:r>
    </w:p>
    <w:p>
      <w:r>
        <w:t>主人、管理员、成员从“/library/all”进入后，可直接看到本周新藏、最近批注、周阅读时长、阅读进度、全部藏书列表、格式和排序控件。。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录入与核对范围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封面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书名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作者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格式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入库状态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使用角色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功能入口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完成标志</w:t>
            </w:r>
          </w:p>
        </w:tc>
      </w:tr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主人、管理员、成员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/library/all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筛选结果仅显示当前可见的书籍；继续滚动按游标追加结果。</w:t>
            </w:r>
          </w:p>
        </w:tc>
      </w:tr>
    </w:tbl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筛选、查看与记录核对</w:t>
      </w:r>
    </w:p>
    <w:p>
      <w:r>
        <w:t>从“/library/all”进入后共需3步，其中封面、书名决定本次处理的业务数据。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1. </w:t>
      </w:r>
      <w:r>
        <w:rPr>
          <w:rFonts w:ascii="SimSun" w:hAnsi="SimSun" w:eastAsia="SimSun" w:cs="SimSun"/>
        </w:rPr>
        <w:t>登录后进入藏书库，先核对概览卡片和藏书列表是否加载完成。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2. </w:t>
      </w:r>
      <w:r>
        <w:rPr>
          <w:rFonts w:ascii="SimSun" w:hAnsi="SimSun" w:eastAsia="SimSun" w:cs="SimSun"/>
        </w:rPr>
        <w:t>在全站搜索输入书名或作者关键词，按 EPUB/PDF 格式与最近入库、书名或作者排序。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3. </w:t>
      </w:r>
      <w:r>
        <w:rPr>
          <w:rFonts w:ascii="SimSun" w:hAnsi="SimSun" w:eastAsia="SimSun" w:cs="SimSun"/>
        </w:rPr>
        <w:t>向下滚动加载更多藏书，打开封面或操作菜单进入阅读与管理流程。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结果出现的位置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业务要点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判断口径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筛选或定位条件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关键词；格式；排序方式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结果字段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封面；书名；作者；格式；入库状态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数据范围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当前账户有权查看的私有藏书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核对结论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书籍卡片和分页结果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-capability-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图 3  藏书概览、检索与分页</w:t>
      </w:r>
    </w:p>
    <w:p>
      <w:pPr>
        <w:pBdr>
          <w:top w:val="single" w:sz="4" w:space="8" w:color="A6A6A6"/>
          <w:left w:val="single" w:sz="4" w:space="8" w:color="A6A6A6"/>
          <w:bottom w:val="single" w:sz="4" w:space="8" w:color="A6A6A6"/>
          <w:right w:val="single" w:sz="4" w:space="8" w:color="A6A6A6"/>
        </w:pBdr>
        <w:shd w:val="clear" w:fill="F2F2F2"/>
        <w:spacing w:before="120" w:after="120" w:line="312" w:lineRule="auto"/>
        <w:ind w:left="302" w:right="302" w:firstLine="0"/>
      </w:pPr>
      <w:r>
        <w:rPr>
          <w:rFonts w:ascii="Microsoft YaHei" w:hAnsi="Microsoft YaHei" w:eastAsia="Microsoft YaHei" w:cs="Microsoft YaHei"/>
          <w:b/>
          <w:color w:val="333333"/>
        </w:rPr>
        <w:t xml:space="preserve">操作结果  </w:t>
      </w:r>
      <w:r>
        <w:rPr>
          <w:rFonts w:ascii="SimSun" w:hAnsi="SimSun" w:eastAsia="SimSun" w:cs="SimSun"/>
        </w:rPr>
        <w:t>完成“藏书概览、检索与分页”后，筛选结果仅显示当前可见的书籍；继续滚动按游标追加结果。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问题表现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复核动作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查询失败时保留已加载结果并提示重试，空结果可清除筛选。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返回“藏书概览、检索与分页”核对当前对象、输入和状态，修正后重新执行。</w:t>
            </w:r>
          </w:p>
        </w:tc>
      </w:tr>
    </w:tbl>
    <w:p>
      <w:pPr>
        <w:pStyle w:val="Heading1"/>
        <w:pageBreakBefore w:val="0"/>
        <w:keepNext/>
      </w:pPr>
      <w:bookmarkStart w:id="8" w:name="_SoftCertToc0008"/>
      <w:r>
        <w:rPr>
          <w:rFonts w:ascii="Microsoft YaHei" w:hAnsi="Microsoft YaHei" w:eastAsia="Microsoft YaHei" w:cs="Microsoft YaHei"/>
        </w:rPr>
        <w:t>7 书库根目录登记与扫描</w:t>
      </w:r>
      <w:bookmarkEnd w:id="8"/>
    </w:p>
    <w:p>
      <w:pPr>
        <w:pStyle w:val="ManualLead"/>
      </w:pPr>
      <w:r>
        <w:t>本章说明书库根目录登记与扫描的业务对象、页面入口和完成结果，适用角色为主人、管理员。</w:t>
      </w:r>
    </w:p>
    <w:p>
      <w:r>
        <w:t>帮助主人或管理员核对 NAS 挂载路径并登记书库根目录，后台扫描发现书籍和解析元数据。</w:t>
      </w:r>
    </w:p>
    <w:p>
      <w:r>
        <w:t>主人、管理员从“/settings#library-roots”进入后，可直接看到书库状态、路径检查、新增书库、重新检查与根目录状态。。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维护要素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实际说明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操作角色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功能入口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/settings#library-roots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输入或参数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书库名称；容器内目录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规则约束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登记前先预览并携带 expectedFingerprint 与幂等键。；扫描任务不得自动移动、重命名或删除原文件。</w:t>
            </w:r>
          </w:p>
        </w:tc>
      </w:tr>
    </w:tbl>
    <w:p>
      <w:pPr>
        <w:pBdr>
          <w:top w:val="single" w:sz="4" w:space="8" w:color="A6A6A6"/>
          <w:left w:val="single" w:sz="4" w:space="8" w:color="A6A6A6"/>
          <w:bottom w:val="single" w:sz="4" w:space="8" w:color="A6A6A6"/>
          <w:right w:val="single" w:sz="4" w:space="8" w:color="A6A6A6"/>
        </w:pBdr>
        <w:shd w:val="clear" w:fill="F2F2F2"/>
        <w:spacing w:before="120" w:after="120" w:line="312" w:lineRule="auto"/>
        <w:ind w:left="302" w:right="302" w:firstLine="0"/>
      </w:pPr>
      <w:r>
        <w:rPr>
          <w:rFonts w:ascii="Microsoft YaHei" w:hAnsi="Microsoft YaHei" w:eastAsia="Microsoft YaHei" w:cs="Microsoft YaHei"/>
          <w:b/>
          <w:color w:val="333333"/>
        </w:rPr>
        <w:t xml:space="preserve">完成判断  </w:t>
      </w:r>
      <w:r>
        <w:rPr>
          <w:rFonts w:ascii="SimSun" w:hAnsi="SimSun" w:eastAsia="SimSun" w:cs="SimSun"/>
        </w:rPr>
        <w:t>“书库根目录登记与扫描”以通过路径、权限和指纹校验后新增根目录，列表显示书库状态。作为本次完成标志。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参数设置与生效确认</w:t>
      </w:r>
    </w:p>
    <w:p>
      <w:r>
        <w:t>本节按3步说明“书库根目录登记与扫描”的完整操作过程，处理范围为主人或管理员可维护的已挂载书库目录。</w:t>
      </w:r>
    </w:p>
    <w:p>
      <w:pPr>
        <w:pBdr>
          <w:top w:val="single" w:sz="4" w:space="8" w:color="A6A6A6"/>
          <w:left w:val="single" w:sz="4" w:space="8" w:color="A6A6A6"/>
          <w:bottom w:val="single" w:sz="4" w:space="8" w:color="A6A6A6"/>
          <w:right w:val="single" w:sz="4" w:space="8" w:color="A6A6A6"/>
        </w:pBdr>
        <w:shd w:val="clear" w:fill="F2F2F2"/>
        <w:spacing w:before="120" w:after="120" w:line="312" w:lineRule="auto"/>
        <w:ind w:left="302" w:right="302" w:firstLine="0"/>
      </w:pPr>
      <w:r>
        <w:rPr>
          <w:rFonts w:ascii="Microsoft YaHei" w:hAnsi="Microsoft YaHei" w:eastAsia="Microsoft YaHei" w:cs="Microsoft YaHei"/>
          <w:b/>
          <w:color w:val="333333"/>
        </w:rPr>
        <w:t xml:space="preserve">操作结果  </w:t>
      </w:r>
      <w:r>
        <w:rPr>
          <w:rFonts w:ascii="SimSun" w:hAnsi="SimSun" w:eastAsia="SimSun" w:cs="SimSun"/>
        </w:rPr>
        <w:t>完成“书库根目录登记与扫描”后，通过路径、权限和指纹校验后新增根目录，列表显示书库状态。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1. </w:t>
      </w:r>
      <w:r>
        <w:rPr>
          <w:rFonts w:ascii="SimSun" w:hAnsi="SimSun" w:eastAsia="SimSun" w:cs="SimSun"/>
        </w:rPr>
        <w:t>确认应用和任务容器均能访问同一挂载目录。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2. </w:t>
      </w:r>
      <w:r>
        <w:rPr>
          <w:rFonts w:ascii="SimSun" w:hAnsi="SimSun" w:eastAsia="SimSun" w:cs="SimSun"/>
        </w:rPr>
        <w:t>填写书库名称和容器内目录，先点击“检查位置”查看路径预览。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3. </w:t>
      </w:r>
      <w:r>
        <w:rPr>
          <w:rFonts w:ascii="SimSun" w:hAnsi="SimSun" w:eastAsia="SimSun" w:cs="SimSun"/>
        </w:rPr>
        <w:t>核对预览与目录指纹后点击“确认新增”；在列表中查看状态或重新检查。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-capability-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图 4  书库根目录登记与扫描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完成检查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可见结果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配置内容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书库名称；容器内目录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取值或关联规则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登记前先预览并携带 expectedFingerprint 与幂等键。；扫描任务不得自动移动、重命名或删除原文件。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生效范围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主人或管理员可维护的已挂载书库目录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生效反馈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通过路径、权限和指纹校验后新增根目录，列表显示书库状态。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受阻原因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处理建议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目录不可访问、软链接越界或指纹变化时阻止登记并显示检查结果。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返回“书库根目录登记与扫描”核对当前对象、输入和状态，修正后重新执行。</w:t>
            </w:r>
          </w:p>
        </w:tc>
      </w:tr>
    </w:tbl>
    <w:p>
      <w:pPr>
        <w:pStyle w:val="Heading1"/>
        <w:pageBreakBefore w:val="0"/>
        <w:keepNext/>
      </w:pPr>
      <w:bookmarkStart w:id="9" w:name="_SoftCertToc0009"/>
      <w:r>
        <w:rPr>
          <w:rFonts w:ascii="Microsoft YaHei" w:hAnsi="Microsoft YaHei" w:eastAsia="Microsoft YaHei" w:cs="Microsoft YaHei"/>
        </w:rPr>
        <w:t>8 电子书上传、校对与入库</w:t>
      </w:r>
      <w:bookmarkEnd w:id="9"/>
    </w:p>
    <w:p>
      <w:pPr>
        <w:pStyle w:val="ManualLead"/>
      </w:pPr>
      <w:r>
        <w:t>本章说明电子书上传、校对与入库的业务对象、页面入口和完成结果，适用角色为主人、管理员。</w:t>
      </w:r>
    </w:p>
    <w:p>
      <w:r>
        <w:t>将 EPUB/PDF 文件流式暂存并解析候选书目信息，待管理者人工核对后放入正式书库。</w:t>
      </w:r>
    </w:p>
    <w:p>
      <w:r>
        <w:t>主人、管理员从“/library/all”进入后，可直接看到上传书籍、文件选择、候选书目信息、封面、目标路径、保存草稿与保存并完成。。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使用角色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功能入口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完成标志</w:t>
            </w:r>
          </w:p>
        </w:tc>
      </w:tr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/library/all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上传状态进入成功并在藏书库可见；元数据和封面以已确认值显示。</w:t>
            </w:r>
          </w:p>
        </w:tc>
      </w:tr>
    </w:tbl>
    <w:p>
      <w:pPr>
        <w:pBdr>
          <w:top w:val="single" w:sz="4" w:space="8" w:color="A6A6A6"/>
          <w:left w:val="single" w:sz="4" w:space="8" w:color="A6A6A6"/>
          <w:bottom w:val="single" w:sz="4" w:space="8" w:color="A6A6A6"/>
          <w:right w:val="single" w:sz="4" w:space="8" w:color="A6A6A6"/>
        </w:pBdr>
        <w:shd w:val="clear" w:fill="F2F2F2"/>
        <w:spacing w:before="120" w:after="120" w:line="312" w:lineRule="auto"/>
        <w:ind w:left="302" w:right="302" w:firstLine="0"/>
      </w:pPr>
      <w:r>
        <w:rPr>
          <w:rFonts w:ascii="Microsoft YaHei" w:hAnsi="Microsoft YaHei" w:eastAsia="Microsoft YaHei" w:cs="Microsoft YaHei"/>
          <w:b/>
          <w:color w:val="333333"/>
        </w:rPr>
        <w:t xml:space="preserve">数据范围  </w:t>
      </w:r>
      <w:r>
        <w:rPr>
          <w:rFonts w:ascii="SimSun" w:hAnsi="SimSun" w:eastAsia="SimSun" w:cs="SimSun"/>
        </w:rPr>
        <w:t>以页面实际提示为准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录入与核对范围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EPUB/PDF 文件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书名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作者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目标路径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封面候选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文件检查、处理与输出</w:t>
      </w:r>
    </w:p>
    <w:p>
      <w:r>
        <w:t>在“/library/all”页面按下列4步操作，涉及EPUB/PDF 文件、书名等内容。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1. </w:t>
      </w:r>
      <w:r>
        <w:rPr>
          <w:rFonts w:ascii="SimSun" w:hAnsi="SimSun" w:eastAsia="SimSun" w:cs="SimSun"/>
        </w:rPr>
        <w:t>在藏书库点击“上传书籍”，选择 EPUB 或 PDF 文件。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2. </w:t>
      </w:r>
      <w:r>
        <w:rPr>
          <w:rFonts w:ascii="SimSun" w:hAnsi="SimSun" w:eastAsia="SimSun" w:cs="SimSun"/>
        </w:rPr>
        <w:t>等待服务端暂存和解析，进入编辑书籍信息页核对标题、作者、出版信息及候选封面。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3. </w:t>
      </w:r>
      <w:r>
        <w:rPr>
          <w:rFonts w:ascii="SimSun" w:hAnsi="SimSun" w:eastAsia="SimSun" w:cs="SimSun"/>
        </w:rPr>
        <w:t>根据实际书籍内容修改字段、选择目标路径；可先保存草稿。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4. </w:t>
      </w:r>
      <w:r>
        <w:rPr>
          <w:rFonts w:ascii="SimSun" w:hAnsi="SimSun" w:eastAsia="SimSun" w:cs="SimSun"/>
        </w:rPr>
        <w:t>确认无重复文件和路径冲突后点击“保存并完成”，返回书库核对新书。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-capability-0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图 5  电子书上传、校对与入库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完成结果</w:t>
            </w:r>
          </w:p>
        </w:tc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失败提示</w:t>
            </w:r>
          </w:p>
        </w:tc>
      </w:tr>
      <w:tr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上传状态进入成功并在藏书库可见；元数据和封面以已确认值显示。</w:t>
            </w:r>
          </w:p>
        </w:tc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格式不支持、SHA-256 重复、解析失败或目标位置冲突时保留明确状态，不静默覆盖。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页面反馈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再次操作前的检查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格式不支持、SHA-256 重复、解析失败或目标位置冲突时保留明确状态，不静默覆盖。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返回“电子书上传、校对与入库”核对当前对象、输入和状态，修正后重新执行。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结果项目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确认方法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文件与参数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EPUB/PDF 文件；书名；作者；目标路径；封面候选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处理规则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原文件先流式写入 .bookkin-staging/uploads。；完全相同 SHA-256 文件不重复入库，近似书名只提示核对。；网络补全失败不阻断本地校对。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输出内容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已确认的新书及封面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结果字段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上传状态；标题；作者；格式；文件指纹</w:t>
            </w:r>
          </w:p>
        </w:tc>
      </w:tr>
    </w:tbl>
    <w:p>
      <w:pPr>
        <w:pStyle w:val="Heading1"/>
        <w:pageBreakBefore w:val="0"/>
        <w:keepNext/>
      </w:pPr>
      <w:bookmarkStart w:id="10" w:name="_SoftCertToc0010"/>
      <w:r>
        <w:rPr>
          <w:rFonts w:ascii="Microsoft YaHei" w:hAnsi="Microsoft YaHei" w:eastAsia="Microsoft YaHei" w:cs="Microsoft YaHei"/>
        </w:rPr>
        <w:t>9 元信息与自定义封面维护</w:t>
      </w:r>
      <w:bookmarkEnd w:id="10"/>
    </w:p>
    <w:p>
      <w:pPr>
        <w:pStyle w:val="ManualLead"/>
      </w:pPr>
      <w:r>
        <w:t>本章说明元信息与自定义封面维护的业务对象、页面入口和完成结果，适用角色为主人、管理员。</w:t>
      </w:r>
    </w:p>
    <w:p>
      <w:r>
        <w:t>在现有书籍的编辑入口校正书目字段并上传裁切后的自定义封面，保留人工来源优先级。</w:t>
      </w:r>
    </w:p>
    <w:p>
      <w:r>
        <w:t>主人、管理员从“/library/all”进入后，可直接看到书籍操作菜单中的“编辑元信息”、字段来源标识、封面预览与保存按钮。。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使用角色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功能入口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完成标志</w:t>
            </w:r>
          </w:p>
        </w:tc>
      </w:tr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/library/all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书籍卡片与详情显示已保存的人工信息和封面。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维护要素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实际说明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操作角色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功能入口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/library/all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输入或参数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书目字段；JPEG/PNG/WebP 封面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规则约束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MANUAL 来源字段不会被后续扫描或在线补全覆盖。；封面二进制存储在书库资产目录而非 PostgreSQL。</w:t>
            </w:r>
          </w:p>
        </w:tc>
      </w:tr>
    </w:tbl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新增、编辑与保存</w:t>
      </w:r>
    </w:p>
    <w:p>
      <w:r>
        <w:t>“元信息与自定义封面维护”的操作在“/library/all”页面内完成，共4步，重点填写或核对书目字段、JPEG/PNG/WebP 封面。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1. </w:t>
      </w:r>
      <w:r>
        <w:rPr>
          <w:rFonts w:ascii="SimSun" w:hAnsi="SimSun" w:eastAsia="SimSun" w:cs="SimSun"/>
        </w:rPr>
        <w:t>在目标书籍卡片打开更多操作并选择“编辑元信息”。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2. </w:t>
      </w:r>
      <w:r>
        <w:rPr>
          <w:rFonts w:ascii="SimSun" w:hAnsi="SimSun" w:eastAsia="SimSun" w:cs="SimSun"/>
        </w:rPr>
        <w:t>核对标题、作者、出版社、ISBN、系列、标签等字段及来源标识。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3. </w:t>
      </w:r>
      <w:r>
        <w:rPr>
          <w:rFonts w:ascii="SimSun" w:hAnsi="SimSun" w:eastAsia="SimSun" w:cs="SimSun"/>
        </w:rPr>
        <w:t>需要更换封面时选择 JPEG、PNG 或 WebP，先查看 2:3 裁切预览。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4. </w:t>
      </w:r>
      <w:r>
        <w:rPr>
          <w:rFonts w:ascii="SimSun" w:hAnsi="SimSun" w:eastAsia="SimSun" w:cs="SimSun"/>
        </w:rPr>
        <w:t>保存修改并返回藏书库及阅读页核对封面与书目信息刷新结果。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-capability-0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图 6  元信息与自定义封面维护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页面反馈与完成标志</w:t>
      </w:r>
    </w:p>
    <w:p>
      <w:r>
        <w:t>书籍卡片与详情显示已保存的人工信息和封面。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核对项目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实际要求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录入内容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书目字段；JPEG/PNG/WebP 封面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字段或关联规则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MANUAL 来源字段不会被后续扫描或在线补全覆盖。；封面二进制存储在书库资产目录而非 PostgreSQL。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保存结果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更新后的书目信息及封面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状态反馈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书籍卡片与详情显示已保存的人工信息和封面。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异常现象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处理方法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字段校验、图片尺寸或 MIME 不合规时提示原因并保留原有信息。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返回“元信息与自定义封面维护”核对当前对象、输入和状态，修正后重新执行。</w:t>
            </w:r>
          </w:p>
        </w:tc>
      </w:tr>
    </w:tbl>
    <w:p>
      <w:pPr>
        <w:pStyle w:val="Heading1"/>
        <w:pageBreakBefore w:val="0"/>
        <w:keepNext/>
      </w:pPr>
      <w:bookmarkStart w:id="11" w:name="_SoftCertToc0011"/>
      <w:r>
        <w:rPr>
          <w:rFonts w:ascii="Microsoft YaHei" w:hAnsi="Microsoft YaHei" w:eastAsia="Microsoft YaHei" w:cs="Microsoft YaHei"/>
        </w:rPr>
        <w:t>10 分类浏览与主题整理</w:t>
      </w:r>
      <w:bookmarkEnd w:id="11"/>
    </w:p>
    <w:p>
      <w:pPr>
        <w:pStyle w:val="ManualLead"/>
      </w:pPr>
      <w:r>
        <w:t>本章说明分类浏览与主题整理的业务对象、页面入口和完成结果，适用角色为访客、主人、管理员、成员。</w:t>
      </w:r>
    </w:p>
    <w:p>
      <w:r>
        <w:t>按主题与文件格式浏览书目，管理者可维护分类名称及书籍归属。</w:t>
      </w:r>
    </w:p>
    <w:p>
      <w:r>
        <w:t>访客、主人、管理员、成员从“/categories”进入后，可直接看到分类筛选、格式筛选、排序、分类详情和管理分类入口。。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查询要素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实际说明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使用角色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访客、主人、管理员、成员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查询入口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/categories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筛选与结果区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分类筛选、格式筛选、排序、分类详情和管理分类入口。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数据范围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按角色授权的分类和书籍</w:t>
            </w:r>
          </w:p>
        </w:tc>
      </w:tr>
    </w:tbl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录入与核对范围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分类名称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书籍数量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书名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作者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筛选、查看与记录核对</w:t>
      </w:r>
    </w:p>
    <w:p>
      <w:r>
        <w:t>下列3步在“/categories”页面连续完成，完成后可在分类名称、书籍数量处核对本次结果。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-capability-0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图 7  分类浏览与主题整理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1. </w:t>
      </w:r>
      <w:r>
        <w:rPr>
          <w:rFonts w:ascii="SimSun" w:hAnsi="SimSun" w:eastAsia="SimSun" w:cs="SimSun"/>
        </w:rPr>
        <w:t>在分类页选择主题，查看该主题下当前可见书籍。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2. </w:t>
      </w:r>
      <w:r>
        <w:rPr>
          <w:rFonts w:ascii="SimSun" w:hAnsi="SimSun" w:eastAsia="SimSun" w:cs="SimSun"/>
        </w:rPr>
        <w:t>叠加 EPUB/PDF 格式和关键词筛选，按最近入库、书名或作者排序。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3. </w:t>
      </w:r>
      <w:r>
        <w:rPr>
          <w:rFonts w:ascii="SimSun" w:hAnsi="SimSun" w:eastAsia="SimSun" w:cs="SimSun"/>
        </w:rPr>
        <w:t>主人或管理员可打开“管理分类”创建、编辑或排序分类，并将书籍加入主题。</w:t>
      </w:r>
    </w:p>
    <w:p>
      <w:pPr>
        <w:pBdr>
          <w:top w:val="single" w:sz="4" w:space="8" w:color="A6A6A6"/>
          <w:left w:val="single" w:sz="4" w:space="8" w:color="A6A6A6"/>
          <w:bottom w:val="single" w:sz="4" w:space="8" w:color="A6A6A6"/>
          <w:right w:val="single" w:sz="4" w:space="8" w:color="A6A6A6"/>
        </w:pBdr>
        <w:shd w:val="clear" w:fill="F2F2F2"/>
        <w:spacing w:before="120" w:after="120" w:line="312" w:lineRule="auto"/>
        <w:ind w:left="302" w:right="302" w:firstLine="0"/>
      </w:pPr>
      <w:r>
        <w:rPr>
          <w:rFonts w:ascii="Microsoft YaHei" w:hAnsi="Microsoft YaHei" w:eastAsia="Microsoft YaHei" w:cs="Microsoft YaHei"/>
          <w:b/>
          <w:color w:val="333333"/>
        </w:rPr>
        <w:t xml:space="preserve">操作结果  </w:t>
      </w:r>
      <w:r>
        <w:rPr>
          <w:rFonts w:ascii="SimSun" w:hAnsi="SimSun" w:eastAsia="SimSun" w:cs="SimSun"/>
        </w:rPr>
        <w:t>完成“分类浏览与主题整理”后，分类卡片和书籍列表同步更新；无匹配时可清除筛选。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复核内容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页面依据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筛选或定位条件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分类；格式；关键词；排序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结果字段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分类名称；书籍数量；书名；作者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数据范围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按角色授权的分类和书籍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核对结论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主题书目结果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未完成情形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修正方式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分类不存在、无管理权限或查询失败时显示状态与重试入口。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返回“分类浏览与主题整理”核对当前对象、输入和状态，修正后重新执行。</w:t>
            </w:r>
          </w:p>
        </w:tc>
      </w:tr>
    </w:tbl>
    <w:p>
      <w:pPr>
        <w:pStyle w:val="Heading1"/>
        <w:pageBreakBefore w:val="0"/>
        <w:keepNext/>
      </w:pPr>
      <w:bookmarkStart w:id="12" w:name="_SoftCertToc0012"/>
      <w:r>
        <w:rPr>
          <w:rFonts w:ascii="Microsoft YaHei" w:hAnsi="Microsoft YaHei" w:eastAsia="Microsoft YaHei" w:cs="Microsoft YaHei"/>
        </w:rPr>
        <w:t>11 书单创建、整理与分享</w:t>
      </w:r>
      <w:bookmarkEnd w:id="12"/>
    </w:p>
    <w:p>
      <w:pPr>
        <w:pStyle w:val="ManualLead"/>
      </w:pPr>
      <w:r>
        <w:t>本章说明书单创建、整理与分享的业务对象、页面入口和完成结果，适用角色为主人、管理员、成员。</w:t>
      </w:r>
    </w:p>
    <w:p>
      <w:r>
        <w:t>把真实目录中的书籍组织为个人、家庭共享或公开阅读路径，并控制每份书单的可见范围。</w:t>
      </w:r>
    </w:p>
    <w:p>
      <w:r>
        <w:t>主人、管理员、成员从“/booklists”进入后，可直接看到官方书单、我的书单、共享与公开书单、新建书单入口。。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录入与核对范围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标题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说明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可见范围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书籍顺序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使用角色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功能入口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完成标志</w:t>
            </w:r>
          </w:p>
        </w:tc>
      </w:tr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主人、管理员、成员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/booklists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书单详情显示已加入书籍和设定的可见范围。</w:t>
            </w:r>
          </w:p>
        </w:tc>
      </w:tr>
    </w:tbl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新增、编辑与保存</w:t>
      </w:r>
    </w:p>
    <w:p>
      <w:r>
        <w:t>从“/booklists”进入后共需4步，其中标题、说明决定本次处理的业务数据。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1. </w:t>
      </w:r>
      <w:r>
        <w:rPr>
          <w:rFonts w:ascii="SimSun" w:hAnsi="SimSun" w:eastAsia="SimSun" w:cs="SimSun"/>
        </w:rPr>
        <w:t>打开书单页查看官方、个人及共享书单分组。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2. </w:t>
      </w:r>
      <w:r>
        <w:rPr>
          <w:rFonts w:ascii="SimSun" w:hAnsi="SimSun" w:eastAsia="SimSun" w:cs="SimSun"/>
        </w:rPr>
        <w:t>登录用户点击“新建书单”，填写标题、说明并选择可见范围。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3. </w:t>
      </w:r>
      <w:r>
        <w:rPr>
          <w:rFonts w:ascii="SimSun" w:hAnsi="SimSun" w:eastAsia="SimSun" w:cs="SimSun"/>
        </w:rPr>
        <w:t>从书籍菜单加入书单，在详情中调整书籍顺序或移除书籍。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4. </w:t>
      </w:r>
      <w:r>
        <w:rPr>
          <w:rFonts w:ascii="SimSun" w:hAnsi="SimSun" w:eastAsia="SimSun" w:cs="SimSun"/>
        </w:rPr>
        <w:t>根据可见范围检查其他成员或访客看到的书目。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结果出现的位置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业务要点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判断口径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录入内容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标题；说明；可见范围；书籍顺序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字段或关联规则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个人书单由创建者编辑；公开书单中的书目须满足公开展示条件。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保存结果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书单及所含书目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状态反馈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书单详情显示已加入书籍和设定的可见范围。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-capability-00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图 8  书单创建、整理与分享</w:t>
      </w:r>
    </w:p>
    <w:p>
      <w:pPr>
        <w:pBdr>
          <w:top w:val="single" w:sz="4" w:space="8" w:color="A6A6A6"/>
          <w:left w:val="single" w:sz="4" w:space="8" w:color="A6A6A6"/>
          <w:bottom w:val="single" w:sz="4" w:space="8" w:color="A6A6A6"/>
          <w:right w:val="single" w:sz="4" w:space="8" w:color="A6A6A6"/>
        </w:pBdr>
        <w:shd w:val="clear" w:fill="F2F2F2"/>
        <w:spacing w:before="120" w:after="120" w:line="312" w:lineRule="auto"/>
        <w:ind w:left="302" w:right="302" w:firstLine="0"/>
      </w:pPr>
      <w:r>
        <w:rPr>
          <w:rFonts w:ascii="Microsoft YaHei" w:hAnsi="Microsoft YaHei" w:eastAsia="Microsoft YaHei" w:cs="Microsoft YaHei"/>
          <w:b/>
          <w:color w:val="333333"/>
        </w:rPr>
        <w:t xml:space="preserve">操作结果  </w:t>
      </w:r>
      <w:r>
        <w:rPr>
          <w:rFonts w:ascii="SimSun" w:hAnsi="SimSun" w:eastAsia="SimSun" w:cs="SimSun"/>
        </w:rPr>
        <w:t>完成“书单创建、整理与分享”后，书单详情显示已加入书籍和设定的可见范围。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问题表现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复核动作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书籍不在可见目录或无编辑权限时阻止修改。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返回“书单创建、整理与分享”核对当前对象、输入和状态，修正后重新执行。</w:t>
            </w:r>
          </w:p>
        </w:tc>
      </w:tr>
    </w:tbl>
    <w:p>
      <w:pPr>
        <w:pStyle w:val="Heading1"/>
        <w:pageBreakBefore w:val="0"/>
        <w:keepNext/>
      </w:pPr>
      <w:bookmarkStart w:id="13" w:name="_SoftCertToc0013"/>
      <w:r>
        <w:rPr>
          <w:rFonts w:ascii="Microsoft YaHei" w:hAnsi="Microsoft YaHei" w:eastAsia="Microsoft YaHei" w:cs="Microsoft YaHei"/>
        </w:rPr>
        <w:t>12 EPUB 与 PDF 在线阅读</w:t>
      </w:r>
      <w:bookmarkEnd w:id="13"/>
    </w:p>
    <w:p>
      <w:pPr>
        <w:pStyle w:val="ManualLead"/>
      </w:pPr>
      <w:r>
        <w:t>本章说明EPUB 与 PDF 在线阅读的业务对象、页面入口和完成结果，适用角色为访客、主人、管理员、成员。</w:t>
      </w:r>
    </w:p>
    <w:p>
      <w:r>
        <w:t>按书籍实际文件格式打开阅读器，提供翻页、目录和外观设置，并为登录用户保存独立进度。</w:t>
      </w:r>
    </w:p>
    <w:p>
      <w:r>
        <w:t>访客、主人、管理员、成员从“/library/all”进入后，可直接看到阅读正文、目录、上一页/下一页、进度、字体和主题设置。。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操作要素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实际说明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适用角色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访客、主人、管理员、成员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进入位置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/library/all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可见内容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阅读正文、目录、上一页/下一页、进度、字体和主题设置。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业务范围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以页面实际提示为准</w:t>
            </w:r>
          </w:p>
        </w:tc>
      </w:tr>
    </w:tbl>
    <w:p>
      <w:pPr>
        <w:pBdr>
          <w:top w:val="single" w:sz="4" w:space="8" w:color="A6A6A6"/>
          <w:left w:val="single" w:sz="4" w:space="8" w:color="A6A6A6"/>
          <w:bottom w:val="single" w:sz="4" w:space="8" w:color="A6A6A6"/>
          <w:right w:val="single" w:sz="4" w:space="8" w:color="A6A6A6"/>
        </w:pBdr>
        <w:shd w:val="clear" w:fill="F2F2F2"/>
        <w:spacing w:before="120" w:after="120" w:line="312" w:lineRule="auto"/>
        <w:ind w:left="302" w:right="302" w:firstLine="0"/>
      </w:pPr>
      <w:r>
        <w:rPr>
          <w:rFonts w:ascii="Microsoft YaHei" w:hAnsi="Microsoft YaHei" w:eastAsia="Microsoft YaHei" w:cs="Microsoft YaHei"/>
          <w:b/>
          <w:color w:val="333333"/>
        </w:rPr>
        <w:t xml:space="preserve">完成判断  </w:t>
      </w:r>
      <w:r>
        <w:rPr>
          <w:rFonts w:ascii="SimSun" w:hAnsi="SimSun" w:eastAsia="SimSun" w:cs="SimSun"/>
        </w:rPr>
        <w:t>“EPUB 与 PDF 在线阅读”以EPUB/PDF 内容正常显示，登录用户的书签与阅读位置按账户保存。作为本次完成标志。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操作步骤与界面反馈</w:t>
      </w:r>
    </w:p>
    <w:p>
      <w:r>
        <w:t>本节按3步说明“EPUB 与 PDF 在线阅读”的完整操作过程，完成后以书名、阅读进度为准。</w:t>
      </w:r>
    </w:p>
    <w:p>
      <w:pPr>
        <w:pBdr>
          <w:top w:val="single" w:sz="4" w:space="8" w:color="A6A6A6"/>
          <w:left w:val="single" w:sz="4" w:space="8" w:color="A6A6A6"/>
          <w:bottom w:val="single" w:sz="4" w:space="8" w:color="A6A6A6"/>
          <w:right w:val="single" w:sz="4" w:space="8" w:color="A6A6A6"/>
        </w:pBdr>
        <w:shd w:val="clear" w:fill="F2F2F2"/>
        <w:spacing w:before="120" w:after="120" w:line="312" w:lineRule="auto"/>
        <w:ind w:left="302" w:right="302" w:firstLine="0"/>
      </w:pPr>
      <w:r>
        <w:rPr>
          <w:rFonts w:ascii="Microsoft YaHei" w:hAnsi="Microsoft YaHei" w:eastAsia="Microsoft YaHei" w:cs="Microsoft YaHei"/>
          <w:b/>
          <w:color w:val="333333"/>
        </w:rPr>
        <w:t xml:space="preserve">操作结果  </w:t>
      </w:r>
      <w:r>
        <w:rPr>
          <w:rFonts w:ascii="SimSun" w:hAnsi="SimSun" w:eastAsia="SimSun" w:cs="SimSun"/>
        </w:rPr>
        <w:t>完成“EPUB 与 PDF 在线阅读”后，EPUB/PDF 内容正常显示，登录用户的书签与阅读位置按账户保存。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1. </w:t>
      </w:r>
      <w:r>
        <w:rPr>
          <w:rFonts w:ascii="SimSun" w:hAnsi="SimSun" w:eastAsia="SimSun" w:cs="SimSun"/>
        </w:rPr>
        <w:t>在藏书库或公共书目选择一本书并进入阅读页。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2. </w:t>
      </w:r>
      <w:r>
        <w:rPr>
          <w:rFonts w:ascii="SimSun" w:hAnsi="SimSun" w:eastAsia="SimSun" w:cs="SimSun"/>
        </w:rPr>
        <w:t>使用目录或翻页控件导航正文，按需要调整字号、字体和主题。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3. </w:t>
      </w:r>
      <w:r>
        <w:rPr>
          <w:rFonts w:ascii="SimSun" w:hAnsi="SimSun" w:eastAsia="SimSun" w:cs="SimSun"/>
        </w:rPr>
        <w:t>登录用户继续阅读时，系统恢复该账户的阅读位置；离开后再打开核对进度。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-capability-0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图 9  EPUB 与 PDF 在线阅读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完成检查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可见结果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操作内容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书籍；阅读位置；字号与字体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业务限制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访客只能阅读允许公开访问的书籍。；阅读位置只归当前账户所有。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可见结果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可阅读正文；个人阅读位置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完成状态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EPUB/PDF 内容正常显示，登录用户的书签与阅读位置按账户保存。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受阻原因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处理建议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文件缺失、格式损坏或无公开阅读权限时显示错误，不暴露其他用户的进度。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返回“EPUB 与 PDF 在线阅读”核对当前对象、输入和状态，修正后重新执行。</w:t>
            </w:r>
          </w:p>
        </w:tc>
      </w:tr>
    </w:tbl>
    <w:p>
      <w:pPr>
        <w:pStyle w:val="Heading1"/>
        <w:pageBreakBefore w:val="0"/>
        <w:keepNext/>
      </w:pPr>
      <w:bookmarkStart w:id="14" w:name="_SoftCertToc0014"/>
      <w:r>
        <w:rPr>
          <w:rFonts w:ascii="Microsoft YaHei" w:hAnsi="Microsoft YaHei" w:eastAsia="Microsoft YaHei" w:cs="Microsoft YaHei"/>
        </w:rPr>
        <w:t>13 私人批注、书签与导出</w:t>
      </w:r>
      <w:bookmarkEnd w:id="14"/>
    </w:p>
    <w:p>
      <w:pPr>
        <w:pStyle w:val="ManualLead"/>
      </w:pPr>
      <w:r>
        <w:t>本章说明私人批注、书签与导出的业务对象、页面入口和完成结果，适用角色为主人、管理员、成员。</w:t>
      </w:r>
    </w:p>
    <w:p>
      <w:r>
        <w:t>在阅读器中建立个人书签、划线、高亮和笔记，并在阅读笔记页按书整理或导出。</w:t>
      </w:r>
    </w:p>
    <w:p>
      <w:r>
        <w:t>主人、管理员、成员从“/annotations”进入后，可直接看到阅读笔记书籍列表、批注数量、回到书中、导出 Word 与导出 Excel。。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使用角色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功能入口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完成标志</w:t>
            </w:r>
          </w:p>
        </w:tc>
      </w:tr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主人、管理员、成员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/annotations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仅当前账户看到自己的批注，导出文件含相应书籍的笔记或划线。</w:t>
            </w:r>
          </w:p>
        </w:tc>
      </w:tr>
    </w:tbl>
    <w:p>
      <w:pPr>
        <w:pBdr>
          <w:top w:val="single" w:sz="4" w:space="8" w:color="A6A6A6"/>
          <w:left w:val="single" w:sz="4" w:space="8" w:color="A6A6A6"/>
          <w:bottom w:val="single" w:sz="4" w:space="8" w:color="A6A6A6"/>
          <w:right w:val="single" w:sz="4" w:space="8" w:color="A6A6A6"/>
        </w:pBdr>
        <w:shd w:val="clear" w:fill="F2F2F2"/>
        <w:spacing w:before="120" w:after="120" w:line="312" w:lineRule="auto"/>
        <w:ind w:left="302" w:right="302" w:firstLine="0"/>
      </w:pPr>
      <w:r>
        <w:rPr>
          <w:rFonts w:ascii="Microsoft YaHei" w:hAnsi="Microsoft YaHei" w:eastAsia="Microsoft YaHei" w:cs="Microsoft YaHei"/>
          <w:b/>
          <w:color w:val="333333"/>
        </w:rPr>
        <w:t xml:space="preserve">数据范围  </w:t>
      </w:r>
      <w:r>
        <w:rPr>
          <w:rFonts w:ascii="SimSun" w:hAnsi="SimSun" w:eastAsia="SimSun" w:cs="SimSun"/>
        </w:rPr>
        <w:t>以页面实际提示为准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录入与核对范围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选中文字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定位位置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笔记文字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批注样式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新增、编辑与保存</w:t>
      </w:r>
    </w:p>
    <w:p>
      <w:r>
        <w:t>在“/annotations”页面按下列3步操作，涉及选中文字、定位位置等内容。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1. </w:t>
      </w:r>
      <w:r>
        <w:rPr>
          <w:rFonts w:ascii="SimSun" w:hAnsi="SimSun" w:eastAsia="SimSun" w:cs="SimSun"/>
        </w:rPr>
        <w:t>阅读时选中文字，选择高亮、下划线、加粗或添加笔记；可为当前页设置书签。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2. </w:t>
      </w:r>
      <w:r>
        <w:rPr>
          <w:rFonts w:ascii="SimSun" w:hAnsi="SimSun" w:eastAsia="SimSun" w:cs="SimSun"/>
        </w:rPr>
        <w:t>打开“阅读笔记”，按书查找已有批注，点击条目回到对应 EPUB 位置或 PDF 页。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3. </w:t>
      </w:r>
      <w:r>
        <w:rPr>
          <w:rFonts w:ascii="SimSun" w:hAnsi="SimSun" w:eastAsia="SimSun" w:cs="SimSun"/>
        </w:rPr>
        <w:t>需要留存时使用“导出 Word”或“导出 Excel”，核对下载的文件。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-capability-0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图 10  私人批注、书签与导出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完成结果</w:t>
            </w:r>
          </w:p>
        </w:tc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失败提示</w:t>
            </w:r>
          </w:p>
        </w:tc>
      </w:tr>
      <w:tr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仅当前账户看到自己的批注，导出文件含相应书籍的笔记或划线。</w:t>
            </w:r>
          </w:p>
        </w:tc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无可导出笔记、定位失效或网络异常时显示提示，不读取其他成员的批注。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页面反馈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再次操作前的检查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无可导出笔记、定位失效或网络异常时显示提示，不读取其他成员的批注。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返回“私人批注、书签与导出”核对当前对象、输入和状态，修正后重新执行。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结果项目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确认方法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录入内容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选中文字；定位位置；笔记文字；批注样式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字段或关联规则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所有阅读位置、书签、划线和笔记按用户隔离，主人和管理员默认不可查看。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保存结果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私人批注记录；DOCX/XLSX 导出文件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状态反馈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仅当前账户看到自己的批注，导出文件含相应书籍的笔记或划线。</w:t>
            </w:r>
          </w:p>
        </w:tc>
      </w:tr>
    </w:tbl>
    <w:p>
      <w:pPr>
        <w:pStyle w:val="Heading1"/>
        <w:pageBreakBefore w:val="0"/>
        <w:keepNext/>
      </w:pPr>
      <w:bookmarkStart w:id="15" w:name="_SoftCertToc0015"/>
      <w:r>
        <w:rPr>
          <w:rFonts w:ascii="Microsoft YaHei" w:hAnsi="Microsoft YaHei" w:eastAsia="Microsoft YaHei" w:cs="Microsoft YaHei"/>
        </w:rPr>
        <w:t>14 真实目录驱动的虚拟书库</w:t>
      </w:r>
      <w:bookmarkEnd w:id="15"/>
    </w:p>
    <w:p>
      <w:pPr>
        <w:pStyle w:val="ManualLead"/>
      </w:pPr>
      <w:r>
        <w:t>本章说明真实目录驱动的虚拟书库的业务对象、页面入口和完成结果，适用角色为主人、管理员、成员。</w:t>
      </w:r>
    </w:p>
    <w:p>
      <w:r>
        <w:t>用三维书架展示当前私有目录中真实存在的书籍，让用户按主题寻找并检查封面后跳转阅读。</w:t>
      </w:r>
    </w:p>
    <w:p>
      <w:r>
        <w:t>主人、管理员、成员从“/virtual-library”进入后，可直接看到三维场景、前行/后退、我的藏书、搜索藏书、藏书分区和书籍预览。。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使用角色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功能入口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完成标志</w:t>
            </w:r>
          </w:p>
        </w:tc>
      </w:tr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主人、管理员、成员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/virtual-library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书架、分区标识和书籍模型与当前授权目录一致；选书后可进入对应阅读页。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查询要素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实际说明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使用角色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主人、管理员、成员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查询入口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/virtual-library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筛选与结果区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三维场景、前行/后退、我的藏书、搜索藏书、藏书分区和书籍预览。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数据范围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当前登录用户可见的私有藏书</w:t>
            </w:r>
          </w:p>
        </w:tc>
      </w:tr>
    </w:tbl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筛选、查看与记录核对</w:t>
      </w:r>
    </w:p>
    <w:p>
      <w:r>
        <w:t>“真实目录驱动的虚拟书库”的操作在“/virtual-library”页面内完成，共4步，重点填写或核对书名、作者。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1. </w:t>
      </w:r>
      <w:r>
        <w:rPr>
          <w:rFonts w:ascii="SimSun" w:hAnsi="SimSun" w:eastAsia="SimSun" w:cs="SimSun"/>
        </w:rPr>
        <w:t>进入虚拟书库等待场景与真实目录同步完成。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2. </w:t>
      </w:r>
      <w:r>
        <w:rPr>
          <w:rFonts w:ascii="SimSun" w:hAnsi="SimSun" w:eastAsia="SimSun" w:cs="SimSun"/>
        </w:rPr>
        <w:t>通过前行/后退、键盘移动或分区按钮找到相应书架。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3. </w:t>
      </w:r>
      <w:r>
        <w:rPr>
          <w:rFonts w:ascii="SimSun" w:hAnsi="SimSun" w:eastAsia="SimSun" w:cs="SimSun"/>
        </w:rPr>
        <w:t>聚焦书架，点击书脊查看同一本书的封面、标题与作者，再选择阅读。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4. </w:t>
      </w:r>
      <w:r>
        <w:rPr>
          <w:rFonts w:ascii="SimSun" w:hAnsi="SimSun" w:eastAsia="SimSun" w:cs="SimSun"/>
        </w:rPr>
        <w:t>退出书架聚焦后继续在大厅移动。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9-capability-0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图 11  真实目录驱动的虚拟书库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页面反馈与完成标志</w:t>
      </w:r>
    </w:p>
    <w:p>
      <w:r>
        <w:t>书架、分区标识和书籍模型与当前授权目录一致；选书后可进入对应阅读页。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核对项目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实际要求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筛选或定位条件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藏书分区；书名搜索；书架选择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结果字段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书名；作者；封面；分类分区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数据范围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当前登录用户可见的私有藏书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核对结论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真实书籍的三维位置和阅读入口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异常现象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处理方法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没有可见书籍时保留空书架，不生成占位书；场景加载异常时显示状态。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返回“真实目录驱动的虚拟书库”核对当前对象、输入和状态，修正后重新执行。</w:t>
            </w:r>
          </w:p>
        </w:tc>
      </w:tr>
    </w:tbl>
    <w:p>
      <w:pPr>
        <w:pStyle w:val="Heading1"/>
        <w:pageBreakBefore w:val="0"/>
        <w:keepNext/>
      </w:pPr>
      <w:bookmarkStart w:id="16" w:name="_SoftCertToc0016"/>
      <w:r>
        <w:rPr>
          <w:rFonts w:ascii="Microsoft YaHei" w:hAnsi="Microsoft YaHei" w:eastAsia="Microsoft YaHei" w:cs="Microsoft YaHei"/>
        </w:rPr>
        <w:t>15 受控文件操作与操作记录</w:t>
      </w:r>
      <w:bookmarkEnd w:id="16"/>
    </w:p>
    <w:p>
      <w:pPr>
        <w:pStyle w:val="ManualLead"/>
      </w:pPr>
      <w:r>
        <w:t>本章说明受控文件操作与操作记录的业务对象、页面入口和完成结果，适用角色为主人、管理员。</w:t>
      </w:r>
    </w:p>
    <w:p>
      <w:r>
        <w:t>对原书执行预览、指纹核对与受控写操作，并在操作记录中查看状态及冲突。</w:t>
      </w:r>
    </w:p>
    <w:p>
      <w:r>
        <w:t>主人、管理员从“/admin/users#operations”进入后，可直接看到文件操作记录、预览对话框、冲突项、目标路径与提交状态。。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处理要素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实际说明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操作角色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处理入口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/admin/users#operations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文件与参数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文件操作记录、预览对话框、冲突项、目标路径与提交状态。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输出范围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文件操作结果及审计记录</w:t>
            </w:r>
          </w:p>
        </w:tc>
      </w:tr>
    </w:tbl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录入与核对范围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原书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目标路径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操作类型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文件检查、处理与输出</w:t>
      </w:r>
    </w:p>
    <w:p>
      <w:r>
        <w:t>下列3步在“/admin/users#operations”页面连续完成，完成后可在操作类型、状态处核对本次结果。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2-capability-0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图 12  受控文件操作与操作记录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1. </w:t>
      </w:r>
      <w:r>
        <w:rPr>
          <w:rFonts w:ascii="SimSun" w:hAnsi="SimSun" w:eastAsia="SimSun" w:cs="SimSun"/>
        </w:rPr>
        <w:t>从书籍卡片的更多操作选择移动或重命名等文件操作。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2. </w:t>
      </w:r>
      <w:r>
        <w:rPr>
          <w:rFonts w:ascii="SimSun" w:hAnsi="SimSun" w:eastAsia="SimSun" w:cs="SimSun"/>
        </w:rPr>
        <w:t>填写目标位置后先打开预览，核对原路径、目标路径、冲突与文件指纹。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3. </w:t>
      </w:r>
      <w:r>
        <w:rPr>
          <w:rFonts w:ascii="SimSun" w:hAnsi="SimSun" w:eastAsia="SimSun" w:cs="SimSun"/>
        </w:rPr>
        <w:t>在没有冲突且权限允许时确认执行；随后在“用户管理”的操作记录中查看结果。</w:t>
      </w:r>
    </w:p>
    <w:p>
      <w:pPr>
        <w:pBdr>
          <w:top w:val="single" w:sz="4" w:space="8" w:color="A6A6A6"/>
          <w:left w:val="single" w:sz="4" w:space="8" w:color="A6A6A6"/>
          <w:bottom w:val="single" w:sz="4" w:space="8" w:color="A6A6A6"/>
          <w:right w:val="single" w:sz="4" w:space="8" w:color="A6A6A6"/>
        </w:pBdr>
        <w:shd w:val="clear" w:fill="F2F2F2"/>
        <w:spacing w:before="120" w:after="120" w:line="312" w:lineRule="auto"/>
        <w:ind w:left="302" w:right="302" w:firstLine="0"/>
      </w:pPr>
      <w:r>
        <w:rPr>
          <w:rFonts w:ascii="Microsoft YaHei" w:hAnsi="Microsoft YaHei" w:eastAsia="Microsoft YaHei" w:cs="Microsoft YaHei"/>
          <w:b/>
          <w:color w:val="333333"/>
        </w:rPr>
        <w:t xml:space="preserve">操作结果  </w:t>
      </w:r>
      <w:r>
        <w:rPr>
          <w:rFonts w:ascii="SimSun" w:hAnsi="SimSun" w:eastAsia="SimSun" w:cs="SimSun"/>
        </w:rPr>
        <w:t>完成“受控文件操作与操作记录”后，操作完成后目录位置更新且审计记录可追溯。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复核内容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页面依据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文件与参数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原书；目标路径；操作类型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处理规则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成员不能修改 NAS 原文件。；写操作必须先预览并持有 expectedFingerprint 与幂等键。；跨根目录移动经暂存、刷盘、校验和可恢复处理。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输出内容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文件操作结果及审计记录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结果字段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操作类型；状态；源路径；目标路径；冲突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未完成情形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修正方式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指纹变化、目标已存在、路径越界或 NAS 断连时阻止静默覆盖并显示冲突。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返回“受控文件操作与操作记录”核对当前对象、输入和状态，修正后重新执行。</w:t>
            </w:r>
          </w:p>
        </w:tc>
      </w:tr>
    </w:tbl>
    <w:p>
      <w:pPr>
        <w:pStyle w:val="Heading1"/>
        <w:pageBreakBefore w:val="0"/>
        <w:keepNext/>
      </w:pPr>
      <w:bookmarkStart w:id="17" w:name="_SoftCertToc0017"/>
      <w:r>
        <w:rPr>
          <w:rFonts w:ascii="Microsoft YaHei" w:hAnsi="Microsoft YaHei" w:eastAsia="Microsoft YaHei" w:cs="Microsoft YaHei"/>
        </w:rPr>
        <w:t>16 回收站恢复与永久清理</w:t>
      </w:r>
      <w:bookmarkEnd w:id="17"/>
    </w:p>
    <w:p>
      <w:pPr>
        <w:pStyle w:val="ManualLead"/>
      </w:pPr>
      <w:r>
        <w:t>本章说明回收站恢复与永久清理的业务对象、页面入口和完成结果，适用角色为主人、管理员。</w:t>
      </w:r>
    </w:p>
    <w:p>
      <w:r>
        <w:t>对受控移入回收站的书籍先查看状态和冲突，再恢复或由主人执行永久清理。</w:t>
      </w:r>
    </w:p>
    <w:p>
      <w:r>
        <w:t>主人、管理员从“/recycle-bin”进入后，可直接看到回收站条目、剩余天数、预览冲突、恢复和永久清理按钮。。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录入与核对范围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条目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剩余天数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冲突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处理状态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使用角色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功能入口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完成标志</w:t>
            </w:r>
          </w:p>
        </w:tc>
      </w:tr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/recycle-bin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恢复成功后书籍回到可用目录，操作记录保存处理状态。</w:t>
            </w:r>
          </w:p>
        </w:tc>
      </w:tr>
    </w:tbl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业务核验与状态确认</w:t>
      </w:r>
    </w:p>
    <w:p>
      <w:r>
        <w:t>从“/recycle-bin”进入后共需3步，其中条目、剩余天数决定本次处理的业务数据。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1. </w:t>
      </w:r>
      <w:r>
        <w:rPr>
          <w:rFonts w:ascii="SimSun" w:hAnsi="SimSun" w:eastAsia="SimSun" w:cs="SimSun"/>
        </w:rPr>
        <w:t>进入回收站查看待处理书籍和保留期限。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2. </w:t>
      </w:r>
      <w:r>
        <w:rPr>
          <w:rFonts w:ascii="SimSun" w:hAnsi="SimSun" w:eastAsia="SimSun" w:cs="SimSun"/>
        </w:rPr>
        <w:t>选择条目先预览恢复或清理操作，核对原位置、指纹与冲突。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3. </w:t>
      </w:r>
      <w:r>
        <w:rPr>
          <w:rFonts w:ascii="SimSun" w:hAnsi="SimSun" w:eastAsia="SimSun" w:cs="SimSun"/>
        </w:rPr>
        <w:t>确认恢复后核对藏书库；只有主人可在确认后永久清理。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结果出现的位置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业务要点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判断口径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核验内容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回收站条目；恢复或清理选择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处理规则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永久清理仅主人可执行。；恢复和清理均需预览及权限校验。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状态变化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恢复成功后书籍回到可用目录，操作记录保存处理状态。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完成反馈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恢复后的书籍或清理结果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-capability-0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图 13  回收站恢复与永久清理</w:t>
      </w:r>
    </w:p>
    <w:p>
      <w:pPr>
        <w:pBdr>
          <w:top w:val="single" w:sz="4" w:space="8" w:color="A6A6A6"/>
          <w:left w:val="single" w:sz="4" w:space="8" w:color="A6A6A6"/>
          <w:bottom w:val="single" w:sz="4" w:space="8" w:color="A6A6A6"/>
          <w:right w:val="single" w:sz="4" w:space="8" w:color="A6A6A6"/>
        </w:pBdr>
        <w:shd w:val="clear" w:fill="F2F2F2"/>
        <w:spacing w:before="120" w:after="120" w:line="312" w:lineRule="auto"/>
        <w:ind w:left="302" w:right="302" w:firstLine="0"/>
      </w:pPr>
      <w:r>
        <w:rPr>
          <w:rFonts w:ascii="Microsoft YaHei" w:hAnsi="Microsoft YaHei" w:eastAsia="Microsoft YaHei" w:cs="Microsoft YaHei"/>
          <w:b/>
          <w:color w:val="333333"/>
        </w:rPr>
        <w:t xml:space="preserve">操作结果  </w:t>
      </w:r>
      <w:r>
        <w:rPr>
          <w:rFonts w:ascii="SimSun" w:hAnsi="SimSun" w:eastAsia="SimSun" w:cs="SimSun"/>
        </w:rPr>
        <w:t>完成“回收站恢复与永久清理”后，恢复成功后书籍回到可用目录，操作记录保存处理状态。</w:t>
      </w:r>
    </w:p>
    <w:p>
      <w:pPr>
        <w:pStyle w:val="Heading2"/>
        <w:pageBreakBefore/>
        <w:keepNext/>
      </w:pPr>
      <w:bookmarkStart w:id="18" w:name="_SoftCertToc0018"/>
      <w:r>
        <w:rPr>
          <w:rFonts w:ascii="Microsoft YaHei" w:hAnsi="Microsoft YaHei" w:eastAsia="Microsoft YaHei" w:cs="Microsoft YaHei"/>
        </w:rPr>
        <w:t>16.1 状态变化与处理规则</w:t>
      </w:r>
      <w:bookmarkEnd w:id="18"/>
    </w:p>
    <w:p>
      <w:pPr>
        <w:pStyle w:val="ManualLead"/>
      </w:pPr>
      <w:r>
        <w:t>完成回收站恢复与永久清理后重点核对条目；剩余天数；冲突；处理状态，异常反馈为目标冲突或指纹变化时阻止操作并显示原因。。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业务要点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判断口径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核验内容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回收站条目；恢复或清理选择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处理规则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永久清理仅主人可执行。；恢复和清理均需预览及权限校验。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状态变化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恢复成功后书籍回到可用目录，操作记录保存处理状态。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完成反馈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恢复后的书籍或清理结果</w:t>
            </w:r>
          </w:p>
        </w:tc>
      </w:tr>
    </w:tbl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异常情形与复核方法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问题表现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复核动作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目标冲突或指纹变化时阻止操作并显示原因。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返回“回收站恢复与永久清理”核对当前对象、输入和状态，修正后重新执行。</w:t>
            </w:r>
          </w:p>
        </w:tc>
      </w:tr>
    </w:tbl>
    <w:p>
      <w:pPr>
        <w:pBdr>
          <w:top w:val="single" w:sz="4" w:space="8" w:color="A6A6A6"/>
          <w:left w:val="single" w:sz="4" w:space="8" w:color="A6A6A6"/>
          <w:bottom w:val="single" w:sz="4" w:space="8" w:color="A6A6A6"/>
          <w:right w:val="single" w:sz="4" w:space="8" w:color="A6A6A6"/>
        </w:pBdr>
        <w:shd w:val="clear" w:fill="F2F2F2"/>
        <w:spacing w:before="120" w:after="120" w:line="312" w:lineRule="auto"/>
        <w:ind w:left="302" w:right="302" w:firstLine="0"/>
      </w:pPr>
      <w:r>
        <w:rPr>
          <w:rFonts w:ascii="Microsoft YaHei" w:hAnsi="Microsoft YaHei" w:eastAsia="Microsoft YaHei" w:cs="Microsoft YaHei"/>
          <w:b/>
          <w:color w:val="333333"/>
        </w:rPr>
        <w:t xml:space="preserve">复核闭环  </w:t>
      </w:r>
      <w:r>
        <w:rPr>
          <w:rFonts w:ascii="SimSun" w:hAnsi="SimSun" w:eastAsia="SimSun" w:cs="SimSun"/>
        </w:rPr>
        <w:t>处理“回收站恢复与永久清理”的异常后，应重新执行关键步骤，并核对条目；剩余天数；冲突；处理状态。</w:t>
      </w:r>
    </w:p>
    <w:p>
      <w:pPr>
        <w:pStyle w:val="Heading1"/>
        <w:pageBreakBefore w:val="0"/>
        <w:keepNext/>
      </w:pPr>
      <w:bookmarkStart w:id="19" w:name="_SoftCertToc0019"/>
      <w:r>
        <w:rPr>
          <w:rFonts w:ascii="Microsoft YaHei" w:hAnsi="Microsoft YaHei" w:eastAsia="Microsoft YaHei" w:cs="Microsoft YaHei"/>
        </w:rPr>
        <w:t>17 用户、权限与安全策略</w:t>
      </w:r>
      <w:bookmarkEnd w:id="19"/>
    </w:p>
    <w:p>
      <w:pPr>
        <w:pStyle w:val="ManualLead"/>
      </w:pPr>
      <w:r>
        <w:t>本章说明用户、权限与安全策略的业务对象、页面入口和完成结果，适用角色为主人、管理员。</w:t>
      </w:r>
    </w:p>
    <w:p>
      <w:r>
        <w:t>由主人和管理员管理成员账户、会话和安全设置，确保角色边界与密码要求生效。</w:t>
      </w:r>
    </w:p>
    <w:p>
      <w:r>
        <w:t>主人、管理员从“/admin/users”进入后，可直接看到用户列表、角色、状态、最后登录、创建用户、临时密码、退出设备和安全设置。。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维护要素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实际说明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操作角色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功能入口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/admin/users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输入或参数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用户名；角色；启用状态；注册开关；密码规则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规则约束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自行注册默认关闭，只能创建 MEMBER。；密码规则适用于注册、初始化、改密和邮件重置，不追溯阻断既有密码。；主人与管理员权限不同。</w:t>
            </w:r>
          </w:p>
        </w:tc>
      </w:tr>
    </w:tbl>
    <w:p>
      <w:pPr>
        <w:pBdr>
          <w:top w:val="single" w:sz="4" w:space="8" w:color="A6A6A6"/>
          <w:left w:val="single" w:sz="4" w:space="8" w:color="A6A6A6"/>
          <w:bottom w:val="single" w:sz="4" w:space="8" w:color="A6A6A6"/>
          <w:right w:val="single" w:sz="4" w:space="8" w:color="A6A6A6"/>
        </w:pBdr>
        <w:shd w:val="clear" w:fill="F2F2F2"/>
        <w:spacing w:before="120" w:after="120" w:line="312" w:lineRule="auto"/>
        <w:ind w:left="302" w:right="302" w:firstLine="0"/>
      </w:pPr>
      <w:r>
        <w:rPr>
          <w:rFonts w:ascii="Microsoft YaHei" w:hAnsi="Microsoft YaHei" w:eastAsia="Microsoft YaHei" w:cs="Microsoft YaHei"/>
          <w:b/>
          <w:color w:val="333333"/>
        </w:rPr>
        <w:t xml:space="preserve">完成判断  </w:t>
      </w:r>
      <w:r>
        <w:rPr>
          <w:rFonts w:ascii="SimSun" w:hAnsi="SimSun" w:eastAsia="SimSun" w:cs="SimSun"/>
        </w:rPr>
        <w:t>“用户、权限与安全策略”以账户状态和当前密码规则按所选配置更新；新规则对后续设置密码生效。作为本次完成标志。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参数设置与生效确认</w:t>
      </w:r>
    </w:p>
    <w:p>
      <w:r>
        <w:t>本节按4步说明“用户、权限与安全策略”的完整操作过程，完成后以用户名、角色为准。</w:t>
      </w:r>
    </w:p>
    <w:p>
      <w:pPr>
        <w:pBdr>
          <w:top w:val="single" w:sz="4" w:space="8" w:color="A6A6A6"/>
          <w:left w:val="single" w:sz="4" w:space="8" w:color="A6A6A6"/>
          <w:bottom w:val="single" w:sz="4" w:space="8" w:color="A6A6A6"/>
          <w:right w:val="single" w:sz="4" w:space="8" w:color="A6A6A6"/>
        </w:pBdr>
        <w:shd w:val="clear" w:fill="F2F2F2"/>
        <w:spacing w:before="120" w:after="120" w:line="312" w:lineRule="auto"/>
        <w:ind w:left="302" w:right="302" w:firstLine="0"/>
      </w:pPr>
      <w:r>
        <w:rPr>
          <w:rFonts w:ascii="Microsoft YaHei" w:hAnsi="Microsoft YaHei" w:eastAsia="Microsoft YaHei" w:cs="Microsoft YaHei"/>
          <w:b/>
          <w:color w:val="333333"/>
        </w:rPr>
        <w:t xml:space="preserve">操作结果  </w:t>
      </w:r>
      <w:r>
        <w:rPr>
          <w:rFonts w:ascii="SimSun" w:hAnsi="SimSun" w:eastAsia="SimSun" w:cs="SimSun"/>
        </w:rPr>
        <w:t>完成“用户、权限与安全策略”后，账户状态和当前密码规则按所选配置更新；新规则对后续设置密码生效。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1. </w:t>
      </w:r>
      <w:r>
        <w:rPr>
          <w:rFonts w:ascii="SimSun" w:hAnsi="SimSun" w:eastAsia="SimSun" w:cs="SimSun"/>
        </w:rPr>
        <w:t>进入“用户管理”查看账户、角色、状态和最后登录。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2. </w:t>
      </w:r>
      <w:r>
        <w:rPr>
          <w:rFonts w:ascii="SimSun" w:hAnsi="SimSun" w:eastAsia="SimSun" w:cs="SimSun"/>
        </w:rPr>
        <w:t>按权限创建用户，交付临时密码并要求首次登录修改。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3. </w:t>
      </w:r>
      <w:r>
        <w:rPr>
          <w:rFonts w:ascii="SimSun" w:hAnsi="SimSun" w:eastAsia="SimSun" w:cs="SimSun"/>
        </w:rPr>
        <w:t>按需启停用户、重置临时密码或撤销会话。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4. </w:t>
      </w:r>
      <w:r>
        <w:rPr>
          <w:rFonts w:ascii="SimSun" w:hAnsi="SimSun" w:eastAsia="SimSun" w:cs="SimSun"/>
        </w:rPr>
        <w:t>主人在安全设置中调整注册开关和密码复杂度，并核对保存反馈。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-capability-0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图 14  用户、权限与安全策略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完成检查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可见结果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配置内容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用户名；角色；启用状态；注册开关；密码规则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取值或关联规则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自行注册默认关闭，只能创建 MEMBER。；密码规则适用于注册、初始化、改密和邮件重置，不追溯阻断既有密码。；主人与管理员权限不同。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生效范围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以页面实际提示为准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生效反馈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账户状态和当前密码规则按所选配置更新；新规则对后续设置密码生效。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受阻原因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处理建议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越权管理、重复用户名或密码规则不符时显示错误，已有密码仍可用于登录。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返回“用户、权限与安全策略”核对当前对象、输入和状态，修正后重新执行。</w:t>
            </w:r>
          </w:p>
        </w:tc>
      </w:tr>
    </w:tbl>
    <w:p>
      <w:pPr>
        <w:pStyle w:val="Heading1"/>
        <w:pageBreakBefore w:val="0"/>
        <w:keepNext/>
      </w:pPr>
      <w:bookmarkStart w:id="20" w:name="_SoftCertToc0020"/>
      <w:r>
        <w:rPr>
          <w:rFonts w:ascii="Microsoft YaHei" w:hAnsi="Microsoft YaHei" w:eastAsia="Microsoft YaHei" w:cs="Microsoft YaHei"/>
        </w:rPr>
        <w:t>18 首页书目与阅读字体设置</w:t>
      </w:r>
      <w:bookmarkEnd w:id="20"/>
    </w:p>
    <w:p>
      <w:pPr>
        <w:pStyle w:val="ManualLead"/>
      </w:pPr>
      <w:r>
        <w:t>本章说明首页书目与阅读字体设置的业务对象、页面入口和完成结果，适用角色为主人、管理员。</w:t>
      </w:r>
    </w:p>
    <w:p>
      <w:r>
        <w:t>由有权用户选择首页公开书目，并由管理员维护阅读器可选字体。</w:t>
      </w:r>
    </w:p>
    <w:p>
      <w:r>
        <w:t>主人、管理员从“/display-books”进入后，可直接看到已选首页书目、添加书目、排序及移除控件。。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使用角色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功能入口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完成标志</w:t>
            </w:r>
          </w:p>
        </w:tc>
      </w:tr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/display-books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首页只显示选定的公开书目；已启用的字体出现在阅读器设置中。</w:t>
            </w:r>
          </w:p>
        </w:tc>
      </w:tr>
    </w:tbl>
    <w:p>
      <w:pPr>
        <w:pBdr>
          <w:top w:val="single" w:sz="4" w:space="8" w:color="A6A6A6"/>
          <w:left w:val="single" w:sz="4" w:space="8" w:color="A6A6A6"/>
          <w:bottom w:val="single" w:sz="4" w:space="8" w:color="A6A6A6"/>
          <w:right w:val="single" w:sz="4" w:space="8" w:color="A6A6A6"/>
        </w:pBdr>
        <w:shd w:val="clear" w:fill="F2F2F2"/>
        <w:spacing w:before="120" w:after="120" w:line="312" w:lineRule="auto"/>
        <w:ind w:left="302" w:right="302" w:firstLine="0"/>
      </w:pPr>
      <w:r>
        <w:rPr>
          <w:rFonts w:ascii="Microsoft YaHei" w:hAnsi="Microsoft YaHei" w:eastAsia="Microsoft YaHei" w:cs="Microsoft YaHei"/>
          <w:b/>
          <w:color w:val="333333"/>
        </w:rPr>
        <w:t xml:space="preserve">数据范围  </w:t>
      </w:r>
      <w:r>
        <w:rPr>
          <w:rFonts w:ascii="SimSun" w:hAnsi="SimSun" w:eastAsia="SimSun" w:cs="SimSun"/>
        </w:rPr>
        <w:t>以页面实际提示为准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录入与核对范围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首页书籍列表与顺序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字体名称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字体文件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授权说明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参数设置与生效确认</w:t>
      </w:r>
    </w:p>
    <w:p>
      <w:r>
        <w:t>在“/display-books”页面按下列3步操作，涉及首页书籍列表与顺序、字体名称等内容。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1. </w:t>
      </w:r>
      <w:r>
        <w:rPr>
          <w:rFonts w:ascii="SimSun" w:hAnsi="SimSun" w:eastAsia="SimSun" w:cs="SimSun"/>
        </w:rPr>
        <w:t>进入“管理首页书目”选择可公开展示的书籍并调整顺序。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2. </w:t>
      </w:r>
      <w:r>
        <w:rPr>
          <w:rFonts w:ascii="SimSun" w:hAnsi="SimSun" w:eastAsia="SimSun" w:cs="SimSun"/>
        </w:rPr>
        <w:t>返回首页核对公共卡片的顺序与封面。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3. </w:t>
      </w:r>
      <w:r>
        <w:rPr>
          <w:rFonts w:ascii="SimSun" w:hAnsi="SimSun" w:eastAsia="SimSun" w:cs="SimSun"/>
        </w:rPr>
        <w:t>进入“设置→阅读字体”上传或启停字体，重新打开阅读器检查可选字体。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-capability-0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图 15  首页书目与阅读字体设置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完成结果</w:t>
            </w:r>
          </w:p>
        </w:tc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失败提示</w:t>
            </w:r>
          </w:p>
        </w:tc>
      </w:tr>
      <w:tr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首页只显示选定的公开书目；已启用的字体出现在阅读器设置中。</w:t>
            </w:r>
          </w:p>
        </w:tc>
        <w:tc>
          <w:tcPr>
            <w:tcW w:type="dxa" w:w="4535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未选书籍或字体文件不合规时显示提示并保留原设置。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页面反馈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再次操作前的检查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未选书籍或字体文件不合规时显示提示并保留原设置。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返回“首页书目与阅读字体设置”核对当前对象、输入和状态，修正后重新执行。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结果项目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确认方法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配置内容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首页书籍列表与顺序；字体名称；字体文件；授权说明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取值或关联规则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公开展示与私人目录分别控制。；字体停用后不作为新选择提供。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生效范围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以页面实际提示为准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生效反馈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首页只显示选定的公开书目；已启用的字体出现在阅读器设置中。</w:t>
            </w:r>
          </w:p>
        </w:tc>
      </w:tr>
    </w:tbl>
    <w:p>
      <w:pPr>
        <w:pStyle w:val="Heading1"/>
        <w:pageBreakBefore w:val="0"/>
        <w:keepNext/>
      </w:pPr>
      <w:bookmarkStart w:id="21" w:name="_SoftCertToc0021"/>
      <w:r>
        <w:rPr>
          <w:rFonts w:ascii="Microsoft YaHei" w:hAnsi="Microsoft YaHei" w:eastAsia="Microsoft YaHei" w:cs="Microsoft YaHei"/>
        </w:rPr>
        <w:t>19 周阅读统计与继续阅读</w:t>
      </w:r>
      <w:bookmarkEnd w:id="21"/>
    </w:p>
    <w:p>
      <w:pPr>
        <w:pStyle w:val="ManualLead"/>
      </w:pPr>
      <w:r>
        <w:t>本章说明周阅读统计与继续阅读的业务对象、页面入口和完成结果，适用角色为主人、管理员、成员。</w:t>
      </w:r>
    </w:p>
    <w:p>
      <w:r>
        <w:t>汇总当前账户一周的阅读时长，并在书库概览中呈现最近阅读与继续阅读入口。</w:t>
      </w:r>
    </w:p>
    <w:p>
      <w:r>
        <w:t>主人、管理员、成员从“/library/all”进入后，可直接看到本周阅读时长、近七日图表、上周比较及阅读进度卡片。。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使用角色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功能入口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2F2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19"/>
              </w:rPr>
              <w:t>完成标志</w:t>
            </w:r>
          </w:p>
        </w:tc>
      </w:tr>
      <w:tr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主人、管理员、成员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/library/all</w:t>
            </w:r>
          </w:p>
        </w:tc>
        <w:tc>
          <w:tcPr>
            <w:tcW w:type="dxa" w:w="302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阅读活动刷新后反映到统计卡片，继续阅读定位个人书籍。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观察要素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实际说明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使用角色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主人、管理员、成员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功能入口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/library/all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指标或状态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本周阅读时长、近七日图表、上周比较及阅读进度卡片。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判读范围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当前账户本周及上周的阅读活动</w:t>
            </w:r>
          </w:p>
        </w:tc>
      </w:tr>
    </w:tbl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数据范围设置与分析执行</w:t>
      </w:r>
    </w:p>
    <w:p>
      <w:r>
        <w:t>“周阅读统计与继续阅读”的操作在“/library/all”页面内完成，共3步，重点填写或核对周起止日期、总分钟数。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1. </w:t>
      </w:r>
      <w:r>
        <w:rPr>
          <w:rFonts w:ascii="SimSun" w:hAnsi="SimSun" w:eastAsia="SimSun" w:cs="SimSun"/>
        </w:rPr>
        <w:t>打开藏书库查看当前周的时长和每日分布。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2. </w:t>
      </w:r>
      <w:r>
        <w:rPr>
          <w:rFonts w:ascii="SimSun" w:hAnsi="SimSun" w:eastAsia="SimSun" w:cs="SimSun"/>
        </w:rPr>
        <w:t>对照周日期范围与上周变化比例判断阅读活动。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3. </w:t>
      </w:r>
      <w:r>
        <w:rPr>
          <w:rFonts w:ascii="SimSun" w:hAnsi="SimSun" w:eastAsia="SimSun" w:cs="SimSun"/>
        </w:rPr>
        <w:t>有已保存进度时从阅读进度卡片继续阅读；无进度时显示明确空状态。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-capability-0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图 16  周阅读统计与继续阅读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页面反馈与完成标志</w:t>
      </w:r>
    </w:p>
    <w:p>
      <w:r>
        <w:t>阅读活动刷新后反映到统计卡片，继续阅读定位个人书籍。</w:t>
      </w:r>
    </w:p>
    <w:p>
      <w:pPr>
        <w:pStyle w:val="Heading2"/>
        <w:pageBreakBefore/>
        <w:keepNext/>
      </w:pPr>
      <w:bookmarkStart w:id="22" w:name="_SoftCertToc0022"/>
      <w:r>
        <w:rPr>
          <w:rFonts w:ascii="Microsoft YaHei" w:hAnsi="Microsoft YaHei" w:eastAsia="Microsoft YaHei" w:cs="Microsoft YaHei"/>
        </w:rPr>
        <w:t>19.1 指标口径与结果判读</w:t>
      </w:r>
      <w:bookmarkEnd w:id="22"/>
    </w:p>
    <w:p>
      <w:pPr>
        <w:pStyle w:val="ManualLead"/>
      </w:pPr>
      <w:r>
        <w:t>完成周阅读统计与继续阅读后重点核对周起止日期；总分钟数；每日分钟数；较上周变化，异常反馈为统计请求失败时显示加载或错误状态，不把未完成请求当作零数据。。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核对项目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实际要求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输入与范围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当前账户；一周时间范围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观察字段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周起止日期；总分钟数；每日分钟数；较上周变化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判读规则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阅读统计和进度只针对当前账户。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结果或状态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周阅读时长；近七日时长；继续阅读入口</w:t>
            </w:r>
          </w:p>
        </w:tc>
      </w:tr>
    </w:tbl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异常情形与复核方法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异常现象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处理方法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统计请求失败时显示加载或错误状态，不把未完成请求当作零数据。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返回“周阅读统计与继续阅读”核对当前对象、输入和状态，修正后重新执行。</w:t>
            </w:r>
          </w:p>
        </w:tc>
      </w:tr>
    </w:tbl>
    <w:p>
      <w:pPr>
        <w:pBdr>
          <w:top w:val="single" w:sz="4" w:space="8" w:color="A6A6A6"/>
          <w:left w:val="single" w:sz="4" w:space="8" w:color="A6A6A6"/>
          <w:bottom w:val="single" w:sz="4" w:space="8" w:color="A6A6A6"/>
          <w:right w:val="single" w:sz="4" w:space="8" w:color="A6A6A6"/>
        </w:pBdr>
        <w:shd w:val="clear" w:fill="F2F2F2"/>
        <w:spacing w:before="120" w:after="120" w:line="312" w:lineRule="auto"/>
        <w:ind w:left="302" w:right="302" w:firstLine="0"/>
      </w:pPr>
      <w:r>
        <w:rPr>
          <w:rFonts w:ascii="Microsoft YaHei" w:hAnsi="Microsoft YaHei" w:eastAsia="Microsoft YaHei" w:cs="Microsoft YaHei"/>
          <w:b/>
          <w:color w:val="333333"/>
        </w:rPr>
        <w:t xml:space="preserve">复核闭环  </w:t>
      </w:r>
      <w:r>
        <w:rPr>
          <w:rFonts w:ascii="SimSun" w:hAnsi="SimSun" w:eastAsia="SimSun" w:cs="SimSun"/>
        </w:rPr>
        <w:t>处理“周阅读统计与继续阅读”的异常后，应重新执行关键步骤，并核对周起止日期；总分钟数；每日分钟数；较上周变化。</w:t>
      </w:r>
    </w:p>
    <w:p>
      <w:pPr>
        <w:pStyle w:val="Heading1"/>
        <w:pageBreakBefore w:val="0"/>
        <w:keepNext/>
      </w:pPr>
      <w:bookmarkStart w:id="23" w:name="_SoftCertToc0023"/>
      <w:r>
        <w:rPr>
          <w:rFonts w:ascii="Microsoft YaHei" w:hAnsi="Microsoft YaHei" w:eastAsia="Microsoft YaHei" w:cs="Microsoft YaHei"/>
        </w:rPr>
        <w:t>20 可选书目补全与邮件服务配置</w:t>
      </w:r>
      <w:bookmarkEnd w:id="23"/>
    </w:p>
    <w:p>
      <w:pPr>
        <w:pStyle w:val="ManualLead"/>
      </w:pPr>
      <w:r>
        <w:t>本章说明可选书目补全与邮件服务配置的业务对象、页面入口和完成结果，适用角色为主人、管理员。</w:t>
      </w:r>
    </w:p>
    <w:p>
      <w:r>
        <w:t>在人工校对前提供可选元数据候选，并由主人配置仅用于找回与测试的 SMTP 邮件服务。</w:t>
      </w:r>
    </w:p>
    <w:p>
      <w:r>
        <w:t>主人、管理员从“/settings#ai”进入后，可直接看到AI 书目匹配配置、候选书目信息；主人另可见邮件服务设置。。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维护要素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实际说明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操作角色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主人、管理员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功能入口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/settings#ai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输入或参数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可选补全服务配置；SMTP 主机、端口、发件邮箱和站点地址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规则约束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补全内容不得覆盖 MANUAL 来源字段。；邮件仅用于找回邮箱验证、密码重置与主人 SMTP 配置测试。；SMTP 授权码加密保存。</w:t>
            </w:r>
          </w:p>
        </w:tc>
      </w:tr>
    </w:tbl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录入与核对范围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可选补全服务配置</w:t>
      </w:r>
    </w:p>
    <w:p>
      <w:pPr>
        <w:pStyle w:val="ListBullet"/>
        <w:spacing w:after="60"/>
        <w:ind w:left="454" w:hanging="198"/>
      </w:pPr>
      <w:r>
        <w:rPr>
          <w:rFonts w:ascii="SimSun" w:hAnsi="SimSun" w:eastAsia="SimSun" w:cs="SimSun"/>
        </w:rPr>
        <w:t>SMTP 主机、端口、发件邮箱和站点地址</w:t>
      </w:r>
    </w:p>
    <w:p>
      <w:pPr>
        <w:spacing w:before="100" w:after="60"/>
        <w:ind w:firstLine="0"/>
        <w:keepNext/>
      </w:pPr>
      <w:r>
        <w:rPr>
          <w:rFonts w:ascii="Microsoft YaHei" w:hAnsi="Microsoft YaHei" w:eastAsia="Microsoft YaHei" w:cs="Microsoft YaHei"/>
          <w:b/>
          <w:sz w:val="22"/>
        </w:rPr>
        <w:t>参数设置与生效确认</w:t>
      </w:r>
    </w:p>
    <w:p>
      <w:r>
        <w:t>下列3步在“/settings#ai”页面连续完成，完成后可在补全结果仅作为候选；邮件设置保存后可验证配置能否发送测试邮件。处核对本次结果。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-capability-0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</w:pPr>
      <w:r>
        <w:t>图 17  可选书目补全与邮件服务配置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1. </w:t>
      </w:r>
      <w:r>
        <w:rPr>
          <w:rFonts w:ascii="SimSun" w:hAnsi="SimSun" w:eastAsia="SimSun" w:cs="SimSun"/>
        </w:rPr>
        <w:t>管理员在“设置→AI 书目匹配”选择可用服务并保存参数。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2. </w:t>
      </w:r>
      <w:r>
        <w:rPr>
          <w:rFonts w:ascii="SimSun" w:hAnsi="SimSun" w:eastAsia="SimSun" w:cs="SimSun"/>
        </w:rPr>
        <w:t>上传校对时按需请求在线或 AI 候选，逐项核对后选择采用信息或封面。</w:t>
      </w:r>
    </w:p>
    <w:p>
      <w:pPr>
        <w:spacing w:after="80" w:line="324" w:lineRule="auto"/>
        <w:ind w:left="454" w:hanging="312"/>
      </w:pPr>
      <w:r>
        <w:rPr>
          <w:rFonts w:ascii="Microsoft YaHei" w:hAnsi="Microsoft YaHei" w:eastAsia="Microsoft YaHei" w:cs="Microsoft YaHei"/>
          <w:b/>
        </w:rPr>
        <w:t xml:space="preserve">3. </w:t>
      </w:r>
      <w:r>
        <w:rPr>
          <w:rFonts w:ascii="SimSun" w:hAnsi="SimSun" w:eastAsia="SimSun" w:cs="SimSun"/>
        </w:rPr>
        <w:t>主人在“设置→邮件服务”填写 SMTP 参数并向自己的邮箱发送测试邮件。</w:t>
      </w:r>
    </w:p>
    <w:p>
      <w:pPr>
        <w:pBdr>
          <w:top w:val="single" w:sz="4" w:space="8" w:color="A6A6A6"/>
          <w:left w:val="single" w:sz="4" w:space="8" w:color="A6A6A6"/>
          <w:bottom w:val="single" w:sz="4" w:space="8" w:color="A6A6A6"/>
          <w:right w:val="single" w:sz="4" w:space="8" w:color="A6A6A6"/>
        </w:pBdr>
        <w:shd w:val="clear" w:fill="F2F2F2"/>
        <w:spacing w:before="120" w:after="120" w:line="312" w:lineRule="auto"/>
        <w:ind w:left="302" w:right="302" w:firstLine="0"/>
      </w:pPr>
      <w:r>
        <w:rPr>
          <w:rFonts w:ascii="Microsoft YaHei" w:hAnsi="Microsoft YaHei" w:eastAsia="Microsoft YaHei" w:cs="Microsoft YaHei"/>
          <w:b/>
          <w:color w:val="333333"/>
        </w:rPr>
        <w:t xml:space="preserve">操作结果  </w:t>
      </w:r>
      <w:r>
        <w:rPr>
          <w:rFonts w:ascii="SimSun" w:hAnsi="SimSun" w:eastAsia="SimSun" w:cs="SimSun"/>
        </w:rPr>
        <w:t>完成“可选书目补全与邮件服务配置”后，补全结果仅作为候选；邮件设置保存后可验证配置能否发送测试邮件。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复核内容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页面依据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配置内容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可选补全服务配置；SMTP 主机、端口、发件邮箱和站点地址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取值或关联规则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补全内容不得覆盖 MANUAL 来源字段。；邮件仅用于找回邮箱验证、密码重置与主人 SMTP 配置测试。；SMTP 授权码加密保存。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生效范围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以页面实际提示为准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生效反馈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补全结果仅作为候选；邮件设置保存后可验证配置能否发送测试邮件。</w:t>
            </w:r>
          </w:p>
        </w:tc>
      </w:tr>
    </w:tbl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917"/>
      </w:tblGrid>
      <w:tr>
        <w:trPr>
          <w:tblHeader w:val="true"/>
          <w:cantSplit/>
        </w:trPr>
        <w:tc>
          <w:tcPr>
            <w:tcW w:type="dxa" w:w="2154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未完成情形</w:t>
            </w:r>
          </w:p>
        </w:tc>
        <w:tc>
          <w:tcPr>
            <w:tcW w:type="dxa" w:w="6917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修正方式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候选请求失败不阻断本地入库；邮件发送失败提示检查服务配置。</w:t>
            </w:r>
          </w:p>
        </w:tc>
        <w:tc>
          <w:tcPr>
            <w:tcW w:type="dxa" w:w="6917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返回“可选书目补全与邮件服务配置”核对当前对象、输入和状态，修正后重新执行。</w:t>
            </w:r>
          </w:p>
        </w:tc>
      </w:tr>
    </w:tbl>
    <w:p>
      <w:pPr>
        <w:pStyle w:val="Heading1"/>
        <w:pageBreakBefore w:val="0"/>
        <w:keepNext/>
      </w:pPr>
      <w:bookmarkStart w:id="24" w:name="_SoftCertToc0024"/>
      <w:r>
        <w:rPr>
          <w:rFonts w:ascii="Microsoft YaHei" w:hAnsi="Microsoft YaHei" w:eastAsia="Microsoft YaHei" w:cs="Microsoft YaHei"/>
        </w:rPr>
        <w:t>21 常见问题</w:t>
      </w:r>
      <w:bookmarkEnd w:id="24"/>
    </w:p>
    <w:p>
      <w:pPr>
        <w:pStyle w:val="ManualLead"/>
      </w:pPr>
      <w:r>
        <w:t>以下问题对应实际使用中的判断点和处理路径。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5953"/>
      </w:tblGrid>
      <w:tr>
        <w:trPr>
          <w:tblHeader w:val="true"/>
          <w:cantSplit/>
        </w:trPr>
        <w:tc>
          <w:tcPr>
            <w:tcW w:type="dxa" w:w="3118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问题</w:t>
            </w:r>
          </w:p>
        </w:tc>
        <w:tc>
          <w:tcPr>
            <w:tcW w:type="dxa" w:w="5953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处理方法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为什么上传后书籍没有立即出现在藏书库？</w:t>
            </w:r>
          </w:p>
        </w:tc>
        <w:tc>
          <w:tcPr>
            <w:tcW w:type="dxa" w:w="595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上传先进入暂存和解析流程，需在编辑书籍信息页核对并点击“保存并完成”后才进入正式目录。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成员能否修改 NAS 原文件？</w:t>
            </w:r>
          </w:p>
        </w:tc>
        <w:tc>
          <w:tcPr>
            <w:tcW w:type="dxa" w:w="595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成员只可在授权范围内浏览、阅读和管理个人阅读记录；原文件写操作限主人和管理员，且必须先预览。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在线书目补全失败是否影响入库？</w:t>
            </w:r>
          </w:p>
        </w:tc>
        <w:tc>
          <w:tcPr>
            <w:tcW w:type="dxa" w:w="595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不会阻断本地校对；可手动填写书名、作者及其他字段后继续确认。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为什么虚拟书库某些书架为空？</w:t>
            </w:r>
          </w:p>
        </w:tc>
        <w:tc>
          <w:tcPr>
            <w:tcW w:type="dxa" w:w="595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三维书架只展示当前目录中有权查看的真实书籍，不使用虚构占位书。</w:t>
            </w:r>
          </w:p>
        </w:tc>
      </w:tr>
    </w:tbl>
    <w:p>
      <w:pPr>
        <w:pStyle w:val="Heading1"/>
        <w:pageBreakBefore w:val="0"/>
        <w:keepNext/>
      </w:pPr>
      <w:bookmarkStart w:id="25" w:name="_SoftCertToc0025"/>
      <w:r>
        <w:rPr>
          <w:rFonts w:ascii="Microsoft YaHei" w:hAnsi="Microsoft YaHei" w:eastAsia="Microsoft YaHei" w:cs="Microsoft YaHei"/>
        </w:rPr>
        <w:t>22 术语说明</w:t>
      </w:r>
      <w:bookmarkEnd w:id="25"/>
    </w:p>
    <w:p>
      <w:pPr>
        <w:pStyle w:val="ManualLead"/>
      </w:pPr>
      <w:r>
        <w:t>术语采用项目界面、业务状态和源码中能够核验的名称。</w:t>
      </w:r>
    </w:p>
    <w:tbl>
      <w:tblPr>
        <w:tblW w:type="dxa" w:w="9071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520"/>
      </w:tblGrid>
      <w:tr>
        <w:trPr>
          <w:tblHeader w:val="true"/>
          <w:cantSplit/>
        </w:trPr>
        <w:tc>
          <w:tcPr>
            <w:tcW w:type="dxa" w:w="2551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术语</w:t>
            </w:r>
          </w:p>
        </w:tc>
        <w:tc>
          <w:tcPr>
            <w:tcW w:type="dxa" w:w="6520"/>
            <w:shd w:fill="E7E6E6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300" w:lineRule="auto"/>
              <w:ind w:firstLine="0" w:left="0" w:right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书库根目录</w:t>
            </w:r>
          </w:p>
        </w:tc>
        <w:tc>
          <w:tcPr>
            <w:tcW w:type="dxa" w:w="65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管理员登记并挂载的 EPUB/PDF 文件所在目录，是扫描和受控文件操作的边界。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文件指纹</w:t>
            </w:r>
          </w:p>
        </w:tc>
        <w:tc>
          <w:tcPr>
            <w:tcW w:type="dxa" w:w="65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执行写操作前用于确认源文件和路径状态未变化的校验值。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人工来源</w:t>
            </w:r>
          </w:p>
        </w:tc>
        <w:tc>
          <w:tcPr>
            <w:tcW w:type="dxa" w:w="65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管理者明确保存的书目字段来源，后续自动扫描和补全不得覆盖。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公开书目</w:t>
            </w:r>
          </w:p>
        </w:tc>
        <w:tc>
          <w:tcPr>
            <w:tcW w:type="dxa" w:w="6520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  <w:insideH w:val="single" w:sz="4" w:color="A6A6A6"/>
              <w:insideV w:val="single" w:sz="4" w:color="A6A6A6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300" w:lineRule="auto"/>
              <w:ind w:firstLine="0" w:left="0" w:right="0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由有权限的用户选择并允许访客在首页发现及阅读的书籍。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1134" w:bottom="1134" w:left="141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  <w:spacing w:after="40"/>
      <w:pBdr>
        <w:bottom w:val="single" w:sz="4" w:space="2" w:color="A6A6A6"/>
      </w:pBdr>
    </w:pPr>
    <w:r>
      <w:rPr>
        <w:rFonts w:ascii="SimSun" w:hAnsi="SimSun" w:eastAsia="SimSun" w:cs="SimSun"/>
        <w:color w:val="666666"/>
        <w:sz w:val="17"/>
      </w:rPr>
      <w:t>BookKin 电子图书馆管理系统V1.0</w:t>
    </w:r>
    <w:r>
      <w:rPr>
        <w:rFonts w:ascii="SimSun" w:hAnsi="SimSun" w:eastAsia="SimSun" w:cs="SimSun"/>
        <w:color w:val="666666"/>
        <w:sz w:val="17"/>
      </w:rPr>
      <w:tab/>
      <w:t xml:space="preserve">第 </w:t>
    </w:r>
    <w:r>
      <w:rPr>
        <w:rFonts w:ascii="Times New Roman" w:hAnsi="Times New Roman" w:eastAsia="Times New Roman" w:cs="Times New Roman"/>
        <w:color w:val="666666"/>
        <w:sz w:val="17"/>
      </w:rPr>
      <w:fldChar w:fldCharType="begin" w:dirty="true"/>
      <w:instrText xml:space="preserve"> PAGE </w:instrText>
      <w:fldChar w:fldCharType="separate"/>
      <w:t>1</w:t>
      <w:fldChar w:fldCharType="end"/>
    </w:r>
    <w:r>
      <w:rPr>
        <w:rFonts w:ascii="SimSun" w:hAnsi="SimSun" w:eastAsia="SimSun" w:cs="SimSun"/>
        <w:color w:val="666666"/>
        <w:sz w:val="17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8" w:lineRule="auto" w:after="80"/>
      <w:ind w:firstLine="420"/>
      <w:jc w:val="both"/>
    </w:pPr>
    <w:rPr>
      <w:rFonts w:ascii="Times New Roman" w:hAnsi="Times New Roman" w:eastAsia="SimSu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ind w:firstLine="0"/>
      <w:outlineLvl w:val="0"/>
    </w:pPr>
    <w:rPr>
      <w:rFonts w:ascii="Microsoft YaHei" w:hAnsi="Microsoft YaHei" w:eastAsia="Microsoft YaHei" w:cs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ind w:firstLine="0"/>
      <w:outlineLvl w:val="1"/>
    </w:pPr>
    <w:rPr>
      <w:rFonts w:ascii="Microsoft YaHei" w:hAnsi="Microsoft YaHei" w:eastAsia="Microsoft YaHei" w:cs="Microsoft YaHe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ind w:firstLine="0"/>
      <w:outlineLvl w:val="2"/>
    </w:pPr>
    <w:rPr>
      <w:rFonts w:ascii="Microsoft YaHei" w:hAnsi="Microsoft YaHei" w:eastAsia="Microsoft YaHei" w:cs="Microsoft Ya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Eyebrow">
    <w:name w:val="Manual Eyebrow"/>
    <w:basedOn w:val="Normal"/>
    <w:rPr>
      <w:rFonts w:ascii="Times New Roman" w:hAnsi="Times New Roman" w:eastAsia="Times New Roman" w:cs="Times New Roman"/>
      <w:b/>
      <w:color w:val="333333"/>
      <w:sz w:val="17"/>
    </w:rPr>
  </w:style>
  <w:style w:type="paragraph" w:customStyle="1" w:styleId="ManualLead">
    <w:name w:val="Manual Lead"/>
    <w:basedOn w:val="Normal"/>
    <w:pPr>
      <w:spacing w:after="160" w:line="336" w:lineRule="auto"/>
      <w:ind w:firstLine="0"/>
      <w:jc w:val="both"/>
    </w:pPr>
    <w:rPr>
      <w:rFonts w:ascii="Times New Roman" w:hAnsi="Times New Roman" w:eastAsia="SimSun" w:cs="Times New Roman"/>
      <w:b w:val="0"/>
      <w:color w:val="000000"/>
      <w:sz w:val="22"/>
    </w:rPr>
  </w:style>
  <w:style w:type="paragraph" w:customStyle="1" w:styleId="ManualCaption">
    <w:name w:val="Manual Caption"/>
    <w:basedOn w:val="Normal"/>
    <w:pPr>
      <w:spacing w:before="60" w:after="120"/>
      <w:ind w:firstLine="0"/>
      <w:jc w:val="center"/>
    </w:pPr>
    <w:rPr>
      <w:rFonts w:ascii="SimSun" w:hAnsi="SimSun" w:eastAsia="SimSun" w:cs="SimSun"/>
      <w:b w:val="0"/>
      <w:color w:val="000000"/>
      <w:sz w:val="19"/>
    </w:rPr>
  </w:style>
  <w:style w:type="paragraph" w:customStyle="1" w:styleId="EvidenceLine">
    <w:name w:val="Evidence Line"/>
    <w:basedOn w:val="Normal"/>
    <w:pPr>
      <w:spacing w:before="80"/>
    </w:pPr>
    <w:rPr>
      <w:rFonts w:ascii="Consolas" w:hAnsi="Consolas" w:eastAsia="Consolas" w:cs="Consolas"/>
      <w:b w:val="0"/>
      <w:color w:val="333333"/>
      <w:sz w:val="17"/>
    </w:rPr>
  </w:style>
  <w:style w:type="paragraph" w:customStyle="1" w:styleId="ManualTocTitle">
    <w:name w:val="Manual Toc Title"/>
    <w:basedOn w:val="Normal"/>
    <w:pPr>
      <w:spacing w:before="160" w:after="160"/>
      <w:ind w:firstLine="0"/>
      <w:jc w:val="center"/>
    </w:pPr>
    <w:rPr>
      <w:rFonts w:ascii="Microsoft YaHei" w:hAnsi="Microsoft YaHei" w:eastAsia="Microsoft YaHei" w:cs="Microsoft YaHei"/>
      <w:b/>
      <w:color w:val="000000"/>
      <w:sz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BookKin 电子图书馆管理系统操作手册</dc:title>
  <dc:subject>软件著作权鉴别材料</dc:subject>
  <dc:creator>宏翔商道（南京）科技发展有限公司</dc:creator>
  <cp:keywords/>
  <dc:description>theme=standard-filing-gray; edition=正式版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