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rtl w:val="0"/>
              </w:rPr>
              <w:t xml:space="preserve">Advantages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rtl w:val="0"/>
              </w:rPr>
              <w:t xml:space="preserve">Reciprocating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Simple design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Low fuel consumption at low speeds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Cheaper to buy and maintain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Common in training &amp; general aviation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Limited power output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Not efficient at high altitude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More vibration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Slower cruise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rtl w:val="0"/>
              </w:rPr>
              <w:t xml:space="preserve">Turbo Prop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Very fuel-efficient for short &amp; medium routes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Excellent short takeoff &amp; landing (STOL)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Reliable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Performs well at moderate altitudes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Slower than jets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Noisier than turbofans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Limited top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rtl w:val="0"/>
              </w:rPr>
              <w:t xml:space="preserve">Turbo Fan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High fuel efficiency at cruise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Quiet compared to turbojets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Ideal for commercial airliners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Long-range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Expensive to manufacture and maintain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Complex systems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Less efficient at very low speeds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rtl w:val="0"/>
              </w:rPr>
              <w:t xml:space="preserve">Turbo 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Very high speed capability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Simple airflow design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Good high-altitude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Poor fuel efficiency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Very noisy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Mostly obsolete in commercial aviation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rtl w:val="0"/>
              </w:rPr>
              <w:t xml:space="preserve">Turbo Shaft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High power-to-weight ratio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Ideal for helicopters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Reliable under heavy load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  <w:color w:val="222222"/>
                <w:highlight w:val="white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Not suitable for fixed-wing propulsion alone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SemiBold" w:cs="Lexend SemiBold" w:eastAsia="Lexend SemiBold" w:hAnsi="Lexend SemiBold"/>
              </w:rPr>
            </w:pPr>
            <w:r w:rsidDel="00000000" w:rsidR="00000000" w:rsidRPr="00000000">
              <w:rPr>
                <w:rFonts w:ascii="Lexend SemiBold" w:cs="Lexend SemiBold" w:eastAsia="Lexend SemiBold" w:hAnsi="Lexend SemiBold"/>
                <w:color w:val="222222"/>
                <w:highlight w:val="white"/>
                <w:rtl w:val="0"/>
              </w:rPr>
              <w:t xml:space="preserve">• Complex gearbox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