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9632"/>
          <w:sz w:val="44"/>
          <w:szCs w:val="44"/>
        </w:rPr>
        <w:t xml:space="preserve">ASIKO TV</w:t>
      </w:r>
    </w:p>
    <w:p>
      <w:pPr>
        <w:spacing w:after="300"/>
      </w:pPr>
      <w:r>
        <w:rPr>
          <w:i/>
          <w:iCs/>
          <w:color w:val="151515"/>
          <w:sz w:val="24"/>
          <w:szCs w:val="24"/>
        </w:rPr>
        <w:t xml:space="preserve">Slide Deck &amp; Document Glossary — where everything stands</w:t>
      </w:r>
    </w:p>
    <w:p>
      <w:pPr>
        <w:spacing w:after="120"/>
      </w:pPr>
      <w:r>
        <w:t xml:space="preserve">This is a working index, not the files themselves. Everything below was built in earlier chat sessions; those .pptx/.docx files were delivered to you for download at the time and don't persist in this workspace afterward. Use this as a checklist when you go locate the actual files — I've flagged where a listed item was described but not confirmed as a finished, delivered file.</w:t>
      </w:r>
    </w:p>
    <w:p>
      <w:pPr>
        <w:pStyle w:val="Heading1"/>
        <w:spacing w:after="150" w:before="300"/>
      </w:pPr>
      <w:r>
        <w:rPr>
          <w:b/>
          <w:bCs/>
          <w:color w:val="151515"/>
        </w:rPr>
        <w:t xml:space="preserve">Phase 1 — Foundation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600"/>
      </w:tblGrid>
      <w:tr>
        <w:trPr>
          <w:tblHeader/>
        </w:trPr>
        <w:tc>
          <w:tcPr>
            <w:tcW w:type="dxa" w:w="24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Deck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Brand identity package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"Soul of Africa" identity: palette (Asiko Black, Deep Charcoal, Soul Gold, Light Gold, Asiko White), Sora + Inter typography, tagline system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11-slide brand/commercial pitch deck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Core brand + commercial pitch built off the final identity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Platform business case (Deck 3 of 6)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Part of the Streaming Wars Africa 6-deck package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Technical architecture (Deck 4 of 6)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 / 3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Stack rationale: Hostinger Cloud Startup, KVM 8, Hercules, Bunny Stream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51515"/>
        </w:rPr>
        <w:t xml:space="preserve">Phase 2 — Content Acquisition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600"/>
      </w:tblGrid>
      <w:tr>
        <w:trPr>
          <w:tblHeader/>
        </w:trPr>
        <w:tc>
          <w:tcPr>
            <w:tcW w:type="dxa" w:w="24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Deck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Content partnership &amp; revenue-share framework (Deck 5 of 6)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Non-exclusive, territory-limited (Sub-Saharan Africa), 50/50 net rev-share, Net-45 payout terms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 — needs update to reflect Blessing Agofure's guaranteed-fee feedback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51515"/>
        </w:rPr>
        <w:t xml:space="preserve">Phase 3 — Technical Build-Out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600"/>
      </w:tblGrid>
      <w:tr>
        <w:trPr>
          <w:tblHeader/>
        </w:trPr>
        <w:tc>
          <w:tcPr>
            <w:tcW w:type="dxa" w:w="24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Deck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FOA pricing-tier deck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Basic $18k, Standard $36k, Premium $60k, Enterprise $90k/yr channel packages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 (FOA-branded, not Asiko-specific)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Enveu proposal correspondence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Enveu Experience Cloud quote (~$30,777 Yr 1); revised one-time-build option in discussion w/ Rishabh, Shalabh, Chandan Luthra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In progress — not yet a formal deck, live negotiation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51515"/>
        </w:rPr>
        <w:t xml:space="preserve">Phase 4 — Commercial / Sponsorship Sales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600"/>
      </w:tblGrid>
      <w:tr>
        <w:trPr>
          <w:tblHeader/>
        </w:trPr>
        <w:tc>
          <w:tcPr>
            <w:tcW w:type="dxa" w:w="24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Deck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Financial model &amp; agency media kit (Deck 6 of 6)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Revenue model, rate structure; basis for the 30-sector exclusive-sponsor pitch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Segmented sales funnel landing page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Viewer / advertiser / creator / investor funnel tracks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POC-specific sponsorship one-pager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Pitch the 7-channel POC directly to sponsors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Not built — identified gap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51515"/>
        </w:rPr>
        <w:t xml:space="preserve">Phase 5 — Launch &amp; Marketing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600"/>
      </w:tblGrid>
      <w:tr>
        <w:trPr>
          <w:tblHeader/>
        </w:trPr>
        <w:tc>
          <w:tcPr>
            <w:tcW w:type="dxa" w:w="24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Deck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Asiko website (asiko.africa)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Live viewer-facing site, currently in test-streaming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 / live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Interactive web app prototype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Prototype demonstrating the viewer experience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Book launch &amp; marketing campaign (Deck 2 of 6)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Part of the Streaming Wars Africa 6-deck package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51515"/>
        </w:rPr>
        <w:t xml:space="preserve">Phase 6 — Scale &amp; Competitions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200"/>
        <w:gridCol w:w="1600"/>
      </w:tblGrid>
      <w:tr>
        <w:trPr>
          <w:tblHeader/>
        </w:trPr>
        <w:tc>
          <w:tcPr>
            <w:tcW w:type="dxa" w:w="24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Deck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600"/>
            <w:shd w:fill="15151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Generation Next Master Partnership &amp; Investment Prospectus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39 slides — competition tracks, 54-country national selection, ~$3.5M illustrative revenue model, sponsorship ladder, governance, 12-month rollout. Names ASIKO as the platform, Enveu as tech partner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Streaming Wars Africa series &amp; publishing compliance (Deck 1 of 6)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 / 6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Part of the Streaming Wars Africa 6-deck package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Built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51515"/>
        </w:rPr>
        <w:t xml:space="preserve">Open gap: Voting</w:t>
      </w:r>
    </w:p>
    <w:p>
      <w:pPr>
        <w:spacing w:after="120"/>
      </w:pPr>
      <w:r>
        <w:t xml:space="preserve">No deck or document currently covers a voting mechanism for anything on Asiko or Generation Next. Voting (SMS short code / USSD / fintech-based) only appears as a wishlist item inside the separate Kulture Streams project — and Kulture Streams is scoped to stream on Homee, not Asiko. If Generation Next or a future Asiko competition needs voting, that's new design work, not something to extract from existing material.</w:t>
      </w:r>
    </w:p>
    <w:p>
      <w:pPr>
        <w:pStyle w:val="Heading1"/>
        <w:spacing w:after="150" w:before="300"/>
      </w:pPr>
      <w:r>
        <w:rPr>
          <w:b/>
          <w:bCs/>
          <w:color w:val="151515"/>
        </w:rPr>
        <w:t xml:space="preserve">Adjacent projects — not included above</w:t>
      </w:r>
    </w:p>
    <w:p>
      <w:pPr>
        <w:spacing w:after="120"/>
      </w:pPr>
      <w:r>
        <w:t xml:space="preserve">These have their own decks but sit outside Asiko TV proper. Say the word if you'd like a glossary built for any of them the same way:</w:t>
      </w:r>
    </w:p>
    <w:p>
      <w:pPr>
        <w:pStyle w:val="ListParagraph"/>
        <w:numPr>
          <w:ilvl w:val="0"/>
          <w:numId w:val="1"/>
        </w:numPr>
      </w:pPr>
      <w:r>
        <w:t xml:space="preserve">Kulture Streams — AI folklore competition (streams on Homee, not Asiko); deck/site described as wanted but not confirmed as finished/delivered</w:t>
      </w:r>
    </w:p>
    <w:p>
      <w:pPr>
        <w:pStyle w:val="ListParagraph"/>
        <w:numPr>
          <w:ilvl w:val="0"/>
          <w:numId w:val="1"/>
        </w:numPr>
      </w:pPr>
      <w:r>
        <w:t xml:space="preserve">HOME TV Africa — channel bouquet brand deck (56 flagship + 18 in-development channel synopses)</w:t>
      </w:r>
    </w:p>
    <w:p>
      <w:pPr>
        <w:pStyle w:val="ListParagraph"/>
        <w:numPr>
          <w:ilvl w:val="0"/>
          <w:numId w:val="1"/>
        </w:numPr>
      </w:pPr>
      <w:r>
        <w:t xml:space="preserve">Media Icons Africa Group — 12-division master proposal, plus standalone proposals for SportsVille TV, Media Sales Academy, and others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2026-09-02T13:15:09.156Z</dcterms:created>
  <dcterms:modified xsi:type="dcterms:W3CDTF">2026-09-02T13:15:09.175Z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