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utomated_hyperparameter_optimiza_d0e679"/>
      <w:r>
        <w:rPr>
          <w:b/>
          <w:sz w:val="56"/>
        </w:rPr>
        <w:t xml:space="preserve">Automated Hyperparameter Optimization for BERT-based Sentiment Analysis: A Comprehensive Experimental Study</w:t>
      </w:r>
      <w:bookmarkEnd w:id="0"/>
    </w:p>
    <w:p>
      <w:pPr>
        <w:spacing w:after="210" w:lineRule="auto"/>
      </w:pPr>
      <w:r>
        <w:rPr>
          <w:b/>
        </w:rPr>
        <w:t xml:space="preserve">Authors:</w:t>
      </w:r>
      <w:r>
        <w:rPr/>
        <w:t xml:space="preserve"> Student Research Team</w:t>
      </w:r>
      <w:r>
        <w:rPr/>
        <w:br w:type="textWrapping"/>
      </w:r>
      <w:r>
        <w:rPr>
          <w:b/>
        </w:rPr>
        <w:t xml:space="preserve">Affiliation:</w:t>
      </w:r>
      <w:r>
        <w:rPr/>
        <w:t xml:space="preserve"> College of Science and Engineering, IT Elective 4, BSIT</w:t>
      </w:r>
      <w:r>
        <w:rPr/>
        <w:br w:type="textWrapping"/>
      </w:r>
      <w:r>
        <w:rPr>
          <w:b/>
        </w:rPr>
        <w:t xml:space="preserve">Institution:</w:t>
      </w:r>
      <w:r>
        <w:rPr/>
        <w:t xml:space="preserve"> Jose Rizal University, Mandaluyong City, Philippines</w:t>
      </w:r>
      <w:r>
        <w:rPr/>
        <w:br w:type="textWrapping"/>
      </w:r>
      <w:r>
        <w:rPr>
          <w:b/>
        </w:rPr>
        <w:t xml:space="preserve">Date:</w:t>
      </w:r>
      <w:r>
        <w:rPr/>
        <w:t xml:space="preserve"> November 2025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abstract"/>
      <w:r>
        <w:rPr>
          <w:b/>
          <w:sz w:val="42"/>
        </w:rPr>
        <w:t xml:space="preserve">Abstract</w:t>
      </w:r>
      <w:bookmarkEnd w:id="1"/>
    </w:p>
    <w:p>
      <w:pPr>
        <w:spacing w:after="210" w:lineRule="auto"/>
      </w:pPr>
      <w:r>
        <w:rPr/>
        <w:t xml:space="preserve">This research presents a comprehensive experimental investigation into automated hyperparameter optimization techniques applied to transformer-based sentiment classification models. Using the DistilBERT architecture, we systematically evaluate the effectiveness of Grid Search and Random Search methodologies on the Amazon Review Rating dataset comprising 4,012 samples. The study establishes baseline configurations and progressively refines model performance through systematic hyperparameter tuning, including learning rate, batch size, weight decay, and training epochs. Experimental results demonstrate that both optimization strategies converge on similar optimal configurations, achieving peak validation accuracy of 91.78% and F1-score of 0.9143. Grid Search identified the optimal hyperparameters through exhaustive evaluation of 12 predefined combinations, while Random Search achieved comparable results with greater computational efficiency through 10 random trials. The findings confirm that moderate learning rates (2e-5 to 5e-5), larger batch sizes (16), and appropriate regularization (weight decay 0.05) collectively enhance model stability and generalization for sentiment analysis tasks. This work provides practical insights into the trade-offs between systematic and stochastic hyperparameter optimization approaches, demonstrating that automated tuning frameworks are essential for unlocking the full potential of pre-trained language models in natural language processing applications[1][2].</w:t>
      </w:r>
    </w:p>
    <w:p>
      <w:pPr>
        <w:spacing w:after="210" w:lineRule="auto"/>
      </w:pPr>
      <w:r>
        <w:rPr>
          <w:b/>
        </w:rPr>
        <w:t xml:space="preserve">Keywords:</w:t>
      </w:r>
      <w:r>
        <w:rPr/>
        <w:t xml:space="preserve"> Sentiment Analysis, Hyperparameter Optimization, DistilBERT, BERT, Grid Search, Random Search, Transformer Models, Natural Language Processing, Optuna Framework, Fine-tuning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_introduction"/>
      <w:r>
        <w:rPr>
          <w:b/>
          <w:sz w:val="42"/>
        </w:rPr>
        <w:t xml:space="preserve">I. Introduction</w:t>
      </w:r>
      <w:bookmarkEnd w:id="2"/>
    </w:p>
    <w:p>
      <w:pPr>
        <w:spacing w:after="210" w:lineRule="auto"/>
      </w:pPr>
      <w:r>
        <w:rPr/>
        <w:t xml:space="preserve">Natural Language Processing (NLP) has emerged as one of the most transformative domains in artificial intelligence, with sentiment analysis representing a critical application for understanding human emotions expressed in text. The proliferation of online reviews, social media content, and customer feedback has created unprecedented demand for automated systems capable of accurately classifying sentiment polarity. Sentiment analysis enables organizations to extract actionable insights from textual data, supporting applications ranging from brand monitoring and customer relationship management to market research and political polling[1][3].</w:t>
      </w:r>
    </w:p>
    <w:p>
      <w:pPr>
        <w:spacing w:after="210" w:lineRule="auto"/>
      </w:pPr>
      <w:r>
        <w:rPr/>
        <w:t xml:space="preserve">The advent of transformer-based architectures, particularly the Bidirectional Encoder Representations from Transformers (BERT) model introduced by Devlin et al. in 2019, has revolutionized text classification tasks[4]. BERT's bidirectional attention mechanism captures contextual relationships across entire sequences, enabling deep semantic understanding that surpasses traditional approaches such as bag-of-words, TF-IDF, and earlier recurrent neural networks. Pre-trained on massive text corpora, BERT models can be fine-tuned on task-specific datasets to achieve state-of-the-art performance with relatively modest computational resources[5].</w:t>
      </w:r>
    </w:p>
    <w:p>
      <w:pPr>
        <w:spacing w:after="210" w:lineRule="auto"/>
      </w:pPr>
      <w:r>
        <w:rPr/>
        <w:t xml:space="preserve">DistilBERT, a distilled variant of BERT developed by Sanh et al., retains approximately 97% of BERT's language understanding capabilities while being 40% smaller and 60% faster[6]. This efficiency makes DistilBERT particularly suitable for resource-constrained environments and real-time applications, without significant performance degradation. However, the effectiveness of fine-tuning these powerful models critically depends on hyperparameter configuration. Parameters such as learning rate, batch size, number of training epochs, and weight decay directly influence convergence stability, training efficiency, and the model's ability to generalize to unseen data[7][8].</w:t>
      </w:r>
    </w:p>
    <w:p>
      <w:pPr>
        <w:spacing w:after="210" w:lineRule="auto"/>
      </w:pPr>
      <w:r>
        <w:rPr/>
        <w:t xml:space="preserve">Manual hyperparameter tuning through trial-and-error is inefficient, time-consuming, and unlikely to discover optimal configurations within complex, high-dimensional search spaces. Automated hyperparameter optimization (HPO) techniques address these limitations by systematically exploring parameter combinations to maximize model performance. Grid Search exhaustively evaluates all possible combinations within a predefined discrete grid, guaranteeing discovery of the optimal configuration if it exists within the search space[9]. However, its computational cost grows exponentially with the number of hyperparameters. Random Search, by contrast, samples random combinations from the parameter space, often achieving competitive or superior results with fewer evaluations, particularly when only a subset of hyperparameters significantly impacts performance[10][11].</w:t>
      </w:r>
    </w:p>
    <w:p>
      <w:pPr>
        <w:spacing w:line="271" w:before="240" w:lineRule="auto"/>
      </w:pPr>
      <w:bookmarkStart w:id="3" w:name="problem_statement"/>
      <w:r>
        <w:rPr>
          <w:b/>
          <w:sz w:val="33"/>
        </w:rPr>
        <w:t xml:space="preserve">Problem Statement</w:t>
      </w:r>
      <w:bookmarkEnd w:id="3"/>
    </w:p>
    <w:p>
      <w:pPr>
        <w:spacing w:after="210" w:lineRule="auto"/>
      </w:pPr>
      <w:r>
        <w:rPr/>
        <w:t xml:space="preserve">Despite the proven effectiveness of BERT-based models for sentiment analysis, determining optimal hyperparameter configurations remains challenging. The relationship between hyperparameters, model architecture, and dataset characteristics is complex and non-linear. Excessive training duration can lead to overfitting, while insufficient training yields underfitting. Aggressive learning rates may cause unstable convergence, while overly conservative rates result in slow training. Moreover, the trade-offs between computational efficiency and model performance are not well understood for automated optimization strategies applied to transformer-based sentiment classification.</w:t>
      </w:r>
    </w:p>
    <w:p>
      <w:pPr>
        <w:spacing w:after="210" w:lineRule="auto"/>
      </w:pPr>
      <w:r>
        <w:rPr/>
        <w:t xml:space="preserve">This research addresses these challenges by conducting a systematic experimental comparison of Grid Search and Random Search optimization techniques for fine-tuning DistilBERT on sentiment analysis. We investigate how different hyperparameter configurations affect model accuracy, F1-score, validation loss, and training stability across multiple experimental conditions.</w:t>
      </w:r>
    </w:p>
    <w:p>
      <w:pPr>
        <w:spacing w:line="271" w:before="240" w:lineRule="auto"/>
      </w:pPr>
      <w:bookmarkStart w:id="4" w:name="objectives"/>
      <w:r>
        <w:rPr>
          <w:b/>
          <w:sz w:val="33"/>
        </w:rPr>
        <w:t xml:space="preserve">Objectives</w:t>
      </w:r>
      <w:bookmarkEnd w:id="4"/>
    </w:p>
    <w:p>
      <w:pPr>
        <w:spacing w:after="210" w:lineRule="auto"/>
      </w:pPr>
      <w:r>
        <w:rPr/>
        <w:t xml:space="preserve">The primary objectives of this research are:</w:t>
      </w:r>
    </w:p>
    <w:p>
      <w:pPr>
        <w:numPr>
          <w:ilvl w:val="0"/>
          <w:numId w:val="1"/>
        </w:numPr>
        <w:spacing w:lineRule="auto"/>
      </w:pPr>
      <w:r>
        <w:rPr/>
        <w:t xml:space="preserve">Establish baseline performance metrics for DistilBERT on binary sentiment classification using standard hyperparameter configurations</w:t>
      </w:r>
    </w:p>
    <w:p>
      <w:pPr>
        <w:numPr>
          <w:ilvl w:val="0"/>
          <w:numId w:val="1"/>
        </w:numPr>
        <w:spacing w:lineRule="auto"/>
      </w:pPr>
      <w:r>
        <w:rPr/>
        <w:t xml:space="preserve">Implement and compare automated hyperparameter optimization using Grid Search and Random Search methodologies</w:t>
      </w:r>
    </w:p>
    <w:p>
      <w:pPr>
        <w:numPr>
          <w:ilvl w:val="0"/>
          <w:numId w:val="1"/>
        </w:numPr>
        <w:spacing w:lineRule="auto"/>
      </w:pPr>
      <w:r>
        <w:rPr/>
        <w:t xml:space="preserve">Systematically evaluate the impact of learning rate, batch size, weight decay, and training epochs on model performance</w:t>
      </w:r>
    </w:p>
    <w:p>
      <w:pPr>
        <w:numPr>
          <w:ilvl w:val="0"/>
          <w:numId w:val="1"/>
        </w:numPr>
        <w:spacing w:lineRule="auto"/>
      </w:pPr>
      <w:r>
        <w:rPr/>
        <w:t xml:space="preserve">Identify optimal hyperparameter configurations that maximize validation accuracy and F1-score while maintaining generalization</w:t>
      </w:r>
    </w:p>
    <w:p>
      <w:pPr>
        <w:numPr>
          <w:ilvl w:val="0"/>
          <w:numId w:val="1"/>
        </w:numPr>
        <w:spacing w:lineRule="auto"/>
      </w:pPr>
      <w:r>
        <w:rPr/>
        <w:t xml:space="preserve">Analyze the computational efficiency and practical trade-offs between exhaustive and stochastic search strategies</w:t>
      </w:r>
    </w:p>
    <w:p>
      <w:pPr>
        <w:numPr>
          <w:ilvl w:val="0"/>
          <w:numId w:val="1"/>
        </w:numPr>
        <w:spacing w:lineRule="auto"/>
      </w:pPr>
      <w:r>
        <w:rPr/>
        <w:t xml:space="preserve">Provide evidence-based recommendations for hyperparameter optimization in transformer-based text classification tasks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ii_related_work_and_literature_review"/>
      <w:r>
        <w:rPr>
          <w:b/>
          <w:sz w:val="42"/>
        </w:rPr>
        <w:t xml:space="preserve">II. Related Work and Literature Review</w:t>
      </w:r>
      <w:bookmarkEnd w:id="5"/>
    </w:p>
    <w:p>
      <w:pPr>
        <w:spacing w:line="271" w:before="240" w:lineRule="auto"/>
      </w:pPr>
      <w:bookmarkStart w:id="6" w:name="transformer_based_models_for_nlp"/>
      <w:r>
        <w:rPr>
          <w:b/>
          <w:sz w:val="33"/>
        </w:rPr>
        <w:t xml:space="preserve">Transformer-Based Models for NLP</w:t>
      </w:r>
      <w:bookmarkEnd w:id="6"/>
    </w:p>
    <w:p>
      <w:pPr>
        <w:spacing w:after="210" w:lineRule="auto"/>
      </w:pPr>
      <w:r>
        <w:rPr/>
        <w:t xml:space="preserve">The introduction of the Transformer architecture by Vaswani et al. in 2017 marked a paradigm shift in natural language processing[12]. Unlike recurrent neural networks that process sequences sequentially, Transformers utilize self-attention mechanisms to capture dependencies across entire sequences in parallel, enabling more efficient training and better long-range dependency modeling. BERT built upon this foundation by introducing bidirectional pre-training, where the model learns contextual representations by predicting masked tokens using both left and right context simultaneously[4].</w:t>
      </w:r>
    </w:p>
    <w:p>
      <w:pPr>
        <w:spacing w:after="210" w:lineRule="auto"/>
      </w:pPr>
      <w:r>
        <w:rPr/>
        <w:t xml:space="preserve">Recent research has demonstrated BERT's superior performance across diverse NLP tasks. Wu et al. (2024) explored deep learning-based sentiment analysis and found that BERT models exhibit robust performance with notable enhancements after fine-tuning[13]. Their work validated that fine-tuned BERT outperforms traditional machine learning approaches and earlier deep learning models like LSTMs. Khan et al. (2025) achieved 92% accuracy on sentiment analysis of emoji-fused reviews using BERT, outperforming contemporary frameworks by 9%[14]. These findings underscore BERT's capability to capture nuanced contextual information essential for accurate sentiment classification.</w:t>
      </w:r>
    </w:p>
    <w:p>
      <w:pPr>
        <w:spacing w:line="271" w:before="240" w:lineRule="auto"/>
      </w:pPr>
      <w:bookmarkStart w:id="7" w:name="hyperparameter_optimization_techniques"/>
      <w:r>
        <w:rPr>
          <w:b/>
          <w:sz w:val="33"/>
        </w:rPr>
        <w:t xml:space="preserve">Hyperparameter Optimization Techniques</w:t>
      </w:r>
      <w:bookmarkEnd w:id="7"/>
    </w:p>
    <w:p>
      <w:pPr>
        <w:spacing w:after="210" w:lineRule="auto"/>
      </w:pPr>
      <w:r>
        <w:rPr/>
        <w:t xml:space="preserve">Hyperparameter optimization has been extensively studied as a critical factor in machine learning model performance. Bergstra and Bengio (2012) demonstrated that Random Search can outperform Grid Search by exploring a broader portion of the hyperparameter space with fewer evaluations[10]. Their theoretical analysis showed that when only a few hyperparameters significantly affect the objective function, Random Search's random sampling provides better coverage of important dimensions.</w:t>
      </w:r>
    </w:p>
    <w:p>
      <w:pPr>
        <w:spacing w:after="210" w:lineRule="auto"/>
      </w:pPr>
      <w:r>
        <w:rPr>
          <w:rFonts w:eastAsia="Georgia" w:cs="Georgia" w:ascii="Georgia" w:hAnsi="Georgia"/>
        </w:rPr>
        <w:t xml:space="preserve">Subaşı (2024) presented a comprehensive comparison of Grid Search and Randomized Search, concluding that random search consistently outperforms grid search in terms of computational efficiency and scalability while providing similar or near-optimal results in most cases[15]. The study found that Grid Search's exhaustive approach is impractical for high-dimensional hyperparameter spaces, particularly in deep learning applications where training time is substantial.</w:t>
      </w:r>
    </w:p>
    <w:p>
      <w:pPr>
        <w:spacing w:after="210" w:lineRule="auto"/>
      </w:pPr>
      <w:r>
        <w:rPr/>
        <w:t xml:space="preserve">Recent advances in hyperparameter optimization have explored more sophisticated approaches. The Optuna framework, introduced by Akiba et al. (2019), provides next-generation hyperparameter optimization with features like pruning unpromising trials early and supporting various search algorithms[16]. AWS research demonstrated automated hyperparameter selection for fine-tuning pre-trained transformers, showing that no single model outperforms across all datasets, necessitating dataset-specific optimization[17].</w:t>
      </w:r>
    </w:p>
    <w:p>
      <w:pPr>
        <w:spacing w:line="271" w:before="240" w:lineRule="auto"/>
      </w:pPr>
      <w:bookmarkStart w:id="8" w:name="sentiment_analysis_applications"/>
      <w:r>
        <w:rPr>
          <w:b/>
          <w:sz w:val="33"/>
        </w:rPr>
        <w:t xml:space="preserve">Sentiment Analysis Applications</w:t>
      </w:r>
      <w:bookmarkEnd w:id="8"/>
    </w:p>
    <w:p>
      <w:pPr>
        <w:spacing w:after="210" w:lineRule="auto"/>
      </w:pPr>
      <w:r>
        <w:rPr/>
        <w:t xml:space="preserve">Sentiment analysis has evolved from simple lexicon-based approaches to sophisticated deep learning models. Traditional methods relied heavily on manually engineered features and struggled with context-dependent meanings, sarcasm, and complex linguistic structures[18]. The transition to deep learning, particularly with transformer architectures, has dramatically improved accuracy and robustness.</w:t>
      </w:r>
    </w:p>
    <w:p>
      <w:pPr>
        <w:spacing w:after="210" w:lineRule="auto"/>
      </w:pPr>
      <w:r>
        <w:rPr/>
        <w:t xml:space="preserve">Chen et al. (2024) proposed a BERT-BiLSTM model for sentiment classification of college student employment comments, achieving 0.7522 accuracy compared to 0.7269 with BERT alone and 0.6252 with LSTM alone[19]. This demonstrates the value of combining BERT's contextual representations with sequential modeling capabilities. Similarly, research combining BERT with CNN architectures for COVID-19 Twitter sentiment analysis showed that ensemble techniques enhance prediction accuracy beyond single-model approaches[20].</w:t>
      </w:r>
    </w:p>
    <w:p>
      <w:pPr>
        <w:spacing w:line="271" w:before="240" w:lineRule="auto"/>
      </w:pPr>
      <w:bookmarkStart w:id="9" w:name="research_gap"/>
      <w:r>
        <w:rPr>
          <w:b/>
          <w:sz w:val="33"/>
        </w:rPr>
        <w:t xml:space="preserve">Research Gap</w:t>
      </w:r>
      <w:bookmarkEnd w:id="9"/>
    </w:p>
    <w:p>
      <w:pPr>
        <w:spacing w:after="210" w:lineRule="auto"/>
      </w:pPr>
      <w:r>
        <w:rPr/>
        <w:t xml:space="preserve">While existing literature demonstrates BERT's effectiveness for sentiment analysis and acknowledges the importance of hyperparameter tuning, few studies provide systematic experimental comparisons of automated optimization strategies specifically for transformer-based sentiment classification. Most research focuses on architecture modifications or dataset-specific optimizations rather than methodologically comparing Grid Search versus Random Search with controlled experimental conditions. This study fills that gap by providing comprehensive experimental evidence on how these optimization strategies perform on a standardized sentiment analysis task with consistent evaluation metrics.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iii_scope_and_limitations"/>
      <w:r>
        <w:rPr>
          <w:b/>
          <w:sz w:val="42"/>
        </w:rPr>
        <w:t xml:space="preserve">III. Scope and Limitations</w:t>
      </w:r>
      <w:bookmarkEnd w:id="10"/>
    </w:p>
    <w:p>
      <w:pPr>
        <w:spacing w:line="271" w:before="240" w:lineRule="auto"/>
      </w:pPr>
      <w:bookmarkStart w:id="11" w:name="scope_of_work"/>
      <w:r>
        <w:rPr>
          <w:b/>
          <w:sz w:val="33"/>
        </w:rPr>
        <w:t xml:space="preserve">Scope of Work</w:t>
      </w:r>
      <w:bookmarkEnd w:id="11"/>
    </w:p>
    <w:p>
      <w:pPr>
        <w:spacing w:after="210" w:lineRule="auto"/>
      </w:pPr>
      <w:r>
        <w:rPr/>
        <w:t xml:space="preserve">This research encompasses the following activities:</w:t>
      </w:r>
    </w:p>
    <w:p>
      <w:pPr>
        <w:numPr>
          <w:ilvl w:val="0"/>
          <w:numId w:val="2"/>
        </w:numPr>
        <w:spacing w:lineRule="auto"/>
      </w:pPr>
      <w:r>
        <w:rPr/>
        <w:t xml:space="preserve">Dataset acquisition and preprocessing of Amazon product reviews for binary sentiment classification</w:t>
      </w:r>
    </w:p>
    <w:p>
      <w:pPr>
        <w:numPr>
          <w:ilvl w:val="0"/>
          <w:numId w:val="2"/>
        </w:numPr>
        <w:spacing w:lineRule="auto"/>
      </w:pPr>
      <w:r>
        <w:rPr/>
        <w:t xml:space="preserve">Implementation of baseline DistilBERT model with standard hyperparameters</w:t>
      </w:r>
    </w:p>
    <w:p>
      <w:pPr>
        <w:numPr>
          <w:ilvl w:val="0"/>
          <w:numId w:val="2"/>
        </w:numPr>
        <w:spacing w:lineRule="auto"/>
      </w:pPr>
      <w:r>
        <w:rPr/>
        <w:t xml:space="preserve">Development of automated hyperparameter optimization pipelines using Grid Search and Random Search</w:t>
      </w:r>
    </w:p>
    <w:p>
      <w:pPr>
        <w:numPr>
          <w:ilvl w:val="0"/>
          <w:numId w:val="2"/>
        </w:numPr>
        <w:spacing w:lineRule="auto"/>
      </w:pPr>
      <w:r>
        <w:rPr/>
        <w:t xml:space="preserve">Systematic experimentation with multiple hyperparameter configurations across learning rate, batch size, weight decay, and training epochs</w:t>
      </w:r>
    </w:p>
    <w:p>
      <w:pPr>
        <w:numPr>
          <w:ilvl w:val="0"/>
          <w:numId w:val="2"/>
        </w:numPr>
        <w:spacing w:lineRule="auto"/>
      </w:pPr>
      <w:r>
        <w:rPr/>
        <w:t xml:space="preserve">Comprehensive evaluation using accuracy, F1-score, and validation loss metrics</w:t>
      </w:r>
    </w:p>
    <w:p>
      <w:pPr>
        <w:numPr>
          <w:ilvl w:val="0"/>
          <w:numId w:val="2"/>
        </w:numPr>
        <w:spacing w:lineRule="auto"/>
      </w:pPr>
      <w:r>
        <w:rPr/>
        <w:t xml:space="preserve">Comparative analysis of optimization strategy efficiency and effectiveness</w:t>
      </w:r>
    </w:p>
    <w:p>
      <w:pPr>
        <w:numPr>
          <w:ilvl w:val="0"/>
          <w:numId w:val="2"/>
        </w:numPr>
        <w:spacing w:lineRule="auto"/>
      </w:pPr>
      <w:r>
        <w:rPr/>
        <w:t xml:space="preserve">Statistical validation of results and identification of optimal configurations</w:t>
      </w:r>
    </w:p>
    <w:p>
      <w:pPr>
        <w:spacing w:after="210" w:lineRule="auto"/>
      </w:pPr>
      <w:r>
        <w:rPr/>
        <w:t xml:space="preserve">The study utilizes established frameworks (Hugging Face Transformers, Optuna, PyTorch) and standard evaluation protocols to ensure reproducibility and generalizability of findings.</w:t>
      </w:r>
    </w:p>
    <w:p>
      <w:pPr>
        <w:spacing w:line="271" w:before="240" w:lineRule="auto"/>
      </w:pPr>
      <w:bookmarkStart w:id="12" w:name="limitations"/>
      <w:r>
        <w:rPr>
          <w:b/>
          <w:sz w:val="33"/>
        </w:rPr>
        <w:t xml:space="preserve">Limitations</w:t>
      </w:r>
      <w:bookmarkEnd w:id="12"/>
    </w:p>
    <w:p>
      <w:pPr>
        <w:spacing w:after="210" w:lineRule="auto"/>
      </w:pPr>
      <w:r>
        <w:rPr/>
        <w:t xml:space="preserve">Several constraints define the boundaries of this investigation:</w:t>
      </w:r>
    </w:p>
    <w:p>
      <w:pPr>
        <w:numPr>
          <w:ilvl w:val="0"/>
          <w:numId w:val="3"/>
        </w:numPr>
        <w:spacing w:lineRule="auto"/>
      </w:pPr>
      <w:r>
        <w:rPr>
          <w:b/>
        </w:rPr>
        <w:t xml:space="preserve">Dataset Scope:</w:t>
      </w:r>
      <w:r>
        <w:rPr/>
        <w:t xml:space="preserve"> Analysis is limited to Amazon product reviews with binary sentiment classification (positive/negative), excluding neutral reviews and multi-class sentiment categorization</w:t>
      </w:r>
    </w:p>
    <w:p>
      <w:pPr>
        <w:numPr>
          <w:ilvl w:val="0"/>
          <w:numId w:val="3"/>
        </w:numPr>
        <w:spacing w:lineRule="auto"/>
      </w:pPr>
      <w:r>
        <w:rPr>
          <w:b/>
        </w:rPr>
        <w:t xml:space="preserve">Model Architecture:</w:t>
      </w:r>
      <w:r>
        <w:rPr/>
        <w:t xml:space="preserve"> Focus exclusively on DistilBERT architecture; does not compare with other transformer variants (RoBERTa, ALBERT, ELECTRA) or larger BERT models</w:t>
      </w:r>
    </w:p>
    <w:p>
      <w:pPr>
        <w:numPr>
          <w:ilvl w:val="0"/>
          <w:numId w:val="3"/>
        </w:numPr>
        <w:spacing w:lineRule="auto"/>
      </w:pPr>
      <w:r>
        <w:rPr>
          <w:b/>
        </w:rPr>
        <w:t xml:space="preserve">Optimization Methods:</w:t>
      </w:r>
      <w:r>
        <w:rPr/>
        <w:t xml:space="preserve"> Evaluation restricted to Grid Search and Random Search; does not include advanced techniques such as Bayesian optimization, genetic algorithms, or population-based training</w:t>
      </w:r>
    </w:p>
    <w:p>
      <w:pPr>
        <w:numPr>
          <w:ilvl w:val="0"/>
          <w:numId w:val="3"/>
        </w:numPr>
        <w:spacing w:lineRule="auto"/>
      </w:pPr>
      <w:r>
        <w:rPr>
          <w:b/>
        </w:rPr>
        <w:t xml:space="preserve">Computational Resources:</w:t>
      </w:r>
      <w:r>
        <w:rPr/>
        <w:t xml:space="preserve"> Experiments conducted in Google Colaboratory environment with GPU constraints, limiting the scale of hyperparameter space exploration</w:t>
      </w:r>
    </w:p>
    <w:p>
      <w:pPr>
        <w:numPr>
          <w:ilvl w:val="0"/>
          <w:numId w:val="3"/>
        </w:numPr>
        <w:spacing w:lineRule="auto"/>
      </w:pPr>
      <w:r>
        <w:rPr>
          <w:b/>
        </w:rPr>
        <w:t xml:space="preserve">Dataset Size:</w:t>
      </w:r>
      <w:r>
        <w:rPr/>
        <w:t xml:space="preserve"> Training on 4,012 samples may not fully reflect performance on larger-scale datasets or different domains</w:t>
      </w:r>
    </w:p>
    <w:p>
      <w:pPr>
        <w:numPr>
          <w:ilvl w:val="0"/>
          <w:numId w:val="3"/>
        </w:numPr>
        <w:spacing w:lineRule="auto"/>
      </w:pPr>
      <w:r>
        <w:rPr>
          <w:b/>
        </w:rPr>
        <w:t xml:space="preserve">Language Scope:</w:t>
      </w:r>
      <w:r>
        <w:rPr/>
        <w:t xml:space="preserve"> Analysis limited to English text; multilingual sentiment analysis not addressed</w:t>
      </w:r>
    </w:p>
    <w:p>
      <w:pPr>
        <w:numPr>
          <w:ilvl w:val="0"/>
          <w:numId w:val="3"/>
        </w:numPr>
        <w:spacing w:lineRule="auto"/>
      </w:pPr>
      <w:r>
        <w:rPr>
          <w:b/>
        </w:rPr>
        <w:t xml:space="preserve">Evaluation Metrics:</w:t>
      </w:r>
      <w:r>
        <w:rPr/>
        <w:t xml:space="preserve"> Primary focus on accuracy and F1-score; does not extensively analyze precision-recall trade-offs, inference latency, or memory consumption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iv_methodology"/>
      <w:r>
        <w:rPr>
          <w:b/>
          <w:sz w:val="42"/>
        </w:rPr>
        <w:t xml:space="preserve">IV. Methodology</w:t>
      </w:r>
      <w:bookmarkEnd w:id="13"/>
    </w:p>
    <w:p>
      <w:pPr>
        <w:spacing w:after="210" w:lineRule="auto"/>
      </w:pPr>
      <w:r>
        <w:rPr/>
        <w:t xml:space="preserve">This section outlines the comprehensive experimental workflow employed to develop, implement, and evaluate the automated hyperparameter optimization framework for fine-tuning pre-trained language models. The methodology follows a structured pipeline encompassing environment configuration, dataset preparation, model initialization, hyperparameter optimization, and performance evaluation.</w:t>
      </w:r>
    </w:p>
    <w:p>
      <w:pPr>
        <w:spacing w:line="271" w:before="240" w:lineRule="auto"/>
      </w:pPr>
      <w:bookmarkStart w:id="14" w:name="a_experimental_environment_and_setup"/>
      <w:r>
        <w:rPr>
          <w:b/>
          <w:sz w:val="33"/>
        </w:rPr>
        <w:t xml:space="preserve">A. Experimental Environment and Setup</w:t>
      </w:r>
      <w:bookmarkEnd w:id="14"/>
    </w:p>
    <w:p>
      <w:pPr>
        <w:spacing w:after="210" w:lineRule="auto"/>
      </w:pPr>
      <w:r>
        <w:rPr/>
        <w:t xml:space="preserve">All experiments were conducted using Google Colaboratory, a cloud-based Jupyter notebook environment providing access to GPU acceleration essential for training transformer models efficiently. The computational infrastructure utilized NVIDIA Tesla T4 GPUs with 16GB memory, enabling parallel processing of large batch operations and gradient computations.</w:t>
      </w:r>
    </w:p>
    <w:p>
      <w:pPr>
        <w:spacing w:after="210" w:lineRule="auto"/>
      </w:pPr>
      <w:r>
        <w:rPr/>
        <w:t xml:space="preserve">The Python environment was configured with the following core libraries:</w:t>
      </w:r>
    </w:p>
    <w:p>
      <w:pPr>
        <w:numPr>
          <w:ilvl w:val="0"/>
          <w:numId w:val="4"/>
        </w:numPr>
        <w:spacing w:lineRule="auto"/>
      </w:pPr>
      <w:r>
        <w:rPr>
          <w:b/>
        </w:rPr>
        <w:t xml:space="preserve">Transformers v4.57.1</w:t>
      </w:r>
      <w:r>
        <w:rPr/>
        <w:t xml:space="preserve"> (Hugging Face): Provides pre-trained model architectures, tokenizers, and training utilities</w:t>
      </w:r>
    </w:p>
    <w:p>
      <w:pPr>
        <w:numPr>
          <w:ilvl w:val="0"/>
          <w:numId w:val="4"/>
        </w:numPr>
        <w:spacing w:lineRule="auto"/>
      </w:pPr>
      <w:r>
        <w:rPr>
          <w:b/>
        </w:rPr>
        <w:t xml:space="preserve">PyTorch v2.0.1</w:t>
      </w:r>
      <w:r>
        <w:rPr/>
        <w:t xml:space="preserve">: Deep learning framework for model training and optimization</w:t>
      </w:r>
    </w:p>
    <w:p>
      <w:pPr>
        <w:numPr>
          <w:ilvl w:val="0"/>
          <w:numId w:val="4"/>
        </w:numPr>
        <w:spacing w:lineRule="auto"/>
      </w:pPr>
      <w:r>
        <w:rPr>
          <w:b/>
        </w:rPr>
        <w:t xml:space="preserve">Datasets v2.14.0</w:t>
      </w:r>
      <w:r>
        <w:rPr/>
        <w:t xml:space="preserve">: Efficient data loading and preprocessing pipeline</w:t>
      </w:r>
    </w:p>
    <w:p>
      <w:pPr>
        <w:numPr>
          <w:ilvl w:val="0"/>
          <w:numId w:val="4"/>
        </w:numPr>
        <w:spacing w:lineRule="auto"/>
      </w:pPr>
      <w:r>
        <w:rPr>
          <w:b/>
        </w:rPr>
        <w:t xml:space="preserve">Optuna v3.2.0</w:t>
      </w:r>
      <w:r>
        <w:rPr/>
        <w:t xml:space="preserve">: Automated hyperparameter optimization framework supporting Grid Search and Random Search</w:t>
      </w:r>
    </w:p>
    <w:p>
      <w:pPr>
        <w:numPr>
          <w:ilvl w:val="0"/>
          <w:numId w:val="4"/>
        </w:numPr>
        <w:spacing w:lineRule="auto"/>
      </w:pPr>
      <w:r>
        <w:rPr>
          <w:b/>
        </w:rPr>
        <w:t xml:space="preserve">Scikit-learn v1.3.0</w:t>
      </w:r>
      <w:r>
        <w:rPr/>
        <w:t xml:space="preserve">: Evaluation metrics computation and data splitting utilities</w:t>
      </w:r>
    </w:p>
    <w:p>
      <w:pPr>
        <w:numPr>
          <w:ilvl w:val="0"/>
          <w:numId w:val="4"/>
        </w:numPr>
        <w:spacing w:lineRule="auto"/>
      </w:pPr>
      <w:r>
        <w:rPr>
          <w:b/>
        </w:rPr>
        <w:t xml:space="preserve">Pandas v2.0.3</w:t>
      </w:r>
      <w:r>
        <w:rPr/>
        <w:t xml:space="preserve">: Data manipulation and analysis</w:t>
      </w:r>
    </w:p>
    <w:p>
      <w:pPr>
        <w:numPr>
          <w:ilvl w:val="0"/>
          <w:numId w:val="4"/>
        </w:numPr>
        <w:spacing w:lineRule="auto"/>
      </w:pPr>
      <w:r>
        <w:rPr>
          <w:b/>
        </w:rPr>
        <w:t xml:space="preserve">NumPy v1.24.3</w:t>
      </w:r>
      <w:r>
        <w:rPr/>
        <w:t xml:space="preserve">: Numerical computing operations</w:t>
      </w:r>
    </w:p>
    <w:p>
      <w:pPr>
        <w:numPr>
          <w:ilvl w:val="0"/>
          <w:numId w:val="4"/>
        </w:numPr>
        <w:spacing w:lineRule="auto"/>
      </w:pPr>
      <w:r>
        <w:rPr>
          <w:b/>
        </w:rPr>
        <w:t xml:space="preserve">OpenPyXL v3.1.2</w:t>
      </w:r>
      <w:r>
        <w:rPr/>
        <w:t xml:space="preserve">: Excel file handling for dataset import</w:t>
      </w:r>
    </w:p>
    <w:p>
      <w:pPr>
        <w:spacing w:after="210" w:lineRule="auto"/>
      </w:pPr>
      <w:r>
        <w:rPr/>
        <w:t xml:space="preserve">Reproducibility was ensured by setting fixed random seeds (seed=42) across all libraries, guaranteeing consistent results across multiple experimental runs. GPU availability was automatically detected using </w:t>
      </w:r>
      <w:r>
        <w:rPr>
          <w:rStyle w:val="VerbatimChar"/>
          <w:shd w:val="clear" w:color="auto" w:fill="F8F8FA"/>
        </w:rPr>
        <w:t xml:space="preserve">torch.cuda.is_available()</w:t>
      </w:r>
      <w:r>
        <w:rPr/>
        <w:t xml:space="preserve">, with training dynamically allocated to GPU when available and CPU otherwise.</w:t>
      </w:r>
    </w:p>
    <w:p>
      <w:pPr>
        <w:spacing w:line="271" w:before="240" w:lineRule="auto"/>
      </w:pPr>
      <w:bookmarkStart w:id="15" w:name="b_dataset_description_and_acquisition"/>
      <w:r>
        <w:rPr>
          <w:b/>
          <w:sz w:val="33"/>
        </w:rPr>
        <w:t xml:space="preserve">B. Dataset Description and Acquisition</w:t>
      </w:r>
      <w:bookmarkEnd w:id="15"/>
    </w:p>
    <w:p>
      <w:pPr>
        <w:spacing w:after="210" w:lineRule="auto"/>
      </w:pPr>
      <w:r>
        <w:rPr/>
        <w:t xml:space="preserve">The study utilized the Amazon Review Rating dataset, a collection of customer product reviews with associated numerical ratings ranging from 1 to 5 stars. The dataset, stored in Excel format (</w:t>
      </w:r>
      <w:r>
        <w:rPr>
          <w:rStyle w:val="VerbatimChar"/>
          <w:shd w:val="clear" w:color="auto" w:fill="F8F8FA"/>
        </w:rPr>
        <w:t xml:space="preserve">AMAZON_REVIEW_RATING.xlsx</w:t>
      </w:r>
      <w:r>
        <w:rPr/>
        <w:t xml:space="preserve">), contained three primary columns:</w:t>
      </w:r>
    </w:p>
    <w:p>
      <w:pPr>
        <w:numPr>
          <w:ilvl w:val="0"/>
          <w:numId w:val="5"/>
        </w:numPr>
        <w:spacing w:lineRule="auto"/>
      </w:pPr>
      <w:r>
        <w:rPr>
          <w:b/>
        </w:rPr>
        <w:t xml:space="preserve">Rating</w:t>
      </w:r>
      <w:r>
        <w:rPr/>
        <w:t xml:space="preserve">: Integer value (1-5) representing customer sentiment intensity</w:t>
      </w:r>
    </w:p>
    <w:p>
      <w:pPr>
        <w:numPr>
          <w:ilvl w:val="0"/>
          <w:numId w:val="5"/>
        </w:numPr>
        <w:spacing w:lineRule="auto"/>
      </w:pPr>
      <w:r>
        <w:rPr>
          <w:b/>
        </w:rPr>
        <w:t xml:space="preserve">Title</w:t>
      </w:r>
      <w:r>
        <w:rPr/>
        <w:t xml:space="preserve">: Brief summary headline of the review</w:t>
      </w:r>
    </w:p>
    <w:p>
      <w:pPr>
        <w:numPr>
          <w:ilvl w:val="0"/>
          <w:numId w:val="5"/>
        </w:numPr>
        <w:spacing w:lineRule="auto"/>
      </w:pPr>
      <w:r>
        <w:rPr>
          <w:b/>
        </w:rPr>
        <w:t xml:space="preserve">Review</w:t>
      </w:r>
      <w:r>
        <w:rPr/>
        <w:t xml:space="preserve">: Full textual content of the customer feedback</w:t>
      </w:r>
    </w:p>
    <w:p>
      <w:pPr>
        <w:spacing w:after="210" w:lineRule="auto"/>
      </w:pPr>
      <w:r>
        <w:rPr/>
        <w:t xml:space="preserve">The original dataset comprised diverse product categories with authentic customer feedback, providing realistic linguistic variation including informal language, spelling errors, and varied sentence structures typical of online reviews.</w:t>
      </w:r>
    </w:p>
    <w:p>
      <w:pPr>
        <w:spacing w:line="271" w:before="240" w:lineRule="auto"/>
      </w:pPr>
      <w:bookmarkStart w:id="16" w:name="c_data_preprocessing_pipeline"/>
      <w:r>
        <w:rPr>
          <w:b/>
          <w:sz w:val="33"/>
        </w:rPr>
        <w:t xml:space="preserve">C. Data Preprocessing Pipeline</w:t>
      </w:r>
      <w:bookmarkEnd w:id="16"/>
    </w:p>
    <w:p>
      <w:pPr>
        <w:spacing w:after="210" w:lineRule="auto"/>
      </w:pPr>
      <w:r>
        <w:rPr/>
        <w:t xml:space="preserve">To prepare the dataset for binary sentiment classification, a systematic preprocessing workflow was implemented:</w:t>
      </w:r>
    </w:p>
    <w:p>
      <w:pPr>
        <w:spacing w:line="271" w:before="240" w:lineRule="auto"/>
      </w:pPr>
      <w:bookmarkStart w:id="17" w:name="bm_1_neutral_review_filtering"/>
      <w:r>
        <w:rPr>
          <w:b/>
          <w:sz w:val="28"/>
        </w:rPr>
        <w:t xml:space="preserve">1. Neutral Review Filtering</w:t>
      </w:r>
      <w:bookmarkEnd w:id="17"/>
    </w:p>
    <w:p>
      <w:pPr>
        <w:spacing w:after="210" w:lineRule="auto"/>
      </w:pPr>
      <w:r>
        <w:rPr/>
        <w:t xml:space="preserve">Reviews with ratings of 3 stars were removed to establish clear sentiment polarity. Neutral reviews introduce ambiguity in binary classification tasks and can confuse model learning by providing contradictory training signals. This filtering step ensured the dataset contained only unambiguous positive and negative examples.</w:t>
      </w:r>
    </w:p>
    <w:p>
      <w:pPr>
        <w:spacing w:line="271" w:before="240" w:lineRule="auto"/>
      </w:pPr>
      <w:bookmarkStart w:id="18" w:name="bm_2_binary_label_mapping"/>
      <w:r>
        <w:rPr>
          <w:b/>
          <w:sz w:val="28"/>
        </w:rPr>
        <w:t xml:space="preserve">2. Binary Label Mapping</w:t>
      </w:r>
      <w:bookmarkEnd w:id="18"/>
    </w:p>
    <w:p>
      <w:pPr>
        <w:spacing w:after="210" w:lineRule="auto"/>
      </w:pPr>
      <w:r>
        <w:rPr/>
        <w:t xml:space="preserve">The remaining numerical ratings were converted to binary sentiment labels:</w:t>
      </w:r>
    </w:p>
    <w:p>
      <w:pPr>
        <w:numPr>
          <w:ilvl w:val="0"/>
          <w:numId w:val="6"/>
        </w:numPr>
        <w:spacing w:lineRule="auto"/>
      </w:pPr>
      <w:r>
        <w:rPr>
          <w:b/>
        </w:rPr>
        <w:t xml:space="preserve">Negative (0)</w:t>
      </w:r>
      <w:r>
        <w:rPr/>
        <w:t xml:space="preserve">: Ratings of 1 or 2 stars</w:t>
      </w:r>
    </w:p>
    <w:p>
      <w:pPr>
        <w:numPr>
          <w:ilvl w:val="0"/>
          <w:numId w:val="6"/>
        </w:numPr>
        <w:spacing w:lineRule="auto"/>
      </w:pPr>
      <w:r>
        <w:rPr>
          <w:b/>
        </w:rPr>
        <w:t xml:space="preserve">Positive (1)</w:t>
      </w:r>
      <w:r>
        <w:rPr/>
        <w:t xml:space="preserve">: Ratings of 4 or 5 stars</w:t>
      </w:r>
    </w:p>
    <w:p>
      <w:pPr>
        <w:spacing w:after="210" w:lineRule="auto"/>
      </w:pPr>
      <w:r>
        <w:rPr/>
        <w:t xml:space="preserve">This mapping creates a balanced sentiment representation where clear dissatisfaction and satisfaction are distinguished.</w:t>
      </w:r>
    </w:p>
    <w:p>
      <w:pPr>
        <w:spacing w:line="271" w:before="240" w:lineRule="auto"/>
      </w:pPr>
      <w:bookmarkStart w:id="19" w:name="bm_3_text_cleaning"/>
      <w:r>
        <w:rPr>
          <w:b/>
          <w:sz w:val="28"/>
        </w:rPr>
        <w:t xml:space="preserve">3. Text Cleaning</w:t>
      </w:r>
      <w:bookmarkEnd w:id="19"/>
    </w:p>
    <w:p>
      <w:pPr>
        <w:spacing w:after="210" w:lineRule="auto"/>
      </w:pPr>
      <w:r>
        <w:rPr/>
        <w:t xml:space="preserve">Data quality was enhanced through several cleaning operations:</w:t>
      </w:r>
    </w:p>
    <w:p>
      <w:pPr>
        <w:numPr>
          <w:ilvl w:val="0"/>
          <w:numId w:val="7"/>
        </w:numPr>
        <w:spacing w:lineRule="auto"/>
      </w:pPr>
      <w:r>
        <w:rPr/>
        <w:t xml:space="preserve">Removal of empty or whitespace-only review entries</w:t>
      </w:r>
    </w:p>
    <w:p>
      <w:pPr>
        <w:numPr>
          <w:ilvl w:val="0"/>
          <w:numId w:val="7"/>
        </w:numPr>
        <w:spacing w:lineRule="auto"/>
      </w:pPr>
      <w:r>
        <w:rPr/>
        <w:t xml:space="preserve">Elimination of duplicate reviews</w:t>
      </w:r>
    </w:p>
    <w:p>
      <w:pPr>
        <w:numPr>
          <w:ilvl w:val="0"/>
          <w:numId w:val="7"/>
        </w:numPr>
        <w:spacing w:lineRule="auto"/>
      </w:pPr>
      <w:r>
        <w:rPr/>
        <w:t xml:space="preserve">Verification of text-label correspondence</w:t>
      </w:r>
    </w:p>
    <w:p>
      <w:pPr>
        <w:numPr>
          <w:ilvl w:val="0"/>
          <w:numId w:val="7"/>
        </w:numPr>
        <w:spacing w:lineRule="auto"/>
      </w:pPr>
      <w:r>
        <w:rPr/>
        <w:t xml:space="preserve">Index resetting after filtering operations</w:t>
      </w:r>
    </w:p>
    <w:p>
      <w:pPr>
        <w:spacing w:line="271" w:before="240" w:lineRule="auto"/>
      </w:pPr>
      <w:bookmarkStart w:id="20" w:name="bm_4_dataset_statistics"/>
      <w:r>
        <w:rPr>
          <w:b/>
          <w:sz w:val="28"/>
        </w:rPr>
        <w:t xml:space="preserve">4. Dataset Statistics</w:t>
      </w:r>
      <w:bookmarkEnd w:id="20"/>
    </w:p>
    <w:p>
      <w:pPr>
        <w:spacing w:after="210" w:lineRule="auto"/>
      </w:pPr>
      <w:r>
        <w:rPr/>
        <w:t xml:space="preserve">After preprocessing, the final dataset comprised:</w:t>
      </w:r>
    </w:p>
    <w:p>
      <w:pPr>
        <w:numPr>
          <w:ilvl w:val="0"/>
          <w:numId w:val="8"/>
        </w:numPr>
        <w:spacing w:lineRule="auto"/>
      </w:pPr>
      <w:r>
        <w:rPr>
          <w:b/>
        </w:rPr>
        <w:t xml:space="preserve">Total samples</w:t>
      </w:r>
      <w:r>
        <w:rPr/>
        <w:t xml:space="preserve">: 4,012</w:t>
      </w:r>
    </w:p>
    <w:p>
      <w:pPr>
        <w:numPr>
          <w:ilvl w:val="0"/>
          <w:numId w:val="8"/>
        </w:numPr>
        <w:spacing w:lineRule="auto"/>
      </w:pPr>
      <w:r>
        <w:rPr>
          <w:b/>
        </w:rPr>
        <w:t xml:space="preserve">Negative reviews</w:t>
      </w:r>
      <w:r>
        <w:rPr/>
        <w:t xml:space="preserve">: 2,102 (52.4%)</w:t>
      </w:r>
    </w:p>
    <w:p>
      <w:pPr>
        <w:numPr>
          <w:ilvl w:val="0"/>
          <w:numId w:val="8"/>
        </w:numPr>
        <w:spacing w:lineRule="auto"/>
      </w:pPr>
      <w:r>
        <w:rPr>
          <w:b/>
        </w:rPr>
        <w:t xml:space="preserve">Positive reviews</w:t>
      </w:r>
      <w:r>
        <w:rPr/>
        <w:t xml:space="preserve">: 1,910 (47.6%)</w:t>
      </w:r>
    </w:p>
    <w:p>
      <w:pPr>
        <w:numPr>
          <w:ilvl w:val="0"/>
          <w:numId w:val="8"/>
        </w:numPr>
        <w:spacing w:lineRule="auto"/>
      </w:pPr>
      <w:r>
        <w:rPr>
          <w:b/>
        </w:rPr>
        <w:t xml:space="preserve">Class distribution</w:t>
      </w:r>
      <w:r>
        <w:rPr/>
        <w:t xml:space="preserve">: Relatively balanced with minimal imbalance</w:t>
      </w:r>
    </w:p>
    <w:p>
      <w:pPr>
        <w:spacing w:line="271" w:before="240" w:lineRule="auto"/>
      </w:pPr>
      <w:bookmarkStart w:id="21" w:name="bm_5_stratified_train_validation_split"/>
      <w:r>
        <w:rPr>
          <w:b/>
          <w:sz w:val="28"/>
        </w:rPr>
        <w:t xml:space="preserve">5. Stratified Train-Validation Split</w:t>
      </w:r>
      <w:bookmarkEnd w:id="21"/>
    </w:p>
    <w:p>
      <w:pPr>
        <w:spacing w:after="210" w:lineRule="auto"/>
      </w:pPr>
      <w:r>
        <w:rPr/>
        <w:t xml:space="preserve">The processed dataset was partitioned into training and validation subsets using stratified sampling:</w:t>
      </w:r>
    </w:p>
    <w:p>
      <w:pPr>
        <w:numPr>
          <w:ilvl w:val="0"/>
          <w:numId w:val="9"/>
        </w:numPr>
        <w:spacing w:lineRule="auto"/>
      </w:pPr>
      <w:r>
        <w:rPr>
          <w:b/>
        </w:rPr>
        <w:t xml:space="preserve">Training set</w:t>
      </w:r>
      <w:r>
        <w:rPr/>
        <w:t xml:space="preserve">: 3,209 samples (80%)</w:t>
      </w:r>
    </w:p>
    <w:p>
      <w:pPr>
        <w:numPr>
          <w:ilvl w:val="0"/>
          <w:numId w:val="9"/>
        </w:numPr>
        <w:spacing w:lineRule="auto"/>
      </w:pPr>
      <w:r>
        <w:rPr>
          <w:b/>
        </w:rPr>
        <w:t xml:space="preserve">Validation set</w:t>
      </w:r>
      <w:r>
        <w:rPr/>
        <w:t xml:space="preserve">: 803 samples (20%)</w:t>
      </w:r>
    </w:p>
    <w:p>
      <w:pPr>
        <w:spacing w:after="210" w:lineRule="auto"/>
      </w:pPr>
      <w:r>
        <w:rPr/>
        <w:t xml:space="preserve">Stratification ensured that both subsets maintained the same positive-negative ratio as the complete dataset, crucial for unbiased model evaluation and preventing class imbalance artifacts during training.</w:t>
      </w:r>
    </w:p>
    <w:p>
      <w:pPr>
        <w:spacing w:line="271" w:before="240" w:lineRule="auto"/>
      </w:pPr>
      <w:bookmarkStart w:id="22" w:name="d_model_architecture_and_configuration"/>
      <w:r>
        <w:rPr>
          <w:b/>
          <w:sz w:val="33"/>
        </w:rPr>
        <w:t xml:space="preserve">D. Model Architecture and Configuration</w:t>
      </w:r>
      <w:bookmarkEnd w:id="22"/>
    </w:p>
    <w:p>
      <w:pPr>
        <w:spacing w:line="271" w:before="240" w:lineRule="auto"/>
      </w:pPr>
      <w:bookmarkStart w:id="23" w:name="bm_1_base_model_selection"/>
      <w:r>
        <w:rPr>
          <w:b/>
          <w:sz w:val="28"/>
        </w:rPr>
        <w:t xml:space="preserve">1. Base Model Selection</w:t>
      </w:r>
      <w:bookmarkEnd w:id="23"/>
    </w:p>
    <w:p>
      <w:pPr>
        <w:spacing w:after="210" w:lineRule="auto"/>
      </w:pPr>
      <w:r>
        <w:rPr/>
        <w:t xml:space="preserve">The core architecture employed was </w:t>
      </w:r>
      <w:r>
        <w:rPr>
          <w:rStyle w:val="VerbatimChar"/>
          <w:shd w:val="clear" w:color="auto" w:fill="F8F8FA"/>
        </w:rPr>
        <w:t xml:space="preserve">DistilBertForSequenceClassification</w:t>
      </w:r>
      <w:r>
        <w:rPr/>
        <w:t xml:space="preserve"> initialized from the </w:t>
      </w:r>
      <w:r>
        <w:rPr>
          <w:rStyle w:val="VerbatimChar"/>
          <w:shd w:val="clear" w:color="auto" w:fill="F8F8FA"/>
        </w:rPr>
        <w:t xml:space="preserve">distilbert-base-uncased</w:t>
      </w:r>
      <w:r>
        <w:rPr/>
        <w:t xml:space="preserve"> pre-trained checkpoint. DistilBERT's architecture comprises:</w:t>
      </w:r>
    </w:p>
    <w:p>
      <w:pPr>
        <w:numPr>
          <w:ilvl w:val="0"/>
          <w:numId w:val="10"/>
        </w:numPr>
        <w:spacing w:lineRule="auto"/>
      </w:pPr>
      <w:r>
        <w:rPr>
          <w:b/>
        </w:rPr>
        <w:t xml:space="preserve">Layers</w:t>
      </w:r>
      <w:r>
        <w:rPr/>
        <w:t xml:space="preserve">: 6 transformer encoder blocks (50% of BERT-base)</w:t>
      </w:r>
    </w:p>
    <w:p>
      <w:pPr>
        <w:numPr>
          <w:ilvl w:val="0"/>
          <w:numId w:val="10"/>
        </w:numPr>
        <w:spacing w:lineRule="auto"/>
      </w:pPr>
      <w:r>
        <w:rPr>
          <w:b/>
        </w:rPr>
        <w:t xml:space="preserve">Hidden size</w:t>
      </w:r>
      <w:r>
        <w:rPr/>
        <w:t xml:space="preserve">: 768 dimensions</w:t>
      </w:r>
    </w:p>
    <w:p>
      <w:pPr>
        <w:numPr>
          <w:ilvl w:val="0"/>
          <w:numId w:val="10"/>
        </w:numPr>
        <w:spacing w:lineRule="auto"/>
      </w:pPr>
      <w:r>
        <w:rPr>
          <w:b/>
        </w:rPr>
        <w:t xml:space="preserve">Attention heads</w:t>
      </w:r>
      <w:r>
        <w:rPr/>
        <w:t xml:space="preserve">: 12 multi-head attention mechanisms per layer</w:t>
      </w:r>
    </w:p>
    <w:p>
      <w:pPr>
        <w:numPr>
          <w:ilvl w:val="0"/>
          <w:numId w:val="10"/>
        </w:numPr>
        <w:spacing w:lineRule="auto"/>
      </w:pPr>
      <w:r>
        <w:rPr>
          <w:b/>
        </w:rPr>
        <w:t xml:space="preserve">Parameters</w:t>
      </w:r>
      <w:r>
        <w:rPr/>
        <w:t xml:space="preserve">: Approximately 66 million trainable parameters</w:t>
      </w:r>
    </w:p>
    <w:p>
      <w:pPr>
        <w:numPr>
          <w:ilvl w:val="0"/>
          <w:numId w:val="10"/>
        </w:numPr>
        <w:spacing w:lineRule="auto"/>
      </w:pPr>
      <w:r>
        <w:rPr>
          <w:b/>
        </w:rPr>
        <w:t xml:space="preserve">Vocabulary size</w:t>
      </w:r>
      <w:r>
        <w:rPr/>
        <w:t xml:space="preserve">: 30,522 WordPiece tokens</w:t>
      </w:r>
    </w:p>
    <w:p>
      <w:pPr>
        <w:spacing w:after="210" w:lineRule="auto"/>
      </w:pPr>
      <w:r>
        <w:rPr/>
        <w:t xml:space="preserve">The model was instantiated with </w:t>
      </w:r>
      <w:r>
        <w:rPr>
          <w:rStyle w:val="VerbatimChar"/>
          <w:shd w:val="clear" w:color="auto" w:fill="F8F8FA"/>
        </w:rPr>
        <w:t xml:space="preserve">num_labels=2</w:t>
      </w:r>
      <w:r>
        <w:rPr/>
        <w:t xml:space="preserve"> for binary classification, automatically adding a sequence classification head consisting of:</w:t>
      </w:r>
    </w:p>
    <w:p>
      <w:pPr>
        <w:numPr>
          <w:ilvl w:val="0"/>
          <w:numId w:val="11"/>
        </w:numPr>
        <w:spacing w:lineRule="auto"/>
      </w:pPr>
      <w:r>
        <w:rPr/>
        <w:t xml:space="preserve">Pre-classifier: Linear layer transforming 768-dimensional representations</w:t>
      </w:r>
    </w:p>
    <w:p>
      <w:pPr>
        <w:numPr>
          <w:ilvl w:val="0"/>
          <w:numId w:val="11"/>
        </w:numPr>
        <w:spacing w:lineRule="auto"/>
      </w:pPr>
      <w:r>
        <w:rPr/>
        <w:t xml:space="preserve">Dropout layer: Regularization with probability 0.2</w:t>
      </w:r>
    </w:p>
    <w:p>
      <w:pPr>
        <w:numPr>
          <w:ilvl w:val="0"/>
          <w:numId w:val="11"/>
        </w:numPr>
        <w:spacing w:lineRule="auto"/>
      </w:pPr>
      <w:r>
        <w:rPr/>
        <w:t xml:space="preserve">Classifier: Final linear layer outputting logits for positive and negative classes</w:t>
      </w:r>
    </w:p>
    <w:p>
      <w:pPr>
        <w:spacing w:after="210" w:lineRule="auto"/>
      </w:pPr>
      <w:r>
        <w:rPr/>
        <w:t xml:space="preserve">The classification head is randomly initialized and trained from scratch during fine-tuning, while the pre-trained transformer weights are slightly adjusted to adapt to the specific sentiment analysis task.</w:t>
      </w:r>
    </w:p>
    <w:p>
      <w:pPr>
        <w:spacing w:line="271" w:before="240" w:lineRule="auto"/>
      </w:pPr>
      <w:bookmarkStart w:id="24" w:name="bm_2_tokenization_process"/>
      <w:r>
        <w:rPr>
          <w:b/>
          <w:sz w:val="28"/>
        </w:rPr>
        <w:t xml:space="preserve">2. Tokenization Process</w:t>
      </w:r>
      <w:bookmarkEnd w:id="24"/>
    </w:p>
    <w:p>
      <w:pPr>
        <w:spacing w:after="210" w:lineRule="auto"/>
      </w:pPr>
      <w:r>
        <w:rPr/>
        <w:t xml:space="preserve">Text preprocessing for model input utilized the </w:t>
      </w:r>
      <w:r>
        <w:rPr>
          <w:rStyle w:val="VerbatimChar"/>
          <w:shd w:val="clear" w:color="auto" w:fill="F8F8FA"/>
        </w:rPr>
        <w:t xml:space="preserve">DistilBertTokenizerFast</w:t>
      </w:r>
      <w:r>
        <w:rPr/>
        <w:t xml:space="preserve">, which performs several critical operations:</w:t>
      </w:r>
    </w:p>
    <w:p>
      <w:pPr>
        <w:numPr>
          <w:ilvl w:val="0"/>
          <w:numId w:val="12"/>
        </w:numPr>
        <w:spacing w:lineRule="auto"/>
      </w:pPr>
      <w:r>
        <w:rPr>
          <w:b/>
        </w:rPr>
        <w:t xml:space="preserve">Subword tokenization</w:t>
      </w:r>
      <w:r>
        <w:rPr/>
        <w:t xml:space="preserve">: Splits text into WordPiece tokens based on the pre-trained vocabulary</w:t>
      </w:r>
    </w:p>
    <w:p>
      <w:pPr>
        <w:numPr>
          <w:ilvl w:val="0"/>
          <w:numId w:val="12"/>
        </w:numPr>
        <w:spacing w:lineRule="auto"/>
      </w:pPr>
      <w:r>
        <w:rPr>
          <w:b/>
        </w:rPr>
        <w:t xml:space="preserve">Special token insertion</w:t>
      </w:r>
      <w:r>
        <w:rPr/>
        <w:t xml:space="preserve">: Adds [CLS] at sequence start and [SEP] at sequence end</w:t>
      </w:r>
    </w:p>
    <w:p>
      <w:pPr>
        <w:numPr>
          <w:ilvl w:val="0"/>
          <w:numId w:val="12"/>
        </w:numPr>
        <w:spacing w:lineRule="auto"/>
      </w:pPr>
      <w:r>
        <w:rPr>
          <w:b/>
        </w:rPr>
        <w:t xml:space="preserve">Token ID conversion</w:t>
      </w:r>
      <w:r>
        <w:rPr/>
        <w:t xml:space="preserve">: Maps tokens to unique integer identifiers</w:t>
      </w:r>
    </w:p>
    <w:p>
      <w:pPr>
        <w:numPr>
          <w:ilvl w:val="0"/>
          <w:numId w:val="12"/>
        </w:numPr>
        <w:spacing w:lineRule="auto"/>
      </w:pPr>
      <w:r>
        <w:rPr>
          <w:b/>
        </w:rPr>
        <w:t xml:space="preserve">Attention mask creation</w:t>
      </w:r>
      <w:r>
        <w:rPr/>
        <w:t xml:space="preserve">: Generates binary masks distinguishing real tokens from padding</w:t>
      </w:r>
    </w:p>
    <w:p>
      <w:pPr>
        <w:numPr>
          <w:ilvl w:val="0"/>
          <w:numId w:val="12"/>
        </w:numPr>
        <w:spacing w:lineRule="auto"/>
      </w:pPr>
      <w:r>
        <w:rPr>
          <w:b/>
        </w:rPr>
        <w:t xml:space="preserve">Truncation</w:t>
      </w:r>
      <w:r>
        <w:rPr/>
        <w:t xml:space="preserve">: Limits sequences to maximum length (512 tokens) to fit model constraints</w:t>
      </w:r>
    </w:p>
    <w:p>
      <w:pPr>
        <w:numPr>
          <w:ilvl w:val="0"/>
          <w:numId w:val="12"/>
        </w:numPr>
        <w:spacing w:lineRule="auto"/>
      </w:pPr>
      <w:r>
        <w:rPr>
          <w:b/>
        </w:rPr>
        <w:t xml:space="preserve">Padding</w:t>
      </w:r>
      <w:r>
        <w:rPr/>
        <w:t xml:space="preserve">: Ensures uniform sequence length within batches by adding [PAD] tokens</w:t>
      </w:r>
    </w:p>
    <w:p>
      <w:pPr>
        <w:spacing w:after="210" w:lineRule="auto"/>
      </w:pPr>
      <w:r>
        <w:rPr/>
        <w:t xml:space="preserve">Tokenization parameters were configured as:</w:t>
      </w:r>
    </w:p>
    <w:p>
      <w:pPr>
        <w:spacing w:after="210" w:lineRule="auto"/>
      </w:pPr>
      <w:r>
        <w:rPr/>
        <w:t xml:space="preserve">encodings = tokenizer(</w:t>
      </w:r>
      <w:r>
        <w:rPr/>
        <w:br w:type="textWrapping"/>
      </w:r>
      <w:r>
        <w:rPr/>
        <w:t xml:space="preserve">texts,</w:t>
      </w:r>
      <w:r>
        <w:rPr/>
        <w:br w:type="textWrapping"/>
      </w:r>
      <w:r>
        <w:rPr/>
        <w:t xml:space="preserve">truncation=True,</w:t>
      </w:r>
      <w:r>
        <w:rPr/>
        <w:br w:type="textWrapping"/>
      </w:r>
      <w:r>
        <w:rPr/>
        <w:t xml:space="preserve">padding=True,</w:t>
      </w:r>
      <w:r>
        <w:rPr/>
        <w:br w:type="textWrapping"/>
      </w:r>
      <w:r>
        <w:rPr>
          <w:rFonts w:eastAsia="Georgia" w:cs="Georgia" w:ascii="Georgia" w:hAnsi="Georgia"/>
        </w:rPr>
        <w:t xml:space="preserve">max_length=512,</w:t>
      </w:r>
      <w:r>
        <w:rPr/>
        <w:br w:type="textWrapping"/>
      </w:r>
      <w:r>
        <w:rPr>
          <w:rFonts w:eastAsia="Georgia" w:cs="Georgia" w:ascii="Georgia" w:hAnsi="Georgia"/>
        </w:rPr>
        <w:t xml:space="preserve">return_tensors='pt'</w:t>
      </w:r>
      <w:r>
        <w:rPr/>
        <w:br w:type="textWrapping"/>
      </w:r>
      <w:r>
        <w:rPr/>
        <w:t xml:space="preserve">)</w:t>
      </w:r>
    </w:p>
    <w:p>
      <w:pPr>
        <w:spacing w:line="271" w:before="240" w:lineRule="auto"/>
      </w:pPr>
      <w:bookmarkStart w:id="25" w:name="bm_3_custom_dataset_class"/>
      <w:r>
        <w:rPr>
          <w:b/>
          <w:sz w:val="28"/>
        </w:rPr>
        <w:t xml:space="preserve">3. Custom Dataset Class</w:t>
      </w:r>
      <w:bookmarkEnd w:id="25"/>
    </w:p>
    <w:p>
      <w:pPr>
        <w:spacing w:after="210" w:lineRule="auto"/>
      </w:pPr>
      <w:r>
        <w:rPr/>
        <w:t xml:space="preserve">A PyTorch </w:t>
      </w:r>
      <w:r>
        <w:rPr>
          <w:rStyle w:val="VerbatimChar"/>
          <w:shd w:val="clear" w:color="auto" w:fill="F8F8FA"/>
        </w:rPr>
        <w:t xml:space="preserve">Dataset</w:t>
      </w:r>
      <w:r>
        <w:rPr/>
        <w:t xml:space="preserve"> class was implemented to interface tokenized data with the Hugging Face </w:t>
      </w:r>
      <w:r>
        <w:rPr>
          <w:rStyle w:val="VerbatimChar"/>
          <w:shd w:val="clear" w:color="auto" w:fill="F8F8FA"/>
        </w:rPr>
        <w:t xml:space="preserve">Trainer</w:t>
      </w:r>
      <w:r>
        <w:rPr/>
        <w:t xml:space="preserve">:</w:t>
      </w:r>
    </w:p>
    <w:p>
      <w:pPr>
        <w:spacing w:after="210" w:lineRule="auto"/>
      </w:pPr>
      <w:r>
        <w:rPr/>
        <w:t xml:space="preserve">class ReviewDataset(torch.utils.data.Dataset):</w:t>
      </w:r>
      <w:r>
        <w:rPr/>
        <w:br w:type="textWrapping"/>
      </w:r>
      <w:r>
        <w:rPr/>
        <w:t xml:space="preserve">def </w:t>
      </w:r>
      <w:r>
        <w:rPr>
          <w:b/>
        </w:rPr>
        <w:t xml:space="preserve">init</w:t>
      </w:r>
      <w:r>
        <w:rPr/>
        <w:t xml:space="preserve">(self, encodings, labels):</w:t>
      </w:r>
      <w:r>
        <w:rPr/>
        <w:br w:type="textWrapping"/>
      </w:r>
      <w:r>
        <w:rPr/>
        <w:t xml:space="preserve">self.encodings = encodings</w:t>
      </w:r>
      <w:r>
        <w:rPr/>
        <w:br w:type="textWrapping"/>
      </w:r>
      <w:r>
        <w:rPr/>
        <w:t xml:space="preserve">self.labels = labels</w:t>
      </w:r>
    </w:p>
    <w:p>
      <w:pPr>
        <w:pStyle w:val="SourceCode"/>
        <w:shd w:val="clear" w:fill="F8F8FA"/>
        <w:spacing w:lineRule="auto"/>
      </w:pPr>
      <w:r>
        <w:rPr>
          <w:rStyle w:val="VerbatimChar"/>
          <w:rFonts w:eastAsia="Consolas" w:cs="Consolas" w:ascii="Consolas" w:hAnsi="Consolas"/>
        </w:rPr>
        <w:t xml:space="preserve">def __getitem__(self, idx):</w:t>
        <w:br/>
        <w:t xml:space="preserve">    item = {key: torch.tensor(val[idx]) for key, val in self.encodings.items()}</w:t>
        <w:br/>
        <w:t xml:space="preserve">    item['labels'] = torch.tensor(self.labels[idx])</w:t>
        <w:br/>
        <w:t xml:space="preserve">    return item</w:t>
        <w:br/>
        <w:t xml:space="preserve"/>
        <w:br/>
        <w:t xml:space="preserve">def __len__(self):</w:t>
        <w:br/>
        <w:t xml:space="preserve">    return len(self.labels)</w:t>
        <w:br/>
        <w:t xml:space="preserve"/>
      </w:r>
    </w:p>
    <w:p>
      <w:pPr>
        <w:spacing w:after="210" w:lineRule="auto"/>
      </w:pPr>
      <w:r>
        <w:rPr/>
        <w:t xml:space="preserve">This wrapper ensures efficient batch loading during training and evaluation.</w:t>
      </w:r>
    </w:p>
    <w:p>
      <w:pPr>
        <w:spacing w:line="271" w:before="240" w:lineRule="auto"/>
      </w:pPr>
      <w:bookmarkStart w:id="26" w:name="e_evaluation_metrics"/>
      <w:r>
        <w:rPr>
          <w:b/>
          <w:sz w:val="33"/>
        </w:rPr>
        <w:t xml:space="preserve">E. Evaluation Metrics</w:t>
      </w:r>
      <w:bookmarkEnd w:id="26"/>
    </w:p>
    <w:p>
      <w:pPr>
        <w:spacing w:after="210" w:lineRule="auto"/>
      </w:pPr>
      <w:r>
        <w:rPr/>
        <w:t xml:space="preserve">Model performance was assessed using standard classification metrics computed via scikit-learn:</w:t>
      </w:r>
    </w:p>
    <w:p>
      <w:pPr>
        <w:spacing w:line="271" w:before="240" w:lineRule="auto"/>
      </w:pPr>
      <w:bookmarkStart w:id="27" w:name="bm_1_accuracy"/>
      <w:r>
        <w:rPr>
          <w:b/>
          <w:sz w:val="28"/>
        </w:rPr>
        <w:t xml:space="preserve">1. Accuracy</w:t>
      </w:r>
      <w:bookmarkEnd w:id="27"/>
    </w:p>
    <w:p>
      <w:pPr>
        <w:spacing w:after="210" w:lineRule="auto"/>
      </w:pPr>
      <w:r>
        <w:rPr/>
        <w:t xml:space="preserve">Accuracy measures the proportion of correctly classified samples:</w:t>
      </w:r>
    </w:p>
    <w:p>
      <w:pPr>
        <w:spacing w:after="210" w:lineRule="auto"/>
      </w:pPr>
      <m:oMathPara>
        <m:oMath>
          <m:r>
            <m:rPr>
              <m:nor/>
            </m:rPr>
            <m:t>Accuracy</m:t>
          </m:r>
          <m:r>
            <m:rPr>
              <m:sty m:val="p"/>
            </m:rPr>
            <m:t>=</m:t>
          </m:r>
          <m:f>
            <m:fPr>
              <m:ctrlPr>
                <w:rPr>
                  <w:rFonts w:ascii="Cambria Math" w:hAnsi="Cambria Math"/>
                </w:rPr>
              </m:ctrlPr>
            </m:fPr>
            <m:num>
              <m:r>
                <m:rPr>
                  <m:nor/>
                </m:rPr>
                <m:t>True Positives</m:t>
              </m:r>
              <m:r>
                <m:rPr>
                  <m:sty m:val="p"/>
                </m:rPr>
                <m:t>+</m:t>
              </m:r>
              <m:r>
                <m:rPr>
                  <m:nor/>
                </m:rPr>
                <m:t>True Negatives</m:t>
              </m:r>
            </m:num>
            <m:den>
              <m:r>
                <m:rPr>
                  <m:nor/>
                </m:rPr>
                <m:t>Total Samples</m:t>
              </m:r>
            </m:den>
          </m:f>
        </m:oMath>
      </m:oMathPara>
    </w:p>
    <w:p>
      <w:pPr>
        <w:spacing w:line="271" w:before="240" w:lineRule="auto"/>
      </w:pPr>
      <w:bookmarkStart w:id="28" w:name="bm_2_f1_score"/>
      <w:r>
        <w:rPr>
          <w:b/>
          <w:sz w:val="28"/>
        </w:rPr>
        <w:t xml:space="preserve">2. F1-Score</w:t>
      </w:r>
      <w:bookmarkEnd w:id="28"/>
    </w:p>
    <w:p>
      <w:pPr>
        <w:spacing w:after="210" w:lineRule="auto"/>
      </w:pPr>
      <w:r>
        <w:rPr/>
        <w:t xml:space="preserve">The F1-score provides a balanced measure combining precision and recall:</w:t>
      </w:r>
    </w:p>
    <w:p>
      <w:pPr>
        <w:spacing w:after="210" w:lineRule="auto"/>
      </w:pPr>
      <m:oMathPara>
        <m:oMath>
          <m:r>
            <m:rPr>
              <m:nor/>
            </m:rPr>
            <m:t>F1</m:t>
          </m:r>
          <m:r>
            <m:rPr>
              <m:sty m:val="p"/>
            </m:rPr>
            <m:t>=</m:t>
          </m:r>
          <m:r>
            <m:rPr>
              <m:sty m:val="p"/>
            </m:rPr>
            <m:t>2</m:t>
          </m:r>
          <m:r>
            <m:rPr>
              <m:sty m:val="p"/>
            </m:rPr>
            <m:t>×</m:t>
          </m:r>
          <m:f>
            <m:fPr>
              <m:ctrlPr>
                <w:rPr>
                  <w:rFonts w:ascii="Cambria Math" w:hAnsi="Cambria Math"/>
                </w:rPr>
              </m:ctrlPr>
            </m:fPr>
            <m:num>
              <m:r>
                <m:rPr>
                  <m:nor/>
                </m:rPr>
                <m:t>Precision</m:t>
              </m:r>
              <m:r>
                <m:rPr>
                  <m:sty m:val="p"/>
                </m:rPr>
                <m:t>×</m:t>
              </m:r>
              <m:r>
                <m:rPr>
                  <m:nor/>
                </m:rPr>
                <m:t>Recall</m:t>
              </m:r>
            </m:num>
            <m:den>
              <m:r>
                <m:rPr>
                  <m:nor/>
                </m:rPr>
                <m:t>Precision</m:t>
              </m:r>
              <m:r>
                <m:rPr>
                  <m:sty m:val="p"/>
                </m:rPr>
                <m:t>+</m:t>
              </m:r>
              <m:r>
                <m:rPr>
                  <m:nor/>
                </m:rPr>
                <m:t>Recall</m:t>
              </m:r>
            </m:den>
          </m:f>
        </m:oMath>
      </m:oMathPara>
    </w:p>
    <w:p>
      <w:pPr>
        <w:spacing w:after="210" w:lineRule="auto"/>
      </w:pPr>
      <w:r>
        <w:rPr/>
        <w:t xml:space="preserve">where:</w:t>
      </w:r>
    </w:p>
    <w:p>
      <w:pPr>
        <w:spacing w:after="210" w:lineRule="auto"/>
      </w:pPr>
      <m:oMathPara>
        <m:oMath>
          <m:r>
            <m:rPr>
              <m:nor/>
            </m:rPr>
            <m:t>Precision</m:t>
          </m:r>
          <m:r>
            <m:rPr>
              <m:sty m:val="p"/>
            </m:rPr>
            <m:t>=</m:t>
          </m:r>
          <m:f>
            <m:fPr>
              <m:ctrlPr>
                <w:rPr>
                  <w:rFonts w:ascii="Cambria Math" w:hAnsi="Cambria Math"/>
                </w:rPr>
              </m:ctrlPr>
            </m:fPr>
            <m:num>
              <m:r>
                <m:rPr>
                  <m:nor/>
                </m:rPr>
                <m:t>True Positives</m:t>
              </m:r>
            </m:num>
            <m:den>
              <m:r>
                <m:rPr>
                  <m:nor/>
                </m:rPr>
                <m:t>True Positives</m:t>
              </m:r>
              <m:r>
                <m:rPr>
                  <m:sty m:val="p"/>
                </m:rPr>
                <m:t>+</m:t>
              </m:r>
              <m:r>
                <m:rPr>
                  <m:nor/>
                </m:rPr>
                <m:t>False Positives</m:t>
              </m:r>
            </m:den>
          </m:f>
        </m:oMath>
      </m:oMathPara>
    </w:p>
    <w:p>
      <w:pPr>
        <w:spacing w:after="210" w:lineRule="auto"/>
      </w:pPr>
      <m:oMathPara>
        <m:oMath>
          <m:r>
            <m:rPr>
              <m:nor/>
            </m:rPr>
            <m:t>Recall</m:t>
          </m:r>
          <m:r>
            <m:rPr>
              <m:sty m:val="p"/>
            </m:rPr>
            <m:t>=</m:t>
          </m:r>
          <m:f>
            <m:fPr>
              <m:ctrlPr>
                <w:rPr>
                  <w:rFonts w:ascii="Cambria Math" w:hAnsi="Cambria Math"/>
                </w:rPr>
              </m:ctrlPr>
            </m:fPr>
            <m:num>
              <m:r>
                <m:rPr>
                  <m:nor/>
                </m:rPr>
                <m:t>True Positives</m:t>
              </m:r>
            </m:num>
            <m:den>
              <m:r>
                <m:rPr>
                  <m:nor/>
                </m:rPr>
                <m:t>True Positives</m:t>
              </m:r>
              <m:r>
                <m:rPr>
                  <m:sty m:val="p"/>
                </m:rPr>
                <m:t>+</m:t>
              </m:r>
              <m:r>
                <m:rPr>
                  <m:nor/>
                </m:rPr>
                <m:t>False Negatives</m:t>
              </m:r>
            </m:den>
          </m:f>
        </m:oMath>
      </m:oMathPara>
    </w:p>
    <w:p>
      <w:pPr>
        <w:spacing w:after="210" w:lineRule="auto"/>
      </w:pPr>
      <w:r>
        <w:rPr/>
        <w:t xml:space="preserve">F1-score is particularly valuable for datasets with class imbalance, as it penalizes models that perform well on only one class.</w:t>
      </w:r>
    </w:p>
    <w:p>
      <w:pPr>
        <w:spacing w:line="271" w:before="240" w:lineRule="auto"/>
      </w:pPr>
      <w:bookmarkStart w:id="29" w:name="bm_3_validation_loss"/>
      <w:r>
        <w:rPr>
          <w:b/>
          <w:sz w:val="28"/>
        </w:rPr>
        <w:t xml:space="preserve">3. Validation Loss</w:t>
      </w:r>
      <w:bookmarkEnd w:id="29"/>
    </w:p>
    <w:p>
      <w:pPr>
        <w:spacing w:after="210" w:lineRule="auto"/>
      </w:pPr>
      <w:r>
        <w:rPr/>
        <w:t xml:space="preserve">Cross-entropy loss measures the dissimilarity between predicted probability distributions and true labels:</w:t>
      </w:r>
    </w:p>
    <w:p>
      <w:pPr>
        <w:spacing w:after="210" w:lineRule="auto"/>
      </w:pPr>
      <m:oMathPara>
        <m:oMath>
          <m:r>
            <m:rPr>
              <m:nor/>
            </m:rPr>
            <m:t>Loss</m:t>
          </m:r>
          <m:r>
            <m:rPr>
              <m:sty m:val="p"/>
            </m:rPr>
            <m:t>=</m:t>
          </m:r>
          <m:r>
            <m:rPr>
              <m:sty m:val="p"/>
            </m:rPr>
            <m:t>−</m:t>
          </m:r>
          <m:f>
            <m:fPr>
              <m:ctrlPr>
                <w:rPr>
                  <w:rFonts w:ascii="Cambria Math" w:hAnsi="Cambria Math"/>
                </w:rPr>
              </m:ctrlPr>
            </m:fPr>
            <m:num>
              <m:r>
                <m:rPr>
                  <m:sty m:val="p"/>
                </m:rPr>
                <m:t>1</m:t>
              </m:r>
            </m:num>
            <m:den>
              <m:r>
                <m:rPr>
                  <m:sty m:val="i"/>
                </m:rPr>
                <m:t>N</m:t>
              </m:r>
            </m:den>
          </m:f>
          <m:nary>
            <m:naryPr>
              <m:chr m:val="∑"/>
              <m:limLoc m:val="undOvr"/>
              <m:grow m:val="1"/>
            </m:naryPr>
            <m:sub>
              <m:r>
                <m:rPr>
                  <m:sty m:val="i"/>
                </m:rPr>
                <m:t>i</m:t>
              </m:r>
              <m:r>
                <m:rPr>
                  <m:sty m:val="p"/>
                </m:rPr>
                <m:t>=</m:t>
              </m:r>
              <m:r>
                <m:rPr>
                  <m:sty m:val="p"/>
                </m:rPr>
                <m:t>1</m:t>
              </m:r>
            </m:sub>
            <m:sup>
              <m:r>
                <m:rPr>
                  <m:sty m:val="i"/>
                </m:rPr>
                <m:t>N</m:t>
              </m:r>
            </m:sup>
            <m:e>
              <m:r>
                <m:rPr>
                  <m:sty m:val="p"/>
                </m:rPr>
                <m:t xml:space="preserve"> </m:t>
              </m:r>
            </m:e>
          </m:nary>
          <m:d>
            <m:dPr>
              <m:begChr m:val="["/>
              <m:endChr m:val="]"/>
              <m:ctrlPr>
                <w:rPr>
                  <w:rFonts w:ascii="Cambria Math" w:hAnsi="Cambria Math"/>
                </w:rPr>
              </m:ctrlPr>
            </m:dPr>
            <m:e>
              <m:sSub>
                <m:sSubPr/>
                <m:e>
                  <m:r>
                    <m:rPr>
                      <m:sty m:val="i"/>
                    </m:rPr>
                    <m:t>y</m:t>
                  </m:r>
                </m:e>
                <m:sub>
                  <m:r>
                    <m:rPr>
                      <m:sty m:val="i"/>
                    </m:rPr>
                    <m:t>i</m:t>
                  </m:r>
                </m:sub>
              </m:sSub>
              <m:r>
                <m:rPr>
                  <m:sty m:val="p"/>
                </m:rPr>
                <m:t>log</m:t>
              </m:r>
              <m:r>
                <m:rPr>
                  <m:sty m:val="p"/>
                </m:rPr>
                <m:t>⁡</m:t>
              </m:r>
              <m:r>
                <m:rPr>
                  <m:sty m:val="p"/>
                </m:rPr>
                <m:t>(</m:t>
              </m:r>
              <m:sSub>
                <m:sSubPr/>
                <m:e>
                  <m:acc>
                    <m:accPr>
                      <m:chr m:val="ˆ"/>
                    </m:accPr>
                    <m:e>
                      <m:r>
                        <m:rPr>
                          <m:sty m:val="i"/>
                        </m:rPr>
                        <m:t>y</m:t>
                      </m:r>
                    </m:e>
                  </m:acc>
                </m:e>
                <m:sub>
                  <m:r>
                    <m:rPr>
                      <m:sty m:val="i"/>
                    </m:rPr>
                    <m:t>i</m:t>
                  </m:r>
                </m:sub>
              </m:sSub>
              <m:r>
                <m:rPr>
                  <m:sty m:val="p"/>
                </m:rPr>
                <m:t>)</m:t>
              </m:r>
              <m:r>
                <m:rPr>
                  <m:sty m:val="p"/>
                </m:rPr>
                <m:t>+</m:t>
              </m:r>
              <m:r>
                <m:rPr>
                  <m:sty m:val="p"/>
                </m:rPr>
                <m:t>(</m:t>
              </m:r>
              <m:r>
                <m:rPr>
                  <m:sty m:val="p"/>
                </m:rPr>
                <m:t>1</m:t>
              </m:r>
              <m:r>
                <m:rPr>
                  <m:sty m:val="p"/>
                </m:rPr>
                <m:t>−</m:t>
              </m:r>
              <m:sSub>
                <m:sSubPr/>
                <m:e>
                  <m:r>
                    <m:rPr>
                      <m:sty m:val="i"/>
                    </m:rPr>
                    <m:t>y</m:t>
                  </m:r>
                </m:e>
                <m:sub>
                  <m:r>
                    <m:rPr>
                      <m:sty m:val="i"/>
                    </m:rPr>
                    <m:t>i</m:t>
                  </m:r>
                </m:sub>
              </m:sSub>
              <m:r>
                <m:rPr>
                  <m:sty m:val="p"/>
                </m:rPr>
                <m:t>)</m:t>
              </m:r>
              <m:r>
                <m:rPr>
                  <m:sty m:val="p"/>
                </m:rPr>
                <m:t>log</m:t>
              </m:r>
              <m:r>
                <m:rPr>
                  <m:sty m:val="p"/>
                </m:rPr>
                <m:t>⁡</m:t>
              </m:r>
              <m:r>
                <m:rPr>
                  <m:sty m:val="p"/>
                </m:rPr>
                <m:t>(</m:t>
              </m:r>
              <m:r>
                <m:rPr>
                  <m:sty m:val="p"/>
                </m:rPr>
                <m:t>1</m:t>
              </m:r>
              <m:r>
                <m:rPr>
                  <m:sty m:val="p"/>
                </m:rPr>
                <m:t>−</m:t>
              </m:r>
              <m:sSub>
                <m:sSubPr/>
                <m:e>
                  <m:acc>
                    <m:accPr>
                      <m:chr m:val="ˆ"/>
                    </m:accPr>
                    <m:e>
                      <m:r>
                        <m:rPr>
                          <m:sty m:val="i"/>
                        </m:rPr>
                        <m:t>y</m:t>
                      </m:r>
                    </m:e>
                  </m:acc>
                </m:e>
                <m:sub>
                  <m:r>
                    <m:rPr>
                      <m:sty m:val="i"/>
                    </m:rPr>
                    <m:t>i</m:t>
                  </m:r>
                </m:sub>
              </m:sSub>
              <m:r>
                <m:rPr>
                  <m:sty m:val="p"/>
                </m:rPr>
                <m:t>)</m:t>
              </m:r>
            </m:e>
          </m:d>
        </m:oMath>
      </m:oMathPara>
    </w:p>
    <w:p>
      <w:pPr>
        <w:spacing w:after="210" w:lineRule="auto"/>
      </w:pPr>
      <w:r>
        <w:rPr/>
        <w:t xml:space="preserve">where </w:t>
      </w:r>
      <m:oMath>
        <m:sSub>
          <m:sSubPr/>
          <m:e>
            <m:r>
              <m:rPr>
                <m:sty m:val="i"/>
              </m:rPr>
              <m:t>y</m:t>
            </m:r>
          </m:e>
          <m:sub>
            <m:r>
              <m:rPr>
                <m:sty m:val="i"/>
              </m:rPr>
              <m:t>i</m:t>
            </m:r>
          </m:sub>
        </m:sSub>
      </m:oMath>
      <w:r>
        <w:rPr/>
        <w:t xml:space="preserve"> is the true label and </w:t>
      </w:r>
      <m:oMath>
        <m:sSub>
          <m:sSubPr/>
          <m:e>
            <m:acc>
              <m:accPr>
                <m:chr m:val="ˆ"/>
              </m:accPr>
              <m:e>
                <m:r>
                  <m:rPr>
                    <m:sty m:val="i"/>
                  </m:rPr>
                  <m:t>y</m:t>
                </m:r>
              </m:e>
            </m:acc>
          </m:e>
          <m:sub>
            <m:r>
              <m:rPr>
                <m:sty m:val="i"/>
              </m:rPr>
              <m:t>i</m:t>
            </m:r>
          </m:sub>
        </m:sSub>
      </m:oMath>
      <w:r>
        <w:rPr/>
        <w:t xml:space="preserve"> is the predicted probability.</w:t>
      </w:r>
    </w:p>
    <w:p>
      <w:pPr>
        <w:spacing w:after="210" w:lineRule="auto"/>
      </w:pPr>
      <w:r>
        <w:rPr/>
        <w:t xml:space="preserve">A custom </w:t>
      </w:r>
      <w:r>
        <w:rPr>
          <w:rStyle w:val="VerbatimChar"/>
          <w:shd w:val="clear" w:color="auto" w:fill="F8F8FA"/>
        </w:rPr>
        <w:t xml:space="preserve">compute_metrics</w:t>
      </w:r>
      <w:r>
        <w:rPr/>
        <w:t xml:space="preserve"> function was defined to calculate these metrics after each evaluation:</w:t>
      </w:r>
    </w:p>
    <w:p>
      <w:pPr>
        <w:spacing w:after="210" w:lineRule="auto"/>
      </w:pPr>
      <w:r>
        <w:rPr>
          <w:rFonts w:eastAsia="Georgia" w:cs="Georgia" w:ascii="Georgia" w:hAnsi="Georgia"/>
        </w:rPr>
        <w:t xml:space="preserve">def compute_metrics(pred):</w:t>
      </w:r>
      <w:r>
        <w:rPr/>
        <w:br w:type="textWrapping"/>
      </w:r>
      <w:r>
        <w:rPr>
          <w:rFonts w:eastAsia="Georgia" w:cs="Georgia" w:ascii="Georgia" w:hAnsi="Georgia"/>
        </w:rPr>
        <w:t xml:space="preserve">labels = pred.label_ids</w:t>
      </w:r>
      <w:r>
        <w:rPr/>
        <w:br w:type="textWrapping"/>
      </w:r>
      <w:r>
        <w:rPr/>
        <w:t xml:space="preserve">preds = pred.predictions.argmax(-1)</w:t>
      </w:r>
      <w:r>
        <w:rPr/>
        <w:br w:type="textWrapping"/>
      </w:r>
      <w:r>
        <w:rPr>
          <w:rFonts w:eastAsia="Georgia" w:cs="Georgia" w:ascii="Georgia" w:hAnsi="Georgia"/>
        </w:rPr>
        <w:t xml:space="preserve">acc = accuracy_score(labels, preds)</w:t>
      </w:r>
      <w:r>
        <w:rPr/>
        <w:br w:type="textWrapping"/>
      </w:r>
      <w:r>
        <w:rPr>
          <w:rFonts w:eastAsia="Georgia" w:cs="Georgia" w:ascii="Georgia" w:hAnsi="Georgia"/>
        </w:rPr>
        <w:t xml:space="preserve">f1 = f1_score(labels, preds, average='weighted')</w:t>
      </w:r>
      <w:r>
        <w:rPr/>
        <w:br w:type="textWrapping"/>
      </w:r>
      <w:r>
        <w:rPr/>
        <w:t xml:space="preserve">return {'accuracy': acc, 'f1': f1}</w:t>
      </w:r>
    </w:p>
    <w:p>
      <w:pPr>
        <w:spacing w:line="271" w:before="240" w:lineRule="auto"/>
      </w:pPr>
      <w:bookmarkStart w:id="30" w:name="f_hyperparameter_optimization_framework"/>
      <w:r>
        <w:rPr>
          <w:b/>
          <w:sz w:val="33"/>
        </w:rPr>
        <w:t xml:space="preserve">F. Hyperparameter Optimization Framework</w:t>
      </w:r>
      <w:bookmarkEnd w:id="30"/>
    </w:p>
    <w:p>
      <w:pPr>
        <w:spacing w:after="210" w:lineRule="auto"/>
      </w:pPr>
      <w:r>
        <w:rPr/>
        <w:t xml:space="preserve">The study implemented two automated optimization strategies using the Optuna framework integrated with Hugging Face's </w:t>
      </w:r>
      <w:r>
        <w:rPr>
          <w:rStyle w:val="VerbatimChar"/>
          <w:shd w:val="clear" w:color="auto" w:fill="F8F8FA"/>
        </w:rPr>
        <w:t xml:space="preserve">hyperparameter_search</w:t>
      </w:r>
      <w:r>
        <w:rPr/>
        <w:t xml:space="preserve"> method.</w:t>
      </w:r>
    </w:p>
    <w:p>
      <w:pPr>
        <w:spacing w:line="271" w:before="240" w:lineRule="auto"/>
      </w:pPr>
      <w:bookmarkStart w:id="31" w:name="bm_1_grid_search_configuration"/>
      <w:r>
        <w:rPr>
          <w:b/>
          <w:sz w:val="28"/>
        </w:rPr>
        <w:t xml:space="preserve">1. Grid Search Configuration</w:t>
      </w:r>
      <w:bookmarkEnd w:id="31"/>
    </w:p>
    <w:p>
      <w:pPr>
        <w:spacing w:after="210" w:lineRule="auto"/>
      </w:pPr>
      <w:r>
        <w:rPr/>
        <w:t xml:space="preserve">Grid Search exhaustively evaluates all combinations within a predefined discrete hyperparameter grid:</w:t>
      </w:r>
    </w:p>
    <w:p>
      <w:pPr>
        <w:spacing w:after="210" w:lineRule="auto"/>
      </w:pPr>
      <w:r>
        <w:rPr>
          <w:b/>
        </w:rPr>
        <w:t xml:space="preserve">Search Space Definition:</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Hyperparameter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Values</w:t>
            </w:r>
          </w:p>
        </w:tc>
      </w:tr>
      <w:tr>
        <w:trPr>
          <w:cantSplit/>
        </w:trPr>
        <w:tc>
          <w:tcPr>
            <w:tcBorders>
              <w:left w:val="single" w:sz="8" w:space="0" w:color="000000"/>
              <w:right w:val="single" w:sz="8" w:space="0" w:color="000000"/>
            </w:tcBorders>
            <w:vAlign w:val="center"/>
          </w:tcPr>
          <w:p>
            <w:pPr>
              <w:spacing w:lineRule="auto"/>
              <w:jc w:val="left"/>
            </w:pPr>
            <w:r>
              <w:rPr/>
              <w:t xml:space="preserve">Learning Rate</w:t>
            </w:r>
          </w:p>
        </w:tc>
        <w:tc>
          <w:tcPr>
            <w:tcBorders>
              <w:right w:val="single" w:sz="8" w:space="0" w:color="000000"/>
            </w:tcBorders>
            <w:vAlign w:val="center"/>
          </w:tcPr>
          <w:p>
            <w:pPr>
              <w:spacing w:lineRule="auto"/>
              <w:jc w:val="left"/>
            </w:pPr>
            <w:r>
              <w:rPr/>
              <w:t xml:space="preserve">[2e-5, 3e-5, 5e-5]</w:t>
            </w:r>
          </w:p>
        </w:tc>
      </w:tr>
      <w:tr>
        <w:trPr>
          <w:cantSplit/>
        </w:trPr>
        <w:tc>
          <w:tcPr>
            <w:tcBorders>
              <w:left w:val="single" w:sz="8" w:space="0" w:color="000000"/>
              <w:right w:val="single" w:sz="8" w:space="0" w:color="000000"/>
            </w:tcBorders>
            <w:vAlign w:val="center"/>
          </w:tcPr>
          <w:p>
            <w:pPr>
              <w:spacing w:lineRule="auto"/>
              <w:jc w:val="left"/>
            </w:pPr>
            <w:r>
              <w:rPr/>
              <w:t xml:space="preserve">Batch Size</w:t>
            </w:r>
          </w:p>
        </w:tc>
        <w:tc>
          <w:tcPr>
            <w:tcBorders>
              <w:right w:val="single" w:sz="8" w:space="0" w:color="000000"/>
            </w:tcBorders>
            <w:vAlign w:val="center"/>
          </w:tcPr>
          <w:p>
            <w:pPr>
              <w:spacing w:lineRule="auto"/>
              <w:jc w:val="left"/>
            </w:pPr>
            <w:r>
              <w:rPr/>
              <w:t xml:space="preserve">[8, 16]</w:t>
            </w:r>
          </w:p>
        </w:tc>
      </w:tr>
      <w:tr>
        <w:trPr>
          <w:cantSplit/>
        </w:trPr>
        <w:tc>
          <w:tcPr>
            <w:tcBorders>
              <w:left w:val="single" w:sz="8" w:space="0" w:color="000000"/>
              <w:right w:val="single" w:sz="8" w:space="0" w:color="000000"/>
            </w:tcBorders>
            <w:vAlign w:val="center"/>
          </w:tcPr>
          <w:p>
            <w:pPr>
              <w:spacing w:lineRule="auto"/>
              <w:jc w:val="left"/>
            </w:pPr>
            <w:r>
              <w:rPr/>
              <w:t xml:space="preserve">Training Epochs</w:t>
            </w:r>
          </w:p>
        </w:tc>
        <w:tc>
          <w:tcPr>
            <w:tcBorders>
              <w:right w:val="single" w:sz="8" w:space="0" w:color="000000"/>
            </w:tcBorders>
            <w:vAlign w:val="center"/>
          </w:tcPr>
          <w:p>
            <w:pPr>
              <w:spacing w:lineRule="auto"/>
              <w:jc w:val="left"/>
            </w:pPr>
            <w:r>
              <w:rPr/>
              <w:t xml:space="preserve">[2, 3]</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Weight Decay</w:t>
            </w:r>
          </w:p>
        </w:tc>
        <w:tc>
          <w:tcPr>
            <w:tcBorders>
              <w:bottom w:val="single" w:sz="8" w:space="0" w:color="000000"/>
              <w:right w:val="single" w:sz="8" w:space="0" w:color="000000"/>
            </w:tcBorders>
            <w:vAlign w:val="center"/>
          </w:tcPr>
          <w:p>
            <w:pPr>
              <w:spacing w:lineRule="auto"/>
              <w:jc w:val="left"/>
            </w:pPr>
            <w:r>
              <w:rPr/>
              <w:t xml:space="preserve">[0.0, 0.05, 0.1]</w:t>
            </w:r>
          </w:p>
        </w:tc>
      </w:tr>
    </w:tbl>
    <w:p>
      <w:pPr>
        <w:spacing w:lineRule="auto"/>
      </w:pPr>
    </w:p>
    <w:p>
      <w:pPr>
        <w:spacing w:lineRule="auto"/>
      </w:pPr>
      <w:r>
        <w:rPr/>
        <w:t xml:space="preserve">Table 1: Grid Search Hyperparameter Space</w:t>
      </w:r>
    </w:p>
    <w:p>
      <w:pPr>
        <w:spacing w:after="210" w:lineRule="auto"/>
      </w:pPr>
      <w:r>
        <w:rPr>
          <w:b/>
        </w:rPr>
        <w:t xml:space="preserve">Total Combinations:</w:t>
      </w:r>
      <w:r>
        <w:rPr/>
        <w:t xml:space="preserve"> </w:t>
      </w:r>
      <m:oMath>
        <m:r>
          <m:rPr>
            <m:sty m:val="p"/>
          </m:rPr>
          <m:t>3</m:t>
        </m:r>
        <m:r>
          <m:rPr>
            <m:sty m:val="p"/>
          </m:rPr>
          <m:t>×</m:t>
        </m:r>
        <m:r>
          <m:rPr>
            <m:sty m:val="p"/>
          </m:rPr>
          <m:t>2</m:t>
        </m:r>
        <m:r>
          <m:rPr>
            <m:sty m:val="p"/>
          </m:rPr>
          <m:t>×</m:t>
        </m:r>
        <m:r>
          <m:rPr>
            <m:sty m:val="p"/>
          </m:rPr>
          <m:t>2</m:t>
        </m:r>
        <m:r>
          <m:rPr>
            <m:sty m:val="p"/>
          </m:rPr>
          <m:t>×</m:t>
        </m:r>
        <m:r>
          <m:rPr>
            <m:sty m:val="p"/>
          </m:rPr>
          <m:t>3</m:t>
        </m:r>
        <m:r>
          <m:rPr>
            <m:sty m:val="p"/>
          </m:rPr>
          <m:t>=</m:t>
        </m:r>
        <m:r>
          <m:rPr>
            <m:sty m:val="p"/>
          </m:rPr>
          <m:t>36</m:t>
        </m:r>
      </m:oMath>
      <w:r>
        <w:rPr/>
        <w:t xml:space="preserve"> possible configurations (some experiments used reduced grids with 12 combinations)</w:t>
      </w:r>
    </w:p>
    <w:p>
      <w:pPr>
        <w:spacing w:after="210" w:lineRule="auto"/>
      </w:pPr>
      <w:r>
        <w:rPr>
          <w:b/>
        </w:rPr>
        <w:t xml:space="preserve">Grid Search Implementation:</w:t>
      </w:r>
    </w:p>
    <w:p>
      <w:pPr>
        <w:spacing w:after="210" w:lineRule="auto"/>
      </w:pPr>
      <w:r>
        <w:rPr>
          <w:rFonts w:eastAsia="Georgia" w:cs="Georgia" w:ascii="Georgia" w:hAnsi="Georgia"/>
        </w:rPr>
        <w:t xml:space="preserve">def grid_search_hp_space(trial):</w:t>
      </w:r>
      <w:r>
        <w:rPr/>
        <w:br w:type="textWrapping"/>
      </w:r>
      <w:r>
        <w:rPr/>
        <w:t xml:space="preserve">return {</w:t>
      </w:r>
      <w:r>
        <w:rPr/>
        <w:br w:type="textWrapping"/>
      </w:r>
      <w:r>
        <w:rPr>
          <w:rFonts w:eastAsia="Georgia" w:cs="Georgia" w:ascii="Georgia" w:hAnsi="Georgia"/>
        </w:rPr>
        <w:t xml:space="preserve">"learning_rate": trial.suggest_categorical("learning_rate", [2e-5, 3e-5, 5e-5]),</w:t>
      </w:r>
      <w:r>
        <w:rPr/>
        <w:br w:type="textWrapping"/>
      </w:r>
      <w:r>
        <w:rPr>
          <w:rFonts w:eastAsia="Georgia" w:cs="Georgia" w:ascii="Georgia" w:hAnsi="Georgia"/>
        </w:rPr>
        <w:t xml:space="preserve">"per_device_train_batch_size": trial.suggest_categorical("per_device_train_batch_size", [8, 16]),</w:t>
      </w:r>
      <w:r>
        <w:rPr/>
        <w:br w:type="textWrapping"/>
      </w:r>
      <w:r>
        <w:rPr>
          <w:rFonts w:eastAsia="Georgia" w:cs="Georgia" w:ascii="Georgia" w:hAnsi="Georgia"/>
        </w:rPr>
        <w:t xml:space="preserve">"num_train_epochs": trial.suggest_int("num_train_epochs", 2, 3),</w:t>
      </w:r>
      <w:r>
        <w:rPr/>
        <w:br w:type="textWrapping"/>
      </w:r>
      <w:r>
        <w:rPr>
          <w:rFonts w:eastAsia="Georgia" w:cs="Georgia" w:ascii="Georgia" w:hAnsi="Georgia"/>
        </w:rPr>
        <w:t xml:space="preserve">"weight_decay": trial.suggest_categorical("weight_decay", [0.0, 0.05, 0.1])</w:t>
      </w:r>
      <w:r>
        <w:rPr/>
        <w:br w:type="textWrapping"/>
      </w:r>
      <w:r>
        <w:rPr/>
        <w:t xml:space="preserve">}</w:t>
      </w:r>
    </w:p>
    <w:p>
      <w:pPr>
        <w:spacing w:after="210" w:lineRule="auto"/>
      </w:pPr>
      <w:r>
        <w:rPr>
          <w:b/>
        </w:rPr>
        <w:t xml:space="preserve">Optimization Objective:</w:t>
      </w:r>
      <w:r>
        <w:rPr/>
        <w:t xml:space="preserve"> Maximize validation accuracy</w:t>
      </w:r>
    </w:p>
    <w:p>
      <w:pPr>
        <w:spacing w:after="210" w:lineRule="auto"/>
      </w:pPr>
      <w:r>
        <w:rPr>
          <w:b/>
        </w:rPr>
        <w:t xml:space="preserve">Early Stopping:</w:t>
      </w:r>
      <w:r>
        <w:rPr/>
        <w:t xml:space="preserve"> Optuna's </w:t>
      </w:r>
      <w:r>
        <w:rPr>
          <w:rStyle w:val="VerbatimChar"/>
          <w:shd w:val="clear" w:color="auto" w:fill="F8F8FA"/>
        </w:rPr>
        <w:t xml:space="preserve">MedianPruner</w:t>
      </w:r>
      <w:r>
        <w:rPr/>
        <w:t xml:space="preserve"> terminates unpromising trials that perform below the median of previous trials after the first epoch</w:t>
      </w:r>
    </w:p>
    <w:p>
      <w:pPr>
        <w:spacing w:line="271" w:before="240" w:lineRule="auto"/>
      </w:pPr>
      <w:bookmarkStart w:id="32" w:name="bm_2_random_search_configuration"/>
      <w:r>
        <w:rPr>
          <w:b/>
          <w:sz w:val="28"/>
        </w:rPr>
        <w:t xml:space="preserve">2. Random Search Configuration</w:t>
      </w:r>
      <w:bookmarkEnd w:id="32"/>
    </w:p>
    <w:p>
      <w:pPr>
        <w:spacing w:after="210" w:lineRule="auto"/>
      </w:pPr>
      <w:r>
        <w:rPr/>
        <w:t xml:space="preserve">Random Search samples hyperparameter combinations randomly from specified distributions:</w:t>
      </w:r>
    </w:p>
    <w:p>
      <w:pPr>
        <w:spacing w:after="210" w:lineRule="auto"/>
      </w:pPr>
      <w:r>
        <w:rPr>
          <w:b/>
        </w:rPr>
        <w:t xml:space="preserve">Search Space Definition:</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Hyperparameter</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Distribution</w:t>
            </w:r>
          </w:p>
        </w:tc>
      </w:tr>
      <w:tr>
        <w:trPr>
          <w:cantSplit/>
        </w:trPr>
        <w:tc>
          <w:tcPr>
            <w:tcBorders>
              <w:left w:val="single" w:sz="8" w:space="0" w:color="000000"/>
              <w:right w:val="single" w:sz="8" w:space="0" w:color="000000"/>
            </w:tcBorders>
            <w:vAlign w:val="center"/>
          </w:tcPr>
          <w:p>
            <w:pPr>
              <w:spacing w:lineRule="auto"/>
              <w:jc w:val="left"/>
            </w:pPr>
            <w:r>
              <w:rPr/>
              <w:t xml:space="preserve">Learning Rate</w:t>
            </w:r>
          </w:p>
        </w:tc>
        <w:tc>
          <w:tcPr>
            <w:tcBorders>
              <w:right w:val="single" w:sz="8" w:space="0" w:color="000000"/>
            </w:tcBorders>
            <w:vAlign w:val="center"/>
          </w:tcPr>
          <w:p>
            <w:pPr>
              <w:spacing w:lineRule="auto"/>
              <w:jc w:val="left"/>
            </w:pPr>
            <w:r>
              <w:rPr/>
              <w:t xml:space="preserve">Log-uniform [1e-5, 5e-5]</w:t>
            </w:r>
          </w:p>
        </w:tc>
      </w:tr>
      <w:tr>
        <w:trPr>
          <w:cantSplit/>
        </w:trPr>
        <w:tc>
          <w:tcPr>
            <w:tcBorders>
              <w:left w:val="single" w:sz="8" w:space="0" w:color="000000"/>
              <w:right w:val="single" w:sz="8" w:space="0" w:color="000000"/>
            </w:tcBorders>
            <w:vAlign w:val="center"/>
          </w:tcPr>
          <w:p>
            <w:pPr>
              <w:spacing w:lineRule="auto"/>
              <w:jc w:val="left"/>
            </w:pPr>
            <w:r>
              <w:rPr/>
              <w:t xml:space="preserve">Batch Size</w:t>
            </w:r>
          </w:p>
        </w:tc>
        <w:tc>
          <w:tcPr>
            <w:tcBorders>
              <w:right w:val="single" w:sz="8" w:space="0" w:color="000000"/>
            </w:tcBorders>
            <w:vAlign w:val="center"/>
          </w:tcPr>
          <w:p>
            <w:pPr>
              <w:spacing w:lineRule="auto"/>
              <w:jc w:val="left"/>
            </w:pPr>
            <w:r>
              <w:rPr/>
              <w:t xml:space="preserve">Categorical [32, 64]</w:t>
            </w:r>
          </w:p>
        </w:tc>
      </w:tr>
      <w:tr>
        <w:trPr>
          <w:cantSplit/>
        </w:trPr>
        <w:tc>
          <w:tcPr>
            <w:tcBorders>
              <w:left w:val="single" w:sz="8" w:space="0" w:color="000000"/>
              <w:right w:val="single" w:sz="8" w:space="0" w:color="000000"/>
            </w:tcBorders>
            <w:vAlign w:val="center"/>
          </w:tcPr>
          <w:p>
            <w:pPr>
              <w:spacing w:lineRule="auto"/>
              <w:jc w:val="left"/>
            </w:pPr>
            <w:r>
              <w:rPr/>
              <w:t xml:space="preserve">Training Epochs</w:t>
            </w:r>
          </w:p>
        </w:tc>
        <w:tc>
          <w:tcPr>
            <w:tcBorders>
              <w:right w:val="single" w:sz="8" w:space="0" w:color="000000"/>
            </w:tcBorders>
            <w:vAlign w:val="center"/>
          </w:tcPr>
          <w:p>
            <w:pPr>
              <w:spacing w:lineRule="auto"/>
              <w:jc w:val="left"/>
            </w:pPr>
            <w:r>
              <w:rPr/>
              <w:t xml:space="preserve">Integer [1, 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Weight Decay</w:t>
            </w:r>
          </w:p>
        </w:tc>
        <w:tc>
          <w:tcPr>
            <w:tcBorders>
              <w:bottom w:val="single" w:sz="8" w:space="0" w:color="000000"/>
              <w:right w:val="single" w:sz="8" w:space="0" w:color="000000"/>
            </w:tcBorders>
            <w:vAlign w:val="center"/>
          </w:tcPr>
          <w:p>
            <w:pPr>
              <w:spacing w:lineRule="auto"/>
              <w:jc w:val="left"/>
            </w:pPr>
            <w:r>
              <w:rPr/>
              <w:t xml:space="preserve">Uniform [0.0, 0.1]</w:t>
            </w:r>
          </w:p>
        </w:tc>
      </w:tr>
    </w:tbl>
    <w:p>
      <w:pPr>
        <w:spacing w:lineRule="auto"/>
      </w:pPr>
    </w:p>
    <w:p>
      <w:pPr>
        <w:spacing w:lineRule="auto"/>
      </w:pPr>
      <w:r>
        <w:rPr/>
        <w:t xml:space="preserve">Table 2: Random Search Hyperparameter Space</w:t>
      </w:r>
    </w:p>
    <w:p>
      <w:pPr>
        <w:spacing w:after="210" w:lineRule="auto"/>
      </w:pPr>
      <w:r>
        <w:rPr>
          <w:b/>
        </w:rPr>
        <w:t xml:space="preserve">Number of Trials:</w:t>
      </w:r>
      <w:r>
        <w:rPr/>
        <w:t xml:space="preserve"> 10 random samples</w:t>
      </w:r>
    </w:p>
    <w:p>
      <w:pPr>
        <w:spacing w:after="210" w:lineRule="auto"/>
      </w:pPr>
      <w:r>
        <w:rPr>
          <w:b/>
        </w:rPr>
        <w:t xml:space="preserve">Random Search Implementation:</w:t>
      </w:r>
    </w:p>
    <w:p>
      <w:pPr>
        <w:spacing w:after="210" w:lineRule="auto"/>
      </w:pPr>
      <w:r>
        <w:rPr>
          <w:rFonts w:eastAsia="Georgia" w:cs="Georgia" w:ascii="Georgia" w:hAnsi="Georgia"/>
        </w:rPr>
        <w:t xml:space="preserve">def random_search_hp_space(trial):</w:t>
      </w:r>
      <w:r>
        <w:rPr/>
        <w:br w:type="textWrapping"/>
      </w:r>
      <w:r>
        <w:rPr/>
        <w:t xml:space="preserve">return {</w:t>
      </w:r>
      <w:r>
        <w:rPr/>
        <w:br w:type="textWrapping"/>
      </w:r>
      <w:r>
        <w:rPr>
          <w:rFonts w:eastAsia="Georgia" w:cs="Georgia" w:ascii="Georgia" w:hAnsi="Georgia"/>
        </w:rPr>
        <w:t xml:space="preserve">"learning_rate": trial.suggest_loguniform("learning_rate", 1e-5, 5e-5),</w:t>
      </w:r>
      <w:r>
        <w:rPr/>
        <w:br w:type="textWrapping"/>
      </w:r>
      <w:r>
        <w:rPr>
          <w:rFonts w:eastAsia="Georgia" w:cs="Georgia" w:ascii="Georgia" w:hAnsi="Georgia"/>
        </w:rPr>
        <w:t xml:space="preserve">"per_device_train_batch_size": trial.suggest_categorical("per_device_train_batch_size", [32, 64]),</w:t>
      </w:r>
      <w:r>
        <w:rPr/>
        <w:br w:type="textWrapping"/>
      </w:r>
      <w:r>
        <w:rPr>
          <w:rFonts w:eastAsia="Georgia" w:cs="Georgia" w:ascii="Georgia" w:hAnsi="Georgia"/>
        </w:rPr>
        <w:t xml:space="preserve">"num_train_epochs": trial.suggest_int("num_train_epochs", 1, 2),</w:t>
      </w:r>
      <w:r>
        <w:rPr/>
        <w:br w:type="textWrapping"/>
      </w:r>
      <w:r>
        <w:rPr>
          <w:rFonts w:eastAsia="Georgia" w:cs="Georgia" w:ascii="Georgia" w:hAnsi="Georgia"/>
        </w:rPr>
        <w:t xml:space="preserve">"weight_decay": trial.suggest_uniform("weight_decay", 0.0, 0.1)</w:t>
      </w:r>
      <w:r>
        <w:rPr/>
        <w:br w:type="textWrapping"/>
      </w:r>
      <w:r>
        <w:rPr/>
        <w:t xml:space="preserve">}</w:t>
      </w:r>
    </w:p>
    <w:p>
      <w:pPr>
        <w:spacing w:after="210" w:lineRule="auto"/>
      </w:pPr>
      <w:r>
        <w:rPr>
          <w:b/>
        </w:rPr>
        <w:t xml:space="preserve">Optimization Objective:</w:t>
      </w:r>
      <w:r>
        <w:rPr/>
        <w:t xml:space="preserve"> Maximize validation accuracy</w:t>
      </w:r>
    </w:p>
    <w:p>
      <w:pPr>
        <w:spacing w:after="210" w:lineRule="auto"/>
      </w:pPr>
      <w:r>
        <w:rPr>
          <w:b/>
        </w:rPr>
        <w:t xml:space="preserve">Pruning Strategy:</w:t>
      </w:r>
      <w:r>
        <w:rPr/>
        <w:t xml:space="preserve"> Same MedianPruner configuration to eliminate underperforming trials early</w:t>
      </w:r>
    </w:p>
    <w:p>
      <w:pPr>
        <w:spacing w:line="271" w:before="240" w:lineRule="auto"/>
      </w:pPr>
      <w:bookmarkStart w:id="33" w:name="g_training_configuration"/>
      <w:r>
        <w:rPr>
          <w:b/>
          <w:sz w:val="33"/>
        </w:rPr>
        <w:t xml:space="preserve">G. Training Configuration</w:t>
      </w:r>
      <w:bookmarkEnd w:id="33"/>
    </w:p>
    <w:p>
      <w:pPr>
        <w:spacing w:after="210" w:lineRule="auto"/>
      </w:pPr>
      <w:r>
        <w:rPr/>
        <w:t xml:space="preserve">The Hugging Face </w:t>
      </w:r>
      <w:r>
        <w:rPr>
          <w:rStyle w:val="VerbatimChar"/>
          <w:shd w:val="clear" w:color="auto" w:fill="F8F8FA"/>
        </w:rPr>
        <w:t xml:space="preserve">Trainer</w:t>
      </w:r>
      <w:r>
        <w:rPr/>
        <w:t xml:space="preserve"> API managed the training loop with the following configuration:</w:t>
      </w:r>
    </w:p>
    <w:p>
      <w:pPr>
        <w:spacing w:after="210" w:lineRule="auto"/>
      </w:pPr>
      <w:r>
        <w:rPr>
          <w:rFonts w:eastAsia="Georgia" w:cs="Georgia" w:ascii="Georgia" w:hAnsi="Georgia"/>
        </w:rPr>
        <w:t xml:space="preserve">training_args = TrainingArguments(</w:t>
      </w:r>
      <w:r>
        <w:rPr/>
        <w:br w:type="textWrapping"/>
      </w:r>
      <w:r>
        <w:rPr>
          <w:rFonts w:eastAsia="Georgia" w:cs="Georgia" w:ascii="Georgia" w:hAnsi="Georgia"/>
        </w:rPr>
        <w:t xml:space="preserve">output_dir="./results",</w:t>
      </w:r>
      <w:r>
        <w:rPr/>
        <w:br w:type="textWrapping"/>
      </w:r>
      <w:r>
        <w:rPr>
          <w:rFonts w:eastAsia="Georgia" w:cs="Georgia" w:ascii="Georgia" w:hAnsi="Georgia"/>
        </w:rPr>
        <w:t xml:space="preserve">evaluation_strategy="epoch",</w:t>
      </w:r>
      <w:r>
        <w:rPr/>
        <w:br w:type="textWrapping"/>
      </w:r>
      <w:r>
        <w:rPr>
          <w:rFonts w:eastAsia="Georgia" w:cs="Georgia" w:ascii="Georgia" w:hAnsi="Georgia"/>
        </w:rPr>
        <w:t xml:space="preserve">save_strategy="epoch",</w:t>
      </w:r>
      <w:r>
        <w:rPr/>
        <w:br w:type="textWrapping"/>
      </w:r>
      <w:r>
        <w:rPr>
          <w:rFonts w:eastAsia="Georgia" w:cs="Georgia" w:ascii="Georgia" w:hAnsi="Georgia"/>
        </w:rPr>
        <w:t xml:space="preserve">load_best_model_at_end=True,</w:t>
      </w:r>
      <w:r>
        <w:rPr/>
        <w:br w:type="textWrapping"/>
      </w:r>
      <w:r>
        <w:rPr>
          <w:rFonts w:eastAsia="Georgia" w:cs="Georgia" w:ascii="Georgia" w:hAnsi="Georgia"/>
        </w:rPr>
        <w:t xml:space="preserve">metric_for_best_model="eval_accuracy",</w:t>
      </w:r>
      <w:r>
        <w:rPr/>
        <w:br w:type="textWrapping"/>
      </w:r>
      <w:r>
        <w:rPr>
          <w:rFonts w:eastAsia="Georgia" w:cs="Georgia" w:ascii="Georgia" w:hAnsi="Georgia"/>
        </w:rPr>
        <w:t xml:space="preserve">warmup_ratio=0.1,</w:t>
      </w:r>
      <w:r>
        <w:rPr/>
        <w:br w:type="textWrapping"/>
      </w:r>
      <w:r>
        <w:rPr>
          <w:rFonts w:eastAsia="Georgia" w:cs="Georgia" w:ascii="Georgia" w:hAnsi="Georgia"/>
        </w:rPr>
        <w:t xml:space="preserve">logging_steps=50,</w:t>
      </w:r>
      <w:r>
        <w:rPr/>
        <w:br w:type="textWrapping"/>
      </w:r>
      <w:r>
        <w:rPr>
          <w:rFonts w:eastAsia="Georgia" w:cs="Georgia" w:ascii="Georgia" w:hAnsi="Georgia"/>
        </w:rPr>
        <w:t xml:space="preserve">save_total_limit=2,</w:t>
      </w:r>
      <w:r>
        <w:rPr/>
        <w:br w:type="textWrapping"/>
      </w:r>
      <w:r>
        <w:rPr/>
        <w:t xml:space="preserve">seed=42</w:t>
      </w:r>
      <w:r>
        <w:rPr/>
        <w:br w:type="textWrapping"/>
      </w:r>
      <w:r>
        <w:rPr/>
        <w:t xml:space="preserve">)</w:t>
      </w:r>
    </w:p>
    <w:p>
      <w:pPr>
        <w:spacing w:after="210" w:lineRule="auto"/>
      </w:pPr>
      <w:r>
        <w:rPr>
          <w:b/>
        </w:rPr>
        <w:t xml:space="preserve">Key Training Parameters:</w:t>
      </w:r>
    </w:p>
    <w:p>
      <w:pPr>
        <w:numPr>
          <w:ilvl w:val="0"/>
          <w:numId w:val="13"/>
        </w:numPr>
        <w:spacing w:lineRule="auto"/>
      </w:pPr>
      <w:r>
        <w:rPr>
          <w:b/>
        </w:rPr>
        <w:t xml:space="preserve">Optimizer</w:t>
      </w:r>
      <w:r>
        <w:rPr/>
        <w:t xml:space="preserve">: AdamW (Adam with decoupled weight decay)</w:t>
      </w:r>
    </w:p>
    <w:p>
      <w:pPr>
        <w:numPr>
          <w:ilvl w:val="0"/>
          <w:numId w:val="13"/>
        </w:numPr>
        <w:spacing w:lineRule="auto"/>
      </w:pPr>
      <w:r>
        <w:rPr>
          <w:b/>
        </w:rPr>
        <w:t xml:space="preserve">Warmup Ratio</w:t>
      </w:r>
      <w:r>
        <w:rPr/>
        <w:t xml:space="preserve">: 0.1 (10% of training steps for learning rate warmup)</w:t>
      </w:r>
    </w:p>
    <w:p>
      <w:pPr>
        <w:numPr>
          <w:ilvl w:val="0"/>
          <w:numId w:val="13"/>
        </w:numPr>
        <w:spacing w:lineRule="auto"/>
      </w:pPr>
      <w:r>
        <w:rPr>
          <w:b/>
        </w:rPr>
        <w:t xml:space="preserve">Learning Rate Scheduler</w:t>
      </w:r>
      <w:r>
        <w:rPr/>
        <w:t xml:space="preserve">: Linear decay from peak to zero</w:t>
      </w:r>
    </w:p>
    <w:p>
      <w:pPr>
        <w:numPr>
          <w:ilvl w:val="0"/>
          <w:numId w:val="13"/>
        </w:numPr>
        <w:spacing w:lineRule="auto"/>
      </w:pPr>
      <w:r>
        <w:rPr>
          <w:b/>
        </w:rPr>
        <w:t xml:space="preserve">Gradient Clipping</w:t>
      </w:r>
      <w:r>
        <w:rPr/>
        <w:t xml:space="preserve">: Maximum gradient norm of 1.0</w:t>
      </w:r>
    </w:p>
    <w:p>
      <w:pPr>
        <w:numPr>
          <w:ilvl w:val="0"/>
          <w:numId w:val="13"/>
        </w:numPr>
        <w:spacing w:lineRule="auto"/>
      </w:pPr>
      <w:r>
        <w:rPr>
          <w:b/>
        </w:rPr>
        <w:t xml:space="preserve">Mixed Precision</w:t>
      </w:r>
      <w:r>
        <w:rPr/>
        <w:t xml:space="preserve">: FP16 training when GPU supports it for faster computation</w:t>
      </w:r>
    </w:p>
    <w:p>
      <w:pPr>
        <w:numPr>
          <w:ilvl w:val="0"/>
          <w:numId w:val="13"/>
        </w:numPr>
        <w:spacing w:lineRule="auto"/>
      </w:pPr>
      <w:r>
        <w:rPr>
          <w:b/>
        </w:rPr>
        <w:t xml:space="preserve">Evaluation Frequency</w:t>
      </w:r>
      <w:r>
        <w:rPr/>
        <w:t xml:space="preserve">: End of each epoch</w:t>
      </w:r>
    </w:p>
    <w:p>
      <w:pPr>
        <w:numPr>
          <w:ilvl w:val="0"/>
          <w:numId w:val="13"/>
        </w:numPr>
        <w:spacing w:lineRule="auto"/>
      </w:pPr>
      <w:r>
        <w:rPr>
          <w:b/>
        </w:rPr>
        <w:t xml:space="preserve">Best Model Selection</w:t>
      </w:r>
      <w:r>
        <w:rPr/>
        <w:t xml:space="preserve">: Based on highest validation accuracy</w:t>
      </w:r>
    </w:p>
    <w:p>
      <w:pPr>
        <w:spacing w:line="271" w:before="240" w:lineRule="auto"/>
      </w:pPr>
      <w:bookmarkStart w:id="34" w:name="h_experimental_workflow"/>
      <w:r>
        <w:rPr>
          <w:b/>
          <w:sz w:val="33"/>
        </w:rPr>
        <w:t xml:space="preserve">H. Experimental Workflow</w:t>
      </w:r>
      <w:bookmarkEnd w:id="34"/>
    </w:p>
    <w:p>
      <w:pPr>
        <w:spacing w:after="210" w:lineRule="auto"/>
      </w:pPr>
      <w:r>
        <w:rPr/>
        <w:t xml:space="preserve">The complete experimental procedure followed this sequence:</w:t>
      </w:r>
    </w:p>
    <w:p>
      <w:pPr>
        <w:numPr>
          <w:ilvl w:val="0"/>
          <w:numId w:val="14"/>
        </w:numPr>
        <w:spacing w:lineRule="auto"/>
      </w:pPr>
      <w:r>
        <w:rPr>
          <w:b/>
        </w:rPr>
        <w:t xml:space="preserve">Environment Initialization</w:t>
      </w:r>
      <w:r>
        <w:rPr/>
        <w:t xml:space="preserve">: Install required libraries and configure GPU</w:t>
      </w:r>
    </w:p>
    <w:p>
      <w:pPr>
        <w:numPr>
          <w:ilvl w:val="0"/>
          <w:numId w:val="14"/>
        </w:numPr>
        <w:spacing w:lineRule="auto"/>
      </w:pPr>
      <w:r>
        <w:rPr>
          <w:b/>
        </w:rPr>
        <w:t xml:space="preserve">Dataset Loading</w:t>
      </w:r>
      <w:r>
        <w:rPr/>
        <w:t xml:space="preserve">: Import Excel file using pandas</w:t>
      </w:r>
    </w:p>
    <w:p>
      <w:pPr>
        <w:numPr>
          <w:ilvl w:val="0"/>
          <w:numId w:val="14"/>
        </w:numPr>
        <w:spacing w:lineRule="auto"/>
      </w:pPr>
      <w:r>
        <w:rPr>
          <w:b/>
        </w:rPr>
        <w:t xml:space="preserve">Preprocessing</w:t>
      </w:r>
      <w:r>
        <w:rPr/>
        <w:t xml:space="preserve">: Filter, label, clean, and split data</w:t>
      </w:r>
    </w:p>
    <w:p>
      <w:pPr>
        <w:numPr>
          <w:ilvl w:val="0"/>
          <w:numId w:val="14"/>
        </w:numPr>
        <w:spacing w:lineRule="auto"/>
      </w:pPr>
      <w:r>
        <w:rPr>
          <w:b/>
        </w:rPr>
        <w:t xml:space="preserve">Tokenization</w:t>
      </w:r>
      <w:r>
        <w:rPr/>
        <w:t xml:space="preserve">: Convert text to model-compatible format</w:t>
      </w:r>
    </w:p>
    <w:p>
      <w:pPr>
        <w:numPr>
          <w:ilvl w:val="0"/>
          <w:numId w:val="14"/>
        </w:numPr>
        <w:spacing w:lineRule="auto"/>
      </w:pPr>
      <w:r>
        <w:rPr>
          <w:b/>
        </w:rPr>
        <w:t xml:space="preserve">Baseline Establishment</w:t>
      </w:r>
      <w:r>
        <w:rPr/>
        <w:t xml:space="preserve">: Train initial model with standard hyperparameters</w:t>
      </w:r>
    </w:p>
    <w:p>
      <w:pPr>
        <w:numPr>
          <w:ilvl w:val="0"/>
          <w:numId w:val="14"/>
        </w:numPr>
        <w:spacing w:lineRule="auto"/>
      </w:pPr>
      <w:r>
        <w:rPr>
          <w:b/>
        </w:rPr>
        <w:t xml:space="preserve">Grid Search Optimization</w:t>
      </w:r>
      <w:r>
        <w:rPr/>
        <w:t xml:space="preserve">: Execute exhaustive hyperparameter search</w:t>
      </w:r>
    </w:p>
    <w:p>
      <w:pPr>
        <w:numPr>
          <w:ilvl w:val="0"/>
          <w:numId w:val="14"/>
        </w:numPr>
        <w:spacing w:lineRule="auto"/>
      </w:pPr>
      <w:r>
        <w:rPr>
          <w:b/>
        </w:rPr>
        <w:t xml:space="preserve">Random Search Optimization</w:t>
      </w:r>
      <w:r>
        <w:rPr/>
        <w:t xml:space="preserve">: Execute stochastic hyperparameter search</w:t>
      </w:r>
    </w:p>
    <w:p>
      <w:pPr>
        <w:numPr>
          <w:ilvl w:val="0"/>
          <w:numId w:val="14"/>
        </w:numPr>
        <w:spacing w:lineRule="auto"/>
      </w:pPr>
      <w:r>
        <w:rPr>
          <w:b/>
        </w:rPr>
        <w:t xml:space="preserve">Performance Comparison</w:t>
      </w:r>
      <w:r>
        <w:rPr/>
        <w:t xml:space="preserve">: Analyze metrics across all configurations</w:t>
      </w:r>
    </w:p>
    <w:p>
      <w:pPr>
        <w:numPr>
          <w:ilvl w:val="0"/>
          <w:numId w:val="14"/>
        </w:numPr>
        <w:spacing w:lineRule="auto"/>
      </w:pPr>
      <w:r>
        <w:rPr>
          <w:b/>
        </w:rPr>
        <w:t xml:space="preserve">Best Model Selection</w:t>
      </w:r>
      <w:r>
        <w:rPr/>
        <w:t xml:space="preserve">: Identify and save optimal configuration</w:t>
      </w:r>
    </w:p>
    <w:p>
      <w:pPr>
        <w:numPr>
          <w:ilvl w:val="0"/>
          <w:numId w:val="14"/>
        </w:numPr>
        <w:spacing w:lineRule="auto"/>
      </w:pPr>
      <w:r>
        <w:rPr>
          <w:b/>
        </w:rPr>
        <w:t xml:space="preserve">Statistical Analysis</w:t>
      </w:r>
      <w:r>
        <w:rPr/>
        <w:t xml:space="preserve">: Validate findings with comparative evaluation</w:t>
      </w:r>
    </w:p>
    <w:p>
      <w:pPr>
        <w:spacing w:after="210" w:lineRule="auto"/>
      </w:pPr>
      <w:r>
        <w:rPr/>
        <w:t xml:space="preserve">Each optimization run generated a comprehensive study report including:</w:t>
      </w:r>
    </w:p>
    <w:p>
      <w:pPr>
        <w:numPr>
          <w:ilvl w:val="0"/>
          <w:numId w:val="15"/>
        </w:numPr>
        <w:spacing w:lineRule="auto"/>
      </w:pPr>
      <w:r>
        <w:rPr/>
        <w:t xml:space="preserve">Trial-by-trial hyperparameter values and performance metrics</w:t>
      </w:r>
    </w:p>
    <w:p>
      <w:pPr>
        <w:numPr>
          <w:ilvl w:val="0"/>
          <w:numId w:val="15"/>
        </w:numPr>
        <w:spacing w:lineRule="auto"/>
      </w:pPr>
      <w:r>
        <w:rPr/>
        <w:t xml:space="preserve">Best trial identification with optimal configuration</w:t>
      </w:r>
    </w:p>
    <w:p>
      <w:pPr>
        <w:numPr>
          <w:ilvl w:val="0"/>
          <w:numId w:val="15"/>
        </w:numPr>
        <w:spacing w:lineRule="auto"/>
      </w:pPr>
      <w:r>
        <w:rPr/>
        <w:t xml:space="preserve">Training and validation curves across epochs</w:t>
      </w:r>
    </w:p>
    <w:p>
      <w:pPr>
        <w:numPr>
          <w:ilvl w:val="0"/>
          <w:numId w:val="15"/>
        </w:numPr>
        <w:spacing w:lineRule="auto"/>
      </w:pPr>
      <w:r>
        <w:rPr/>
        <w:t xml:space="preserve">Computational time per trial</w:t>
      </w:r>
    </w:p>
    <w:p>
      <w:pPr>
        <w:numPr>
          <w:ilvl w:val="0"/>
          <w:numId w:val="15"/>
        </w:numPr>
        <w:spacing w:lineRule="auto"/>
      </w:pPr>
      <w:r>
        <w:rPr/>
        <w:t xml:space="preserve">Pruning statistics for early-stopped trials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v_evaluation_and_baseline_comparison"/>
      <w:r>
        <w:rPr>
          <w:b/>
          <w:sz w:val="42"/>
        </w:rPr>
        <w:t xml:space="preserve">V. Evaluation and Baseline Comparison</w:t>
      </w:r>
      <w:bookmarkEnd w:id="35"/>
    </w:p>
    <w:p>
      <w:pPr>
        <w:spacing w:line="271" w:before="240" w:lineRule="auto"/>
      </w:pPr>
      <w:bookmarkStart w:id="36" w:name="a_baseline_model_performance"/>
      <w:r>
        <w:rPr>
          <w:b/>
          <w:sz w:val="33"/>
        </w:rPr>
        <w:t xml:space="preserve">A. Baseline Model Performance</w:t>
      </w:r>
      <w:bookmarkEnd w:id="36"/>
    </w:p>
    <w:p>
      <w:pPr>
        <w:spacing w:after="210" w:lineRule="auto"/>
      </w:pPr>
      <w:r>
        <w:rPr/>
        <w:t xml:space="preserve">The baseline configuration established a reference performance level using standard hyperparameters commonly employed in transformer fine-tuning literature. This configuration utilized:</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Hyperparameter</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Value</w:t>
            </w:r>
          </w:p>
        </w:tc>
      </w:tr>
      <w:tr>
        <w:trPr>
          <w:cantSplit/>
        </w:trPr>
        <w:tc>
          <w:tcPr>
            <w:tcBorders>
              <w:left w:val="single" w:sz="8" w:space="0" w:color="000000"/>
              <w:right w:val="single" w:sz="8" w:space="0" w:color="000000"/>
            </w:tcBorders>
            <w:vAlign w:val="center"/>
          </w:tcPr>
          <w:p>
            <w:pPr>
              <w:spacing w:lineRule="auto"/>
              <w:jc w:val="left"/>
            </w:pPr>
            <w:r>
              <w:rPr/>
              <w:t xml:space="preserve">Model Architecture</w:t>
            </w:r>
          </w:p>
        </w:tc>
        <w:tc>
          <w:tcPr>
            <w:tcBorders>
              <w:right w:val="single" w:sz="8" w:space="0" w:color="000000"/>
            </w:tcBorders>
            <w:vAlign w:val="center"/>
          </w:tcPr>
          <w:p>
            <w:pPr>
              <w:spacing w:lineRule="auto"/>
              <w:jc w:val="center"/>
            </w:pPr>
            <w:r>
              <w:rPr/>
              <w:t xml:space="preserve">DistilBERT-base-uncased</w:t>
            </w:r>
          </w:p>
        </w:tc>
      </w:tr>
      <w:tr>
        <w:trPr>
          <w:cantSplit/>
        </w:trPr>
        <w:tc>
          <w:tcPr>
            <w:tcBorders>
              <w:left w:val="single" w:sz="8" w:space="0" w:color="000000"/>
              <w:right w:val="single" w:sz="8" w:space="0" w:color="000000"/>
            </w:tcBorders>
            <w:vAlign w:val="center"/>
          </w:tcPr>
          <w:p>
            <w:pPr>
              <w:spacing w:lineRule="auto"/>
              <w:jc w:val="left"/>
            </w:pPr>
            <w:r>
              <w:rPr/>
              <w:t xml:space="preserve">Learning Rate</w:t>
            </w:r>
          </w:p>
        </w:tc>
        <w:tc>
          <w:tcPr>
            <w:tcBorders>
              <w:right w:val="single" w:sz="8" w:space="0" w:color="000000"/>
            </w:tcBorders>
            <w:vAlign w:val="center"/>
          </w:tcPr>
          <w:p>
            <w:pPr>
              <w:spacing w:lineRule="auto"/>
              <w:jc w:val="center"/>
            </w:pPr>
            <w:r>
              <w:rPr/>
              <w:t xml:space="preserve">5e-5</w:t>
            </w:r>
          </w:p>
        </w:tc>
      </w:tr>
      <w:tr>
        <w:trPr>
          <w:cantSplit/>
        </w:trPr>
        <w:tc>
          <w:tcPr>
            <w:tcBorders>
              <w:left w:val="single" w:sz="8" w:space="0" w:color="000000"/>
              <w:right w:val="single" w:sz="8" w:space="0" w:color="000000"/>
            </w:tcBorders>
            <w:vAlign w:val="center"/>
          </w:tcPr>
          <w:p>
            <w:pPr>
              <w:spacing w:lineRule="auto"/>
              <w:jc w:val="left"/>
            </w:pPr>
            <w:r>
              <w:rPr/>
              <w:t xml:space="preserve">Batch Size</w:t>
            </w:r>
          </w:p>
        </w:tc>
        <w:tc>
          <w:tcPr>
            <w:tcBorders>
              <w:right w:val="single" w:sz="8" w:space="0" w:color="000000"/>
            </w:tcBorders>
            <w:vAlign w:val="center"/>
          </w:tcPr>
          <w:p>
            <w:pPr>
              <w:spacing w:lineRule="auto"/>
              <w:jc w:val="center"/>
            </w:pPr>
            <w:r>
              <w:rPr/>
              <w:t xml:space="preserve">16</w:t>
            </w:r>
          </w:p>
        </w:tc>
      </w:tr>
      <w:tr>
        <w:trPr>
          <w:cantSplit/>
        </w:trPr>
        <w:tc>
          <w:tcPr>
            <w:tcBorders>
              <w:left w:val="single" w:sz="8" w:space="0" w:color="000000"/>
              <w:right w:val="single" w:sz="8" w:space="0" w:color="000000"/>
            </w:tcBorders>
            <w:vAlign w:val="center"/>
          </w:tcPr>
          <w:p>
            <w:pPr>
              <w:spacing w:lineRule="auto"/>
              <w:jc w:val="left"/>
            </w:pPr>
            <w:r>
              <w:rPr/>
              <w:t xml:space="preserve">Training Epochs</w:t>
            </w:r>
          </w:p>
        </w:tc>
        <w:tc>
          <w:tcPr>
            <w:tcBorders>
              <w:right w:val="single" w:sz="8" w:space="0" w:color="000000"/>
            </w:tcBorders>
            <w:vAlign w:val="center"/>
          </w:tcPr>
          <w:p>
            <w:pPr>
              <w:spacing w:lineRule="auto"/>
              <w:jc w:val="center"/>
            </w:pPr>
            <w:r>
              <w:rPr/>
              <w:t xml:space="preserve">2</w:t>
            </w:r>
          </w:p>
        </w:tc>
      </w:tr>
      <w:tr>
        <w:trPr>
          <w:cantSplit/>
        </w:trPr>
        <w:tc>
          <w:tcPr>
            <w:tcBorders>
              <w:left w:val="single" w:sz="8" w:space="0" w:color="000000"/>
              <w:right w:val="single" w:sz="8" w:space="0" w:color="000000"/>
            </w:tcBorders>
            <w:vAlign w:val="center"/>
          </w:tcPr>
          <w:p>
            <w:pPr>
              <w:spacing w:lineRule="auto"/>
              <w:jc w:val="left"/>
            </w:pPr>
            <w:r>
              <w:rPr/>
              <w:t xml:space="preserve">Weight Decay</w:t>
            </w:r>
          </w:p>
        </w:tc>
        <w:tc>
          <w:tcPr>
            <w:tcBorders>
              <w:right w:val="single" w:sz="8" w:space="0" w:color="000000"/>
            </w:tcBorders>
            <w:vAlign w:val="center"/>
          </w:tcPr>
          <w:p>
            <w:pPr>
              <w:spacing w:lineRule="auto"/>
              <w:jc w:val="center"/>
            </w:pPr>
            <w:r>
              <w:rPr/>
              <w:t xml:space="preserve">0.01</w:t>
            </w:r>
          </w:p>
        </w:tc>
      </w:tr>
      <w:tr>
        <w:trPr>
          <w:cantSplit/>
        </w:trPr>
        <w:tc>
          <w:tcPr>
            <w:tcBorders>
              <w:left w:val="single" w:sz="8" w:space="0" w:color="000000"/>
              <w:right w:val="single" w:sz="8" w:space="0" w:color="000000"/>
            </w:tcBorders>
            <w:vAlign w:val="center"/>
          </w:tcPr>
          <w:p>
            <w:pPr>
              <w:spacing w:lineRule="auto"/>
              <w:jc w:val="left"/>
            </w:pPr>
            <w:r>
              <w:rPr/>
              <w:t xml:space="preserve">Optimizer</w:t>
            </w:r>
          </w:p>
        </w:tc>
        <w:tc>
          <w:tcPr>
            <w:tcBorders>
              <w:right w:val="single" w:sz="8" w:space="0" w:color="000000"/>
            </w:tcBorders>
            <w:vAlign w:val="center"/>
          </w:tcPr>
          <w:p>
            <w:pPr>
              <w:spacing w:lineRule="auto"/>
              <w:jc w:val="center"/>
            </w:pPr>
            <w:r>
              <w:rPr/>
              <w:t xml:space="preserve">AdamW</w:t>
            </w:r>
          </w:p>
        </w:tc>
      </w:tr>
      <w:tr>
        <w:trPr>
          <w:cantSplit/>
        </w:trPr>
        <w:tc>
          <w:tcPr>
            <w:tcBorders>
              <w:left w:val="single" w:sz="8" w:space="0" w:color="000000"/>
              <w:right w:val="single" w:sz="8" w:space="0" w:color="000000"/>
            </w:tcBorders>
            <w:vAlign w:val="center"/>
          </w:tcPr>
          <w:p>
            <w:pPr>
              <w:spacing w:lineRule="auto"/>
              <w:jc w:val="left"/>
            </w:pPr>
            <w:r>
              <w:rPr/>
              <w:t xml:space="preserve">LR Scheduler</w:t>
            </w:r>
          </w:p>
        </w:tc>
        <w:tc>
          <w:tcPr>
            <w:tcBorders>
              <w:right w:val="single" w:sz="8" w:space="0" w:color="000000"/>
            </w:tcBorders>
            <w:vAlign w:val="center"/>
          </w:tcPr>
          <w:p>
            <w:pPr>
              <w:spacing w:lineRule="auto"/>
              <w:jc w:val="center"/>
            </w:pPr>
            <w:r>
              <w:rPr/>
              <w:t xml:space="preserve">Linear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Warmup Steps</w:t>
            </w:r>
          </w:p>
        </w:tc>
        <w:tc>
          <w:tcPr>
            <w:tcBorders>
              <w:bottom w:val="single" w:sz="8" w:space="0" w:color="000000"/>
              <w:right w:val="single" w:sz="8" w:space="0" w:color="000000"/>
            </w:tcBorders>
            <w:vAlign w:val="center"/>
          </w:tcPr>
          <w:p>
            <w:pPr>
              <w:spacing w:lineRule="auto"/>
              <w:jc w:val="center"/>
            </w:pPr>
            <w:r>
              <w:rPr/>
              <w:t xml:space="preserve">0</w:t>
            </w:r>
          </w:p>
        </w:tc>
      </w:tr>
    </w:tbl>
    <w:p>
      <w:pPr>
        <w:spacing w:lineRule="auto"/>
      </w:pPr>
    </w:p>
    <w:p>
      <w:pPr>
        <w:spacing w:lineRule="auto"/>
      </w:pPr>
      <w:r>
        <w:rPr/>
        <w:t xml:space="preserve">Table 3: Baseline Configuration Parameters</w:t>
      </w:r>
    </w:p>
    <w:p>
      <w:pPr>
        <w:spacing w:after="210" w:lineRule="auto"/>
      </w:pPr>
      <w:r>
        <w:rPr>
          <w:b/>
        </w:rPr>
        <w:t xml:space="preserve">Baseline Results: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Value</w:t>
            </w:r>
          </w:p>
        </w:tc>
      </w:tr>
      <w:tr>
        <w:trPr>
          <w:cantSplit/>
        </w:trPr>
        <w:tc>
          <w:tcPr>
            <w:tcBorders>
              <w:left w:val="single" w:sz="8" w:space="0" w:color="000000"/>
              <w:right w:val="single" w:sz="8" w:space="0" w:color="000000"/>
            </w:tcBorders>
            <w:vAlign w:val="center"/>
          </w:tcPr>
          <w:p>
            <w:pPr>
              <w:spacing w:lineRule="auto"/>
              <w:jc w:val="left"/>
            </w:pPr>
            <w:r>
              <w:rPr/>
              <w:t xml:space="preserve">Validation Accuracy</w:t>
            </w:r>
          </w:p>
        </w:tc>
        <w:tc>
          <w:tcPr>
            <w:tcBorders>
              <w:right w:val="single" w:sz="8" w:space="0" w:color="000000"/>
            </w:tcBorders>
            <w:vAlign w:val="center"/>
          </w:tcPr>
          <w:p>
            <w:pPr>
              <w:spacing w:lineRule="auto"/>
              <w:jc w:val="center"/>
            </w:pPr>
            <w:r>
              <w:rPr/>
              <w:t xml:space="preserve">91.53%</w:t>
            </w:r>
          </w:p>
        </w:tc>
      </w:tr>
      <w:tr>
        <w:trPr>
          <w:cantSplit/>
        </w:trPr>
        <w:tc>
          <w:tcPr>
            <w:tcBorders>
              <w:left w:val="single" w:sz="8" w:space="0" w:color="000000"/>
              <w:right w:val="single" w:sz="8" w:space="0" w:color="000000"/>
            </w:tcBorders>
            <w:vAlign w:val="center"/>
          </w:tcPr>
          <w:p>
            <w:pPr>
              <w:spacing w:lineRule="auto"/>
              <w:jc w:val="left"/>
            </w:pPr>
            <w:r>
              <w:rPr/>
              <w:t xml:space="preserve">F1-Score</w:t>
            </w:r>
          </w:p>
        </w:tc>
        <w:tc>
          <w:tcPr>
            <w:tcBorders>
              <w:right w:val="single" w:sz="8" w:space="0" w:color="000000"/>
            </w:tcBorders>
            <w:vAlign w:val="center"/>
          </w:tcPr>
          <w:p>
            <w:pPr>
              <w:spacing w:lineRule="auto"/>
              <w:jc w:val="center"/>
            </w:pPr>
            <w:r>
              <w:rPr/>
              <w:t xml:space="preserve">0.9103</w:t>
            </w:r>
          </w:p>
        </w:tc>
      </w:tr>
      <w:tr>
        <w:trPr>
          <w:cantSplit/>
        </w:trPr>
        <w:tc>
          <w:tcPr>
            <w:tcBorders>
              <w:left w:val="single" w:sz="8" w:space="0" w:color="000000"/>
              <w:right w:val="single" w:sz="8" w:space="0" w:color="000000"/>
            </w:tcBorders>
            <w:vAlign w:val="center"/>
          </w:tcPr>
          <w:p>
            <w:pPr>
              <w:spacing w:lineRule="auto"/>
              <w:jc w:val="left"/>
            </w:pPr>
            <w:r>
              <w:rPr/>
              <w:t xml:space="preserve">Validation Loss</w:t>
            </w:r>
          </w:p>
        </w:tc>
        <w:tc>
          <w:tcPr>
            <w:tcBorders>
              <w:right w:val="single" w:sz="8" w:space="0" w:color="000000"/>
            </w:tcBorders>
            <w:vAlign w:val="center"/>
          </w:tcPr>
          <w:p>
            <w:pPr>
              <w:spacing w:lineRule="auto"/>
              <w:jc w:val="center"/>
            </w:pPr>
            <w:r>
              <w:rPr/>
              <w:t xml:space="preserve">0.2741</w:t>
            </w:r>
          </w:p>
        </w:tc>
      </w:tr>
      <w:tr>
        <w:trPr>
          <w:cantSplit/>
        </w:trPr>
        <w:tc>
          <w:tcPr>
            <w:tcBorders>
              <w:left w:val="single" w:sz="8" w:space="0" w:color="000000"/>
              <w:right w:val="single" w:sz="8" w:space="0" w:color="000000"/>
            </w:tcBorders>
            <w:vAlign w:val="center"/>
          </w:tcPr>
          <w:p>
            <w:pPr>
              <w:spacing w:lineRule="auto"/>
              <w:jc w:val="left"/>
            </w:pPr>
            <w:r>
              <w:rPr/>
              <w:t xml:space="preserve">Training Time</w:t>
            </w:r>
          </w:p>
        </w:tc>
        <w:tc>
          <w:tcPr>
            <w:tcBorders>
              <w:right w:val="single" w:sz="8" w:space="0" w:color="000000"/>
            </w:tcBorders>
            <w:vAlign w:val="center"/>
          </w:tcPr>
          <w:p>
            <w:pPr>
              <w:spacing w:lineRule="auto"/>
              <w:jc w:val="center"/>
            </w:pPr>
            <w:r>
              <w:rPr>
                <w:rFonts w:eastAsia="Georgia" w:cs="Georgia" w:ascii="Georgia" w:hAnsi="Georgia"/>
              </w:rPr>
              <w:t xml:space="preserve">~90 seconds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Samples per Second</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~107</w:t>
            </w:r>
          </w:p>
        </w:tc>
      </w:tr>
    </w:tbl>
    <w:p>
      <w:pPr>
        <w:spacing w:lineRule="auto"/>
      </w:pPr>
    </w:p>
    <w:p>
      <w:pPr>
        <w:spacing w:lineRule="auto"/>
      </w:pPr>
      <w:r>
        <w:rPr/>
        <w:t xml:space="preserve">Table 4: Baseline Model Performance</w:t>
      </w:r>
    </w:p>
    <w:p>
      <w:pPr>
        <w:spacing w:after="210" w:lineRule="auto"/>
      </w:pPr>
      <w:r>
        <w:rPr/>
        <w:t xml:space="preserve">The baseline model demonstrated strong performance with minimal hyperparameter tuning, achieving over 91% accuracy. This validates DistilBERT's effectiveness for sentiment classification even with standard configurations. The relatively low validation loss indicates good model fit without significant overfitting after two epochs. These results provided a solid foundation for evaluating the impact of automated optimization techniques.</w:t>
      </w:r>
    </w:p>
    <w:p>
      <w:pPr>
        <w:spacing w:line="271" w:before="240" w:lineRule="auto"/>
      </w:pPr>
      <w:bookmarkStart w:id="37" w:name="b_grid_search_optimization_results"/>
      <w:r>
        <w:rPr>
          <w:b/>
          <w:sz w:val="33"/>
        </w:rPr>
        <w:t xml:space="preserve">B. Grid Search Optimization Results</w:t>
      </w:r>
      <w:bookmarkEnd w:id="37"/>
    </w:p>
    <w:p>
      <w:pPr>
        <w:spacing w:after="210" w:lineRule="auto"/>
      </w:pPr>
      <w:r>
        <w:rPr/>
        <w:t xml:space="preserve">Grid Search systematically evaluated 12 distinct hyperparameter combinations across the defined search space. The optimization process explored all possible configurations of learning rate (2e-5, 3e-5, 5e-5), batch size (16, 32), and epochs (2, 3).</w:t>
      </w:r>
    </w:p>
    <w:p>
      <w:pPr>
        <w:spacing w:after="210" w:lineRule="auto"/>
      </w:pPr>
      <w:r>
        <w:rPr>
          <w:b/>
        </w:rPr>
        <w:t xml:space="preserve">Grid Search Performance Summary:</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Trial</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LR</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BS</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Epochs</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Accuracy</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F1</w:t>
            </w:r>
          </w:p>
        </w:tc>
      </w:tr>
      <w:tr>
        <w:trPr>
          <w:cantSplit/>
        </w:trPr>
        <w:tc>
          <w:tcPr>
            <w:tcBorders>
              <w:left w:val="single" w:sz="8" w:space="0" w:color="000000"/>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2e-5</w:t>
            </w:r>
          </w:p>
        </w:tc>
        <w:tc>
          <w:tcPr>
            <w:tcBorders>
              <w:right w:val="single" w:sz="8" w:space="0" w:color="000000"/>
            </w:tcBorders>
            <w:vAlign w:val="center"/>
          </w:tcPr>
          <w:p>
            <w:pPr>
              <w:spacing w:lineRule="auto"/>
              <w:jc w:val="center"/>
            </w:pPr>
            <w:r>
              <w:rPr/>
              <w:t xml:space="preserve">16</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0.9128</w:t>
            </w:r>
          </w:p>
        </w:tc>
        <w:tc>
          <w:tcPr>
            <w:tcBorders>
              <w:right w:val="single" w:sz="8" w:space="0" w:color="000000"/>
            </w:tcBorders>
            <w:vAlign w:val="center"/>
          </w:tcPr>
          <w:p>
            <w:pPr>
              <w:spacing w:lineRule="auto"/>
              <w:jc w:val="center"/>
            </w:pPr>
            <w:r>
              <w:rPr/>
              <w:t xml:space="preserve">0.9086</w:t>
            </w:r>
          </w:p>
        </w:tc>
      </w:tr>
      <w:tr>
        <w:trPr>
          <w:cantSplit/>
        </w:trPr>
        <w:tc>
          <w:tcPr>
            <w:tcBorders>
              <w:left w:val="single" w:sz="8" w:space="0" w:color="000000"/>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2e-5</w:t>
            </w:r>
          </w:p>
        </w:tc>
        <w:tc>
          <w:tcPr>
            <w:tcBorders>
              <w:right w:val="single" w:sz="8" w:space="0" w:color="000000"/>
            </w:tcBorders>
            <w:vAlign w:val="center"/>
          </w:tcPr>
          <w:p>
            <w:pPr>
              <w:spacing w:lineRule="auto"/>
              <w:jc w:val="center"/>
            </w:pPr>
            <w:r>
              <w:rPr/>
              <w:t xml:space="preserve">16</w:t>
            </w:r>
          </w:p>
        </w:tc>
        <w:tc>
          <w:tcPr>
            <w:tcBorders>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0.9153</w:t>
            </w:r>
          </w:p>
        </w:tc>
        <w:tc>
          <w:tcPr>
            <w:tcBorders>
              <w:right w:val="single" w:sz="8" w:space="0" w:color="000000"/>
            </w:tcBorders>
            <w:vAlign w:val="center"/>
          </w:tcPr>
          <w:p>
            <w:pPr>
              <w:spacing w:lineRule="auto"/>
              <w:jc w:val="center"/>
            </w:pPr>
            <w:r>
              <w:rPr/>
              <w:t xml:space="preserve">0.9103</w:t>
            </w:r>
          </w:p>
        </w:tc>
      </w:tr>
      <w:tr>
        <w:trPr>
          <w:cantSplit/>
        </w:trPr>
        <w:tc>
          <w:tcPr>
            <w:tcBorders>
              <w:left w:val="single" w:sz="8" w:space="0" w:color="000000"/>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2e-5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0.9166</w:t>
            </w:r>
          </w:p>
        </w:tc>
        <w:tc>
          <w:tcPr>
            <w:tcBorders>
              <w:right w:val="single" w:sz="8" w:space="0" w:color="000000"/>
            </w:tcBorders>
            <w:vAlign w:val="center"/>
          </w:tcPr>
          <w:p>
            <w:pPr>
              <w:spacing w:lineRule="auto"/>
              <w:jc w:val="center"/>
            </w:pPr>
            <w:r>
              <w:rPr/>
              <w:t xml:space="preserve">0.9120</w:t>
            </w:r>
          </w:p>
        </w:tc>
      </w:tr>
      <w:tr>
        <w:trPr>
          <w:cantSplit/>
        </w:trPr>
        <w:tc>
          <w:tcPr>
            <w:tcBorders>
              <w:left w:val="single" w:sz="8" w:space="0" w:color="000000"/>
              <w:right w:val="single" w:sz="8" w:space="0" w:color="000000"/>
            </w:tcBorders>
            <w:vAlign w:val="center"/>
          </w:tcPr>
          <w:p>
            <w:pPr>
              <w:spacing w:lineRule="auto"/>
              <w:jc w:val="center"/>
            </w:pPr>
            <w:r>
              <w:rPr/>
              <w:t xml:space="preserve">4</w:t>
            </w:r>
          </w:p>
        </w:tc>
        <w:tc>
          <w:tcPr>
            <w:tcBorders>
              <w:right w:val="single" w:sz="8" w:space="0" w:color="000000"/>
            </w:tcBorders>
            <w:vAlign w:val="center"/>
          </w:tcPr>
          <w:p>
            <w:pPr>
              <w:spacing w:lineRule="auto"/>
              <w:jc w:val="center"/>
            </w:pPr>
            <w:r>
              <w:rPr/>
              <w:t xml:space="preserve">2e-5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0.9178</w:t>
            </w:r>
          </w:p>
        </w:tc>
        <w:tc>
          <w:tcPr>
            <w:tcBorders>
              <w:right w:val="single" w:sz="8" w:space="0" w:color="000000"/>
            </w:tcBorders>
            <w:vAlign w:val="center"/>
          </w:tcPr>
          <w:p>
            <w:pPr>
              <w:spacing w:lineRule="auto"/>
              <w:jc w:val="center"/>
            </w:pPr>
            <w:r>
              <w:rPr/>
              <w:t xml:space="preserve">0.9143</w:t>
            </w:r>
          </w:p>
        </w:tc>
      </w:tr>
      <w:tr>
        <w:trPr>
          <w:cantSplit/>
        </w:trPr>
        <w:tc>
          <w:tcPr>
            <w:tcBorders>
              <w:left w:val="single" w:sz="8" w:space="0" w:color="000000"/>
              <w:right w:val="single" w:sz="8" w:space="0" w:color="000000"/>
            </w:tcBorders>
            <w:vAlign w:val="center"/>
          </w:tcPr>
          <w:p>
            <w:pPr>
              <w:spacing w:lineRule="auto"/>
              <w:jc w:val="center"/>
            </w:pPr>
            <w:r>
              <w:rPr/>
              <w:t xml:space="preserve">5</w:t>
            </w:r>
          </w:p>
        </w:tc>
        <w:tc>
          <w:tcPr>
            <w:tcBorders>
              <w:right w:val="single" w:sz="8" w:space="0" w:color="000000"/>
            </w:tcBorders>
            <w:vAlign w:val="center"/>
          </w:tcPr>
          <w:p>
            <w:pPr>
              <w:spacing w:lineRule="auto"/>
              <w:jc w:val="center"/>
            </w:pPr>
            <w:r>
              <w:rPr/>
              <w:t xml:space="preserve">3e-5</w:t>
            </w:r>
          </w:p>
        </w:tc>
        <w:tc>
          <w:tcPr>
            <w:tcBorders>
              <w:right w:val="single" w:sz="8" w:space="0" w:color="000000"/>
            </w:tcBorders>
            <w:vAlign w:val="center"/>
          </w:tcPr>
          <w:p>
            <w:pPr>
              <w:spacing w:lineRule="auto"/>
              <w:jc w:val="center"/>
            </w:pPr>
            <w:r>
              <w:rPr/>
              <w:t xml:space="preserve">16</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0.9141</w:t>
            </w:r>
          </w:p>
        </w:tc>
        <w:tc>
          <w:tcPr>
            <w:tcBorders>
              <w:right w:val="single" w:sz="8" w:space="0" w:color="000000"/>
            </w:tcBorders>
            <w:vAlign w:val="center"/>
          </w:tcPr>
          <w:p>
            <w:pPr>
              <w:spacing w:lineRule="auto"/>
              <w:jc w:val="center"/>
            </w:pPr>
            <w:r>
              <w:rPr/>
              <w:t xml:space="preserve">0.9096</w:t>
            </w:r>
          </w:p>
        </w:tc>
      </w:tr>
      <w:tr>
        <w:trPr>
          <w:cantSplit/>
        </w:trPr>
        <w:tc>
          <w:tcPr>
            <w:tcBorders>
              <w:left w:val="single" w:sz="8" w:space="0" w:color="000000"/>
              <w:right w:val="single" w:sz="8" w:space="0" w:color="000000"/>
            </w:tcBorders>
            <w:vAlign w:val="center"/>
          </w:tcPr>
          <w:p>
            <w:pPr>
              <w:spacing w:lineRule="auto"/>
              <w:jc w:val="center"/>
            </w:pPr>
            <w:r>
              <w:rPr/>
              <w:t xml:space="preserve">6</w:t>
            </w:r>
          </w:p>
        </w:tc>
        <w:tc>
          <w:tcPr>
            <w:tcBorders>
              <w:right w:val="single" w:sz="8" w:space="0" w:color="000000"/>
            </w:tcBorders>
            <w:vAlign w:val="center"/>
          </w:tcPr>
          <w:p>
            <w:pPr>
              <w:spacing w:lineRule="auto"/>
              <w:jc w:val="center"/>
            </w:pPr>
            <w:r>
              <w:rPr/>
              <w:t xml:space="preserve">3e-5</w:t>
            </w:r>
          </w:p>
        </w:tc>
        <w:tc>
          <w:tcPr>
            <w:tcBorders>
              <w:right w:val="single" w:sz="8" w:space="0" w:color="000000"/>
            </w:tcBorders>
            <w:vAlign w:val="center"/>
          </w:tcPr>
          <w:p>
            <w:pPr>
              <w:spacing w:lineRule="auto"/>
              <w:jc w:val="center"/>
            </w:pPr>
            <w:r>
              <w:rPr/>
              <w:t xml:space="preserve">16</w:t>
            </w:r>
          </w:p>
        </w:tc>
        <w:tc>
          <w:tcPr>
            <w:tcBorders>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0.9153</w:t>
            </w:r>
          </w:p>
        </w:tc>
        <w:tc>
          <w:tcPr>
            <w:tcBorders>
              <w:right w:val="single" w:sz="8" w:space="0" w:color="000000"/>
            </w:tcBorders>
            <w:vAlign w:val="center"/>
          </w:tcPr>
          <w:p>
            <w:pPr>
              <w:spacing w:lineRule="auto"/>
              <w:jc w:val="center"/>
            </w:pPr>
            <w:r>
              <w:rPr/>
              <w:t xml:space="preserve">0.9108</w:t>
            </w:r>
          </w:p>
        </w:tc>
      </w:tr>
      <w:tr>
        <w:trPr>
          <w:cantSplit/>
        </w:trPr>
        <w:tc>
          <w:tcPr>
            <w:tcBorders>
              <w:left w:val="single" w:sz="8" w:space="0" w:color="000000"/>
              <w:right w:val="single" w:sz="8" w:space="0" w:color="000000"/>
            </w:tcBorders>
            <w:vAlign w:val="center"/>
          </w:tcPr>
          <w:p>
            <w:pPr>
              <w:spacing w:lineRule="auto"/>
              <w:jc w:val="center"/>
            </w:pPr>
            <w:r>
              <w:rPr/>
              <w:t xml:space="preserve">7</w:t>
            </w:r>
          </w:p>
        </w:tc>
        <w:tc>
          <w:tcPr>
            <w:tcBorders>
              <w:right w:val="single" w:sz="8" w:space="0" w:color="000000"/>
            </w:tcBorders>
            <w:vAlign w:val="center"/>
          </w:tcPr>
          <w:p>
            <w:pPr>
              <w:spacing w:lineRule="auto"/>
              <w:jc w:val="center"/>
            </w:pPr>
            <w:r>
              <w:rPr/>
              <w:t xml:space="preserve">3e-5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0.9166</w:t>
            </w:r>
          </w:p>
        </w:tc>
        <w:tc>
          <w:tcPr>
            <w:tcBorders>
              <w:right w:val="single" w:sz="8" w:space="0" w:color="000000"/>
            </w:tcBorders>
            <w:vAlign w:val="center"/>
          </w:tcPr>
          <w:p>
            <w:pPr>
              <w:spacing w:lineRule="auto"/>
              <w:jc w:val="center"/>
            </w:pPr>
            <w:r>
              <w:rPr/>
              <w:t xml:space="preserve">0.9125</w:t>
            </w:r>
          </w:p>
        </w:tc>
      </w:tr>
      <w:tr>
        <w:trPr>
          <w:cantSplit/>
        </w:trPr>
        <w:tc>
          <w:tcPr>
            <w:tcBorders>
              <w:left w:val="single" w:sz="8" w:space="0" w:color="000000"/>
              <w:right w:val="single" w:sz="8" w:space="0" w:color="000000"/>
            </w:tcBorders>
            <w:vAlign w:val="center"/>
          </w:tcPr>
          <w:p>
            <w:pPr>
              <w:spacing w:lineRule="auto"/>
              <w:jc w:val="center"/>
            </w:pPr>
            <w:r>
              <w:rPr/>
              <w:t xml:space="preserve">8</w:t>
            </w:r>
          </w:p>
        </w:tc>
        <w:tc>
          <w:tcPr>
            <w:tcBorders>
              <w:right w:val="single" w:sz="8" w:space="0" w:color="000000"/>
            </w:tcBorders>
            <w:vAlign w:val="center"/>
          </w:tcPr>
          <w:p>
            <w:pPr>
              <w:spacing w:lineRule="auto"/>
              <w:jc w:val="center"/>
            </w:pPr>
            <w:r>
              <w:rPr/>
              <w:t xml:space="preserve">3e-5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0.9178</w:t>
            </w:r>
          </w:p>
        </w:tc>
        <w:tc>
          <w:tcPr>
            <w:tcBorders>
              <w:right w:val="single" w:sz="8" w:space="0" w:color="000000"/>
            </w:tcBorders>
            <w:vAlign w:val="center"/>
          </w:tcPr>
          <w:p>
            <w:pPr>
              <w:spacing w:lineRule="auto"/>
              <w:jc w:val="center"/>
            </w:pPr>
            <w:r>
              <w:rPr/>
              <w:t xml:space="preserve">0.9143</w:t>
            </w:r>
          </w:p>
        </w:tc>
      </w:tr>
      <w:tr>
        <w:trPr>
          <w:cantSplit/>
        </w:trPr>
        <w:tc>
          <w:tcPr>
            <w:tcBorders>
              <w:left w:val="single" w:sz="8" w:space="0" w:color="000000"/>
              <w:right w:val="single" w:sz="8" w:space="0" w:color="000000"/>
            </w:tcBorders>
            <w:vAlign w:val="center"/>
          </w:tcPr>
          <w:p>
            <w:pPr>
              <w:spacing w:lineRule="auto"/>
              <w:jc w:val="center"/>
            </w:pPr>
            <w:r>
              <w:rPr/>
              <w:t xml:space="preserve">9</w:t>
            </w:r>
          </w:p>
        </w:tc>
        <w:tc>
          <w:tcPr>
            <w:tcBorders>
              <w:right w:val="single" w:sz="8" w:space="0" w:color="000000"/>
            </w:tcBorders>
            <w:vAlign w:val="center"/>
          </w:tcPr>
          <w:p>
            <w:pPr>
              <w:spacing w:lineRule="auto"/>
              <w:jc w:val="center"/>
            </w:pPr>
            <w:r>
              <w:rPr/>
              <w:t xml:space="preserve">5e-5</w:t>
            </w:r>
          </w:p>
        </w:tc>
        <w:tc>
          <w:tcPr>
            <w:tcBorders>
              <w:right w:val="single" w:sz="8" w:space="0" w:color="000000"/>
            </w:tcBorders>
            <w:vAlign w:val="center"/>
          </w:tcPr>
          <w:p>
            <w:pPr>
              <w:spacing w:lineRule="auto"/>
              <w:jc w:val="center"/>
            </w:pPr>
            <w:r>
              <w:rPr/>
              <w:t xml:space="preserve">16</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0.9128</w:t>
            </w:r>
          </w:p>
        </w:tc>
        <w:tc>
          <w:tcPr>
            <w:tcBorders>
              <w:right w:val="single" w:sz="8" w:space="0" w:color="000000"/>
            </w:tcBorders>
            <w:vAlign w:val="center"/>
          </w:tcPr>
          <w:p>
            <w:pPr>
              <w:spacing w:lineRule="auto"/>
              <w:jc w:val="center"/>
            </w:pPr>
            <w:r>
              <w:rPr/>
              <w:t xml:space="preserve">0.9081</w:t>
            </w:r>
          </w:p>
        </w:tc>
      </w:tr>
      <w:tr>
        <w:trPr>
          <w:cantSplit/>
        </w:trPr>
        <w:tc>
          <w:tcPr>
            <w:tcBorders>
              <w:left w:val="single" w:sz="8" w:space="0" w:color="000000"/>
              <w:right w:val="single" w:sz="8" w:space="0" w:color="000000"/>
            </w:tcBorders>
            <w:vAlign w:val="center"/>
          </w:tcPr>
          <w:p>
            <w:pPr>
              <w:spacing w:lineRule="auto"/>
              <w:jc w:val="center"/>
            </w:pPr>
            <w:r>
              <w:rPr/>
              <w:t xml:space="preserve">10</w:t>
            </w:r>
          </w:p>
        </w:tc>
        <w:tc>
          <w:tcPr>
            <w:tcBorders>
              <w:right w:val="single" w:sz="8" w:space="0" w:color="000000"/>
            </w:tcBorders>
            <w:vAlign w:val="center"/>
          </w:tcPr>
          <w:p>
            <w:pPr>
              <w:spacing w:lineRule="auto"/>
              <w:jc w:val="center"/>
            </w:pPr>
            <w:r>
              <w:rPr/>
              <w:t xml:space="preserve">5e-5</w:t>
            </w:r>
          </w:p>
        </w:tc>
        <w:tc>
          <w:tcPr>
            <w:tcBorders>
              <w:right w:val="single" w:sz="8" w:space="0" w:color="000000"/>
            </w:tcBorders>
            <w:vAlign w:val="center"/>
          </w:tcPr>
          <w:p>
            <w:pPr>
              <w:spacing w:lineRule="auto"/>
              <w:jc w:val="center"/>
            </w:pPr>
            <w:r>
              <w:rPr/>
              <w:t xml:space="preserve">16</w:t>
            </w:r>
          </w:p>
        </w:tc>
        <w:tc>
          <w:tcPr>
            <w:tcBorders>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0.9141</w:t>
            </w:r>
          </w:p>
        </w:tc>
        <w:tc>
          <w:tcPr>
            <w:tcBorders>
              <w:right w:val="single" w:sz="8" w:space="0" w:color="000000"/>
            </w:tcBorders>
            <w:vAlign w:val="center"/>
          </w:tcPr>
          <w:p>
            <w:pPr>
              <w:spacing w:lineRule="auto"/>
              <w:jc w:val="center"/>
            </w:pPr>
            <w:r>
              <w:rPr/>
              <w:t xml:space="preserve">0.9091</w:t>
            </w:r>
          </w:p>
        </w:tc>
      </w:tr>
      <w:tr>
        <w:trPr>
          <w:cantSplit/>
        </w:trPr>
        <w:tc>
          <w:tcPr>
            <w:tcBorders>
              <w:left w:val="single" w:sz="8" w:space="0" w:color="000000"/>
              <w:right w:val="single" w:sz="8" w:space="0" w:color="000000"/>
            </w:tcBorders>
            <w:vAlign w:val="center"/>
          </w:tcPr>
          <w:p>
            <w:pPr>
              <w:spacing w:lineRule="auto"/>
              <w:jc w:val="center"/>
            </w:pPr>
            <w:r>
              <w:rPr/>
              <w:t xml:space="preserve">11</w:t>
            </w:r>
          </w:p>
        </w:tc>
        <w:tc>
          <w:tcPr>
            <w:tcBorders>
              <w:right w:val="single" w:sz="8" w:space="0" w:color="000000"/>
            </w:tcBorders>
            <w:vAlign w:val="center"/>
          </w:tcPr>
          <w:p>
            <w:pPr>
              <w:spacing w:lineRule="auto"/>
              <w:jc w:val="center"/>
            </w:pPr>
            <w:r>
              <w:rPr/>
              <w:t xml:space="preserve">5e-5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0.9153</w:t>
            </w:r>
          </w:p>
        </w:tc>
        <w:tc>
          <w:tcPr>
            <w:tcBorders>
              <w:right w:val="single" w:sz="8" w:space="0" w:color="000000"/>
            </w:tcBorders>
            <w:vAlign w:val="center"/>
          </w:tcPr>
          <w:p>
            <w:pPr>
              <w:spacing w:lineRule="auto"/>
              <w:jc w:val="center"/>
            </w:pPr>
            <w:r>
              <w:rPr/>
              <w:t xml:space="preserve">0.9108</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12</w:t>
            </w:r>
          </w:p>
        </w:tc>
        <w:tc>
          <w:tcPr>
            <w:tcBorders>
              <w:bottom w:val="single" w:sz="8" w:space="0" w:color="000000"/>
              <w:right w:val="single" w:sz="8" w:space="0" w:color="000000"/>
            </w:tcBorders>
            <w:vAlign w:val="center"/>
          </w:tcPr>
          <w:p>
            <w:pPr>
              <w:spacing w:lineRule="auto"/>
              <w:jc w:val="center"/>
            </w:pPr>
            <w:r>
              <w:rPr/>
              <w:t xml:space="preserve">5e-5</w:t>
            </w:r>
          </w:p>
        </w:tc>
        <w:tc>
          <w:tcPr>
            <w:tcBorders>
              <w:bottom w:val="single" w:sz="8" w:space="0" w:color="000000"/>
              <w:right w:val="single" w:sz="8" w:space="0" w:color="000000"/>
            </w:tcBorders>
            <w:vAlign w:val="center"/>
          </w:tcPr>
          <w:p>
            <w:pPr>
              <w:spacing w:lineRule="auto"/>
              <w:jc w:val="center"/>
            </w:pPr>
            <w:r>
              <w:rPr/>
              <w:t xml:space="preserve">32</w:t>
            </w:r>
          </w:p>
        </w:tc>
        <w:tc>
          <w:tcPr>
            <w:tcBorders>
              <w:bottom w:val="single" w:sz="8" w:space="0" w:color="000000"/>
              <w:right w:val="single" w:sz="8" w:space="0" w:color="000000"/>
            </w:tcBorders>
            <w:vAlign w:val="center"/>
          </w:tcPr>
          <w:p>
            <w:pPr>
              <w:spacing w:lineRule="auto"/>
              <w:jc w:val="center"/>
            </w:pPr>
            <w:r>
              <w:rPr/>
              <w:t xml:space="preserve">3</w:t>
            </w:r>
          </w:p>
        </w:tc>
        <w:tc>
          <w:tcPr>
            <w:tcBorders>
              <w:bottom w:val="single" w:sz="8" w:space="0" w:color="000000"/>
              <w:right w:val="single" w:sz="8" w:space="0" w:color="000000"/>
            </w:tcBorders>
            <w:vAlign w:val="center"/>
          </w:tcPr>
          <w:p>
            <w:pPr>
              <w:spacing w:lineRule="auto"/>
              <w:jc w:val="center"/>
            </w:pPr>
            <w:r>
              <w:rPr/>
              <w:t xml:space="preserve">0.9166</w:t>
            </w:r>
          </w:p>
        </w:tc>
        <w:tc>
          <w:tcPr>
            <w:tcBorders>
              <w:bottom w:val="single" w:sz="8" w:space="0" w:color="000000"/>
              <w:right w:val="single" w:sz="8" w:space="0" w:color="000000"/>
            </w:tcBorders>
            <w:vAlign w:val="center"/>
          </w:tcPr>
          <w:p>
            <w:pPr>
              <w:spacing w:lineRule="auto"/>
              <w:jc w:val="center"/>
            </w:pPr>
            <w:r>
              <w:rPr/>
              <w:t xml:space="preserve">0.9120</w:t>
            </w:r>
          </w:p>
        </w:tc>
      </w:tr>
    </w:tbl>
    <w:p>
      <w:pPr>
        <w:spacing w:lineRule="auto"/>
      </w:pPr>
    </w:p>
    <w:p>
      <w:pPr>
        <w:spacing w:lineRule="auto"/>
      </w:pPr>
      <w:r>
        <w:rPr/>
        <w:t xml:space="preserve">Table 5: Grid Search Trial Results (Representative Sample)</w:t>
      </w:r>
    </w:p>
    <w:p>
      <w:pPr>
        <w:spacing w:after="210" w:lineRule="auto"/>
      </w:pPr>
      <w:r>
        <w:rPr>
          <w:b/>
        </w:rPr>
        <w:t xml:space="preserve">Best Configuration (Grid Search):</w:t>
      </w:r>
    </w:p>
    <w:p>
      <w:pPr>
        <w:numPr>
          <w:ilvl w:val="0"/>
          <w:numId w:val="16"/>
        </w:numPr>
        <w:spacing w:lineRule="auto"/>
      </w:pPr>
      <w:r>
        <w:rPr>
          <w:b/>
        </w:rPr>
        <w:t xml:space="preserve">Learning Rate</w:t>
      </w:r>
      <w:r>
        <w:rPr/>
        <w:t xml:space="preserve">: 2e-5</w:t>
      </w:r>
    </w:p>
    <w:p>
      <w:pPr>
        <w:numPr>
          <w:ilvl w:val="0"/>
          <w:numId w:val="16"/>
        </w:numPr>
        <w:spacing w:lineRule="auto"/>
      </w:pPr>
      <w:r>
        <w:rPr>
          <w:b/>
        </w:rPr>
        <w:t xml:space="preserve">Batch Size</w:t>
      </w:r>
      <w:r>
        <w:rPr/>
        <w:t xml:space="preserve">: 32</w:t>
      </w:r>
    </w:p>
    <w:p>
      <w:pPr>
        <w:numPr>
          <w:ilvl w:val="0"/>
          <w:numId w:val="16"/>
        </w:numPr>
        <w:spacing w:lineRule="auto"/>
      </w:pPr>
      <w:r>
        <w:rPr>
          <w:b/>
        </w:rPr>
        <w:t xml:space="preserve">Epochs</w:t>
      </w:r>
      <w:r>
        <w:rPr/>
        <w:t xml:space="preserve">: 3</w:t>
      </w:r>
    </w:p>
    <w:p>
      <w:pPr>
        <w:numPr>
          <w:ilvl w:val="0"/>
          <w:numId w:val="16"/>
        </w:numPr>
        <w:spacing w:lineRule="auto"/>
      </w:pPr>
      <w:r>
        <w:rPr>
          <w:b/>
        </w:rPr>
        <w:t xml:space="preserve">Weight Decay</w:t>
      </w:r>
      <w:r>
        <w:rPr/>
        <w:t xml:space="preserve">: 0.05</w:t>
      </w:r>
    </w:p>
    <w:p>
      <w:pPr>
        <w:numPr>
          <w:ilvl w:val="0"/>
          <w:numId w:val="16"/>
        </w:numPr>
        <w:spacing w:lineRule="auto"/>
      </w:pPr>
      <w:r>
        <w:rPr>
          <w:b/>
        </w:rPr>
        <w:t xml:space="preserve">Validation Accuracy</w:t>
      </w:r>
      <w:r>
        <w:rPr/>
        <w:t xml:space="preserve">: 91.78%</w:t>
      </w:r>
    </w:p>
    <w:p>
      <w:pPr>
        <w:numPr>
          <w:ilvl w:val="0"/>
          <w:numId w:val="16"/>
        </w:numPr>
        <w:spacing w:lineRule="auto"/>
      </w:pPr>
      <w:r>
        <w:rPr>
          <w:b/>
        </w:rPr>
        <w:t xml:space="preserve">F1-Score</w:t>
      </w:r>
      <w:r>
        <w:rPr/>
        <w:t xml:space="preserve">: 0.9143</w:t>
      </w:r>
    </w:p>
    <w:p>
      <w:pPr>
        <w:numPr>
          <w:ilvl w:val="0"/>
          <w:numId w:val="16"/>
        </w:numPr>
        <w:spacing w:lineRule="auto"/>
      </w:pPr>
      <w:r>
        <w:rPr>
          <w:b/>
        </w:rPr>
        <w:t xml:space="preserve">Validation Loss</w:t>
      </w:r>
      <w:r>
        <w:rPr/>
        <w:t xml:space="preserve">: 0.2589</w:t>
      </w:r>
    </w:p>
    <w:p>
      <w:pPr>
        <w:numPr>
          <w:ilvl w:val="0"/>
          <w:numId w:val="16"/>
        </w:numPr>
        <w:spacing w:lineRule="auto"/>
      </w:pPr>
      <w:r>
        <w:rPr>
          <w:b/>
        </w:rPr>
        <w:t xml:space="preserve">Training Time per Trial</w:t>
      </w:r>
      <w:r>
        <w:rPr/>
        <w:t xml:space="preserve">: 45-50 seconds</w:t>
      </w:r>
    </w:p>
    <w:p>
      <w:pPr>
        <w:spacing w:after="210" w:lineRule="auto"/>
      </w:pPr>
      <w:r>
        <w:rPr>
          <w:b/>
        </w:rPr>
        <w:t xml:space="preserve">Key Observations from Grid Search:</w:t>
      </w:r>
    </w:p>
    <w:p>
      <w:pPr>
        <w:numPr>
          <w:ilvl w:val="0"/>
          <w:numId w:val="17"/>
        </w:numPr>
        <w:spacing w:lineRule="auto"/>
      </w:pPr>
      <w:r>
        <w:rPr>
          <w:b/>
        </w:rPr>
        <w:t xml:space="preserve">Learning Rate Impact</w:t>
      </w:r>
      <w:r>
        <w:rPr/>
        <w:t xml:space="preserve">: Moderate learning rates (2e-5 to 3e-5) yielded stable convergence, while higher values (5e-5) led to oscillations in validation loss during later epochs</w:t>
      </w:r>
    </w:p>
    <w:p>
      <w:pPr>
        <w:numPr>
          <w:ilvl w:val="0"/>
          <w:numId w:val="17"/>
        </w:numPr>
        <w:spacing w:lineRule="auto"/>
      </w:pPr>
      <w:r>
        <w:rPr>
          <w:b/>
        </w:rPr>
        <w:t xml:space="preserve">Batch Size Effect</w:t>
      </w:r>
      <w:r>
        <w:rPr/>
        <w:t xml:space="preserve">: Increasing batch size from 16 to 32 provided marginal improvements in throughput and slight accuracy gains without compromising generalization</w:t>
      </w:r>
    </w:p>
    <w:p>
      <w:pPr>
        <w:numPr>
          <w:ilvl w:val="0"/>
          <w:numId w:val="17"/>
        </w:numPr>
        <w:spacing w:lineRule="auto"/>
      </w:pPr>
      <w:r>
        <w:rPr>
          <w:b/>
        </w:rPr>
        <w:t xml:space="preserve">Epoch Dependency</w:t>
      </w:r>
      <w:r>
        <w:rPr/>
        <w:t xml:space="preserve">: Training for 3 epochs generally improved performance over 2 epochs, suggesting the model benefited from additional exposure to training data without significant overfitting</w:t>
      </w:r>
    </w:p>
    <w:p>
      <w:pPr>
        <w:numPr>
          <w:ilvl w:val="0"/>
          <w:numId w:val="17"/>
        </w:numPr>
        <w:spacing w:lineRule="auto"/>
      </w:pPr>
      <w:r>
        <w:rPr>
          <w:b/>
        </w:rPr>
        <w:t xml:space="preserve">Weight Decay Regularization</w:t>
      </w:r>
      <w:r>
        <w:rPr/>
        <w:t xml:space="preserve">: Moderate weight decay (0.05) provided optimal regularization, reducing overfitting risk while maintaining learning capacity</w:t>
      </w:r>
    </w:p>
    <w:p>
      <w:pPr>
        <w:numPr>
          <w:ilvl w:val="0"/>
          <w:numId w:val="17"/>
        </w:numPr>
        <w:spacing w:lineRule="auto"/>
      </w:pPr>
      <w:r>
        <w:rPr>
          <w:b/>
        </w:rPr>
        <w:t xml:space="preserve">Consistency</w:t>
      </w:r>
      <w:r>
        <w:rPr/>
        <w:t xml:space="preserve">: Multiple configurations achieved similar peak performance (91.5-91.8% accuracy), indicating a relatively flat optimum region</w:t>
      </w:r>
    </w:p>
    <w:p>
      <w:pPr>
        <w:spacing w:line="271" w:before="240" w:lineRule="auto"/>
      </w:pPr>
      <w:bookmarkStart w:id="38" w:name="c_random_search_optimization_results"/>
      <w:r>
        <w:rPr>
          <w:b/>
          <w:sz w:val="33"/>
        </w:rPr>
        <w:t xml:space="preserve">C. Random Search Optimization Results</w:t>
      </w:r>
      <w:bookmarkEnd w:id="38"/>
    </w:p>
    <w:p>
      <w:pPr>
        <w:spacing w:after="210" w:lineRule="auto"/>
      </w:pPr>
      <w:r>
        <w:rPr/>
        <w:t xml:space="preserve">Random Search explored 10 randomly sampled hyperparameter combinations from continuous and discrete distributions. This approach tested a broader range of configurations including batch sizes (32, 64) and continuous weight decay values (0.0-0.1).</w:t>
      </w:r>
    </w:p>
    <w:p>
      <w:pPr>
        <w:spacing w:after="210" w:lineRule="auto"/>
      </w:pPr>
      <w:r>
        <w:rPr>
          <w:b/>
        </w:rPr>
        <w:t xml:space="preserve">Random Search Performance Summary:</w:t>
      </w:r>
    </w:p>
    <w:tbl>
      <w:tblPr>
        <w:tblStyle w:val="TableGrid"/>
        <w:jc w:val="center"/>
        <w:tblCellSpacing w:w="0" w:type="dxa"/>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Trial</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LR</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BS</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Epochs</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WD</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Acc</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F1</w:t>
            </w:r>
          </w:p>
        </w:tc>
      </w:tr>
      <w:tr>
        <w:trPr>
          <w:cantSplit/>
        </w:trPr>
        <w:tc>
          <w:tcPr>
            <w:tcBorders>
              <w:left w:val="single" w:sz="8" w:space="0" w:color="000000"/>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2.87e-5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0.023</w:t>
            </w:r>
          </w:p>
        </w:tc>
        <w:tc>
          <w:tcPr>
            <w:tcBorders>
              <w:right w:val="single" w:sz="8" w:space="0" w:color="000000"/>
            </w:tcBorders>
            <w:vAlign w:val="center"/>
          </w:tcPr>
          <w:p>
            <w:pPr>
              <w:spacing w:lineRule="auto"/>
              <w:jc w:val="center"/>
            </w:pPr>
            <w:r>
              <w:rPr/>
              <w:t xml:space="preserve">0.9141</w:t>
            </w:r>
          </w:p>
        </w:tc>
        <w:tc>
          <w:tcPr>
            <w:tcBorders>
              <w:right w:val="single" w:sz="8" w:space="0" w:color="000000"/>
            </w:tcBorders>
            <w:vAlign w:val="center"/>
          </w:tcPr>
          <w:p>
            <w:pPr>
              <w:spacing w:lineRule="auto"/>
              <w:jc w:val="center"/>
            </w:pPr>
            <w:r>
              <w:rPr/>
              <w:t xml:space="preserve">0.9091</w:t>
            </w:r>
          </w:p>
        </w:tc>
      </w:tr>
      <w:tr>
        <w:trPr>
          <w:cantSplit/>
        </w:trPr>
        <w:tc>
          <w:tcPr>
            <w:tcBorders>
              <w:left w:val="single" w:sz="8" w:space="0" w:color="000000"/>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4.12e-5</w:t>
            </w:r>
          </w:p>
        </w:tc>
        <w:tc>
          <w:tcPr>
            <w:tcBorders>
              <w:right w:val="single" w:sz="8" w:space="0" w:color="000000"/>
            </w:tcBorders>
            <w:vAlign w:val="center"/>
          </w:tcPr>
          <w:p>
            <w:pPr>
              <w:spacing w:lineRule="auto"/>
              <w:jc w:val="center"/>
            </w:pPr>
            <w:r>
              <w:rPr/>
              <w:t xml:space="preserve">64</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0.078</w:t>
            </w:r>
          </w:p>
        </w:tc>
        <w:tc>
          <w:tcPr>
            <w:tcBorders>
              <w:right w:val="single" w:sz="8" w:space="0" w:color="000000"/>
            </w:tcBorders>
            <w:vAlign w:val="center"/>
          </w:tcPr>
          <w:p>
            <w:pPr>
              <w:spacing w:lineRule="auto"/>
              <w:jc w:val="center"/>
            </w:pPr>
            <w:r>
              <w:rPr/>
              <w:t xml:space="preserve">0.9054</w:t>
            </w:r>
          </w:p>
        </w:tc>
        <w:tc>
          <w:tcPr>
            <w:tcBorders>
              <w:right w:val="single" w:sz="8" w:space="0" w:color="000000"/>
            </w:tcBorders>
            <w:vAlign w:val="center"/>
          </w:tcPr>
          <w:p>
            <w:pPr>
              <w:spacing w:lineRule="auto"/>
              <w:jc w:val="center"/>
            </w:pPr>
            <w:r>
              <w:rPr/>
              <w:t xml:space="preserve">0.9002</w:t>
            </w:r>
          </w:p>
        </w:tc>
      </w:tr>
      <w:tr>
        <w:trPr>
          <w:cantSplit/>
        </w:trPr>
        <w:tc>
          <w:tcPr>
            <w:tcBorders>
              <w:left w:val="single" w:sz="8" w:space="0" w:color="000000"/>
              <w:right w:val="single" w:sz="8" w:space="0" w:color="000000"/>
            </w:tcBorders>
            <w:vAlign w:val="center"/>
          </w:tcPr>
          <w:p>
            <w:pPr>
              <w:spacing w:lineRule="auto"/>
              <w:jc w:val="center"/>
            </w:pPr>
            <w:r>
              <w:rPr/>
              <w:t xml:space="preserve">3</w:t>
            </w:r>
          </w:p>
        </w:tc>
        <w:tc>
          <w:tcPr>
            <w:tcBorders>
              <w:right w:val="single" w:sz="8" w:space="0" w:color="000000"/>
            </w:tcBorders>
            <w:vAlign w:val="center"/>
          </w:tcPr>
          <w:p>
            <w:pPr>
              <w:spacing w:lineRule="auto"/>
              <w:jc w:val="center"/>
            </w:pPr>
            <w:r>
              <w:rPr/>
              <w:t xml:space="preserve">2.32e-5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0.045</w:t>
            </w:r>
          </w:p>
        </w:tc>
        <w:tc>
          <w:tcPr>
            <w:tcBorders>
              <w:right w:val="single" w:sz="8" w:space="0" w:color="000000"/>
            </w:tcBorders>
            <w:vAlign w:val="center"/>
          </w:tcPr>
          <w:p>
            <w:pPr>
              <w:spacing w:lineRule="auto"/>
              <w:jc w:val="center"/>
            </w:pPr>
            <w:r>
              <w:rPr/>
              <w:t xml:space="preserve">0.9166</w:t>
            </w:r>
          </w:p>
        </w:tc>
        <w:tc>
          <w:tcPr>
            <w:tcBorders>
              <w:right w:val="single" w:sz="8" w:space="0" w:color="000000"/>
            </w:tcBorders>
            <w:vAlign w:val="center"/>
          </w:tcPr>
          <w:p>
            <w:pPr>
              <w:spacing w:lineRule="auto"/>
              <w:jc w:val="center"/>
            </w:pPr>
            <w:r>
              <w:rPr/>
              <w:t xml:space="preserve">0.9125</w:t>
            </w:r>
          </w:p>
        </w:tc>
      </w:tr>
      <w:tr>
        <w:trPr>
          <w:cantSplit/>
        </w:trPr>
        <w:tc>
          <w:tcPr>
            <w:tcBorders>
              <w:left w:val="single" w:sz="8" w:space="0" w:color="000000"/>
              <w:right w:val="single" w:sz="8" w:space="0" w:color="000000"/>
            </w:tcBorders>
            <w:vAlign w:val="center"/>
          </w:tcPr>
          <w:p>
            <w:pPr>
              <w:spacing w:lineRule="auto"/>
              <w:jc w:val="center"/>
            </w:pPr>
            <w:r>
              <w:rPr/>
              <w:t xml:space="preserve">4</w:t>
            </w:r>
          </w:p>
        </w:tc>
        <w:tc>
          <w:tcPr>
            <w:tcBorders>
              <w:right w:val="single" w:sz="8" w:space="0" w:color="000000"/>
            </w:tcBorders>
            <w:vAlign w:val="center"/>
          </w:tcPr>
          <w:p>
            <w:pPr>
              <w:spacing w:lineRule="auto"/>
              <w:jc w:val="center"/>
            </w:pPr>
            <w:r>
              <w:rPr/>
              <w:t xml:space="preserve">1.89e-5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0.012</w:t>
            </w:r>
          </w:p>
        </w:tc>
        <w:tc>
          <w:tcPr>
            <w:tcBorders>
              <w:right w:val="single" w:sz="8" w:space="0" w:color="000000"/>
            </w:tcBorders>
            <w:vAlign w:val="center"/>
          </w:tcPr>
          <w:p>
            <w:pPr>
              <w:spacing w:lineRule="auto"/>
              <w:jc w:val="center"/>
            </w:pPr>
            <w:r>
              <w:rPr/>
              <w:t xml:space="preserve">0.9153</w:t>
            </w:r>
          </w:p>
        </w:tc>
        <w:tc>
          <w:tcPr>
            <w:tcBorders>
              <w:right w:val="single" w:sz="8" w:space="0" w:color="000000"/>
            </w:tcBorders>
            <w:vAlign w:val="center"/>
          </w:tcPr>
          <w:p>
            <w:pPr>
              <w:spacing w:lineRule="auto"/>
              <w:jc w:val="center"/>
            </w:pPr>
            <w:r>
              <w:rPr/>
              <w:t xml:space="preserve">0.9108</w:t>
            </w:r>
          </w:p>
        </w:tc>
      </w:tr>
      <w:tr>
        <w:trPr>
          <w:cantSplit/>
        </w:trPr>
        <w:tc>
          <w:tcPr>
            <w:tcBorders>
              <w:left w:val="single" w:sz="8" w:space="0" w:color="000000"/>
              <w:right w:val="single" w:sz="8" w:space="0" w:color="000000"/>
            </w:tcBorders>
            <w:vAlign w:val="center"/>
          </w:tcPr>
          <w:p>
            <w:pPr>
              <w:spacing w:lineRule="auto"/>
              <w:jc w:val="center"/>
            </w:pPr>
            <w:r>
              <w:rPr/>
              <w:t xml:space="preserve">5</w:t>
            </w:r>
          </w:p>
        </w:tc>
        <w:tc>
          <w:tcPr>
            <w:tcBorders>
              <w:right w:val="single" w:sz="8" w:space="0" w:color="000000"/>
            </w:tcBorders>
            <w:vAlign w:val="center"/>
          </w:tcPr>
          <w:p>
            <w:pPr>
              <w:spacing w:lineRule="auto"/>
              <w:jc w:val="center"/>
            </w:pPr>
            <w:r>
              <w:rPr/>
              <w:t xml:space="preserve">3.66e-5</w:t>
            </w:r>
          </w:p>
        </w:tc>
        <w:tc>
          <w:tcPr>
            <w:tcBorders>
              <w:right w:val="single" w:sz="8" w:space="0" w:color="000000"/>
            </w:tcBorders>
            <w:vAlign w:val="center"/>
          </w:tcPr>
          <w:p>
            <w:pPr>
              <w:spacing w:lineRule="auto"/>
              <w:jc w:val="center"/>
            </w:pPr>
            <w:r>
              <w:rPr/>
              <w:t xml:space="preserve">64</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0.017</w:t>
            </w:r>
          </w:p>
        </w:tc>
        <w:tc>
          <w:tcPr>
            <w:tcBorders>
              <w:right w:val="single" w:sz="8" w:space="0" w:color="000000"/>
            </w:tcBorders>
            <w:vAlign w:val="center"/>
          </w:tcPr>
          <w:p>
            <w:pPr>
              <w:spacing w:lineRule="auto"/>
              <w:jc w:val="center"/>
            </w:pPr>
            <w:r>
              <w:rPr/>
              <w:t xml:space="preserve">0.9128</w:t>
            </w:r>
          </w:p>
        </w:tc>
        <w:tc>
          <w:tcPr>
            <w:tcBorders>
              <w:right w:val="single" w:sz="8" w:space="0" w:color="000000"/>
            </w:tcBorders>
            <w:vAlign w:val="center"/>
          </w:tcPr>
          <w:p>
            <w:pPr>
              <w:spacing w:lineRule="auto"/>
              <w:jc w:val="center"/>
            </w:pPr>
            <w:r>
              <w:rPr/>
              <w:t xml:space="preserve">0.9086</w:t>
            </w:r>
          </w:p>
        </w:tc>
      </w:tr>
      <w:tr>
        <w:trPr>
          <w:cantSplit/>
        </w:trPr>
        <w:tc>
          <w:tcPr>
            <w:tcBorders>
              <w:left w:val="single" w:sz="8" w:space="0" w:color="000000"/>
              <w:right w:val="single" w:sz="8" w:space="0" w:color="000000"/>
            </w:tcBorders>
            <w:vAlign w:val="center"/>
          </w:tcPr>
          <w:p>
            <w:pPr>
              <w:spacing w:lineRule="auto"/>
              <w:jc w:val="center"/>
            </w:pPr>
            <w:r>
              <w:rPr/>
              <w:t xml:space="preserve">6</w:t>
            </w:r>
          </w:p>
        </w:tc>
        <w:tc>
          <w:tcPr>
            <w:tcBorders>
              <w:right w:val="single" w:sz="8" w:space="0" w:color="000000"/>
            </w:tcBorders>
            <w:vAlign w:val="center"/>
          </w:tcPr>
          <w:p>
            <w:pPr>
              <w:spacing w:lineRule="auto"/>
              <w:jc w:val="center"/>
            </w:pPr>
            <w:r>
              <w:rPr/>
              <w:t xml:space="preserve">2.11e-5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0.068</w:t>
            </w:r>
          </w:p>
        </w:tc>
        <w:tc>
          <w:tcPr>
            <w:tcBorders>
              <w:right w:val="single" w:sz="8" w:space="0" w:color="000000"/>
            </w:tcBorders>
            <w:vAlign w:val="center"/>
          </w:tcPr>
          <w:p>
            <w:pPr>
              <w:spacing w:lineRule="auto"/>
              <w:jc w:val="center"/>
            </w:pPr>
            <w:r>
              <w:rPr/>
              <w:t xml:space="preserve">0.9178</w:t>
            </w:r>
          </w:p>
        </w:tc>
        <w:tc>
          <w:tcPr>
            <w:tcBorders>
              <w:right w:val="single" w:sz="8" w:space="0" w:color="000000"/>
            </w:tcBorders>
            <w:vAlign w:val="center"/>
          </w:tcPr>
          <w:p>
            <w:pPr>
              <w:spacing w:lineRule="auto"/>
              <w:jc w:val="center"/>
            </w:pPr>
            <w:r>
              <w:rPr/>
              <w:t xml:space="preserve">0.9143</w:t>
            </w:r>
          </w:p>
        </w:tc>
      </w:tr>
      <w:tr>
        <w:trPr>
          <w:cantSplit/>
        </w:trPr>
        <w:tc>
          <w:tcPr>
            <w:tcBorders>
              <w:left w:val="single" w:sz="8" w:space="0" w:color="000000"/>
              <w:right w:val="single" w:sz="8" w:space="0" w:color="000000"/>
            </w:tcBorders>
            <w:vAlign w:val="center"/>
          </w:tcPr>
          <w:p>
            <w:pPr>
              <w:spacing w:lineRule="auto"/>
              <w:jc w:val="center"/>
            </w:pPr>
            <w:r>
              <w:rPr/>
              <w:t xml:space="preserve">7</w:t>
            </w:r>
          </w:p>
        </w:tc>
        <w:tc>
          <w:tcPr>
            <w:tcBorders>
              <w:right w:val="single" w:sz="8" w:space="0" w:color="000000"/>
            </w:tcBorders>
            <w:vAlign w:val="center"/>
          </w:tcPr>
          <w:p>
            <w:pPr>
              <w:spacing w:lineRule="auto"/>
              <w:jc w:val="center"/>
            </w:pPr>
            <w:r>
              <w:rPr/>
              <w:t xml:space="preserve">4.53e-5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0.091</w:t>
            </w:r>
          </w:p>
        </w:tc>
        <w:tc>
          <w:tcPr>
            <w:tcBorders>
              <w:right w:val="single" w:sz="8" w:space="0" w:color="000000"/>
            </w:tcBorders>
            <w:vAlign w:val="center"/>
          </w:tcPr>
          <w:p>
            <w:pPr>
              <w:spacing w:lineRule="auto"/>
              <w:jc w:val="center"/>
            </w:pPr>
            <w:r>
              <w:rPr/>
              <w:t xml:space="preserve">0.9091</w:t>
            </w:r>
          </w:p>
        </w:tc>
        <w:tc>
          <w:tcPr>
            <w:tcBorders>
              <w:right w:val="single" w:sz="8" w:space="0" w:color="000000"/>
            </w:tcBorders>
            <w:vAlign w:val="center"/>
          </w:tcPr>
          <w:p>
            <w:pPr>
              <w:spacing w:lineRule="auto"/>
              <w:jc w:val="center"/>
            </w:pPr>
            <w:r>
              <w:rPr/>
              <w:t xml:space="preserve">0.9043</w:t>
            </w:r>
          </w:p>
        </w:tc>
      </w:tr>
      <w:tr>
        <w:trPr>
          <w:cantSplit/>
        </w:trPr>
        <w:tc>
          <w:tcPr>
            <w:tcBorders>
              <w:left w:val="single" w:sz="8" w:space="0" w:color="000000"/>
              <w:right w:val="single" w:sz="8" w:space="0" w:color="000000"/>
            </w:tcBorders>
            <w:vAlign w:val="center"/>
          </w:tcPr>
          <w:p>
            <w:pPr>
              <w:spacing w:lineRule="auto"/>
              <w:jc w:val="center"/>
            </w:pPr>
            <w:r>
              <w:rPr/>
              <w:t xml:space="preserve">8</w:t>
            </w:r>
          </w:p>
        </w:tc>
        <w:tc>
          <w:tcPr>
            <w:tcBorders>
              <w:right w:val="single" w:sz="8" w:space="0" w:color="000000"/>
            </w:tcBorders>
            <w:vAlign w:val="center"/>
          </w:tcPr>
          <w:p>
            <w:pPr>
              <w:spacing w:lineRule="auto"/>
              <w:jc w:val="center"/>
            </w:pPr>
            <w:r>
              <w:rPr/>
              <w:t xml:space="preserve">2.76e-5</w:t>
            </w:r>
          </w:p>
        </w:tc>
        <w:tc>
          <w:tcPr>
            <w:tcBorders>
              <w:right w:val="single" w:sz="8" w:space="0" w:color="000000"/>
            </w:tcBorders>
            <w:vAlign w:val="center"/>
          </w:tcPr>
          <w:p>
            <w:pPr>
              <w:spacing w:lineRule="auto"/>
              <w:jc w:val="center"/>
            </w:pPr>
            <w:r>
              <w:rPr/>
              <w:t xml:space="preserve">64</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0.034</w:t>
            </w:r>
          </w:p>
        </w:tc>
        <w:tc>
          <w:tcPr>
            <w:tcBorders>
              <w:right w:val="single" w:sz="8" w:space="0" w:color="000000"/>
            </w:tcBorders>
            <w:vAlign w:val="center"/>
          </w:tcPr>
          <w:p>
            <w:pPr>
              <w:spacing w:lineRule="auto"/>
              <w:jc w:val="center"/>
            </w:pPr>
            <w:r>
              <w:rPr/>
              <w:t xml:space="preserve">0.9141</w:t>
            </w:r>
          </w:p>
        </w:tc>
        <w:tc>
          <w:tcPr>
            <w:tcBorders>
              <w:right w:val="single" w:sz="8" w:space="0" w:color="000000"/>
            </w:tcBorders>
            <w:vAlign w:val="center"/>
          </w:tcPr>
          <w:p>
            <w:pPr>
              <w:spacing w:lineRule="auto"/>
              <w:jc w:val="center"/>
            </w:pPr>
            <w:r>
              <w:rPr/>
              <w:t xml:space="preserve">0.9096</w:t>
            </w:r>
          </w:p>
        </w:tc>
      </w:tr>
      <w:tr>
        <w:trPr>
          <w:cantSplit/>
        </w:trPr>
        <w:tc>
          <w:tcPr>
            <w:tcBorders>
              <w:left w:val="single" w:sz="8" w:space="0" w:color="000000"/>
              <w:right w:val="single" w:sz="8" w:space="0" w:color="000000"/>
            </w:tcBorders>
            <w:vAlign w:val="center"/>
          </w:tcPr>
          <w:p>
            <w:pPr>
              <w:spacing w:lineRule="auto"/>
              <w:jc w:val="center"/>
            </w:pPr>
            <w:r>
              <w:rPr/>
              <w:t xml:space="preserve">9</w:t>
            </w:r>
          </w:p>
        </w:tc>
        <w:tc>
          <w:tcPr>
            <w:tcBorders>
              <w:right w:val="single" w:sz="8" w:space="0" w:color="000000"/>
            </w:tcBorders>
            <w:vAlign w:val="center"/>
          </w:tcPr>
          <w:p>
            <w:pPr>
              <w:spacing w:lineRule="auto"/>
              <w:jc w:val="center"/>
            </w:pPr>
            <w:r>
              <w:rPr/>
              <w:t xml:space="preserve">1.45e-5</w:t>
            </w:r>
          </w:p>
        </w:tc>
        <w:tc>
          <w:tcPr>
            <w:tcBorders>
              <w:right w:val="single" w:sz="8" w:space="0" w:color="000000"/>
            </w:tcBorders>
            <w:vAlign w:val="center"/>
          </w:tcPr>
          <w:p>
            <w:pPr>
              <w:spacing w:lineRule="auto"/>
              <w:jc w:val="center"/>
            </w:pPr>
            <w:r>
              <w:rPr/>
              <w:t xml:space="preserve">32</w:t>
            </w:r>
          </w:p>
        </w:tc>
        <w:tc>
          <w:tcPr>
            <w:tcBorders>
              <w:right w:val="single" w:sz="8" w:space="0" w:color="000000"/>
            </w:tcBorders>
            <w:vAlign w:val="center"/>
          </w:tcPr>
          <w:p>
            <w:pPr>
              <w:spacing w:lineRule="auto"/>
              <w:jc w:val="center"/>
            </w:pPr>
            <w:r>
              <w:rPr/>
              <w:t xml:space="preserve">2</w:t>
            </w:r>
          </w:p>
        </w:tc>
        <w:tc>
          <w:tcPr>
            <w:tcBorders>
              <w:right w:val="single" w:sz="8" w:space="0" w:color="000000"/>
            </w:tcBorders>
            <w:vAlign w:val="center"/>
          </w:tcPr>
          <w:p>
            <w:pPr>
              <w:spacing w:lineRule="auto"/>
              <w:jc w:val="center"/>
            </w:pPr>
            <w:r>
              <w:rPr/>
              <w:t xml:space="preserve">0.006</w:t>
            </w:r>
          </w:p>
        </w:tc>
        <w:tc>
          <w:tcPr>
            <w:tcBorders>
              <w:right w:val="single" w:sz="8" w:space="0" w:color="000000"/>
            </w:tcBorders>
            <w:vAlign w:val="center"/>
          </w:tcPr>
          <w:p>
            <w:pPr>
              <w:spacing w:lineRule="auto"/>
              <w:jc w:val="center"/>
            </w:pPr>
            <w:r>
              <w:rPr/>
              <w:t xml:space="preserve">0.9128</w:t>
            </w:r>
          </w:p>
        </w:tc>
        <w:tc>
          <w:tcPr>
            <w:tcBorders>
              <w:right w:val="single" w:sz="8" w:space="0" w:color="000000"/>
            </w:tcBorders>
            <w:vAlign w:val="center"/>
          </w:tcPr>
          <w:p>
            <w:pPr>
              <w:spacing w:lineRule="auto"/>
              <w:jc w:val="center"/>
            </w:pPr>
            <w:r>
              <w:rPr/>
              <w:t xml:space="preserve">0.9081</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10</w:t>
            </w:r>
          </w:p>
        </w:tc>
        <w:tc>
          <w:tcPr>
            <w:tcBorders>
              <w:bottom w:val="single" w:sz="8" w:space="0" w:color="000000"/>
              <w:right w:val="single" w:sz="8" w:space="0" w:color="000000"/>
            </w:tcBorders>
            <w:vAlign w:val="center"/>
          </w:tcPr>
          <w:p>
            <w:pPr>
              <w:spacing w:lineRule="auto"/>
              <w:jc w:val="center"/>
            </w:pPr>
            <w:r>
              <w:rPr/>
              <w:t xml:space="preserve">3.21e-5</w:t>
            </w:r>
          </w:p>
        </w:tc>
        <w:tc>
          <w:tcPr>
            <w:tcBorders>
              <w:bottom w:val="single" w:sz="8" w:space="0" w:color="000000"/>
              <w:right w:val="single" w:sz="8" w:space="0" w:color="000000"/>
            </w:tcBorders>
            <w:vAlign w:val="center"/>
          </w:tcPr>
          <w:p>
            <w:pPr>
              <w:spacing w:lineRule="auto"/>
              <w:jc w:val="center"/>
            </w:pPr>
            <w:r>
              <w:rPr/>
              <w:t xml:space="preserve">32</w:t>
            </w:r>
          </w:p>
        </w:tc>
        <w:tc>
          <w:tcPr>
            <w:tcBorders>
              <w:bottom w:val="single" w:sz="8" w:space="0" w:color="000000"/>
              <w:right w:val="single" w:sz="8" w:space="0" w:color="000000"/>
            </w:tcBorders>
            <w:vAlign w:val="center"/>
          </w:tcPr>
          <w:p>
            <w:pPr>
              <w:spacing w:lineRule="auto"/>
              <w:jc w:val="center"/>
            </w:pPr>
            <w:r>
              <w:rPr/>
              <w:t xml:space="preserve">2</w:t>
            </w:r>
          </w:p>
        </w:tc>
        <w:tc>
          <w:tcPr>
            <w:tcBorders>
              <w:bottom w:val="single" w:sz="8" w:space="0" w:color="000000"/>
              <w:right w:val="single" w:sz="8" w:space="0" w:color="000000"/>
            </w:tcBorders>
            <w:vAlign w:val="center"/>
          </w:tcPr>
          <w:p>
            <w:pPr>
              <w:spacing w:lineRule="auto"/>
              <w:jc w:val="center"/>
            </w:pPr>
            <w:r>
              <w:rPr/>
              <w:t xml:space="preserve">0.055</w:t>
            </w:r>
          </w:p>
        </w:tc>
        <w:tc>
          <w:tcPr>
            <w:tcBorders>
              <w:bottom w:val="single" w:sz="8" w:space="0" w:color="000000"/>
              <w:right w:val="single" w:sz="8" w:space="0" w:color="000000"/>
            </w:tcBorders>
            <w:vAlign w:val="center"/>
          </w:tcPr>
          <w:p>
            <w:pPr>
              <w:spacing w:lineRule="auto"/>
              <w:jc w:val="center"/>
            </w:pPr>
            <w:r>
              <w:rPr/>
              <w:t xml:space="preserve">0.9153</w:t>
            </w:r>
          </w:p>
        </w:tc>
        <w:tc>
          <w:tcPr>
            <w:tcBorders>
              <w:bottom w:val="single" w:sz="8" w:space="0" w:color="000000"/>
              <w:right w:val="single" w:sz="8" w:space="0" w:color="000000"/>
            </w:tcBorders>
            <w:vAlign w:val="center"/>
          </w:tcPr>
          <w:p>
            <w:pPr>
              <w:spacing w:lineRule="auto"/>
              <w:jc w:val="center"/>
            </w:pPr>
            <w:r>
              <w:rPr/>
              <w:t xml:space="preserve">0.9108</w:t>
            </w:r>
          </w:p>
        </w:tc>
      </w:tr>
    </w:tbl>
    <w:p>
      <w:pPr>
        <w:spacing w:lineRule="auto"/>
      </w:pPr>
    </w:p>
    <w:p>
      <w:pPr>
        <w:spacing w:lineRule="auto"/>
      </w:pPr>
      <w:r>
        <w:rPr/>
        <w:t xml:space="preserve">Table 6: Random Search Trial Results</w:t>
      </w:r>
    </w:p>
    <w:p>
      <w:pPr>
        <w:spacing w:after="210" w:lineRule="auto"/>
      </w:pPr>
      <w:r>
        <w:rPr>
          <w:b/>
        </w:rPr>
        <w:t xml:space="preserve">Best Configuration (Random Search):</w:t>
      </w:r>
    </w:p>
    <w:p>
      <w:pPr>
        <w:numPr>
          <w:ilvl w:val="0"/>
          <w:numId w:val="18"/>
        </w:numPr>
        <w:spacing w:lineRule="auto"/>
      </w:pPr>
      <w:r>
        <w:rPr>
          <w:b/>
        </w:rPr>
        <w:t xml:space="preserve">Learning Rate</w:t>
      </w:r>
      <w:r>
        <w:rPr/>
        <w:t xml:space="preserve">: 2.11e-5</w:t>
      </w:r>
    </w:p>
    <w:p>
      <w:pPr>
        <w:numPr>
          <w:ilvl w:val="0"/>
          <w:numId w:val="18"/>
        </w:numPr>
        <w:spacing w:lineRule="auto"/>
      </w:pPr>
      <w:r>
        <w:rPr>
          <w:b/>
        </w:rPr>
        <w:t xml:space="preserve">Batch Size</w:t>
      </w:r>
      <w:r>
        <w:rPr/>
        <w:t xml:space="preserve">: 32</w:t>
      </w:r>
    </w:p>
    <w:p>
      <w:pPr>
        <w:numPr>
          <w:ilvl w:val="0"/>
          <w:numId w:val="18"/>
        </w:numPr>
        <w:spacing w:lineRule="auto"/>
      </w:pPr>
      <w:r>
        <w:rPr>
          <w:b/>
        </w:rPr>
        <w:t xml:space="preserve">Epochs</w:t>
      </w:r>
      <w:r>
        <w:rPr/>
        <w:t xml:space="preserve">: 2</w:t>
      </w:r>
    </w:p>
    <w:p>
      <w:pPr>
        <w:numPr>
          <w:ilvl w:val="0"/>
          <w:numId w:val="18"/>
        </w:numPr>
        <w:spacing w:lineRule="auto"/>
      </w:pPr>
      <w:r>
        <w:rPr>
          <w:b/>
        </w:rPr>
        <w:t xml:space="preserve">Weight Decay</w:t>
      </w:r>
      <w:r>
        <w:rPr/>
        <w:t xml:space="preserve">: 0.068</w:t>
      </w:r>
    </w:p>
    <w:p>
      <w:pPr>
        <w:numPr>
          <w:ilvl w:val="0"/>
          <w:numId w:val="18"/>
        </w:numPr>
        <w:spacing w:lineRule="auto"/>
      </w:pPr>
      <w:r>
        <w:rPr>
          <w:b/>
        </w:rPr>
        <w:t xml:space="preserve">Validation Accuracy</w:t>
      </w:r>
      <w:r>
        <w:rPr/>
        <w:t xml:space="preserve">: 91.78%</w:t>
      </w:r>
    </w:p>
    <w:p>
      <w:pPr>
        <w:numPr>
          <w:ilvl w:val="0"/>
          <w:numId w:val="18"/>
        </w:numPr>
        <w:spacing w:lineRule="auto"/>
      </w:pPr>
      <w:r>
        <w:rPr>
          <w:b/>
        </w:rPr>
        <w:t xml:space="preserve">F1-Score</w:t>
      </w:r>
      <w:r>
        <w:rPr/>
        <w:t xml:space="preserve">: 0.9143</w:t>
      </w:r>
    </w:p>
    <w:p>
      <w:pPr>
        <w:numPr>
          <w:ilvl w:val="0"/>
          <w:numId w:val="18"/>
        </w:numPr>
        <w:spacing w:lineRule="auto"/>
      </w:pPr>
      <w:r>
        <w:rPr>
          <w:b/>
        </w:rPr>
        <w:t xml:space="preserve">Validation Loss</w:t>
      </w:r>
      <w:r>
        <w:rPr/>
        <w:t xml:space="preserve">: 0.2520</w:t>
      </w:r>
    </w:p>
    <w:p>
      <w:pPr>
        <w:numPr>
          <w:ilvl w:val="0"/>
          <w:numId w:val="18"/>
        </w:numPr>
        <w:spacing w:lineRule="auto"/>
      </w:pPr>
      <w:r>
        <w:rPr>
          <w:b/>
        </w:rPr>
        <w:t xml:space="preserve">Average Training Time per Trial</w:t>
      </w:r>
      <w:r>
        <w:rPr/>
        <w:t xml:space="preserve">: 30-40 seconds</w:t>
      </w:r>
    </w:p>
    <w:p>
      <w:pPr>
        <w:spacing w:after="210" w:lineRule="auto"/>
      </w:pPr>
      <w:r>
        <w:rPr>
          <w:b/>
        </w:rPr>
        <w:t xml:space="preserve">Key Observations from Random Search:</w:t>
      </w:r>
    </w:p>
    <w:p>
      <w:pPr>
        <w:numPr>
          <w:ilvl w:val="0"/>
          <w:numId w:val="19"/>
        </w:numPr>
        <w:spacing w:lineRule="auto"/>
      </w:pPr>
      <w:r>
        <w:rPr>
          <w:b/>
        </w:rPr>
        <w:t xml:space="preserve">Efficiency</w:t>
      </w:r>
      <w:r>
        <w:rPr/>
        <w:t xml:space="preserve">: Achieved peak performance matching Grid Search with only 10 trials versus 12 for Grid Search</w:t>
      </w:r>
    </w:p>
    <w:p>
      <w:pPr>
        <w:numPr>
          <w:ilvl w:val="0"/>
          <w:numId w:val="19"/>
        </w:numPr>
        <w:spacing w:lineRule="auto"/>
      </w:pPr>
      <w:r>
        <w:rPr>
          <w:b/>
        </w:rPr>
        <w:t xml:space="preserve">Exploration Breadth</w:t>
      </w:r>
      <w:r>
        <w:rPr/>
        <w:t xml:space="preserve">: Sampled diverse configurations including batch size 64, which Grid Search did not explore in its predefined grid</w:t>
      </w:r>
    </w:p>
    <w:p>
      <w:pPr>
        <w:numPr>
          <w:ilvl w:val="0"/>
          <w:numId w:val="19"/>
        </w:numPr>
        <w:spacing w:lineRule="auto"/>
      </w:pPr>
      <w:r>
        <w:rPr>
          <w:b/>
        </w:rPr>
        <w:t xml:space="preserve">Continuous Sampling</w:t>
      </w:r>
      <w:r>
        <w:rPr/>
        <w:t xml:space="preserve">: Log-uniform sampling of learning rate discovered effective intermediate values (e.g., 2.11e-5) not present in Grid Search's discrete set</w:t>
      </w:r>
    </w:p>
    <w:p>
      <w:pPr>
        <w:numPr>
          <w:ilvl w:val="0"/>
          <w:numId w:val="19"/>
        </w:numPr>
        <w:spacing w:lineRule="auto"/>
      </w:pPr>
      <w:r>
        <w:rPr>
          <w:b/>
        </w:rPr>
        <w:t xml:space="preserve">Pruning Effectiveness</w:t>
      </w:r>
      <w:r>
        <w:rPr/>
        <w:t xml:space="preserve">: Several trials with poor initial validation metrics (accuracy &lt; 0.88 after epoch 1) were pruned early, saving computational resources</w:t>
      </w:r>
    </w:p>
    <w:p>
      <w:pPr>
        <w:numPr>
          <w:ilvl w:val="0"/>
          <w:numId w:val="19"/>
        </w:numPr>
        <w:spacing w:lineRule="auto"/>
      </w:pPr>
      <w:r>
        <w:rPr>
          <w:b/>
        </w:rPr>
        <w:t xml:space="preserve">Robustness</w:t>
      </w:r>
      <w:r>
        <w:rPr/>
        <w:t xml:space="preserve">: Multiple sampled configurations achieved &gt; 91% accuracy, confirming the hyperparameter space contains a broad region of high-performing solutions</w:t>
      </w:r>
    </w:p>
    <w:p>
      <w:pPr>
        <w:spacing w:line="271" w:before="240" w:lineRule="auto"/>
      </w:pPr>
      <w:bookmarkStart w:id="39" w:name="d_comparative_performance_analysis"/>
      <w:r>
        <w:rPr>
          <w:b/>
          <w:sz w:val="33"/>
        </w:rPr>
        <w:t xml:space="preserve">D. Comparative Performance Analysis</w:t>
      </w:r>
      <w:bookmarkEnd w:id="39"/>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Baseline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Grid Search</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Random Search</w:t>
            </w:r>
          </w:p>
        </w:tc>
      </w:tr>
      <w:tr>
        <w:trPr>
          <w:cantSplit/>
        </w:trPr>
        <w:tc>
          <w:tcPr>
            <w:tcBorders>
              <w:left w:val="single" w:sz="8" w:space="0" w:color="000000"/>
              <w:right w:val="single" w:sz="8" w:space="0" w:color="000000"/>
            </w:tcBorders>
            <w:vAlign w:val="center"/>
          </w:tcPr>
          <w:p>
            <w:pPr>
              <w:spacing w:lineRule="auto"/>
              <w:jc w:val="left"/>
            </w:pPr>
            <w:r>
              <w:rPr/>
              <w:t xml:space="preserve">Best Accuracy</w:t>
            </w:r>
          </w:p>
        </w:tc>
        <w:tc>
          <w:tcPr>
            <w:tcBorders>
              <w:right w:val="single" w:sz="8" w:space="0" w:color="000000"/>
            </w:tcBorders>
            <w:vAlign w:val="center"/>
          </w:tcPr>
          <w:p>
            <w:pPr>
              <w:spacing w:lineRule="auto"/>
              <w:jc w:val="center"/>
            </w:pPr>
            <w:r>
              <w:rPr/>
              <w:t xml:space="preserve">91.53%</w:t>
            </w:r>
          </w:p>
        </w:tc>
        <w:tc>
          <w:tcPr>
            <w:tcBorders>
              <w:right w:val="single" w:sz="8" w:space="0" w:color="000000"/>
            </w:tcBorders>
            <w:vAlign w:val="center"/>
          </w:tcPr>
          <w:p>
            <w:pPr>
              <w:spacing w:lineRule="auto"/>
              <w:jc w:val="center"/>
            </w:pPr>
            <w:r>
              <w:rPr/>
              <w:t xml:space="preserve">91.78%</w:t>
            </w:r>
          </w:p>
        </w:tc>
        <w:tc>
          <w:tcPr>
            <w:tcBorders>
              <w:right w:val="single" w:sz="8" w:space="0" w:color="000000"/>
            </w:tcBorders>
            <w:vAlign w:val="center"/>
          </w:tcPr>
          <w:p>
            <w:pPr>
              <w:spacing w:lineRule="auto"/>
              <w:jc w:val="center"/>
            </w:pPr>
            <w:r>
              <w:rPr/>
              <w:t xml:space="preserve">91.78%</w:t>
            </w:r>
          </w:p>
        </w:tc>
      </w:tr>
      <w:tr>
        <w:trPr>
          <w:cantSplit/>
        </w:trPr>
        <w:tc>
          <w:tcPr>
            <w:tcBorders>
              <w:left w:val="single" w:sz="8" w:space="0" w:color="000000"/>
              <w:right w:val="single" w:sz="8" w:space="0" w:color="000000"/>
            </w:tcBorders>
            <w:vAlign w:val="center"/>
          </w:tcPr>
          <w:p>
            <w:pPr>
              <w:spacing w:lineRule="auto"/>
              <w:jc w:val="left"/>
            </w:pPr>
            <w:r>
              <w:rPr/>
              <w:t xml:space="preserve">Best F1-Score</w:t>
            </w:r>
          </w:p>
        </w:tc>
        <w:tc>
          <w:tcPr>
            <w:tcBorders>
              <w:right w:val="single" w:sz="8" w:space="0" w:color="000000"/>
            </w:tcBorders>
            <w:vAlign w:val="center"/>
          </w:tcPr>
          <w:p>
            <w:pPr>
              <w:spacing w:lineRule="auto"/>
              <w:jc w:val="center"/>
            </w:pPr>
            <w:r>
              <w:rPr/>
              <w:t xml:space="preserve">0.9103</w:t>
            </w:r>
          </w:p>
        </w:tc>
        <w:tc>
          <w:tcPr>
            <w:tcBorders>
              <w:right w:val="single" w:sz="8" w:space="0" w:color="000000"/>
            </w:tcBorders>
            <w:vAlign w:val="center"/>
          </w:tcPr>
          <w:p>
            <w:pPr>
              <w:spacing w:lineRule="auto"/>
              <w:jc w:val="center"/>
            </w:pPr>
            <w:r>
              <w:rPr/>
              <w:t xml:space="preserve">0.9143</w:t>
            </w:r>
          </w:p>
        </w:tc>
        <w:tc>
          <w:tcPr>
            <w:tcBorders>
              <w:right w:val="single" w:sz="8" w:space="0" w:color="000000"/>
            </w:tcBorders>
            <w:vAlign w:val="center"/>
          </w:tcPr>
          <w:p>
            <w:pPr>
              <w:spacing w:lineRule="auto"/>
              <w:jc w:val="center"/>
            </w:pPr>
            <w:r>
              <w:rPr/>
              <w:t xml:space="preserve">0.9143</w:t>
            </w:r>
          </w:p>
        </w:tc>
      </w:tr>
      <w:tr>
        <w:trPr>
          <w:cantSplit/>
        </w:trPr>
        <w:tc>
          <w:tcPr>
            <w:tcBorders>
              <w:left w:val="single" w:sz="8" w:space="0" w:color="000000"/>
              <w:right w:val="single" w:sz="8" w:space="0" w:color="000000"/>
            </w:tcBorders>
            <w:vAlign w:val="center"/>
          </w:tcPr>
          <w:p>
            <w:pPr>
              <w:spacing w:lineRule="auto"/>
              <w:jc w:val="left"/>
            </w:pPr>
            <w:r>
              <w:rPr/>
              <w:t xml:space="preserve">Best Val Loss</w:t>
            </w:r>
          </w:p>
        </w:tc>
        <w:tc>
          <w:tcPr>
            <w:tcBorders>
              <w:right w:val="single" w:sz="8" w:space="0" w:color="000000"/>
            </w:tcBorders>
            <w:vAlign w:val="center"/>
          </w:tcPr>
          <w:p>
            <w:pPr>
              <w:spacing w:lineRule="auto"/>
              <w:jc w:val="center"/>
            </w:pPr>
            <w:r>
              <w:rPr/>
              <w:t xml:space="preserve">0.2741</w:t>
            </w:r>
          </w:p>
        </w:tc>
        <w:tc>
          <w:tcPr>
            <w:tcBorders>
              <w:right w:val="single" w:sz="8" w:space="0" w:color="000000"/>
            </w:tcBorders>
            <w:vAlign w:val="center"/>
          </w:tcPr>
          <w:p>
            <w:pPr>
              <w:spacing w:lineRule="auto"/>
              <w:jc w:val="center"/>
            </w:pPr>
            <w:r>
              <w:rPr/>
              <w:t xml:space="preserve">0.2589</w:t>
            </w:r>
          </w:p>
        </w:tc>
        <w:tc>
          <w:tcPr>
            <w:tcBorders>
              <w:right w:val="single" w:sz="8" w:space="0" w:color="000000"/>
            </w:tcBorders>
            <w:vAlign w:val="center"/>
          </w:tcPr>
          <w:p>
            <w:pPr>
              <w:spacing w:lineRule="auto"/>
              <w:jc w:val="center"/>
            </w:pPr>
            <w:r>
              <w:rPr/>
              <w:t xml:space="preserve">0.2520</w:t>
            </w:r>
          </w:p>
        </w:tc>
      </w:tr>
      <w:tr>
        <w:trPr>
          <w:cantSplit/>
        </w:trPr>
        <w:tc>
          <w:tcPr>
            <w:tcBorders>
              <w:left w:val="single" w:sz="8" w:space="0" w:color="000000"/>
              <w:right w:val="single" w:sz="8" w:space="0" w:color="000000"/>
            </w:tcBorders>
            <w:vAlign w:val="center"/>
          </w:tcPr>
          <w:p>
            <w:pPr>
              <w:spacing w:lineRule="auto"/>
              <w:jc w:val="left"/>
            </w:pPr>
            <w:r>
              <w:rPr/>
              <w:t xml:space="preserve">Total Trials</w:t>
            </w:r>
          </w:p>
        </w:tc>
        <w:tc>
          <w:tcPr>
            <w:tcBorders>
              <w:right w:val="single" w:sz="8" w:space="0" w:color="000000"/>
            </w:tcBorders>
            <w:vAlign w:val="center"/>
          </w:tcPr>
          <w:p>
            <w:pPr>
              <w:spacing w:lineRule="auto"/>
              <w:jc w:val="center"/>
            </w:pPr>
            <w:r>
              <w:rPr/>
              <w:t xml:space="preserve">1</w:t>
            </w:r>
          </w:p>
        </w:tc>
        <w:tc>
          <w:tcPr>
            <w:tcBorders>
              <w:right w:val="single" w:sz="8" w:space="0" w:color="000000"/>
            </w:tcBorders>
            <w:vAlign w:val="center"/>
          </w:tcPr>
          <w:p>
            <w:pPr>
              <w:spacing w:lineRule="auto"/>
              <w:jc w:val="center"/>
            </w:pPr>
            <w:r>
              <w:rPr/>
              <w:t xml:space="preserve">12</w:t>
            </w:r>
          </w:p>
        </w:tc>
        <w:tc>
          <w:tcPr>
            <w:tcBorders>
              <w:right w:val="single" w:sz="8" w:space="0" w:color="000000"/>
            </w:tcBorders>
            <w:vAlign w:val="center"/>
          </w:tcPr>
          <w:p>
            <w:pPr>
              <w:spacing w:lineRule="auto"/>
              <w:jc w:val="center"/>
            </w:pPr>
            <w:r>
              <w:rPr/>
              <w:t xml:space="preserve">10</w:t>
            </w:r>
          </w:p>
        </w:tc>
      </w:tr>
      <w:tr>
        <w:trPr>
          <w:cantSplit/>
        </w:trPr>
        <w:tc>
          <w:tcPr>
            <w:tcBorders>
              <w:left w:val="single" w:sz="8" w:space="0" w:color="000000"/>
              <w:right w:val="single" w:sz="8" w:space="0" w:color="000000"/>
            </w:tcBorders>
            <w:vAlign w:val="center"/>
          </w:tcPr>
          <w:p>
            <w:pPr>
              <w:spacing w:lineRule="auto"/>
              <w:jc w:val="left"/>
            </w:pPr>
            <w:r>
              <w:rPr/>
              <w:t xml:space="preserve">Avg Time/Trial</w:t>
            </w:r>
          </w:p>
        </w:tc>
        <w:tc>
          <w:tcPr>
            <w:tcBorders>
              <w:right w:val="single" w:sz="8" w:space="0" w:color="000000"/>
            </w:tcBorders>
            <w:vAlign w:val="center"/>
          </w:tcPr>
          <w:p>
            <w:pPr>
              <w:spacing w:lineRule="auto"/>
              <w:jc w:val="center"/>
            </w:pPr>
            <w:r>
              <w:rPr/>
              <w:t xml:space="preserve">90s</w:t>
            </w:r>
          </w:p>
        </w:tc>
        <w:tc>
          <w:tcPr>
            <w:tcBorders>
              <w:right w:val="single" w:sz="8" w:space="0" w:color="000000"/>
            </w:tcBorders>
            <w:vAlign w:val="center"/>
          </w:tcPr>
          <w:p>
            <w:pPr>
              <w:spacing w:lineRule="auto"/>
              <w:jc w:val="center"/>
            </w:pPr>
            <w:r>
              <w:rPr/>
              <w:t xml:space="preserve">45s</w:t>
            </w:r>
          </w:p>
        </w:tc>
        <w:tc>
          <w:tcPr>
            <w:tcBorders>
              <w:right w:val="single" w:sz="8" w:space="0" w:color="000000"/>
            </w:tcBorders>
            <w:vAlign w:val="center"/>
          </w:tcPr>
          <w:p>
            <w:pPr>
              <w:spacing w:lineRule="auto"/>
              <w:jc w:val="center"/>
            </w:pPr>
            <w:r>
              <w:rPr/>
              <w:t xml:space="preserve">35s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Total Comp Time</w:t>
            </w:r>
          </w:p>
        </w:tc>
        <w:tc>
          <w:tcPr>
            <w:tcBorders>
              <w:bottom w:val="single" w:sz="8" w:space="0" w:color="000000"/>
              <w:right w:val="single" w:sz="8" w:space="0" w:color="000000"/>
            </w:tcBorders>
            <w:vAlign w:val="center"/>
          </w:tcPr>
          <w:p>
            <w:pPr>
              <w:spacing w:lineRule="auto"/>
              <w:jc w:val="center"/>
            </w:pPr>
            <w:r>
              <w:rPr/>
              <w:t xml:space="preserve">90s</w:t>
            </w:r>
          </w:p>
        </w:tc>
        <w:tc>
          <w:tcPr>
            <w:tcBorders>
              <w:bottom w:val="single" w:sz="8" w:space="0" w:color="000000"/>
              <w:right w:val="single" w:sz="8" w:space="0" w:color="000000"/>
            </w:tcBorders>
            <w:vAlign w:val="center"/>
          </w:tcPr>
          <w:p>
            <w:pPr>
              <w:spacing w:lineRule="auto"/>
              <w:jc w:val="center"/>
            </w:pPr>
            <w:r>
              <w:rPr/>
              <w:t xml:space="preserve">540s</w:t>
            </w:r>
          </w:p>
        </w:tc>
        <w:tc>
          <w:tcPr>
            <w:tcBorders>
              <w:bottom w:val="single" w:sz="8" w:space="0" w:color="000000"/>
              <w:right w:val="single" w:sz="8" w:space="0" w:color="000000"/>
            </w:tcBorders>
            <w:vAlign w:val="center"/>
          </w:tcPr>
          <w:p>
            <w:pPr>
              <w:spacing w:lineRule="auto"/>
              <w:jc w:val="center"/>
            </w:pPr>
            <w:r>
              <w:rPr/>
              <w:t xml:space="preserve">350s</w:t>
            </w:r>
          </w:p>
        </w:tc>
      </w:tr>
    </w:tbl>
    <w:p>
      <w:pPr>
        <w:spacing w:lineRule="auto"/>
      </w:pPr>
    </w:p>
    <w:p>
      <w:pPr>
        <w:spacing w:lineRule="auto"/>
      </w:pPr>
      <w:r>
        <w:rPr/>
        <w:t xml:space="preserve">Table 7: Comparison Across Optimization Strategies</w:t>
      </w:r>
    </w:p>
    <w:p>
      <w:pPr>
        <w:spacing w:after="210" w:lineRule="auto"/>
      </w:pPr>
      <w:r>
        <w:rPr>
          <w:b/>
        </w:rPr>
        <w:t xml:space="preserve">Statistical Comparison:</w:t>
      </w:r>
    </w:p>
    <w:p>
      <w:pPr>
        <w:numPr>
          <w:ilvl w:val="0"/>
          <w:numId w:val="20"/>
        </w:numPr>
        <w:spacing w:lineRule="auto"/>
      </w:pPr>
      <w:r>
        <w:rPr>
          <w:b/>
        </w:rPr>
        <w:t xml:space="preserve">Accuracy Improvement</w:t>
      </w:r>
      <w:r>
        <w:rPr>
          <w:rFonts w:eastAsia="Georgia" w:cs="Georgia" w:ascii="Georgia" w:hAnsi="Georgia"/>
        </w:rPr>
        <w:t xml:space="preserve">: Both optimization methods improved baseline accuracy by 0.25 percentage points (91.53% → 91.78%)</w:t>
      </w:r>
    </w:p>
    <w:p>
      <w:pPr>
        <w:numPr>
          <w:ilvl w:val="0"/>
          <w:numId w:val="20"/>
        </w:numPr>
        <w:spacing w:lineRule="auto"/>
      </w:pPr>
      <w:r>
        <w:rPr>
          <w:b/>
        </w:rPr>
        <w:t xml:space="preserve">F1-Score Enhancement</w:t>
      </w:r>
      <w:r>
        <w:rPr/>
        <w:t xml:space="preserve">: F1-score increased from 0.9103 to 0.9143, representing a 0.44% relative improvement</w:t>
      </w:r>
    </w:p>
    <w:p>
      <w:pPr>
        <w:numPr>
          <w:ilvl w:val="0"/>
          <w:numId w:val="20"/>
        </w:numPr>
        <w:spacing w:lineRule="auto"/>
      </w:pPr>
      <w:r>
        <w:rPr>
          <w:b/>
        </w:rPr>
        <w:t xml:space="preserve">Loss Reduction</w:t>
      </w:r>
      <w:r>
        <w:rPr/>
        <w:t xml:space="preserve">: Random Search achieved the lowest validation loss (0.2520), indicating superior generalization stability</w:t>
      </w:r>
    </w:p>
    <w:p>
      <w:pPr>
        <w:numPr>
          <w:ilvl w:val="0"/>
          <w:numId w:val="20"/>
        </w:numPr>
        <w:spacing w:lineRule="auto"/>
      </w:pPr>
      <w:r>
        <w:rPr>
          <w:b/>
        </w:rPr>
        <w:t xml:space="preserve">Computational Efficiency</w:t>
      </w:r>
      <w:r>
        <w:rPr/>
        <w:t xml:space="preserve">: Random Search completed optimization 35% faster than Grid Search while achieving identical peak accuracy</w:t>
      </w:r>
    </w:p>
    <w:p>
      <w:pPr>
        <w:numPr>
          <w:ilvl w:val="0"/>
          <w:numId w:val="20"/>
        </w:numPr>
        <w:spacing w:lineRule="auto"/>
      </w:pPr>
      <w:r>
        <w:rPr>
          <w:b/>
        </w:rPr>
        <w:t xml:space="preserve">Configuration Convergence</w:t>
      </w:r>
      <w:r>
        <w:rPr>
          <w:rFonts w:eastAsia="Georgia" w:cs="Georgia" w:ascii="Georgia" w:hAnsi="Georgia"/>
        </w:rPr>
        <w:t xml:space="preserve">: Both methods independently identified similar optimal hyperparameters (learning rate ~2e-5, batch size 32, moderate weight decay), providing strong evidence these represent genuine optima</w:t>
      </w:r>
    </w:p>
    <w:p>
      <w:pPr>
        <w:spacing w:after="210" w:lineRule="auto"/>
      </w:pPr>
      <w:r>
        <w:rPr>
          <w:b/>
        </w:rPr>
        <w:t xml:space="preserve">Performance Stability Analysis:</w:t>
      </w:r>
    </w:p>
    <w:p>
      <w:pPr>
        <w:spacing w:after="210" w:lineRule="auto"/>
      </w:pPr>
      <w:r>
        <w:rPr/>
        <w:t xml:space="preserve">Across all trials from both optimization strategies:</w:t>
      </w:r>
    </w:p>
    <w:p>
      <w:pPr>
        <w:numPr>
          <w:ilvl w:val="0"/>
          <w:numId w:val="21"/>
        </w:numPr>
        <w:spacing w:lineRule="auto"/>
      </w:pPr>
      <w:r>
        <w:rPr>
          <w:b/>
        </w:rPr>
        <w:t xml:space="preserve">Mean Accuracy</w:t>
      </w:r>
      <w:r>
        <w:rPr>
          <w:rFonts w:eastAsia="Georgia" w:cs="Georgia" w:ascii="Georgia" w:hAnsi="Georgia"/>
        </w:rPr>
        <w:t xml:space="preserve">: 91.42% (±0.31%)</w:t>
      </w:r>
    </w:p>
    <w:p>
      <w:pPr>
        <w:numPr>
          <w:ilvl w:val="0"/>
          <w:numId w:val="21"/>
        </w:numPr>
        <w:spacing w:lineRule="auto"/>
      </w:pPr>
      <w:r>
        <w:rPr>
          <w:b/>
        </w:rPr>
        <w:t xml:space="preserve">Mean F1-Score</w:t>
      </w:r>
      <w:r>
        <w:rPr>
          <w:rFonts w:eastAsia="Georgia" w:cs="Georgia" w:ascii="Georgia" w:hAnsi="Georgia"/>
        </w:rPr>
        <w:t xml:space="preserve">: 0.9098 (±0.0035)</w:t>
      </w:r>
    </w:p>
    <w:p>
      <w:pPr>
        <w:numPr>
          <w:ilvl w:val="0"/>
          <w:numId w:val="21"/>
        </w:numPr>
        <w:spacing w:lineRule="auto"/>
      </w:pPr>
      <w:r>
        <w:rPr>
          <w:b/>
        </w:rPr>
        <w:t xml:space="preserve">Standard Deviation</w:t>
      </w:r>
      <w:r>
        <w:rPr/>
        <w:t xml:space="preserve">: Low variance indicates hyperparameter space is relatively smooth with no severe performance cliffs</w:t>
      </w:r>
    </w:p>
    <w:p>
      <w:pPr>
        <w:numPr>
          <w:ilvl w:val="0"/>
          <w:numId w:val="21"/>
        </w:numPr>
        <w:spacing w:lineRule="auto"/>
      </w:pPr>
      <w:r>
        <w:rPr>
          <w:b/>
        </w:rPr>
        <w:t xml:space="preserve">Top-5 Configurations</w:t>
      </w:r>
      <w:r>
        <w:rPr/>
        <w:t xml:space="preserve">: All achieved &gt; 91.5% accuracy, demonstrating robustness</w:t>
      </w:r>
    </w:p>
    <w:p>
      <w:pPr>
        <w:spacing w:line="271" w:before="240" w:lineRule="auto"/>
      </w:pPr>
      <w:bookmarkStart w:id="40" w:name="e_hyperparameter_sensitivity_analysis"/>
      <w:r>
        <w:rPr>
          <w:b/>
          <w:sz w:val="33"/>
        </w:rPr>
        <w:t xml:space="preserve">E. Hyperparameter Sensitivity Analysis</w:t>
      </w:r>
      <w:bookmarkEnd w:id="40"/>
    </w:p>
    <w:p>
      <w:pPr>
        <w:spacing w:after="210" w:lineRule="auto"/>
      </w:pPr>
      <w:r>
        <w:rPr>
          <w:b/>
        </w:rPr>
        <w:t xml:space="preserve">Learning Rate Sensitivity:</w:t>
      </w:r>
    </w:p>
    <w:p>
      <w:pPr>
        <w:numPr>
          <w:ilvl w:val="0"/>
          <w:numId w:val="22"/>
        </w:numPr>
        <w:spacing w:lineRule="auto"/>
      </w:pPr>
      <w:r>
        <w:rPr>
          <w:b/>
        </w:rPr>
        <w:t xml:space="preserve">Optimal Range</w:t>
      </w:r>
      <w:r>
        <w:rPr/>
        <w:t xml:space="preserve">: 2e-5 to 3e-5</w:t>
      </w:r>
    </w:p>
    <w:p>
      <w:pPr>
        <w:numPr>
          <w:ilvl w:val="0"/>
          <w:numId w:val="22"/>
        </w:numPr>
        <w:spacing w:lineRule="auto"/>
      </w:pPr>
      <w:r>
        <w:rPr>
          <w:b/>
        </w:rPr>
        <w:t xml:space="preserve">Below Optimal</w:t>
      </w:r>
      <w:r>
        <w:rPr/>
        <w:t xml:space="preserve">: Learning rates &lt; 1.5e-5 resulted in slow convergence and suboptimal final accuracy</w:t>
      </w:r>
    </w:p>
    <w:p>
      <w:pPr>
        <w:numPr>
          <w:ilvl w:val="0"/>
          <w:numId w:val="22"/>
        </w:numPr>
        <w:spacing w:lineRule="auto"/>
      </w:pPr>
      <w:r>
        <w:rPr>
          <w:b/>
        </w:rPr>
        <w:t xml:space="preserve">Above Optimal</w:t>
      </w:r>
      <w:r>
        <w:rPr/>
        <w:t xml:space="preserve">: Learning rates &gt; 4e-5 caused validation loss oscillations and reduced final performance</w:t>
      </w:r>
    </w:p>
    <w:p>
      <w:pPr>
        <w:numPr>
          <w:ilvl w:val="0"/>
          <w:numId w:val="22"/>
        </w:numPr>
        <w:spacing w:lineRule="auto"/>
      </w:pPr>
      <w:r>
        <w:rPr>
          <w:b/>
        </w:rPr>
        <w:t xml:space="preserve">Conclusion</w:t>
      </w:r>
      <w:r>
        <w:rPr/>
        <w:t xml:space="preserve">: Learning rate is the most sensitive hyperparameter, requiring careful tuning</w:t>
      </w:r>
    </w:p>
    <w:p>
      <w:pPr>
        <w:spacing w:after="210" w:lineRule="auto"/>
      </w:pPr>
      <w:r>
        <w:rPr>
          <w:b/>
        </w:rPr>
        <w:t xml:space="preserve">Batch Size Impact:</w:t>
      </w:r>
    </w:p>
    <w:p>
      <w:pPr>
        <w:numPr>
          <w:ilvl w:val="0"/>
          <w:numId w:val="23"/>
        </w:numPr>
        <w:spacing w:lineRule="auto"/>
      </w:pPr>
      <w:r>
        <w:rPr>
          <w:b/>
        </w:rPr>
        <w:t xml:space="preserve">Small Batches (8)</w:t>
      </w:r>
      <w:r>
        <w:rPr/>
        <w:t xml:space="preserve">: Noisier gradients but potentially better generalization; average accuracy 90.9%</w:t>
      </w:r>
    </w:p>
    <w:p>
      <w:pPr>
        <w:numPr>
          <w:ilvl w:val="0"/>
          <w:numId w:val="23"/>
        </w:numPr>
        <w:spacing w:lineRule="auto"/>
      </w:pPr>
      <w:r>
        <w:rPr>
          <w:b/>
        </w:rPr>
        <w:t xml:space="preserve">Medium Batches (16)</w:t>
      </w:r>
      <w:r>
        <w:rPr/>
        <w:t xml:space="preserve">: Balanced performance; average accuracy 91.3%</w:t>
      </w:r>
    </w:p>
    <w:p>
      <w:pPr>
        <w:numPr>
          <w:ilvl w:val="0"/>
          <w:numId w:val="23"/>
        </w:numPr>
        <w:spacing w:lineRule="auto"/>
      </w:pPr>
      <w:r>
        <w:rPr>
          <w:b/>
        </w:rPr>
        <w:t xml:space="preserve">Large Batches (32)</w:t>
      </w:r>
      <w:r>
        <w:rPr/>
        <w:t xml:space="preserve">: Stable training and highest accuracy; average accuracy 91.6%</w:t>
      </w:r>
    </w:p>
    <w:p>
      <w:pPr>
        <w:numPr>
          <w:ilvl w:val="0"/>
          <w:numId w:val="23"/>
        </w:numPr>
        <w:spacing w:lineRule="auto"/>
      </w:pPr>
      <w:r>
        <w:rPr>
          <w:b/>
        </w:rPr>
        <w:t xml:space="preserve">Conclusion</w:t>
      </w:r>
      <w:r>
        <w:rPr/>
        <w:t xml:space="preserve">: Larger batches improved stability without overfitting for this dataset size</w:t>
      </w:r>
    </w:p>
    <w:p>
      <w:pPr>
        <w:spacing w:after="210" w:lineRule="auto"/>
      </w:pPr>
      <w:r>
        <w:rPr>
          <w:b/>
        </w:rPr>
        <w:t xml:space="preserve">Epoch Dependency:</w:t>
      </w:r>
    </w:p>
    <w:p>
      <w:pPr>
        <w:numPr>
          <w:ilvl w:val="0"/>
          <w:numId w:val="24"/>
        </w:numPr>
        <w:spacing w:lineRule="auto"/>
      </w:pPr>
      <w:r>
        <w:rPr>
          <w:b/>
        </w:rPr>
        <w:t xml:space="preserve">2 Epochs</w:t>
      </w:r>
      <w:r>
        <w:rPr/>
        <w:t xml:space="preserve">: Sufficient for convergence in most cases; average accuracy 91.2%</w:t>
      </w:r>
    </w:p>
    <w:p>
      <w:pPr>
        <w:numPr>
          <w:ilvl w:val="0"/>
          <w:numId w:val="24"/>
        </w:numPr>
        <w:spacing w:lineRule="auto"/>
      </w:pPr>
      <w:r>
        <w:rPr>
          <w:b/>
        </w:rPr>
        <w:t xml:space="preserve">3 Epochs</w:t>
      </w:r>
      <w:r>
        <w:rPr/>
        <w:t xml:space="preserve">: Marginal improvement; average accuracy 91.5%</w:t>
      </w:r>
    </w:p>
    <w:p>
      <w:pPr>
        <w:numPr>
          <w:ilvl w:val="0"/>
          <w:numId w:val="24"/>
        </w:numPr>
        <w:spacing w:lineRule="auto"/>
      </w:pPr>
      <w:r>
        <w:rPr>
          <w:b/>
        </w:rPr>
        <w:t xml:space="preserve">Risk</w:t>
      </w:r>
      <w:r>
        <w:rPr/>
        <w:t xml:space="preserve">: Beyond 3 epochs, preliminary experiments showed overfitting with validation loss increase</w:t>
      </w:r>
    </w:p>
    <w:p>
      <w:pPr>
        <w:numPr>
          <w:ilvl w:val="0"/>
          <w:numId w:val="24"/>
        </w:numPr>
        <w:spacing w:lineRule="auto"/>
      </w:pPr>
      <w:r>
        <w:rPr>
          <w:b/>
        </w:rPr>
        <w:t xml:space="preserve">Conclusion</w:t>
      </w:r>
      <w:r>
        <w:rPr/>
        <w:t xml:space="preserve">: 2-3 epochs optimal for this dataset; diminishing returns beyond this range</w:t>
      </w:r>
    </w:p>
    <w:p>
      <w:pPr>
        <w:spacing w:after="210" w:lineRule="auto"/>
      </w:pPr>
      <w:r>
        <w:rPr>
          <w:b/>
        </w:rPr>
        <w:t xml:space="preserve">Weight Decay Regularization:</w:t>
      </w:r>
    </w:p>
    <w:p>
      <w:pPr>
        <w:numPr>
          <w:ilvl w:val="0"/>
          <w:numId w:val="25"/>
        </w:numPr>
        <w:spacing w:lineRule="auto"/>
      </w:pPr>
      <w:r>
        <w:rPr>
          <w:b/>
        </w:rPr>
        <w:t xml:space="preserve">No Regularization (0.0)</w:t>
      </w:r>
      <w:r>
        <w:rPr/>
        <w:t xml:space="preserve">: Good performance but higher validation loss variance</w:t>
      </w:r>
    </w:p>
    <w:p>
      <w:pPr>
        <w:numPr>
          <w:ilvl w:val="0"/>
          <w:numId w:val="25"/>
        </w:numPr>
        <w:spacing w:lineRule="auto"/>
      </w:pPr>
      <w:r>
        <w:rPr>
          <w:b/>
        </w:rPr>
        <w:t xml:space="preserve">Moderate (0.03-0.07)</w:t>
      </w:r>
      <w:r>
        <w:rPr/>
        <w:t xml:space="preserve">: Optimal regularization strength with lowest validation loss</w:t>
      </w:r>
    </w:p>
    <w:p>
      <w:pPr>
        <w:numPr>
          <w:ilvl w:val="0"/>
          <w:numId w:val="25"/>
        </w:numPr>
        <w:spacing w:lineRule="auto"/>
      </w:pPr>
      <w:r>
        <w:rPr>
          <w:b/>
        </w:rPr>
        <w:t xml:space="preserve">High (&gt; 0.09)</w:t>
      </w:r>
      <w:r>
        <w:rPr/>
        <w:t xml:space="preserve">: Over-regularization hindered learning capacity</w:t>
      </w:r>
    </w:p>
    <w:p>
      <w:pPr>
        <w:numPr>
          <w:ilvl w:val="0"/>
          <w:numId w:val="25"/>
        </w:numPr>
        <w:spacing w:lineRule="auto"/>
      </w:pPr>
      <w:r>
        <w:rPr>
          <w:b/>
        </w:rPr>
        <w:t xml:space="preserve">Conclusion</w:t>
      </w:r>
      <w:r>
        <w:rPr/>
        <w:t xml:space="preserve">: Moderate weight decay (0.05) provides optimal bias-variance trade-off</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vi_expected_outcomes_and_future_d_bb5380"/>
      <w:r>
        <w:rPr>
          <w:b/>
          <w:sz w:val="42"/>
        </w:rPr>
        <w:t xml:space="preserve">VI. Expected Outcomes and Future Directions</w:t>
      </w:r>
      <w:bookmarkEnd w:id="41"/>
    </w:p>
    <w:p>
      <w:pPr>
        <w:spacing w:line="271" w:before="240" w:lineRule="auto"/>
      </w:pPr>
      <w:bookmarkStart w:id="42" w:name="a_key_findings"/>
      <w:r>
        <w:rPr>
          <w:b/>
          <w:sz w:val="33"/>
        </w:rPr>
        <w:t xml:space="preserve">A. Key Findings</w:t>
      </w:r>
      <w:bookmarkEnd w:id="42"/>
    </w:p>
    <w:p>
      <w:pPr>
        <w:spacing w:after="210" w:lineRule="auto"/>
      </w:pPr>
      <w:r>
        <w:rPr/>
        <w:t xml:space="preserve">This comprehensive experimental investigation yielded several important findings regarding automated hyperparameter optimization for transformer-based sentiment analysis:</w:t>
      </w:r>
    </w:p>
    <w:p>
      <w:pPr>
        <w:numPr>
          <w:ilvl w:val="0"/>
          <w:numId w:val="26"/>
        </w:numPr>
        <w:spacing w:lineRule="auto"/>
      </w:pPr>
      <w:r>
        <w:rPr>
          <w:b/>
        </w:rPr>
        <w:t xml:space="preserve">Optimization Effectiveness</w:t>
      </w:r>
      <w:r>
        <w:rPr/>
        <w:t xml:space="preserve">: Both Grid Search and Random Search successfully improved upon baseline performance, achieving 91.78% accuracy compared to 91.53% baseline</w:t>
      </w:r>
    </w:p>
    <w:p>
      <w:pPr>
        <w:numPr>
          <w:ilvl w:val="0"/>
          <w:numId w:val="26"/>
        </w:numPr>
        <w:spacing w:lineRule="auto"/>
      </w:pPr>
      <w:r>
        <w:rPr>
          <w:b/>
        </w:rPr>
        <w:t xml:space="preserve">Method Convergence</w:t>
      </w:r>
      <w:r>
        <w:rPr>
          <w:rFonts w:eastAsia="Georgia" w:cs="Georgia" w:ascii="Georgia" w:hAnsi="Georgia"/>
        </w:rPr>
        <w:t xml:space="preserve">: Independent convergence of both optimization strategies on similar hyperparameter configurations (learning rate ~2e-5, batch size 32, weight decay ~0.05) provides strong evidence these represent genuine optima</w:t>
      </w:r>
    </w:p>
    <w:p>
      <w:pPr>
        <w:numPr>
          <w:ilvl w:val="0"/>
          <w:numId w:val="26"/>
        </w:numPr>
        <w:spacing w:lineRule="auto"/>
      </w:pPr>
      <w:r>
        <w:rPr>
          <w:b/>
        </w:rPr>
        <w:t xml:space="preserve">Efficiency Trade-offs</w:t>
      </w:r>
      <w:r>
        <w:rPr/>
        <w:t xml:space="preserve">: Random Search achieved equivalent peak performance to Grid Search while requiring fewer trials (10 vs. 12) and less total computational time (350s vs. 540s), confirming its practical advantage</w:t>
      </w:r>
    </w:p>
    <w:p>
      <w:pPr>
        <w:numPr>
          <w:ilvl w:val="0"/>
          <w:numId w:val="26"/>
        </w:numPr>
        <w:spacing w:lineRule="auto"/>
      </w:pPr>
      <w:r>
        <w:rPr>
          <w:b/>
        </w:rPr>
        <w:t xml:space="preserve">Hyperparameter Interactions</w:t>
      </w:r>
      <w:r>
        <w:rPr/>
        <w:t xml:space="preserve">: Learning rate emerged as the most critical hyperparameter, with optimal values around 2e-5 providing stable convergence. Batch size and weight decay provided complementary regularization effects</w:t>
      </w:r>
    </w:p>
    <w:p>
      <w:pPr>
        <w:numPr>
          <w:ilvl w:val="0"/>
          <w:numId w:val="26"/>
        </w:numPr>
        <w:spacing w:lineRule="auto"/>
      </w:pPr>
      <w:r>
        <w:rPr>
          <w:b/>
        </w:rPr>
        <w:t xml:space="preserve">Generalization Stability</w:t>
      </w:r>
      <w:r>
        <w:rPr/>
        <w:t xml:space="preserve">: Random Search achieved the lowest validation loss (0.2520), indicating superior generalization despite identical accuracy to Grid Search</w:t>
      </w:r>
    </w:p>
    <w:p>
      <w:pPr>
        <w:numPr>
          <w:ilvl w:val="0"/>
          <w:numId w:val="26"/>
        </w:numPr>
        <w:spacing w:lineRule="auto"/>
      </w:pPr>
      <w:r>
        <w:rPr>
          <w:b/>
        </w:rPr>
        <w:t xml:space="preserve">Robustness</w:t>
      </w:r>
      <w:r>
        <w:rPr/>
        <w:t xml:space="preserve">: Multiple configurations achieved &gt; 91.5% accuracy, demonstrating the hyperparameter space contains a broad plateau of high-performing solutions rather than sharp optima</w:t>
      </w:r>
    </w:p>
    <w:p>
      <w:pPr>
        <w:spacing w:line="271" w:before="240" w:lineRule="auto"/>
      </w:pPr>
      <w:bookmarkStart w:id="43" w:name="b_practical_recommendations"/>
      <w:r>
        <w:rPr>
          <w:b/>
          <w:sz w:val="33"/>
        </w:rPr>
        <w:t xml:space="preserve">B. Practical Recommendations</w:t>
      </w:r>
      <w:bookmarkEnd w:id="43"/>
    </w:p>
    <w:p>
      <w:pPr>
        <w:spacing w:after="210" w:lineRule="auto"/>
      </w:pPr>
      <w:r>
        <w:rPr/>
        <w:t xml:space="preserve">Based on experimental findings, we provide the following evidence-based recommendations for practitioners:</w:t>
      </w:r>
    </w:p>
    <w:p>
      <w:pPr>
        <w:numPr>
          <w:ilvl w:val="0"/>
          <w:numId w:val="27"/>
        </w:numPr>
        <w:spacing w:lineRule="auto"/>
      </w:pPr>
      <w:r>
        <w:rPr>
          <w:b/>
        </w:rPr>
        <w:t xml:space="preserve">Optimization Strategy Selection</w:t>
      </w:r>
      <w:r>
        <w:rPr/>
        <w:t xml:space="preserve">:</w:t>
      </w:r>
    </w:p>
    <w:p>
      <w:pPr>
        <w:numPr>
          <w:ilvl w:val="1"/>
          <w:numId w:val="27"/>
        </w:numPr>
        <w:spacing w:lineRule="auto"/>
      </w:pPr>
      <w:r>
        <w:rPr/>
        <w:t xml:space="preserve">For small, well-understood hyperparameter spaces (&lt; 3 parameters), Grid Search provides systematic coverage</w:t>
      </w:r>
    </w:p>
    <w:p>
      <w:pPr>
        <w:numPr>
          <w:ilvl w:val="1"/>
          <w:numId w:val="27"/>
        </w:numPr>
        <w:spacing w:lineRule="auto"/>
      </w:pPr>
      <w:r>
        <w:rPr/>
        <w:t xml:space="preserve">For larger or continuous spaces, Random Search offers superior efficiency without performance sacrifice</w:t>
      </w:r>
    </w:p>
    <w:p>
      <w:pPr>
        <w:numPr>
          <w:ilvl w:val="1"/>
          <w:numId w:val="27"/>
        </w:numPr>
        <w:spacing w:lineRule="auto"/>
      </w:pPr>
      <w:r>
        <w:rPr/>
        <w:t xml:space="preserve">Consider Random Search as the default approach for transformer fine-tuning due to its efficiency and robustness</w:t>
      </w:r>
    </w:p>
    <w:p>
      <w:pPr>
        <w:numPr>
          <w:ilvl w:val="0"/>
          <w:numId w:val="27"/>
        </w:numPr>
        <w:spacing w:lineRule="auto"/>
      </w:pPr>
      <w:r>
        <w:rPr>
          <w:b/>
        </w:rPr>
        <w:t xml:space="preserve">Hyperparameter Configuration</w:t>
      </w:r>
      <w:r>
        <w:rPr/>
        <w:t xml:space="preserve">:</w:t>
      </w:r>
    </w:p>
    <w:p>
      <w:pPr>
        <w:numPr>
          <w:ilvl w:val="1"/>
          <w:numId w:val="27"/>
        </w:numPr>
        <w:spacing w:lineRule="auto"/>
      </w:pPr>
      <w:r>
        <w:rPr/>
        <w:t xml:space="preserve">Start with learning rate range 2e-5 to 5e-5 for BERT-based models</w:t>
      </w:r>
    </w:p>
    <w:p>
      <w:pPr>
        <w:numPr>
          <w:ilvl w:val="1"/>
          <w:numId w:val="27"/>
        </w:numPr>
        <w:spacing w:lineRule="auto"/>
      </w:pPr>
      <w:r>
        <w:rPr/>
        <w:t xml:space="preserve">Use batch size 16-32 for datasets of 3,000-5,000 samples</w:t>
      </w:r>
    </w:p>
    <w:p>
      <w:pPr>
        <w:numPr>
          <w:ilvl w:val="1"/>
          <w:numId w:val="27"/>
        </w:numPr>
        <w:spacing w:lineRule="auto"/>
      </w:pPr>
      <w:r>
        <w:rPr/>
        <w:t xml:space="preserve">Apply moderate weight decay (0.03-0.07) for regularization</w:t>
      </w:r>
    </w:p>
    <w:p>
      <w:pPr>
        <w:numPr>
          <w:ilvl w:val="1"/>
          <w:numId w:val="27"/>
        </w:numPr>
        <w:spacing w:lineRule="auto"/>
      </w:pPr>
      <w:r>
        <w:rPr/>
        <w:t xml:space="preserve">Train for 2-3 epochs initially; extend only if validation metrics show continued improvement</w:t>
      </w:r>
    </w:p>
    <w:p>
      <w:pPr>
        <w:numPr>
          <w:ilvl w:val="0"/>
          <w:numId w:val="27"/>
        </w:numPr>
        <w:spacing w:lineRule="auto"/>
      </w:pPr>
      <w:r>
        <w:rPr>
          <w:b/>
        </w:rPr>
        <w:t xml:space="preserve">Computational Efficiency</w:t>
      </w:r>
      <w:r>
        <w:rPr/>
        <w:t xml:space="preserve">:</w:t>
      </w:r>
    </w:p>
    <w:p>
      <w:pPr>
        <w:numPr>
          <w:ilvl w:val="1"/>
          <w:numId w:val="27"/>
        </w:numPr>
        <w:spacing w:lineRule="auto"/>
      </w:pPr>
      <w:r>
        <w:rPr/>
        <w:t xml:space="preserve">Implement early stopping/pruning to terminate unpromising trials</w:t>
      </w:r>
    </w:p>
    <w:p>
      <w:pPr>
        <w:numPr>
          <w:ilvl w:val="1"/>
          <w:numId w:val="27"/>
        </w:numPr>
        <w:spacing w:lineRule="auto"/>
      </w:pPr>
      <w:r>
        <w:rPr/>
        <w:t xml:space="preserve">Utilize GPU acceleration for transformer training</w:t>
      </w:r>
    </w:p>
    <w:p>
      <w:pPr>
        <w:numPr>
          <w:ilvl w:val="1"/>
          <w:numId w:val="27"/>
        </w:numPr>
        <w:spacing w:lineRule="auto"/>
      </w:pPr>
      <w:r>
        <w:rPr/>
        <w:t xml:space="preserve">Monitor samples-per-second throughput to identify computational bottlenecks</w:t>
      </w:r>
    </w:p>
    <w:p>
      <w:pPr>
        <w:numPr>
          <w:ilvl w:val="0"/>
          <w:numId w:val="27"/>
        </w:numPr>
        <w:spacing w:lineRule="auto"/>
      </w:pPr>
      <w:r>
        <w:rPr>
          <w:b/>
        </w:rPr>
        <w:t xml:space="preserve">Evaluation Practices</w:t>
      </w:r>
      <w:r>
        <w:rPr/>
        <w:t xml:space="preserve">:</w:t>
      </w:r>
    </w:p>
    <w:p>
      <w:pPr>
        <w:numPr>
          <w:ilvl w:val="1"/>
          <w:numId w:val="27"/>
        </w:numPr>
        <w:spacing w:lineRule="auto"/>
      </w:pPr>
      <w:r>
        <w:rPr/>
        <w:t xml:space="preserve">Use F1-score alongside accuracy for balanced evaluation</w:t>
      </w:r>
    </w:p>
    <w:p>
      <w:pPr>
        <w:numPr>
          <w:ilvl w:val="1"/>
          <w:numId w:val="27"/>
        </w:numPr>
        <w:spacing w:lineRule="auto"/>
      </w:pPr>
      <w:r>
        <w:rPr/>
        <w:t xml:space="preserve">Monitor validation loss curves to detect overfitting</w:t>
      </w:r>
    </w:p>
    <w:p>
      <w:pPr>
        <w:numPr>
          <w:ilvl w:val="1"/>
          <w:numId w:val="27"/>
        </w:numPr>
        <w:spacing w:lineRule="auto"/>
      </w:pPr>
      <w:r>
        <w:rPr/>
        <w:t xml:space="preserve">Maintain held-out test set separate from validation for final model assessment</w:t>
      </w:r>
    </w:p>
    <w:p>
      <w:pPr>
        <w:spacing w:line="271" w:before="240" w:lineRule="auto"/>
      </w:pPr>
      <w:bookmarkStart w:id="44" w:name="c_contributions_to_the_field"/>
      <w:r>
        <w:rPr>
          <w:b/>
          <w:sz w:val="33"/>
        </w:rPr>
        <w:t xml:space="preserve">C. Contributions to the Field</w:t>
      </w:r>
      <w:bookmarkEnd w:id="44"/>
    </w:p>
    <w:p>
      <w:pPr>
        <w:spacing w:after="210" w:lineRule="auto"/>
      </w:pPr>
      <w:r>
        <w:rPr/>
        <w:t xml:space="preserve">This research contributes to the NLP and machine learning communities in several ways:</w:t>
      </w:r>
    </w:p>
    <w:p>
      <w:pPr>
        <w:numPr>
          <w:ilvl w:val="0"/>
          <w:numId w:val="28"/>
        </w:numPr>
        <w:spacing w:lineRule="auto"/>
      </w:pPr>
      <w:r>
        <w:rPr>
          <w:b/>
        </w:rPr>
        <w:t xml:space="preserve">Methodological Comparison</w:t>
      </w:r>
      <w:r>
        <w:rPr/>
        <w:t xml:space="preserve">: Provides systematic experimental comparison of Grid Search versus Random Search specifically for transformer fine-tuning, addressing a gap in existing literature</w:t>
      </w:r>
    </w:p>
    <w:p>
      <w:pPr>
        <w:numPr>
          <w:ilvl w:val="0"/>
          <w:numId w:val="28"/>
        </w:numPr>
        <w:spacing w:lineRule="auto"/>
      </w:pPr>
      <w:r>
        <w:rPr>
          <w:b/>
        </w:rPr>
        <w:t xml:space="preserve">Reproducible Framework</w:t>
      </w:r>
      <w:r>
        <w:rPr/>
        <w:t xml:space="preserve">: Presents complete experimental workflow from data preprocessing through optimization, enabling replication and extension</w:t>
      </w:r>
    </w:p>
    <w:p>
      <w:pPr>
        <w:numPr>
          <w:ilvl w:val="0"/>
          <w:numId w:val="28"/>
        </w:numPr>
        <w:spacing w:lineRule="auto"/>
      </w:pPr>
      <w:r>
        <w:rPr>
          <w:b/>
        </w:rPr>
        <w:t xml:space="preserve">Practical Guidelines</w:t>
      </w:r>
      <w:r>
        <w:rPr/>
        <w:t xml:space="preserve">: Offers evidence-based hyperparameter recommendations for sentiment analysis tasks with transformer models</w:t>
      </w:r>
    </w:p>
    <w:p>
      <w:pPr>
        <w:numPr>
          <w:ilvl w:val="0"/>
          <w:numId w:val="28"/>
        </w:numPr>
        <w:spacing w:lineRule="auto"/>
      </w:pPr>
      <w:r>
        <w:rPr>
          <w:b/>
        </w:rPr>
        <w:t xml:space="preserve">Efficiency Analysis</w:t>
      </w:r>
      <w:r>
        <w:rPr/>
        <w:t xml:space="preserve">: Quantifies computational trade-offs between optimization strategies, informing resource allocation decisions</w:t>
      </w:r>
    </w:p>
    <w:p>
      <w:pPr>
        <w:numPr>
          <w:ilvl w:val="0"/>
          <w:numId w:val="28"/>
        </w:numPr>
        <w:spacing w:lineRule="auto"/>
      </w:pPr>
      <w:r>
        <w:rPr>
          <w:b/>
        </w:rPr>
        <w:t xml:space="preserve">Open-Source Implementation</w:t>
      </w:r>
      <w:r>
        <w:rPr/>
        <w:t xml:space="preserve">: Experimental code and configurations can serve as reference implementations for researchers and practitioners</w:t>
      </w:r>
    </w:p>
    <w:p>
      <w:pPr>
        <w:spacing w:line="271" w:before="240" w:lineRule="auto"/>
      </w:pPr>
      <w:bookmarkStart w:id="45" w:name="d_future_research_directions"/>
      <w:r>
        <w:rPr>
          <w:b/>
          <w:sz w:val="33"/>
        </w:rPr>
        <w:t xml:space="preserve">D. Future Research Directions</w:t>
      </w:r>
      <w:bookmarkEnd w:id="45"/>
    </w:p>
    <w:p>
      <w:pPr>
        <w:spacing w:after="210" w:lineRule="auto"/>
      </w:pPr>
      <w:r>
        <w:rPr/>
        <w:t xml:space="preserve">Several promising directions emerge from this work:</w:t>
      </w:r>
    </w:p>
    <w:p>
      <w:pPr>
        <w:numPr>
          <w:ilvl w:val="0"/>
          <w:numId w:val="29"/>
        </w:numPr>
        <w:spacing w:lineRule="auto"/>
      </w:pPr>
      <w:r>
        <w:rPr>
          <w:b/>
        </w:rPr>
        <w:t xml:space="preserve">Advanced Optimization Methods</w:t>
      </w:r>
      <w:r>
        <w:rPr/>
        <w:t xml:space="preserve">:</w:t>
      </w:r>
    </w:p>
    <w:p>
      <w:pPr>
        <w:numPr>
          <w:ilvl w:val="1"/>
          <w:numId w:val="29"/>
        </w:numPr>
        <w:spacing w:lineRule="auto"/>
      </w:pPr>
      <w:r>
        <w:rPr/>
        <w:t xml:space="preserve">Investigate Bayesian optimization with Gaussian process surrogates for more intelligent hyperparameter selection</w:t>
      </w:r>
    </w:p>
    <w:p>
      <w:pPr>
        <w:numPr>
          <w:ilvl w:val="1"/>
          <w:numId w:val="29"/>
        </w:numPr>
        <w:spacing w:lineRule="auto"/>
      </w:pPr>
      <w:r>
        <w:rPr/>
        <w:t xml:space="preserve">Explore population-based training for dynamic hyperparameter adjustment during training</w:t>
      </w:r>
    </w:p>
    <w:p>
      <w:pPr>
        <w:numPr>
          <w:ilvl w:val="1"/>
          <w:numId w:val="29"/>
        </w:numPr>
        <w:spacing w:lineRule="auto"/>
      </w:pPr>
      <w:r>
        <w:rPr/>
        <w:t xml:space="preserve">Evaluate multi-objective optimization considering accuracy, inference latency, and model size simultaneously</w:t>
      </w:r>
    </w:p>
    <w:p>
      <w:pPr>
        <w:numPr>
          <w:ilvl w:val="0"/>
          <w:numId w:val="29"/>
        </w:numPr>
        <w:spacing w:lineRule="auto"/>
      </w:pPr>
      <w:r>
        <w:rPr>
          <w:b/>
        </w:rPr>
        <w:t xml:space="preserve">Architecture Extensions</w:t>
      </w:r>
      <w:r>
        <w:rPr/>
        <w:t xml:space="preserve">:</w:t>
      </w:r>
    </w:p>
    <w:p>
      <w:pPr>
        <w:numPr>
          <w:ilvl w:val="1"/>
          <w:numId w:val="29"/>
        </w:numPr>
        <w:spacing w:lineRule="auto"/>
      </w:pPr>
      <w:r>
        <w:rPr/>
        <w:t xml:space="preserve">Compare DistilBERT results with larger models (BERT-base, BERT-large) and other architectures (RoBERTa, ALBERT, ELECTRA)</w:t>
      </w:r>
    </w:p>
    <w:p>
      <w:pPr>
        <w:numPr>
          <w:ilvl w:val="1"/>
          <w:numId w:val="29"/>
        </w:numPr>
        <w:spacing w:lineRule="auto"/>
      </w:pPr>
      <w:r>
        <w:rPr/>
        <w:t xml:space="preserve">Investigate ensemble methods combining multiple hyperparameter configurations</w:t>
      </w:r>
    </w:p>
    <w:p>
      <w:pPr>
        <w:numPr>
          <w:ilvl w:val="1"/>
          <w:numId w:val="29"/>
        </w:numPr>
        <w:spacing w:lineRule="auto"/>
      </w:pPr>
      <w:r>
        <w:rPr/>
        <w:t xml:space="preserve">Explore knowledge distillation from larger to smaller models post-optimization</w:t>
      </w:r>
    </w:p>
    <w:p>
      <w:pPr>
        <w:numPr>
          <w:ilvl w:val="0"/>
          <w:numId w:val="29"/>
        </w:numPr>
        <w:spacing w:lineRule="auto"/>
      </w:pPr>
      <w:r>
        <w:rPr>
          <w:b/>
        </w:rPr>
        <w:t xml:space="preserve">Dataset Scaling</w:t>
      </w:r>
      <w:r>
        <w:rPr/>
        <w:t xml:space="preserve">:</w:t>
      </w:r>
    </w:p>
    <w:p>
      <w:pPr>
        <w:numPr>
          <w:ilvl w:val="1"/>
          <w:numId w:val="29"/>
        </w:numPr>
        <w:spacing w:lineRule="auto"/>
      </w:pPr>
      <w:r>
        <w:rPr/>
        <w:t xml:space="preserve">Extend experiments to larger datasets (&gt; 100,000 samples) to assess whether findings generalize</w:t>
      </w:r>
    </w:p>
    <w:p>
      <w:pPr>
        <w:numPr>
          <w:ilvl w:val="1"/>
          <w:numId w:val="29"/>
        </w:numPr>
        <w:spacing w:lineRule="auto"/>
      </w:pPr>
      <w:r>
        <w:rPr/>
        <w:t xml:space="preserve">Evaluate cross-domain transfer learning with optimized hyperparameters</w:t>
      </w:r>
    </w:p>
    <w:p>
      <w:pPr>
        <w:numPr>
          <w:ilvl w:val="1"/>
          <w:numId w:val="29"/>
        </w:numPr>
        <w:spacing w:lineRule="auto"/>
      </w:pPr>
      <w:r>
        <w:rPr/>
        <w:t xml:space="preserve">Investigate multi-class sentiment classification beyond binary categorization</w:t>
      </w:r>
    </w:p>
    <w:p>
      <w:pPr>
        <w:numPr>
          <w:ilvl w:val="0"/>
          <w:numId w:val="29"/>
        </w:numPr>
        <w:spacing w:lineRule="auto"/>
      </w:pPr>
      <w:r>
        <w:rPr>
          <w:b/>
        </w:rPr>
        <w:t xml:space="preserve">Practical Deployment</w:t>
      </w:r>
      <w:r>
        <w:rPr/>
        <w:t xml:space="preserve">:</w:t>
      </w:r>
    </w:p>
    <w:p>
      <w:pPr>
        <w:numPr>
          <w:ilvl w:val="1"/>
          <w:numId w:val="29"/>
        </w:numPr>
        <w:spacing w:lineRule="auto"/>
      </w:pPr>
      <w:r>
        <w:rPr/>
        <w:t xml:space="preserve">Analyze inference latency and memory consumption of optimized models</w:t>
      </w:r>
    </w:p>
    <w:p>
      <w:pPr>
        <w:numPr>
          <w:ilvl w:val="1"/>
          <w:numId w:val="29"/>
        </w:numPr>
        <w:spacing w:lineRule="auto"/>
      </w:pPr>
      <w:r>
        <w:rPr/>
        <w:t xml:space="preserve">Implement quantization and pruning for edge deployment</w:t>
      </w:r>
    </w:p>
    <w:p>
      <w:pPr>
        <w:numPr>
          <w:ilvl w:val="1"/>
          <w:numId w:val="29"/>
        </w:numPr>
        <w:spacing w:lineRule="auto"/>
      </w:pPr>
      <w:r>
        <w:rPr/>
        <w:t xml:space="preserve">Develop adaptive hyperparameter selection based on dataset characteristics</w:t>
      </w:r>
    </w:p>
    <w:p>
      <w:pPr>
        <w:numPr>
          <w:ilvl w:val="0"/>
          <w:numId w:val="29"/>
        </w:numPr>
        <w:spacing w:lineRule="auto"/>
      </w:pPr>
      <w:r>
        <w:rPr>
          <w:b/>
        </w:rPr>
        <w:t xml:space="preserve">Explainability Integration</w:t>
      </w:r>
      <w:r>
        <w:rPr/>
        <w:t xml:space="preserve">:</w:t>
      </w:r>
    </w:p>
    <w:p>
      <w:pPr>
        <w:numPr>
          <w:ilvl w:val="1"/>
          <w:numId w:val="29"/>
        </w:numPr>
        <w:spacing w:lineRule="auto"/>
      </w:pPr>
      <w:r>
        <w:rPr/>
        <w:t xml:space="preserve">Incorporate attention visualization to understand how hyperparameters affect learned representations</w:t>
      </w:r>
    </w:p>
    <w:p>
      <w:pPr>
        <w:numPr>
          <w:ilvl w:val="1"/>
          <w:numId w:val="29"/>
        </w:numPr>
        <w:spacing w:lineRule="auto"/>
      </w:pPr>
      <w:r>
        <w:rPr/>
        <w:t xml:space="preserve">Analyze feature importance across different optimization outcomes</w:t>
      </w:r>
    </w:p>
    <w:p>
      <w:pPr>
        <w:numPr>
          <w:ilvl w:val="1"/>
          <w:numId w:val="29"/>
        </w:numPr>
        <w:spacing w:lineRule="auto"/>
      </w:pPr>
      <w:r>
        <w:rPr/>
        <w:t xml:space="preserve">Develop interpretable hyperparameter selection criteria</w:t>
      </w:r>
    </w:p>
    <w:p>
      <w:pPr>
        <w:numPr>
          <w:ilvl w:val="0"/>
          <w:numId w:val="29"/>
        </w:numPr>
        <w:spacing w:lineRule="auto"/>
      </w:pPr>
      <w:r>
        <w:rPr>
          <w:b/>
        </w:rPr>
        <w:t xml:space="preserve">Multilingual Extensions</w:t>
      </w:r>
      <w:r>
        <w:rPr/>
        <w:t xml:space="preserve">:</w:t>
      </w:r>
    </w:p>
    <w:p>
      <w:pPr>
        <w:numPr>
          <w:ilvl w:val="1"/>
          <w:numId w:val="29"/>
        </w:numPr>
        <w:spacing w:lineRule="auto"/>
      </w:pPr>
      <w:r>
        <w:rPr/>
        <w:t xml:space="preserve">Evaluate optimization strategies on multilingual BERT variants (mBERT, XLM-RoBERTa)</w:t>
      </w:r>
    </w:p>
    <w:p>
      <w:pPr>
        <w:numPr>
          <w:ilvl w:val="1"/>
          <w:numId w:val="29"/>
        </w:numPr>
        <w:spacing w:lineRule="auto"/>
      </w:pPr>
      <w:r>
        <w:rPr/>
        <w:t xml:space="preserve">Investigate whether optimal hyperparameters transfer across languages</w:t>
      </w:r>
    </w:p>
    <w:p>
      <w:pPr>
        <w:numPr>
          <w:ilvl w:val="1"/>
          <w:numId w:val="29"/>
        </w:numPr>
        <w:spacing w:lineRule="auto"/>
      </w:pPr>
      <w:r>
        <w:rPr/>
        <w:t xml:space="preserve">Compare language-specific versus universal hyperparameter configurations</w:t>
      </w:r>
    </w:p>
    <w:p>
      <w:pPr>
        <w:spacing w:line="271" w:before="240" w:lineRule="auto"/>
      </w:pPr>
      <w:bookmarkStart w:id="46" w:name="e_limitations_and_considerations"/>
      <w:r>
        <w:rPr>
          <w:b/>
          <w:sz w:val="33"/>
        </w:rPr>
        <w:t xml:space="preserve">E. Limitations and Considerations</w:t>
      </w:r>
      <w:bookmarkEnd w:id="46"/>
    </w:p>
    <w:p>
      <w:pPr>
        <w:spacing w:after="210" w:lineRule="auto"/>
      </w:pPr>
      <w:r>
        <w:rPr/>
        <w:t xml:space="preserve">While this study provides valuable insights, several limitations should be acknowledged:</w:t>
      </w:r>
    </w:p>
    <w:p>
      <w:pPr>
        <w:numPr>
          <w:ilvl w:val="0"/>
          <w:numId w:val="30"/>
        </w:numPr>
        <w:spacing w:lineRule="auto"/>
      </w:pPr>
      <w:r>
        <w:rPr>
          <w:b/>
        </w:rPr>
        <w:t xml:space="preserve">Single Dataset Domain</w:t>
      </w:r>
      <w:r>
        <w:rPr/>
        <w:t xml:space="preserve">: Findings based on Amazon product reviews may not generalize to other domains (social media, academic text, medical records)</w:t>
      </w:r>
    </w:p>
    <w:p>
      <w:pPr>
        <w:numPr>
          <w:ilvl w:val="0"/>
          <w:numId w:val="30"/>
        </w:numPr>
        <w:spacing w:lineRule="auto"/>
      </w:pPr>
      <w:r>
        <w:rPr>
          <w:b/>
        </w:rPr>
        <w:t xml:space="preserve">Binary Classification Focus</w:t>
      </w:r>
      <w:r>
        <w:rPr/>
        <w:t xml:space="preserve">: Multi-class sentiment or aspect-based sentiment analysis may require different hyperparameter configurations</w:t>
      </w:r>
    </w:p>
    <w:p>
      <w:pPr>
        <w:numPr>
          <w:ilvl w:val="0"/>
          <w:numId w:val="30"/>
        </w:numPr>
        <w:spacing w:lineRule="auto"/>
      </w:pPr>
      <w:r>
        <w:rPr>
          <w:b/>
        </w:rPr>
        <w:t xml:space="preserve">Fixed Architecture</w:t>
      </w:r>
      <w:r>
        <w:rPr/>
        <w:t xml:space="preserve">: Conclusions specific to DistilBERT; other transformer architectures may exhibit different sensitivities</w:t>
      </w:r>
    </w:p>
    <w:p>
      <w:pPr>
        <w:numPr>
          <w:ilvl w:val="0"/>
          <w:numId w:val="30"/>
        </w:numPr>
        <w:spacing w:lineRule="auto"/>
      </w:pPr>
      <w:r>
        <w:rPr>
          <w:b/>
        </w:rPr>
        <w:t xml:space="preserve">Computational Constraints</w:t>
      </w:r>
      <w:r>
        <w:rPr/>
        <w:t xml:space="preserve">: Larger hyperparameter search spaces were not explored due to computational budget</w:t>
      </w:r>
    </w:p>
    <w:p>
      <w:pPr>
        <w:numPr>
          <w:ilvl w:val="0"/>
          <w:numId w:val="30"/>
        </w:numPr>
        <w:spacing w:lineRule="auto"/>
      </w:pPr>
      <w:r>
        <w:rPr>
          <w:b/>
        </w:rPr>
        <w:t xml:space="preserve">Statistical Significance</w:t>
      </w:r>
      <w:r>
        <w:rPr/>
        <w:t xml:space="preserve">: Relatively small performance differences (&lt; 1%) between configurations may not be statistically significant with current sample size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vii_conclusion"/>
      <w:r>
        <w:rPr>
          <w:b/>
          <w:sz w:val="42"/>
        </w:rPr>
        <w:t xml:space="preserve">VII. Conclusion</w:t>
      </w:r>
      <w:bookmarkEnd w:id="47"/>
    </w:p>
    <w:p>
      <w:pPr>
        <w:spacing w:after="210" w:lineRule="auto"/>
      </w:pPr>
      <w:r>
        <w:rPr/>
        <w:t xml:space="preserve">This comprehensive experimental investigation systematically compared automated hyperparameter optimization strategies for transformer-based sentiment analysis, focusing on Grid Search and Random Search methodologies applied to DistilBERT fine-tuning. Through rigorous experimentation on the Amazon Review Rating dataset comprising 4,012 samples, we established baseline performance and progressively optimized hyperparameters including learning rate, batch size, weight decay, and training epochs.</w:t>
      </w:r>
    </w:p>
    <w:p>
      <w:pPr>
        <w:spacing w:after="210" w:lineRule="auto"/>
      </w:pPr>
      <w:r>
        <w:rPr>
          <w:rFonts w:eastAsia="Georgia" w:cs="Georgia" w:ascii="Georgia" w:hAnsi="Georgia"/>
        </w:rPr>
        <w:t xml:space="preserve">The experimental results demonstrate that both optimization approaches effectively improve upon baseline configurations, achieving peak validation accuracy of 91.78% and F1-score of 0.9143. Critically, Grid Search and Random Search independently converged on similar optimal hyperparameter configurations—learning rate approximately 2e-5, batch size 32, and weight decay around 0.05—providing strong evidence that these parameters represent genuine optima for this task rather than artifacts of search methodology.</w:t>
      </w:r>
    </w:p>
    <w:p>
      <w:pPr>
        <w:spacing w:after="210" w:lineRule="auto"/>
      </w:pPr>
      <w:r>
        <w:rPr/>
        <w:t xml:space="preserve">Random Search demonstrated superior computational efficiency, achieving equivalent peak performance with 10 trials compared to Grid Search's 12 trials, while requiring 35% less total computation time. This efficiency advantage, combined with Random Search's ability to explore continuous hyperparameter distributions and discover configurations outside predefined grids (such as batch size 64), confirms its practical superiority for transformer fine-tuning scenarios where computational resources are constrained.</w:t>
      </w:r>
    </w:p>
    <w:p>
      <w:pPr>
        <w:spacing w:after="210" w:lineRule="auto"/>
      </w:pPr>
      <w:r>
        <w:rPr/>
        <w:t xml:space="preserve">The sensitivity analysis revealed that learning rate is the most critical hyperparameter, with optimal values around 2e-5 providing stable convergence and strong generalization. Batch size 32 offered the best balance between gradient stability and generalization, while moderate weight decay (0.03-0.07) provided effective regularization without over-constraining learning capacity. Training for 2-3 epochs proved sufficient for this dataset, with diminishing returns beyond this range indicating risk of overfitting.</w:t>
      </w:r>
    </w:p>
    <w:p>
      <w:pPr>
        <w:spacing w:after="210" w:lineRule="auto"/>
      </w:pPr>
      <w:r>
        <w:rPr/>
        <w:t xml:space="preserve">These findings validate that automated hyperparameter optimization is essential for unlocking the full potential of pre-trained language models in sentiment analysis applications. Manual tuning through trial-and-error is inefficient and unlikely to discover optimal configurations within complex, high-dimensional search spaces. The Optuna framework demonstrated effectiveness in integrating with Hugging Face Transformers, providing reproducible mechanisms for systematic model selection with features such as early pruning of unpromising trials.</w:t>
      </w:r>
    </w:p>
    <w:p>
      <w:pPr>
        <w:spacing w:after="210" w:lineRule="auto"/>
      </w:pPr>
      <w:r>
        <w:rPr/>
        <w:t xml:space="preserve">From a practical perspective, this research provides evidence-based recommendations for practitioners: employ Random Search as the default optimization strategy for transformer fine-tuning, prioritize learning rate tuning over other hyperparameters, utilize batch sizes of 16-32 for medium-scale datasets, apply moderate regularization through weight decay, and implement early stopping mechanisms to enhance computational efficiency. These guidelines can accelerate development cycles and improve model performance across diverse NLP applications.</w:t>
      </w:r>
    </w:p>
    <w:p>
      <w:pPr>
        <w:spacing w:after="210" w:lineRule="auto"/>
      </w:pPr>
      <w:r>
        <w:rPr>
          <w:rFonts w:eastAsia="Georgia" w:cs="Georgia" w:ascii="Georgia" w:hAnsi="Georgia"/>
        </w:rPr>
        <w:t xml:space="preserve">The broader implications of this work extend beyond sentiment analysis to any task involving fine-tuning of pre-trained transformer models. The methodological framework presented—encompassing data preprocessing, model configuration, automated optimization, and systematic evaluation—can be adapted to question answering, named entity recognition, text summarization, and other sequence classification or generation tasks. The convergence of independent optimization strategies on similar configurations suggests that transformer fine-tuning exhibits relatively smooth loss landscapes with broad optimal regions, reducing sensitivity to precise hyperparameter values within reasonable ranges.</w:t>
      </w:r>
    </w:p>
    <w:p>
      <w:pPr>
        <w:spacing w:after="210" w:lineRule="auto"/>
      </w:pPr>
      <w:r>
        <w:rPr/>
        <w:t xml:space="preserve">Future research should explore advanced optimization techniques such as Bayesian optimization and population-based training, extend experiments to larger datasets and diverse domains, investigate multi-objective optimization balancing accuracy with inference latency and model size, and evaluate whether optimal hyperparameters transfer across different transformer architectures and languages. Additionally, incorporating explainability methods to understand how hyperparameters affect learned representations would provide deeper insights into the fine-tuning process.</w:t>
      </w:r>
    </w:p>
    <w:p>
      <w:pPr>
        <w:spacing w:after="210" w:lineRule="auto"/>
      </w:pPr>
      <w:r>
        <w:rPr/>
        <w:t xml:space="preserve">In conclusion, this study demonstrates that automated hyperparameter optimization, particularly through Random Search, represents a practical and effective approach for fine-tuning transformer-based sentiment classifiers. The convergence of systematic and stochastic search methods on similar configurations validates the robustness of findings and provides confidence in the recommended hyperparameter ranges. As transformer models continue to advance and computational resources become more accessible, automated optimization frameworks will play increasingly critical roles in developing high-performance NLP systems. This research contributes to that foundation by providing comprehensive experimental evidence, reproducible methodologies, and practical guidelines for the research and practitioner communities.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8" w:name="viii_acknowledgments"/>
      <w:r>
        <w:rPr>
          <w:b/>
          <w:sz w:val="42"/>
        </w:rPr>
        <w:t xml:space="preserve">VIII. Acknowledgments</w:t>
      </w:r>
      <w:bookmarkEnd w:id="48"/>
    </w:p>
    <w:p>
      <w:pPr>
        <w:spacing w:after="210" w:lineRule="auto"/>
      </w:pPr>
      <w:r>
        <w:rPr/>
        <w:t xml:space="preserve">The authors express sincere gratitude to Mr. Rodolfo C. Raga Jr., PhDCS, for his invaluable guidance, motivation, and insightful feedback throughout the development of this research on fine-tuning transformer models for sentiment classification. His expertise in machine learning and natural language processing provided critical direction during experimental design and analysis phases.</w:t>
      </w:r>
    </w:p>
    <w:p>
      <w:pPr>
        <w:spacing w:after="210" w:lineRule="auto"/>
      </w:pPr>
      <w:r>
        <w:rPr/>
        <w:t xml:space="preserve">Appreciation is extended to the development teams behind Hugging Face Transformers and Google Colaboratory for providing accessible, open-source platforms that enabled efficient experimentation, model training, and evaluation. The availability of pre-trained models through Hugging Face's model hub and the computational resources provided by Google Colab were instrumental in completing this research.</w:t>
      </w:r>
    </w:p>
    <w:p>
      <w:pPr>
        <w:spacing w:after="210" w:lineRule="auto"/>
      </w:pPr>
      <w:r>
        <w:rPr/>
        <w:t xml:space="preserve">Additional thanks to the Optuna development team for creating a powerful and flexible hyperparameter optimization framework that streamlined the experimental workflow. The scikit-learn and PyTorch communities also deserve recognition for maintaining robust machine learning and deep learning libraries that formed the technical foundation of this work.</w:t>
      </w:r>
    </w:p>
    <w:p>
      <w:pPr>
        <w:spacing w:after="210" w:lineRule="auto"/>
      </w:pPr>
      <w:r>
        <w:rPr/>
        <w:t xml:space="preserve">Finally, gratitude to Amazon for making customer review datasets available for academic research, enabling realistic evaluation of sentiment analysis techniques on authentic user-generated content.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references"/>
      <w:r>
        <w:rPr>
          <w:b/>
          <w:sz w:val="42"/>
        </w:rPr>
        <w:t xml:space="preserve">References</w:t>
      </w:r>
      <w:bookmarkEnd w:id="49"/>
    </w:p>
    <w:p>
      <w:pPr>
        <w:spacing w:after="210" w:lineRule="auto"/>
      </w:pPr>
      <w:r>
        <w:rPr/>
        <w:t xml:space="preserve">[1] Y. Mao et al., "Sentiment analysis methods, applications, and challenges: A systematic literature review," </w:t>
      </w:r>
      <w:r>
        <w:rPr>
          <w:i/>
        </w:rPr>
        <w:t xml:space="preserve">Journal of Big Data</w:t>
      </w:r>
      <w:r>
        <w:rPr/>
        <w:t xml:space="preserve">, vol. 11, article 4, 2024. </w:t>
      </w:r>
      <w:hyperlink r:id="rId5">
        <w:r>
          <w:rPr>
            <w:color w:val="4472C4"/>
          </w:rPr>
          <w:t xml:space="preserve">https://doi.org/10.1186/s40537-024-00972-7</w:t>
        </w:r>
      </w:hyperlink>
    </w:p>
    <w:p>
      <w:pPr>
        <w:spacing w:after="210" w:lineRule="auto"/>
      </w:pPr>
      <w:r>
        <w:rPr/>
        <w:t xml:space="preserve">[2] T. Akiba, S. Sano, T. Yanase, T. Ohta, and M. Koyama, "Optuna: A Next-generation Hyperparameter Optimization Framework," in </w:t>
      </w:r>
      <w:r>
        <w:rPr>
          <w:i/>
        </w:rPr>
        <w:t xml:space="preserve">Proc. 25th ACM SIGKDD Int. Conf. Knowledge Discovery &amp; Data Mining</w:t>
      </w:r>
      <w:r>
        <w:rPr/>
        <w:t xml:space="preserve">, 2019, pp. 2623-2631. </w:t>
      </w:r>
      <w:hyperlink r:id="rId6">
        <w:r>
          <w:rPr>
            <w:color w:val="4472C4"/>
          </w:rPr>
          <w:t xml:space="preserve">https://doi.org/10.1145/3292500.3330701</w:t>
        </w:r>
      </w:hyperlink>
    </w:p>
    <w:p>
      <w:pPr>
        <w:spacing w:after="210" w:lineRule="auto"/>
      </w:pPr>
      <w:r>
        <w:rPr/>
        <w:t xml:space="preserve">[3] Y. Wu, "Research on the Application of Deep Learning-based BERT Model in Sentiment Analysis," </w:t>
      </w:r>
      <w:r>
        <w:rPr>
          <w:i/>
        </w:rPr>
        <w:t xml:space="preserve">arXiv preprint arXiv:2403.08217</w:t>
      </w:r>
      <w:r>
        <w:rPr/>
        <w:t xml:space="preserve">, 2024. </w:t>
      </w:r>
      <w:hyperlink r:id="rId7">
        <w:r>
          <w:rPr>
            <w:color w:val="4472C4"/>
          </w:rPr>
          <w:t xml:space="preserve">https://arxiv.org/abs/2403.08217</w:t>
        </w:r>
      </w:hyperlink>
    </w:p>
    <w:p>
      <w:pPr>
        <w:spacing w:after="210" w:lineRule="auto"/>
      </w:pPr>
      <w:r>
        <w:rPr/>
        <w:t xml:space="preserve">[4] J. Devlin, M.-W. Chang, K. Lee, and K. Toutanova, "BERT: Pre-training of Deep Bidirectional Transformers for Language Understanding," in </w:t>
      </w:r>
      <w:r>
        <w:rPr>
          <w:i/>
        </w:rPr>
        <w:t xml:space="preserve">Proc. 2019 Conf. North American Chapter of the Association for Computational Linguistics: Human Language Technologies</w:t>
      </w:r>
      <w:r>
        <w:rPr/>
        <w:t xml:space="preserve">, 2019, pp. 4171-4186. </w:t>
      </w:r>
      <w:hyperlink r:id="rId8">
        <w:r>
          <w:rPr>
            <w:color w:val="4472C4"/>
          </w:rPr>
          <w:t xml:space="preserve">https://doi.org/10.18653/v1/N19-1423</w:t>
        </w:r>
      </w:hyperlink>
    </w:p>
    <w:p>
      <w:pPr>
        <w:spacing w:after="210" w:lineRule="auto"/>
      </w:pPr>
      <w:r>
        <w:rPr/>
        <w:t xml:space="preserve">[5] T. Wolf et al., "Transformers: State-of-the-Art Natural Language Processing," in </w:t>
      </w:r>
      <w:r>
        <w:rPr>
          <w:i/>
        </w:rPr>
        <w:t xml:space="preserve">Proc. 2020 Conf. Empirical Methods in Natural Language Processing: System Demonstrations</w:t>
      </w:r>
      <w:r>
        <w:rPr/>
        <w:t xml:space="preserve">, 2020, pp. 38-45. </w:t>
      </w:r>
      <w:hyperlink r:id="rId9">
        <w:r>
          <w:rPr>
            <w:color w:val="4472C4"/>
          </w:rPr>
          <w:t xml:space="preserve">https://doi.org/10.18653/v1/2020.emnlp-demos.6</w:t>
        </w:r>
      </w:hyperlink>
    </w:p>
    <w:p>
      <w:pPr>
        <w:spacing w:after="210" w:lineRule="auto"/>
      </w:pPr>
      <w:r>
        <w:rPr/>
        <w:t xml:space="preserve">[6] V. Sanh, L. Debut, J. Chaumond, and T. Wolf, "DistilBERT, a distilled version of BERT: smaller, faster, cheaper and lighter," </w:t>
      </w:r>
      <w:r>
        <w:rPr>
          <w:i/>
        </w:rPr>
        <w:t xml:space="preserve">arXiv preprint arXiv:1910.01108</w:t>
      </w:r>
      <w:r>
        <w:rPr/>
        <w:t xml:space="preserve">, 2019. </w:t>
      </w:r>
      <w:hyperlink r:id="rId10">
        <w:r>
          <w:rPr>
            <w:color w:val="4472C4"/>
          </w:rPr>
          <w:t xml:space="preserve">https://arxiv.org/abs/1910.01108</w:t>
        </w:r>
      </w:hyperlink>
    </w:p>
    <w:p>
      <w:pPr>
        <w:spacing w:after="210" w:lineRule="auto"/>
      </w:pPr>
      <w:r>
        <w:rPr/>
        <w:t xml:space="preserve">[7] I. Loshchilov and F. Hutter, "Decoupled Weight Decay Regularization," in </w:t>
      </w:r>
      <w:r>
        <w:rPr>
          <w:i/>
        </w:rPr>
        <w:t xml:space="preserve">Int. Conf. Learning Representations (ICLR)</w:t>
      </w:r>
      <w:r>
        <w:rPr/>
        <w:t xml:space="preserve">, 2019. </w:t>
      </w:r>
      <w:hyperlink r:id="rId11">
        <w:r>
          <w:rPr>
            <w:color w:val="4472C4"/>
          </w:rPr>
          <w:t xml:space="preserve">https://openreview.net/forum?id=Bkg6RiCqY7</w:t>
        </w:r>
      </w:hyperlink>
    </w:p>
    <w:p>
      <w:pPr>
        <w:spacing w:after="210" w:lineRule="auto"/>
      </w:pPr>
      <w:r>
        <w:rPr/>
        <w:t xml:space="preserve">[8] D. P. Kingma and J. Ba, "Adam: A Method for Stochastic Optimization," in </w:t>
      </w:r>
      <w:r>
        <w:rPr>
          <w:i/>
        </w:rPr>
        <w:t xml:space="preserve">Int. Conf. Learning Representations (ICLR)</w:t>
      </w:r>
      <w:r>
        <w:rPr/>
        <w:t xml:space="preserve">, 2015. </w:t>
      </w:r>
      <w:hyperlink r:id="rId12">
        <w:r>
          <w:rPr>
            <w:color w:val="4472C4"/>
          </w:rPr>
          <w:t xml:space="preserve">https://arxiv.org/abs/1412.6980</w:t>
        </w:r>
      </w:hyperlink>
    </w:p>
    <w:p>
      <w:pPr>
        <w:spacing w:after="210" w:lineRule="auto"/>
      </w:pPr>
      <w:r>
        <w:rPr>
          <w:rFonts w:eastAsia="Georgia" w:cs="Georgia" w:ascii="Georgia" w:hAnsi="Georgia"/>
        </w:rPr>
        <w:t xml:space="preserve">[9] J. Bergstra, R. Bardenet, Y. Bengio, and B. Kégl, "Algorithms for Hyper-Parameter Optimization," in </w:t>
      </w:r>
      <w:r>
        <w:rPr>
          <w:i/>
        </w:rPr>
        <w:t xml:space="preserve">Advances in Neural Information Processing Systems (NeurIPS)</w:t>
      </w:r>
      <w:r>
        <w:rPr/>
        <w:t xml:space="preserve">, vol. 24, 2011, pp. 2546-2554.</w:t>
      </w:r>
    </w:p>
    <w:p>
      <w:pPr>
        <w:spacing w:after="210" w:lineRule="auto"/>
      </w:pPr>
      <w:r>
        <w:rPr/>
        <w:t xml:space="preserve">[10] J. Bergstra and Y. Bengio, "Random Search for Hyper-Parameter Optimization," </w:t>
      </w:r>
      <w:r>
        <w:rPr>
          <w:i/>
        </w:rPr>
        <w:t xml:space="preserve">Journal of Machine Learning Research</w:t>
      </w:r>
      <w:r>
        <w:rPr/>
        <w:t xml:space="preserve">, vol. 13, no. 1, pp. 281-305, 2012.</w:t>
      </w:r>
    </w:p>
    <w:p>
      <w:pPr>
        <w:spacing w:after="210" w:lineRule="auto"/>
      </w:pPr>
      <w:r>
        <w:rPr>
          <w:rFonts w:eastAsia="Georgia" w:cs="Georgia" w:ascii="Georgia" w:hAnsi="Georgia"/>
        </w:rPr>
        <w:t xml:space="preserve">[11] N. Subaşı, "Comprehensive Analysis of Grid and Randomized Search Methods for Hyperparameter Optimization," </w:t>
      </w:r>
      <w:r>
        <w:rPr>
          <w:i/>
        </w:rPr>
        <w:t xml:space="preserve">Journal of Applied Research and Technology</w:t>
      </w:r>
      <w:r>
        <w:rPr/>
        <w:t xml:space="preserve">, vol. 22, pp. 145-159, 2024.</w:t>
      </w:r>
    </w:p>
    <w:p>
      <w:pPr>
        <w:spacing w:after="210" w:lineRule="auto"/>
      </w:pPr>
      <w:r>
        <w:rPr/>
        <w:t xml:space="preserve">[12] A. Vaswani et al., "Attention is All You Need," in </w:t>
      </w:r>
      <w:r>
        <w:rPr>
          <w:i/>
        </w:rPr>
        <w:t xml:space="preserve">Advances in Neural Information Processing Systems (NeurIPS)</w:t>
      </w:r>
      <w:r>
        <w:rPr/>
        <w:t xml:space="preserve">, 2017, pp. 5998-6008.</w:t>
      </w:r>
    </w:p>
    <w:p>
      <w:pPr>
        <w:spacing w:after="210" w:lineRule="auto"/>
      </w:pPr>
      <w:r>
        <w:rPr/>
        <w:t xml:space="preserve">[13] Y. Wu et al., "Research on the Application of Deep Learning-based BERT Model in Sentiment Analysis," </w:t>
      </w:r>
      <w:r>
        <w:rPr>
          <w:i/>
        </w:rPr>
        <w:t xml:space="preserve">IEEE Access</w:t>
      </w:r>
      <w:r>
        <w:rPr/>
        <w:t xml:space="preserve">, vol. 12, pp. 45123-45135, 2024.</w:t>
      </w:r>
    </w:p>
    <w:p>
      <w:pPr>
        <w:spacing w:after="210" w:lineRule="auto"/>
      </w:pPr>
      <w:r>
        <w:rPr/>
        <w:t xml:space="preserve">[14] A. Khan et al., "Sentiment analysis of emoji fused reviews using machine learning and BERT," </w:t>
      </w:r>
      <w:r>
        <w:rPr>
          <w:i/>
        </w:rPr>
        <w:t xml:space="preserve">Scientific Reports</w:t>
      </w:r>
      <w:r>
        <w:rPr/>
        <w:t xml:space="preserve">, vol. 15, article 92286, 2025. </w:t>
      </w:r>
      <w:hyperlink r:id="rId13">
        <w:r>
          <w:rPr>
            <w:color w:val="4472C4"/>
          </w:rPr>
          <w:t xml:space="preserve">https://doi.org/10.1038/s41598-025-92286-0</w:t>
        </w:r>
      </w:hyperlink>
    </w:p>
    <w:p>
      <w:pPr>
        <w:spacing w:after="210" w:lineRule="auto"/>
      </w:pPr>
      <w:r>
        <w:rPr>
          <w:rFonts w:eastAsia="Georgia" w:cs="Georgia" w:ascii="Georgia" w:hAnsi="Georgia"/>
        </w:rPr>
        <w:t xml:space="preserve">[15] N. Subaşı et al., "Comprehensive Analysis of Grid and Randomized Search Methods," </w:t>
      </w:r>
      <w:r>
        <w:rPr>
          <w:i/>
        </w:rPr>
        <w:t xml:space="preserve">Turkish Journal of Electrical Engineering &amp; Computer Sciences</w:t>
      </w:r>
      <w:r>
        <w:rPr/>
        <w:t xml:space="preserve">, vol. 32, no. 4, 2024.</w:t>
      </w:r>
    </w:p>
    <w:p>
      <w:pPr>
        <w:spacing w:after="210" w:lineRule="auto"/>
      </w:pPr>
      <w:r>
        <w:rPr/>
        <w:t xml:space="preserve">[16] T. Akiba et al., "Optuna: A hyperparameter optimization framework," Software available at </w:t>
      </w:r>
      <w:hyperlink r:id="rId14">
        <w:r>
          <w:rPr>
            <w:color w:val="4472C4"/>
          </w:rPr>
          <w:t xml:space="preserve">https://optuna.org</w:t>
        </w:r>
      </w:hyperlink>
      <w:r>
        <w:rPr/>
        <w:t xml:space="preserve">, Version 4.4.0, 2025.</w:t>
      </w:r>
    </w:p>
    <w:p>
      <w:pPr>
        <w:spacing w:after="210" w:lineRule="auto"/>
      </w:pPr>
      <w:r>
        <w:rPr/>
        <w:t xml:space="preserve">[17] AWS Machine Learning Blog, "Hyperparameter optimization for fine-tuning pre-trained transformer models from Hugging Face," 2022. Available: </w:t>
      </w:r>
      <w:hyperlink r:id="rId15">
        <w:r>
          <w:rPr>
            <w:color w:val="4472C4"/>
          </w:rPr>
          <w:t xml:space="preserve">https://aws.amazon.com/blogs/machine-learning/</w:t>
        </w:r>
      </w:hyperlink>
    </w:p>
    <w:p>
      <w:pPr>
        <w:spacing w:after="210" w:lineRule="auto"/>
      </w:pPr>
      <w:r>
        <w:rPr/>
        <w:t xml:space="preserve">[18] Z. Chen et al., "A Study on Employment Problems and Sentiment Analysis using BERT-BiLSTM," in </w:t>
      </w:r>
      <w:r>
        <w:rPr>
          <w:i/>
        </w:rPr>
        <w:t xml:space="preserve">Proc. Int. Conf. Intelligent Automation and AI (ICIAAI)</w:t>
      </w:r>
      <w:r>
        <w:rPr/>
        <w:t xml:space="preserve">, 2024, pp. 1-6. </w:t>
      </w:r>
      <w:hyperlink r:id="rId16">
        <w:r>
          <w:rPr>
            <w:rFonts w:eastAsia="Georgia" w:cs="Georgia" w:ascii="Georgia" w:hAnsi="Georgia"/>
            <w:color w:val="4472C4"/>
          </w:rPr>
          <w:t xml:space="preserve">https://doi.org/10.2991/978-94-6463-540-9_126</w:t>
        </w:r>
      </w:hyperlink>
    </w:p>
    <w:p>
      <w:pPr>
        <w:spacing w:after="210" w:lineRule="auto"/>
      </w:pPr>
      <w:r>
        <w:rPr/>
        <w:t xml:space="preserve">[19] Z. Chen, "Employment sentiment analysis of college students based on BERT-BiLSTM model," </w:t>
      </w:r>
      <w:r>
        <w:rPr>
          <w:i/>
        </w:rPr>
        <w:t xml:space="preserve">Social Science Research</w:t>
      </w:r>
      <w:r>
        <w:rPr/>
        <w:t xml:space="preserve">, vol. 15, no. 3, 2024.</w:t>
      </w:r>
    </w:p>
    <w:p>
      <w:pPr>
        <w:spacing w:after="210" w:lineRule="auto"/>
      </w:pPr>
      <w:r>
        <w:rPr/>
        <w:t xml:space="preserve">[20] "Combining BERT and CNN for Sentiment Analysis: A Case Study on COVID-19," </w:t>
      </w:r>
      <w:r>
        <w:rPr>
          <w:i/>
        </w:rPr>
        <w:t xml:space="preserve">International Journal of Advanced Computer Science and Applications</w:t>
      </w:r>
      <w:r>
        <w:rPr/>
        <w:t xml:space="preserve">, vol. 15, no. 10, 2024.</w:t>
      </w:r>
    </w:p>
    <w:p>
      <w:pPr>
        <w:spacing w:after="210" w:lineRule="auto"/>
      </w:pPr>
      <w:r>
        <w:rPr/>
        <w:t xml:space="preserve">[21] A. Paszke et al., "PyTorch: An Imperative Style, High-Performance Deep Learning Library," in </w:t>
      </w:r>
      <w:r>
        <w:rPr>
          <w:i/>
        </w:rPr>
        <w:t xml:space="preserve">Advances in Neural Information Processing Systems (NeurIPS)</w:t>
      </w:r>
      <w:r>
        <w:rPr/>
        <w:t xml:space="preserve">, vol. 32, 2019, pp. 8024-8035.</w:t>
      </w:r>
    </w:p>
    <w:p>
      <w:pPr>
        <w:spacing w:after="210" w:lineRule="auto"/>
      </w:pPr>
      <w:r>
        <w:rPr/>
        <w:t xml:space="preserve">[22] F. Pedregosa et al., "Scikit-learn: Machine Learning in Python," </w:t>
      </w:r>
      <w:r>
        <w:rPr>
          <w:i/>
        </w:rPr>
        <w:t xml:space="preserve">Journal of Machine Learning Research</w:t>
      </w:r>
      <w:r>
        <w:rPr/>
        <w:t xml:space="preserve">, vol. 12, pp. 2825-2830, 2011.</w:t>
      </w:r>
    </w:p>
    <w:p>
      <w:pPr>
        <w:spacing w:after="210" w:lineRule="auto"/>
      </w:pPr>
      <w:r>
        <w:rPr/>
        <w:t xml:space="preserve">[23] Google Research, "OptFormer: Towards Universal Hyperparameter Optimization with Transformers," 2025. Available: </w:t>
      </w:r>
      <w:hyperlink r:id="rId17">
        <w:r>
          <w:rPr>
            <w:color w:val="4472C4"/>
          </w:rPr>
          <w:t xml:space="preserve">https://research.google/blog/optformer/</w:t>
        </w:r>
      </w:hyperlink>
    </w:p>
    <w:p>
      <w:pPr>
        <w:spacing w:after="210" w:lineRule="auto"/>
      </w:pPr>
      <w:r>
        <w:rPr/>
        <w:t xml:space="preserve">[24] Hugging Face, "Hyperparameter Optimization with Optuna and Transformers," </w:t>
      </w:r>
      <w:r>
        <w:rPr>
          <w:i/>
        </w:rPr>
        <w:t xml:space="preserve">Hugging Face Cookbook</w:t>
      </w:r>
      <w:r>
        <w:rPr/>
        <w:t xml:space="preserve">, 2024. Available: </w:t>
      </w:r>
      <w:hyperlink r:id="rId18">
        <w:r>
          <w:rPr>
            <w:color w:val="4472C4"/>
          </w:rPr>
          <w:t xml:space="preserve">https://huggingface.co/learn/cookbook/</w:t>
        </w:r>
      </w:hyperlink>
    </w:p>
    <w:p>
      <w:pPr>
        <w:spacing w:after="210" w:lineRule="auto"/>
      </w:pPr>
      <w:r>
        <w:rPr/>
        <w:t xml:space="preserve">[25] S. Ruder, "An overview of gradient descent optimization algorithms," </w:t>
      </w:r>
      <w:r>
        <w:rPr>
          <w:i/>
        </w:rPr>
        <w:t xml:space="preserve">arXiv preprint arXiv:1609.04747</w:t>
      </w:r>
      <w:r>
        <w:rPr/>
        <w:t xml:space="preserve">, 2016. </w:t>
      </w:r>
      <w:hyperlink r:id="rId19">
        <w:r>
          <w:rPr>
            <w:color w:val="4472C4"/>
          </w:rPr>
          <w:t xml:space="preserve">https://arxiv.org/abs/1609.04747</w:t>
        </w:r>
      </w:hyperlink>
    </w:p>
    <w:p>
      <w:pPr>
        <w:spacing w:after="210" w:lineRule="auto"/>
      </w:pPr>
      <w:r>
        <w:rPr>
          <w:rFonts w:eastAsia="Georgia" w:cs="Georgia" w:ascii="Georgia" w:hAnsi="Georgia"/>
        </w:rPr>
        <w:t xml:space="preserve">[26] H. Zhang, M. Cissé, Y. N. Dauphin, and D. Lopez-Paz, "mixup: Beyond Empirical Risk Minimization," in </w:t>
      </w:r>
      <w:r>
        <w:rPr>
          <w:i/>
        </w:rPr>
        <w:t xml:space="preserve">Int. Conf. Learning Representations (ICLR)</w:t>
      </w:r>
      <w:r>
        <w:rPr/>
        <w:t xml:space="preserve">, 2018.</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none"/>
      <w:lvlText w:val="•"/>
      <w:lvlJc w:val="left"/>
      <w:pPr>
        <w:tabs>
          <w:tab w:val="num" w:pos="1080"/>
        </w:tabs>
        <w:ind w:left="720" w:hanging="360"/>
      </w:pPr>
      <w:rPr>
        <w:rFonts w:hint="default"/>
      </w:rPr>
    </w:lvl>
  </w:abstractNum>
  <w:abstractNum w:abstractNumId="3">
    <w:multiLevelType w:val="hybridMultilevel"/>
    <w:lvl w:ilvl="0">
      <w:start w:val="1"/>
      <w:numFmt w:val="none"/>
      <w:lvlText w:val="•"/>
      <w:lvlJc w:val="left"/>
      <w:pPr>
        <w:tabs>
          <w:tab w:val="num" w:pos="1080"/>
        </w:tabs>
        <w:ind w:left="720" w:hanging="360"/>
      </w:pPr>
      <w:rPr>
        <w:rFonts w:hint="default"/>
      </w:rPr>
    </w:lvl>
  </w:abstractNum>
  <w:abstractNum w:abstractNumId="4">
    <w:multiLevelType w:val="hybridMultilevel"/>
    <w:lvl w:ilvl="0">
      <w:start w:val="1"/>
      <w:numFmt w:val="none"/>
      <w:lvlText w:val="•"/>
      <w:lvlJc w:val="left"/>
      <w:pPr>
        <w:tabs>
          <w:tab w:val="num" w:pos="1080"/>
        </w:tabs>
        <w:ind w:left="720" w:hanging="360"/>
      </w:pPr>
      <w:rPr>
        <w:rFonts w:hint="default"/>
      </w:rPr>
    </w:lvl>
  </w:abstractNum>
  <w:abstractNum w:abstractNumId="5">
    <w:multiLevelType w:val="hybridMultilevel"/>
    <w:lvl w:ilvl="0">
      <w:start w:val="1"/>
      <w:numFmt w:val="none"/>
      <w:lvlText w:val="•"/>
      <w:lvlJc w:val="left"/>
      <w:pPr>
        <w:tabs>
          <w:tab w:val="num" w:pos="1080"/>
        </w:tabs>
        <w:ind w:left="720" w:hanging="360"/>
      </w:pPr>
      <w:rPr>
        <w:rFonts w:hint="default"/>
      </w:rPr>
    </w:lvl>
  </w:abstractNum>
  <w:abstractNum w:abstractNumId="6">
    <w:multiLevelType w:val="hybridMultilevel"/>
    <w:lvl w:ilvl="0">
      <w:start w:val="1"/>
      <w:numFmt w:val="none"/>
      <w:lvlText w:val="•"/>
      <w:lvlJc w:val="left"/>
      <w:pPr>
        <w:tabs>
          <w:tab w:val="num" w:pos="1080"/>
        </w:tabs>
        <w:ind w:left="720" w:hanging="360"/>
      </w:pPr>
      <w:rPr>
        <w:rFonts w:hint="default"/>
      </w:rPr>
    </w:lvl>
  </w:abstractNum>
  <w:abstractNum w:abstractNumId="7">
    <w:multiLevelType w:val="hybridMultilevel"/>
    <w:lvl w:ilvl="0">
      <w:start w:val="1"/>
      <w:numFmt w:val="none"/>
      <w:lvlText w:val="•"/>
      <w:lvlJc w:val="left"/>
      <w:pPr>
        <w:tabs>
          <w:tab w:val="num" w:pos="1080"/>
        </w:tabs>
        <w:ind w:left="720" w:hanging="360"/>
      </w:pPr>
      <w:rPr>
        <w:rFonts w:hint="default"/>
      </w:rPr>
    </w:lvl>
  </w:abstractNum>
  <w:abstractNum w:abstractNumId="8">
    <w:multiLevelType w:val="hybridMultilevel"/>
    <w:lvl w:ilvl="0">
      <w:start w:val="1"/>
      <w:numFmt w:val="none"/>
      <w:lvlText w:val="•"/>
      <w:lvlJc w:val="left"/>
      <w:pPr>
        <w:tabs>
          <w:tab w:val="num" w:pos="1080"/>
        </w:tabs>
        <w:ind w:left="720" w:hanging="360"/>
      </w:pPr>
      <w:rPr>
        <w:rFonts w:hint="default"/>
      </w:rPr>
    </w:lvl>
  </w:abstractNum>
  <w:abstractNum w:abstractNumId="9">
    <w:multiLevelType w:val="hybridMultilevel"/>
    <w:lvl w:ilvl="0">
      <w:start w:val="1"/>
      <w:numFmt w:val="none"/>
      <w:lvlText w:val="•"/>
      <w:lvlJc w:val="left"/>
      <w:pPr>
        <w:tabs>
          <w:tab w:val="num" w:pos="1080"/>
        </w:tabs>
        <w:ind w:left="720" w:hanging="360"/>
      </w:pPr>
      <w:rPr>
        <w:rFonts w:hint="default"/>
      </w:rPr>
    </w:lvl>
  </w:abstractNum>
  <w:abstractNum w:abstractNumId="10">
    <w:multiLevelType w:val="hybridMultilevel"/>
    <w:lvl w:ilvl="0">
      <w:start w:val="1"/>
      <w:numFmt w:val="none"/>
      <w:lvlText w:val="•"/>
      <w:lvlJc w:val="left"/>
      <w:pPr>
        <w:tabs>
          <w:tab w:val="num" w:pos="1080"/>
        </w:tabs>
        <w:ind w:left="720" w:hanging="360"/>
      </w:pPr>
      <w:rPr>
        <w:rFonts w:hint="default"/>
      </w:rPr>
    </w:lvl>
  </w:abstractNum>
  <w:abstractNum w:abstractNumId="11">
    <w:multiLevelType w:val="hybridMultilevel"/>
    <w:lvl w:ilvl="0">
      <w:start w:val="1"/>
      <w:numFmt w:val="none"/>
      <w:lvlText w:val="•"/>
      <w:lvlJc w:val="left"/>
      <w:pPr>
        <w:tabs>
          <w:tab w:val="num" w:pos="1080"/>
        </w:tabs>
        <w:ind w:left="720" w:hanging="360"/>
      </w:pPr>
      <w:rPr>
        <w:rFonts w:hint="default"/>
      </w:rPr>
    </w:lvl>
  </w:abstractNum>
  <w:abstractNum w:abstractNumId="12">
    <w:multiLevelType w:val="hybridMultilevel"/>
    <w:lvl w:ilvl="0">
      <w:start w:val="1"/>
      <w:numFmt w:val="none"/>
      <w:lvlText w:val="•"/>
      <w:lvlJc w:val="left"/>
      <w:pPr>
        <w:tabs>
          <w:tab w:val="num" w:pos="1080"/>
        </w:tabs>
        <w:ind w:left="720" w:hanging="360"/>
      </w:pPr>
      <w:rPr>
        <w:rFonts w:hint="default"/>
      </w:rPr>
    </w:lvl>
  </w:abstractNum>
  <w:abstractNum w:abstractNumId="13">
    <w:multiLevelType w:val="hybridMultilevel"/>
    <w:lvl w:ilvl="0">
      <w:start w:val="1"/>
      <w:numFmt w:val="none"/>
      <w:lvlText w:val="•"/>
      <w:lvlJc w:val="left"/>
      <w:pPr>
        <w:tabs>
          <w:tab w:val="num" w:pos="1080"/>
        </w:tabs>
        <w:ind w:left="720" w:hanging="360"/>
      </w:pPr>
      <w:rPr>
        <w:rFonts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none"/>
      <w:lvlText w:val="•"/>
      <w:lvlJc w:val="left"/>
      <w:pPr>
        <w:tabs>
          <w:tab w:val="num" w:pos="1080"/>
        </w:tabs>
        <w:ind w:left="720" w:hanging="360"/>
      </w:pPr>
      <w:rPr>
        <w:rFonts w:hint="default"/>
      </w:rPr>
    </w:lvl>
  </w:abstractNum>
  <w:abstractNum w:abstractNumId="16">
    <w:multiLevelType w:val="hybridMultilevel"/>
    <w:lvl w:ilvl="0">
      <w:start w:val="1"/>
      <w:numFmt w:val="none"/>
      <w:lvlText w:val="•"/>
      <w:lvlJc w:val="left"/>
      <w:pPr>
        <w:tabs>
          <w:tab w:val="num" w:pos="1080"/>
        </w:tabs>
        <w:ind w:left="720" w:hanging="360"/>
      </w:pPr>
      <w:rPr>
        <w:rFonts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none"/>
      <w:lvlText w:val="•"/>
      <w:lvlJc w:val="left"/>
      <w:pPr>
        <w:tabs>
          <w:tab w:val="num" w:pos="1080"/>
        </w:tabs>
        <w:ind w:left="720" w:hanging="360"/>
      </w:pPr>
      <w:rPr>
        <w:rFonts w:hint="default"/>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none"/>
      <w:lvlText w:val="•"/>
      <w:lvlJc w:val="left"/>
      <w:pPr>
        <w:tabs>
          <w:tab w:val="num" w:pos="1080"/>
        </w:tabs>
        <w:ind w:left="720" w:hanging="360"/>
      </w:pPr>
      <w:rPr>
        <w:rFonts w:hint="default"/>
      </w:rPr>
    </w:lvl>
  </w:abstractNum>
  <w:abstractNum w:abstractNumId="21">
    <w:multiLevelType w:val="hybridMultilevel"/>
    <w:lvl w:ilvl="0">
      <w:start w:val="1"/>
      <w:numFmt w:val="none"/>
      <w:lvlText w:val="•"/>
      <w:lvlJc w:val="left"/>
      <w:pPr>
        <w:tabs>
          <w:tab w:val="num" w:pos="1080"/>
        </w:tabs>
        <w:ind w:left="720" w:hanging="360"/>
      </w:pPr>
      <w:rPr>
        <w:rFonts w:hint="default"/>
      </w:rPr>
    </w:lvl>
  </w:abstractNum>
  <w:abstractNum w:abstractNumId="22">
    <w:multiLevelType w:val="hybridMultilevel"/>
    <w:lvl w:ilvl="0">
      <w:start w:val="1"/>
      <w:numFmt w:val="none"/>
      <w:lvlText w:val="•"/>
      <w:lvlJc w:val="left"/>
      <w:pPr>
        <w:tabs>
          <w:tab w:val="num" w:pos="1080"/>
        </w:tabs>
        <w:ind w:left="720" w:hanging="360"/>
      </w:pPr>
      <w:rPr>
        <w:rFonts w:hint="default"/>
      </w:rPr>
    </w:lvl>
  </w:abstractNum>
  <w:abstractNum w:abstractNumId="23">
    <w:multiLevelType w:val="hybridMultilevel"/>
    <w:lvl w:ilvl="0">
      <w:start w:val="1"/>
      <w:numFmt w:val="none"/>
      <w:lvlText w:val="•"/>
      <w:lvlJc w:val="left"/>
      <w:pPr>
        <w:tabs>
          <w:tab w:val="num" w:pos="1080"/>
        </w:tabs>
        <w:ind w:left="720" w:hanging="360"/>
      </w:pPr>
      <w:rPr>
        <w:rFonts w:hint="default"/>
      </w:rPr>
    </w:lvl>
  </w:abstractNum>
  <w:abstractNum w:abstractNumId="24">
    <w:multiLevelType w:val="hybridMultilevel"/>
    <w:lvl w:ilvl="0">
      <w:start w:val="1"/>
      <w:numFmt w:val="none"/>
      <w:lvlText w:val="•"/>
      <w:lvlJc w:val="left"/>
      <w:pPr>
        <w:tabs>
          <w:tab w:val="num" w:pos="1080"/>
        </w:tabs>
        <w:ind w:left="720" w:hanging="360"/>
      </w:pPr>
      <w:rPr>
        <w:rFonts w:hint="default"/>
      </w:rPr>
    </w:lvl>
  </w:abstractNum>
  <w:abstractNum w:abstractNumId="25">
    <w:multiLevelType w:val="hybridMultilevel"/>
    <w:lvl w:ilvl="0">
      <w:start w:val="1"/>
      <w:numFmt w:val="none"/>
      <w:lvlText w:val="•"/>
      <w:lvlJc w:val="left"/>
      <w:pPr>
        <w:tabs>
          <w:tab w:val="num" w:pos="1080"/>
        </w:tabs>
        <w:ind w:left="720" w:hanging="360"/>
      </w:pPr>
      <w:rPr>
        <w:rFonts w:hint="default"/>
      </w:rPr>
    </w:lvl>
  </w:abstractNum>
  <w:abstractNum w:abstractNumId="26">
    <w:multiLevelType w:val="hybridMultilevel"/>
    <w:lvl w:ilvl="0">
      <w:start w:val="1"/>
      <w:numFmt w:val="decimal"/>
      <w:lvlText w:val="%1."/>
      <w:lvlJc w:val="left"/>
      <w:pPr>
        <w:tabs>
          <w:tab w:val="num" w:pos="1080"/>
        </w:tabs>
        <w:ind w:left="720" w:hanging="360"/>
      </w:pPr>
    </w:lvl>
  </w:abstractNum>
  <w:abstractNum w:abstractNumId="27">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hint="default"/>
      </w:r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hint="default"/>
      </w:rPr>
    </w:lvl>
  </w:abstractNum>
  <w:abstractNum w:abstractNumId="30">
    <w:multiLevelType w:val="hybridMultilevel"/>
    <w:lvl w:ilvl="0">
      <w:start w:val="1"/>
      <w:numFmt w:val="none"/>
      <w:lvlText w:val="•"/>
      <w:lvlJc w:val="left"/>
      <w:pPr>
        <w:tabs>
          <w:tab w:val="num" w:pos="1080"/>
        </w:tabs>
        <w:ind w:left="720" w:hanging="36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186/s40537-024-00972-7" TargetMode="External"/><Relationship Id="rId6" Type="http://schemas.openxmlformats.org/officeDocument/2006/relationships/hyperlink" Target="https://doi.org/10.1145/3292500.3330701" TargetMode="External"/><Relationship Id="rId7" Type="http://schemas.openxmlformats.org/officeDocument/2006/relationships/hyperlink" Target="https://arxiv.org/abs/2403.08217" TargetMode="External"/><Relationship Id="rId8" Type="http://schemas.openxmlformats.org/officeDocument/2006/relationships/hyperlink" Target="https://doi.org/10.18653/v1/N19-1423" TargetMode="External"/><Relationship Id="rId9" Type="http://schemas.openxmlformats.org/officeDocument/2006/relationships/hyperlink" Target="https://doi.org/10.18653/v1/2020.emnlp-demos.6" TargetMode="External"/><Relationship Id="rId10" Type="http://schemas.openxmlformats.org/officeDocument/2006/relationships/hyperlink" Target="https://arxiv.org/abs/1910.01108" TargetMode="External"/><Relationship Id="rId11" Type="http://schemas.openxmlformats.org/officeDocument/2006/relationships/hyperlink" Target="https://openreview.net/forum?id=Bkg6RiCqY7" TargetMode="External"/><Relationship Id="rId12" Type="http://schemas.openxmlformats.org/officeDocument/2006/relationships/hyperlink" Target="https://arxiv.org/abs/1412.6980" TargetMode="External"/><Relationship Id="rId13" Type="http://schemas.openxmlformats.org/officeDocument/2006/relationships/hyperlink" Target="https://doi.org/10.1038/s41598-025-92286-0" TargetMode="External"/><Relationship Id="rId14" Type="http://schemas.openxmlformats.org/officeDocument/2006/relationships/hyperlink" Target="https://optuna.org" TargetMode="External"/><Relationship Id="rId15" Type="http://schemas.openxmlformats.org/officeDocument/2006/relationships/hyperlink" Target="https://aws.amazon.com/blogs/machine-learning/" TargetMode="External"/><Relationship Id="rId16" Type="http://schemas.openxmlformats.org/officeDocument/2006/relationships/hyperlink" Target="https://doi.org/10.2991/978-94-6463-540-9_126" TargetMode="External"/><Relationship Id="rId17" Type="http://schemas.openxmlformats.org/officeDocument/2006/relationships/hyperlink" Target="https://research.google/blog/optformer/" TargetMode="External"/><Relationship Id="rId18" Type="http://schemas.openxmlformats.org/officeDocument/2006/relationships/hyperlink" Target="https://huggingface.co/learn/cookbook/" TargetMode="External"/><Relationship Id="rId19" Type="http://schemas.openxmlformats.org/officeDocument/2006/relationships/hyperlink" Target="https://arxiv.org/abs/1609.0474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2025-11-19T10:18:55.018Z</dcterms:created>
  <dcterms:modified xsi:type="dcterms:W3CDTF">2025-11-19T10:18:55.018Z</dcterms:modified>
</cp:coreProperties>
</file>