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867A6" w14:textId="77777777" w:rsidR="001F5243" w:rsidRPr="00A62841" w:rsidRDefault="0038596F" w:rsidP="004C187D">
      <w:pPr>
        <w:jc w:val="center"/>
        <w:rPr>
          <w:b/>
          <w:sz w:val="28"/>
          <w:szCs w:val="20"/>
        </w:rPr>
      </w:pPr>
      <w:bookmarkStart w:id="0" w:name="_GoBack"/>
      <w:bookmarkEnd w:id="0"/>
      <w:r w:rsidRPr="00A62841">
        <w:rPr>
          <w:b/>
          <w:sz w:val="32"/>
        </w:rPr>
        <w:t xml:space="preserve">Vulnerability Assessment </w:t>
      </w:r>
      <w:r w:rsidR="00BB2E03" w:rsidRPr="00A62841">
        <w:rPr>
          <w:b/>
          <w:sz w:val="32"/>
        </w:rPr>
        <w:t>Standard</w:t>
      </w:r>
    </w:p>
    <w:p w14:paraId="752867A7" w14:textId="77777777" w:rsidR="001F5243" w:rsidRDefault="001F5243" w:rsidP="00AF2A04"/>
    <w:tbl>
      <w:tblPr>
        <w:tblW w:w="0" w:type="auto"/>
        <w:jc w:val="center"/>
        <w:tblCellSpacing w:w="15" w:type="dxa"/>
        <w:tblInd w:w="-18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93"/>
        <w:gridCol w:w="5172"/>
      </w:tblGrid>
      <w:tr w:rsidR="00975376" w:rsidRPr="00482A8B" w14:paraId="752867AA"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A8" w14:textId="77777777" w:rsidR="00975376" w:rsidRPr="00482A8B" w:rsidRDefault="00975376" w:rsidP="00AF2A04">
            <w:r>
              <w:t>Policy Number</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A9" w14:textId="1D824D1D" w:rsidR="00975376" w:rsidRDefault="008660FA" w:rsidP="000323C1">
            <w:r>
              <w:t>IT</w:t>
            </w:r>
            <w:r w:rsidR="00975376">
              <w:t>-</w:t>
            </w:r>
            <w:r w:rsidR="000323C1" w:rsidRPr="000323C1">
              <w:t>008</w:t>
            </w:r>
          </w:p>
        </w:tc>
      </w:tr>
      <w:tr w:rsidR="003927F8" w:rsidRPr="00482A8B" w14:paraId="752867AD"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AB" w14:textId="77777777" w:rsidR="003927F8" w:rsidRPr="00482A8B" w:rsidRDefault="003927F8" w:rsidP="00AF2A04">
            <w:r w:rsidRPr="00482A8B">
              <w:t>Title</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AC" w14:textId="77777777" w:rsidR="003927F8" w:rsidRPr="00CE5088" w:rsidRDefault="0038596F" w:rsidP="008549B2">
            <w:pPr>
              <w:rPr>
                <w:b/>
              </w:rPr>
            </w:pPr>
            <w:r>
              <w:t>Vulnerability Assessment Standard</w:t>
            </w:r>
          </w:p>
        </w:tc>
      </w:tr>
      <w:tr w:rsidR="003927F8" w:rsidRPr="00482A8B" w14:paraId="752867B0"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AE" w14:textId="77777777" w:rsidR="003927F8" w:rsidRPr="00482A8B" w:rsidRDefault="003927F8" w:rsidP="00AF2A04">
            <w:r w:rsidRPr="00482A8B">
              <w:t>Organization / Authority</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AF" w14:textId="77777777" w:rsidR="003927F8" w:rsidRPr="00CE5088" w:rsidRDefault="003927F8" w:rsidP="00AF2A04">
            <w:r w:rsidRPr="00CE5088">
              <w:t>eHealth</w:t>
            </w:r>
            <w:r w:rsidR="00CD4DB5" w:rsidRPr="00CE5088">
              <w:t>, Inc.</w:t>
            </w:r>
          </w:p>
        </w:tc>
      </w:tr>
      <w:tr w:rsidR="000323C1" w:rsidRPr="00482A8B" w14:paraId="752867B3"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B1" w14:textId="77777777" w:rsidR="000323C1" w:rsidRPr="00482A8B" w:rsidRDefault="000323C1" w:rsidP="00AF2A04">
            <w:r w:rsidRPr="00482A8B">
              <w:t>Effective Date</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B2" w14:textId="0D83A645" w:rsidR="000323C1" w:rsidRPr="00CE5088" w:rsidRDefault="000323C1" w:rsidP="00AF2A04">
            <w:r w:rsidRPr="00F4492E">
              <w:t>October 1, 2013</w:t>
            </w:r>
          </w:p>
        </w:tc>
      </w:tr>
      <w:tr w:rsidR="000323C1" w:rsidRPr="00482A8B" w14:paraId="752867B6"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B4" w14:textId="77777777" w:rsidR="000323C1" w:rsidRPr="00482A8B" w:rsidRDefault="000323C1" w:rsidP="00AF2A04">
            <w:r w:rsidRPr="00482A8B">
              <w:t>Review Date</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B5" w14:textId="0E8E61FD" w:rsidR="000323C1" w:rsidRPr="00CE5088" w:rsidRDefault="000323C1" w:rsidP="00AF2A04">
            <w:r w:rsidRPr="00F4492E">
              <w:t>September 1, 2014</w:t>
            </w:r>
          </w:p>
        </w:tc>
      </w:tr>
      <w:tr w:rsidR="000323C1" w:rsidRPr="00482A8B" w14:paraId="752867B9"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B7" w14:textId="77777777" w:rsidR="000323C1" w:rsidRPr="00482A8B" w:rsidRDefault="000323C1" w:rsidP="00AF2A04">
            <w:r>
              <w:t>Standard</w:t>
            </w:r>
            <w:r w:rsidRPr="00482A8B">
              <w:t xml:space="preserve"> Owner – Name</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B8" w14:textId="6853CF3B" w:rsidR="000323C1" w:rsidRPr="00CE5088" w:rsidRDefault="000323C1" w:rsidP="00AF2A04">
            <w:r w:rsidRPr="00F4492E">
              <w:t>David Rickling</w:t>
            </w:r>
          </w:p>
        </w:tc>
      </w:tr>
      <w:tr w:rsidR="000323C1" w:rsidRPr="00482A8B" w14:paraId="752867BC"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BA" w14:textId="77777777" w:rsidR="000323C1" w:rsidRPr="00482A8B" w:rsidRDefault="000323C1" w:rsidP="00AF2A04">
            <w:r>
              <w:t>Standard</w:t>
            </w:r>
            <w:r w:rsidRPr="00482A8B">
              <w:t xml:space="preserve"> Owner - Title</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BB" w14:textId="6A3485AB" w:rsidR="000323C1" w:rsidRPr="00CE5088" w:rsidRDefault="000323C1" w:rsidP="00AF2A04">
            <w:r w:rsidRPr="00F4492E">
              <w:t>Director, Information Technology and Security</w:t>
            </w:r>
          </w:p>
        </w:tc>
      </w:tr>
      <w:tr w:rsidR="000323C1" w:rsidRPr="00482A8B" w14:paraId="752867BF"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BD" w14:textId="77777777" w:rsidR="000323C1" w:rsidRPr="00482A8B" w:rsidRDefault="000323C1" w:rsidP="00AF2A04">
            <w:r>
              <w:t>Standard</w:t>
            </w:r>
            <w:r w:rsidRPr="00482A8B">
              <w:t xml:space="preserve"> Manager - Name</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BE" w14:textId="181B1128" w:rsidR="000323C1" w:rsidRPr="00CE5088" w:rsidRDefault="000323C1" w:rsidP="00AF2A04">
            <w:r w:rsidRPr="00F4492E">
              <w:t>David Rickling</w:t>
            </w:r>
          </w:p>
        </w:tc>
      </w:tr>
      <w:tr w:rsidR="000323C1" w:rsidRPr="00482A8B" w14:paraId="752867C2"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C0" w14:textId="77777777" w:rsidR="000323C1" w:rsidRPr="00482A8B" w:rsidRDefault="000323C1" w:rsidP="00AF2A04">
            <w:r>
              <w:t xml:space="preserve">Standard </w:t>
            </w:r>
            <w:r w:rsidRPr="00482A8B">
              <w:t xml:space="preserve"> Manager - Title</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C1" w14:textId="4E9E2692" w:rsidR="000323C1" w:rsidRPr="00CE5088" w:rsidRDefault="000323C1" w:rsidP="00AF2A04">
            <w:r w:rsidRPr="00F4492E">
              <w:t>Director, Information Technology and Security</w:t>
            </w:r>
          </w:p>
        </w:tc>
      </w:tr>
      <w:tr w:rsidR="000323C1" w:rsidRPr="00482A8B" w14:paraId="752867C5"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C3" w14:textId="77777777" w:rsidR="000323C1" w:rsidRPr="00482A8B" w:rsidRDefault="000323C1" w:rsidP="00AF2A04">
            <w:r>
              <w:t>For questions about this standard</w:t>
            </w:r>
            <w:r w:rsidRPr="00482A8B">
              <w:t>, contact:</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C4" w14:textId="76459E87" w:rsidR="000323C1" w:rsidRPr="00CE5088" w:rsidRDefault="000323C1" w:rsidP="00AF2A04">
            <w:r w:rsidRPr="00F4492E">
              <w:t>Robert Roohparvar, Information Technology and Security Department</w:t>
            </w:r>
          </w:p>
        </w:tc>
      </w:tr>
      <w:tr w:rsidR="006E0CBE" w:rsidRPr="00482A8B" w14:paraId="752867C8"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C6" w14:textId="77777777" w:rsidR="006E0CBE" w:rsidRDefault="006E0CBE" w:rsidP="00AF2A04">
            <w:r>
              <w:t>MARS-E References</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C7" w14:textId="3A620766" w:rsidR="006E0CBE" w:rsidRPr="00CE5088" w:rsidRDefault="00EF29AA" w:rsidP="00AF2A04">
            <w:r>
              <w:t>AT-3, CA-1, CA-7, RA-5, SI-1, SI-2(3)</w:t>
            </w:r>
          </w:p>
        </w:tc>
      </w:tr>
      <w:tr w:rsidR="006E0CBE" w:rsidRPr="00482A8B" w14:paraId="752867CB"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C9" w14:textId="77777777" w:rsidR="006E0CBE" w:rsidRDefault="006E0CBE" w:rsidP="00AF2A04">
            <w:r>
              <w:t>PCI References</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CA" w14:textId="77777777" w:rsidR="006E0CBE" w:rsidRPr="00CE5088" w:rsidRDefault="006E0CBE" w:rsidP="00AF2A04"/>
        </w:tc>
      </w:tr>
      <w:tr w:rsidR="006E0CBE" w:rsidRPr="00482A8B" w14:paraId="752867CE"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CC" w14:textId="77777777" w:rsidR="006E0CBE" w:rsidRDefault="006E0CBE" w:rsidP="00AF2A04">
            <w:r>
              <w:t>ISO References</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CD" w14:textId="77777777" w:rsidR="006E0CBE" w:rsidRPr="00CE5088" w:rsidRDefault="006E0CBE" w:rsidP="00AF2A04"/>
        </w:tc>
      </w:tr>
      <w:tr w:rsidR="00752C9D" w:rsidRPr="00482A8B" w14:paraId="752867D1"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CF" w14:textId="77777777" w:rsidR="00752C9D" w:rsidRDefault="00752C9D" w:rsidP="00AF2A04">
            <w:r>
              <w:t>HIPAA References</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D0" w14:textId="77777777" w:rsidR="00752C9D" w:rsidRPr="00CE5088" w:rsidRDefault="00752C9D" w:rsidP="00AF2A04"/>
        </w:tc>
      </w:tr>
      <w:tr w:rsidR="003927F8" w:rsidRPr="00482A8B" w14:paraId="752867D4" w14:textId="77777777" w:rsidTr="008660FA">
        <w:trPr>
          <w:tblCellSpacing w:w="15" w:type="dxa"/>
          <w:jc w:val="center"/>
        </w:trPr>
        <w:tc>
          <w:tcPr>
            <w:tcW w:w="4048" w:type="dxa"/>
            <w:tcBorders>
              <w:top w:val="outset" w:sz="6" w:space="0" w:color="auto"/>
              <w:left w:val="outset" w:sz="6" w:space="0" w:color="auto"/>
              <w:bottom w:val="outset" w:sz="6" w:space="0" w:color="auto"/>
              <w:right w:val="outset" w:sz="6" w:space="0" w:color="auto"/>
            </w:tcBorders>
            <w:shd w:val="clear" w:color="auto" w:fill="FFFFFF"/>
          </w:tcPr>
          <w:p w14:paraId="752867D2" w14:textId="77777777" w:rsidR="003927F8" w:rsidRPr="00482A8B" w:rsidRDefault="003927F8" w:rsidP="00AF2A04">
            <w:r>
              <w:t>Author This Version:</w:t>
            </w:r>
          </w:p>
        </w:tc>
        <w:tc>
          <w:tcPr>
            <w:tcW w:w="5127" w:type="dxa"/>
            <w:tcBorders>
              <w:top w:val="outset" w:sz="6" w:space="0" w:color="auto"/>
              <w:left w:val="outset" w:sz="6" w:space="0" w:color="auto"/>
              <w:bottom w:val="outset" w:sz="6" w:space="0" w:color="auto"/>
              <w:right w:val="outset" w:sz="6" w:space="0" w:color="auto"/>
            </w:tcBorders>
            <w:shd w:val="clear" w:color="auto" w:fill="FFFFFF"/>
          </w:tcPr>
          <w:p w14:paraId="752867D3" w14:textId="77777777" w:rsidR="003927F8" w:rsidRPr="00CE5088" w:rsidRDefault="003927F8" w:rsidP="00AF2A04">
            <w:r w:rsidRPr="00CE5088">
              <w:t>Robert Roohparvar</w:t>
            </w:r>
          </w:p>
        </w:tc>
      </w:tr>
    </w:tbl>
    <w:p w14:paraId="752867D5" w14:textId="77777777" w:rsidR="000777CC" w:rsidRDefault="000777CC" w:rsidP="00AF2A04"/>
    <w:p w14:paraId="752867D6" w14:textId="77777777" w:rsidR="000777CC" w:rsidRDefault="000777CC">
      <w:r>
        <w:br w:type="page"/>
      </w:r>
    </w:p>
    <w:p w14:paraId="752867D7" w14:textId="77777777" w:rsidR="009A31A8" w:rsidRPr="000777CC" w:rsidRDefault="00601FE0" w:rsidP="00AF2A04">
      <w:pPr>
        <w:rPr>
          <w:b/>
          <w:sz w:val="32"/>
        </w:rPr>
      </w:pPr>
      <w:r w:rsidRPr="000777CC">
        <w:rPr>
          <w:b/>
          <w:sz w:val="32"/>
        </w:rPr>
        <w:lastRenderedPageBreak/>
        <w:t>Table of Contents</w:t>
      </w:r>
    </w:p>
    <w:p w14:paraId="708E9EE7" w14:textId="77777777" w:rsidR="00AC7154" w:rsidRDefault="0021464A">
      <w:pPr>
        <w:pStyle w:val="TOC1"/>
        <w:tabs>
          <w:tab w:val="left" w:pos="440"/>
          <w:tab w:val="right" w:leader="dot" w:pos="8990"/>
        </w:tabs>
        <w:rPr>
          <w:rFonts w:eastAsiaTheme="minorEastAsia" w:cstheme="minorBidi"/>
          <w:b w:val="0"/>
          <w:bCs w:val="0"/>
          <w:caps w:val="0"/>
          <w:noProof/>
          <w:sz w:val="22"/>
          <w:szCs w:val="22"/>
        </w:rPr>
      </w:pPr>
      <w:r>
        <w:rPr>
          <w:rFonts w:ascii="Arial" w:hAnsi="Arial" w:cs="Arial"/>
        </w:rPr>
        <w:fldChar w:fldCharType="begin"/>
      </w:r>
      <w:r w:rsidR="00B3338E">
        <w:rPr>
          <w:rFonts w:ascii="Arial" w:hAnsi="Arial" w:cs="Arial"/>
        </w:rPr>
        <w:instrText xml:space="preserve"> TOC \o "1-1" \h \z \t "Heading 2,2,Heading 3,3" </w:instrText>
      </w:r>
      <w:r>
        <w:rPr>
          <w:rFonts w:ascii="Arial" w:hAnsi="Arial" w:cs="Arial"/>
        </w:rPr>
        <w:fldChar w:fldCharType="separate"/>
      </w:r>
      <w:hyperlink w:anchor="_Toc372553854" w:history="1">
        <w:r w:rsidR="00AC7154" w:rsidRPr="00215F7B">
          <w:rPr>
            <w:rStyle w:val="Hyperlink"/>
            <w:noProof/>
          </w:rPr>
          <w:t>1.</w:t>
        </w:r>
        <w:r w:rsidR="00AC7154">
          <w:rPr>
            <w:rFonts w:eastAsiaTheme="minorEastAsia" w:cstheme="minorBidi"/>
            <w:b w:val="0"/>
            <w:bCs w:val="0"/>
            <w:caps w:val="0"/>
            <w:noProof/>
            <w:sz w:val="22"/>
            <w:szCs w:val="22"/>
          </w:rPr>
          <w:tab/>
        </w:r>
        <w:r w:rsidR="00AC7154" w:rsidRPr="00215F7B">
          <w:rPr>
            <w:rStyle w:val="Hyperlink"/>
            <w:noProof/>
          </w:rPr>
          <w:t>Purpose</w:t>
        </w:r>
        <w:r w:rsidR="00AC7154">
          <w:rPr>
            <w:noProof/>
            <w:webHidden/>
          </w:rPr>
          <w:tab/>
        </w:r>
        <w:r w:rsidR="00AC7154">
          <w:rPr>
            <w:noProof/>
            <w:webHidden/>
          </w:rPr>
          <w:fldChar w:fldCharType="begin"/>
        </w:r>
        <w:r w:rsidR="00AC7154">
          <w:rPr>
            <w:noProof/>
            <w:webHidden/>
          </w:rPr>
          <w:instrText xml:space="preserve"> PAGEREF _Toc372553854 \h </w:instrText>
        </w:r>
        <w:r w:rsidR="00AC7154">
          <w:rPr>
            <w:noProof/>
            <w:webHidden/>
          </w:rPr>
        </w:r>
        <w:r w:rsidR="00AC7154">
          <w:rPr>
            <w:noProof/>
            <w:webHidden/>
          </w:rPr>
          <w:fldChar w:fldCharType="separate"/>
        </w:r>
        <w:r w:rsidR="00AC7154">
          <w:rPr>
            <w:noProof/>
            <w:webHidden/>
          </w:rPr>
          <w:t>3</w:t>
        </w:r>
        <w:r w:rsidR="00AC7154">
          <w:rPr>
            <w:noProof/>
            <w:webHidden/>
          </w:rPr>
          <w:fldChar w:fldCharType="end"/>
        </w:r>
      </w:hyperlink>
    </w:p>
    <w:p w14:paraId="2A72EA0C"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55" w:history="1">
        <w:r w:rsidR="00AC7154" w:rsidRPr="00215F7B">
          <w:rPr>
            <w:rStyle w:val="Hyperlink"/>
            <w:noProof/>
          </w:rPr>
          <w:t>2.</w:t>
        </w:r>
        <w:r w:rsidR="00AC7154">
          <w:rPr>
            <w:rFonts w:eastAsiaTheme="minorEastAsia" w:cstheme="minorBidi"/>
            <w:b w:val="0"/>
            <w:bCs w:val="0"/>
            <w:caps w:val="0"/>
            <w:noProof/>
            <w:sz w:val="22"/>
            <w:szCs w:val="22"/>
          </w:rPr>
          <w:tab/>
        </w:r>
        <w:r w:rsidR="00AC7154" w:rsidRPr="00215F7B">
          <w:rPr>
            <w:rStyle w:val="Hyperlink"/>
            <w:noProof/>
          </w:rPr>
          <w:t>Scope</w:t>
        </w:r>
        <w:r w:rsidR="00AC7154">
          <w:rPr>
            <w:noProof/>
            <w:webHidden/>
          </w:rPr>
          <w:tab/>
        </w:r>
        <w:r w:rsidR="00AC7154">
          <w:rPr>
            <w:noProof/>
            <w:webHidden/>
          </w:rPr>
          <w:fldChar w:fldCharType="begin"/>
        </w:r>
        <w:r w:rsidR="00AC7154">
          <w:rPr>
            <w:noProof/>
            <w:webHidden/>
          </w:rPr>
          <w:instrText xml:space="preserve"> PAGEREF _Toc372553855 \h </w:instrText>
        </w:r>
        <w:r w:rsidR="00AC7154">
          <w:rPr>
            <w:noProof/>
            <w:webHidden/>
          </w:rPr>
        </w:r>
        <w:r w:rsidR="00AC7154">
          <w:rPr>
            <w:noProof/>
            <w:webHidden/>
          </w:rPr>
          <w:fldChar w:fldCharType="separate"/>
        </w:r>
        <w:r w:rsidR="00AC7154">
          <w:rPr>
            <w:noProof/>
            <w:webHidden/>
          </w:rPr>
          <w:t>3</w:t>
        </w:r>
        <w:r w:rsidR="00AC7154">
          <w:rPr>
            <w:noProof/>
            <w:webHidden/>
          </w:rPr>
          <w:fldChar w:fldCharType="end"/>
        </w:r>
      </w:hyperlink>
    </w:p>
    <w:p w14:paraId="15899804"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56" w:history="1">
        <w:r w:rsidR="00AC7154" w:rsidRPr="00215F7B">
          <w:rPr>
            <w:rStyle w:val="Hyperlink"/>
            <w:noProof/>
          </w:rPr>
          <w:t>3.</w:t>
        </w:r>
        <w:r w:rsidR="00AC7154">
          <w:rPr>
            <w:rFonts w:eastAsiaTheme="minorEastAsia" w:cstheme="minorBidi"/>
            <w:b w:val="0"/>
            <w:bCs w:val="0"/>
            <w:caps w:val="0"/>
            <w:noProof/>
            <w:sz w:val="22"/>
            <w:szCs w:val="22"/>
          </w:rPr>
          <w:tab/>
        </w:r>
        <w:r w:rsidR="00AC7154" w:rsidRPr="00215F7B">
          <w:rPr>
            <w:rStyle w:val="Hyperlink"/>
            <w:noProof/>
          </w:rPr>
          <w:t>Roles and Responsibilities</w:t>
        </w:r>
        <w:r w:rsidR="00AC7154">
          <w:rPr>
            <w:noProof/>
            <w:webHidden/>
          </w:rPr>
          <w:tab/>
        </w:r>
        <w:r w:rsidR="00AC7154">
          <w:rPr>
            <w:noProof/>
            <w:webHidden/>
          </w:rPr>
          <w:fldChar w:fldCharType="begin"/>
        </w:r>
        <w:r w:rsidR="00AC7154">
          <w:rPr>
            <w:noProof/>
            <w:webHidden/>
          </w:rPr>
          <w:instrText xml:space="preserve"> PAGEREF _Toc372553856 \h </w:instrText>
        </w:r>
        <w:r w:rsidR="00AC7154">
          <w:rPr>
            <w:noProof/>
            <w:webHidden/>
          </w:rPr>
        </w:r>
        <w:r w:rsidR="00AC7154">
          <w:rPr>
            <w:noProof/>
            <w:webHidden/>
          </w:rPr>
          <w:fldChar w:fldCharType="separate"/>
        </w:r>
        <w:r w:rsidR="00AC7154">
          <w:rPr>
            <w:noProof/>
            <w:webHidden/>
          </w:rPr>
          <w:t>3</w:t>
        </w:r>
        <w:r w:rsidR="00AC7154">
          <w:rPr>
            <w:noProof/>
            <w:webHidden/>
          </w:rPr>
          <w:fldChar w:fldCharType="end"/>
        </w:r>
      </w:hyperlink>
    </w:p>
    <w:p w14:paraId="5A999A22"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57" w:history="1">
        <w:r w:rsidR="00AC7154" w:rsidRPr="00215F7B">
          <w:rPr>
            <w:rStyle w:val="Hyperlink"/>
            <w:noProof/>
          </w:rPr>
          <w:t>4.</w:t>
        </w:r>
        <w:r w:rsidR="00AC7154">
          <w:rPr>
            <w:rFonts w:eastAsiaTheme="minorEastAsia" w:cstheme="minorBidi"/>
            <w:b w:val="0"/>
            <w:bCs w:val="0"/>
            <w:caps w:val="0"/>
            <w:noProof/>
            <w:sz w:val="22"/>
            <w:szCs w:val="22"/>
          </w:rPr>
          <w:tab/>
        </w:r>
        <w:r w:rsidR="00AC7154" w:rsidRPr="00215F7B">
          <w:rPr>
            <w:rStyle w:val="Hyperlink"/>
            <w:noProof/>
          </w:rPr>
          <w:t>Requirements</w:t>
        </w:r>
        <w:r w:rsidR="00AC7154">
          <w:rPr>
            <w:noProof/>
            <w:webHidden/>
          </w:rPr>
          <w:tab/>
        </w:r>
        <w:r w:rsidR="00AC7154">
          <w:rPr>
            <w:noProof/>
            <w:webHidden/>
          </w:rPr>
          <w:fldChar w:fldCharType="begin"/>
        </w:r>
        <w:r w:rsidR="00AC7154">
          <w:rPr>
            <w:noProof/>
            <w:webHidden/>
          </w:rPr>
          <w:instrText xml:space="preserve"> PAGEREF _Toc372553857 \h </w:instrText>
        </w:r>
        <w:r w:rsidR="00AC7154">
          <w:rPr>
            <w:noProof/>
            <w:webHidden/>
          </w:rPr>
        </w:r>
        <w:r w:rsidR="00AC7154">
          <w:rPr>
            <w:noProof/>
            <w:webHidden/>
          </w:rPr>
          <w:fldChar w:fldCharType="separate"/>
        </w:r>
        <w:r w:rsidR="00AC7154">
          <w:rPr>
            <w:noProof/>
            <w:webHidden/>
          </w:rPr>
          <w:t>4</w:t>
        </w:r>
        <w:r w:rsidR="00AC7154">
          <w:rPr>
            <w:noProof/>
            <w:webHidden/>
          </w:rPr>
          <w:fldChar w:fldCharType="end"/>
        </w:r>
      </w:hyperlink>
    </w:p>
    <w:p w14:paraId="51BAEB88"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58" w:history="1">
        <w:r w:rsidR="00AC7154" w:rsidRPr="00215F7B">
          <w:rPr>
            <w:rStyle w:val="Hyperlink"/>
            <w:noProof/>
          </w:rPr>
          <w:t>5.</w:t>
        </w:r>
        <w:r w:rsidR="00AC7154">
          <w:rPr>
            <w:rFonts w:eastAsiaTheme="minorEastAsia" w:cstheme="minorBidi"/>
            <w:b w:val="0"/>
            <w:bCs w:val="0"/>
            <w:caps w:val="0"/>
            <w:noProof/>
            <w:sz w:val="22"/>
            <w:szCs w:val="22"/>
          </w:rPr>
          <w:tab/>
        </w:r>
        <w:r w:rsidR="00AC7154" w:rsidRPr="00215F7B">
          <w:rPr>
            <w:rStyle w:val="Hyperlink"/>
            <w:noProof/>
          </w:rPr>
          <w:t>Performing Vulnerability Scans</w:t>
        </w:r>
        <w:r w:rsidR="00AC7154">
          <w:rPr>
            <w:noProof/>
            <w:webHidden/>
          </w:rPr>
          <w:tab/>
        </w:r>
        <w:r w:rsidR="00AC7154">
          <w:rPr>
            <w:noProof/>
            <w:webHidden/>
          </w:rPr>
          <w:fldChar w:fldCharType="begin"/>
        </w:r>
        <w:r w:rsidR="00AC7154">
          <w:rPr>
            <w:noProof/>
            <w:webHidden/>
          </w:rPr>
          <w:instrText xml:space="preserve"> PAGEREF _Toc372553858 \h </w:instrText>
        </w:r>
        <w:r w:rsidR="00AC7154">
          <w:rPr>
            <w:noProof/>
            <w:webHidden/>
          </w:rPr>
        </w:r>
        <w:r w:rsidR="00AC7154">
          <w:rPr>
            <w:noProof/>
            <w:webHidden/>
          </w:rPr>
          <w:fldChar w:fldCharType="separate"/>
        </w:r>
        <w:r w:rsidR="00AC7154">
          <w:rPr>
            <w:noProof/>
            <w:webHidden/>
          </w:rPr>
          <w:t>5</w:t>
        </w:r>
        <w:r w:rsidR="00AC7154">
          <w:rPr>
            <w:noProof/>
            <w:webHidden/>
          </w:rPr>
          <w:fldChar w:fldCharType="end"/>
        </w:r>
      </w:hyperlink>
    </w:p>
    <w:p w14:paraId="0AEAB0CD" w14:textId="77777777" w:rsidR="00AC7154" w:rsidRDefault="00A746F9">
      <w:pPr>
        <w:pStyle w:val="TOC2"/>
        <w:tabs>
          <w:tab w:val="left" w:pos="880"/>
          <w:tab w:val="right" w:leader="dot" w:pos="8990"/>
        </w:tabs>
        <w:rPr>
          <w:rFonts w:eastAsiaTheme="minorEastAsia" w:cstheme="minorBidi"/>
          <w:smallCaps w:val="0"/>
          <w:noProof/>
          <w:sz w:val="22"/>
          <w:szCs w:val="22"/>
        </w:rPr>
      </w:pPr>
      <w:hyperlink w:anchor="_Toc372553859" w:history="1">
        <w:r w:rsidR="00AC7154" w:rsidRPr="00215F7B">
          <w:rPr>
            <w:rStyle w:val="Hyperlink"/>
            <w:noProof/>
          </w:rPr>
          <w:t>5.1.</w:t>
        </w:r>
        <w:r w:rsidR="00AC7154">
          <w:rPr>
            <w:rFonts w:eastAsiaTheme="minorEastAsia" w:cstheme="minorBidi"/>
            <w:smallCaps w:val="0"/>
            <w:noProof/>
            <w:sz w:val="22"/>
            <w:szCs w:val="22"/>
          </w:rPr>
          <w:tab/>
        </w:r>
        <w:r w:rsidR="00AC7154" w:rsidRPr="00215F7B">
          <w:rPr>
            <w:rStyle w:val="Hyperlink"/>
            <w:noProof/>
          </w:rPr>
          <w:t>Types of Scans</w:t>
        </w:r>
        <w:r w:rsidR="00AC7154">
          <w:rPr>
            <w:noProof/>
            <w:webHidden/>
          </w:rPr>
          <w:tab/>
        </w:r>
        <w:r w:rsidR="00AC7154">
          <w:rPr>
            <w:noProof/>
            <w:webHidden/>
          </w:rPr>
          <w:fldChar w:fldCharType="begin"/>
        </w:r>
        <w:r w:rsidR="00AC7154">
          <w:rPr>
            <w:noProof/>
            <w:webHidden/>
          </w:rPr>
          <w:instrText xml:space="preserve"> PAGEREF _Toc372553859 \h </w:instrText>
        </w:r>
        <w:r w:rsidR="00AC7154">
          <w:rPr>
            <w:noProof/>
            <w:webHidden/>
          </w:rPr>
        </w:r>
        <w:r w:rsidR="00AC7154">
          <w:rPr>
            <w:noProof/>
            <w:webHidden/>
          </w:rPr>
          <w:fldChar w:fldCharType="separate"/>
        </w:r>
        <w:r w:rsidR="00AC7154">
          <w:rPr>
            <w:noProof/>
            <w:webHidden/>
          </w:rPr>
          <w:t>5</w:t>
        </w:r>
        <w:r w:rsidR="00AC7154">
          <w:rPr>
            <w:noProof/>
            <w:webHidden/>
          </w:rPr>
          <w:fldChar w:fldCharType="end"/>
        </w:r>
      </w:hyperlink>
    </w:p>
    <w:p w14:paraId="688D6DA1" w14:textId="77777777" w:rsidR="00AC7154" w:rsidRDefault="00A746F9">
      <w:pPr>
        <w:pStyle w:val="TOC2"/>
        <w:tabs>
          <w:tab w:val="left" w:pos="880"/>
          <w:tab w:val="right" w:leader="dot" w:pos="8990"/>
        </w:tabs>
        <w:rPr>
          <w:rFonts w:eastAsiaTheme="minorEastAsia" w:cstheme="minorBidi"/>
          <w:smallCaps w:val="0"/>
          <w:noProof/>
          <w:sz w:val="22"/>
          <w:szCs w:val="22"/>
        </w:rPr>
      </w:pPr>
      <w:hyperlink w:anchor="_Toc372553860" w:history="1">
        <w:r w:rsidR="00AC7154" w:rsidRPr="00215F7B">
          <w:rPr>
            <w:rStyle w:val="Hyperlink"/>
            <w:noProof/>
          </w:rPr>
          <w:t>5.2.</w:t>
        </w:r>
        <w:r w:rsidR="00AC7154">
          <w:rPr>
            <w:rFonts w:eastAsiaTheme="minorEastAsia" w:cstheme="minorBidi"/>
            <w:smallCaps w:val="0"/>
            <w:noProof/>
            <w:sz w:val="22"/>
            <w:szCs w:val="22"/>
          </w:rPr>
          <w:tab/>
        </w:r>
        <w:r w:rsidR="00AC7154" w:rsidRPr="00215F7B">
          <w:rPr>
            <w:rStyle w:val="Hyperlink"/>
            <w:noProof/>
          </w:rPr>
          <w:t>Regularly Scheduled Scans</w:t>
        </w:r>
        <w:r w:rsidR="00AC7154">
          <w:rPr>
            <w:noProof/>
            <w:webHidden/>
          </w:rPr>
          <w:tab/>
        </w:r>
        <w:r w:rsidR="00AC7154">
          <w:rPr>
            <w:noProof/>
            <w:webHidden/>
          </w:rPr>
          <w:fldChar w:fldCharType="begin"/>
        </w:r>
        <w:r w:rsidR="00AC7154">
          <w:rPr>
            <w:noProof/>
            <w:webHidden/>
          </w:rPr>
          <w:instrText xml:space="preserve"> PAGEREF _Toc372553860 \h </w:instrText>
        </w:r>
        <w:r w:rsidR="00AC7154">
          <w:rPr>
            <w:noProof/>
            <w:webHidden/>
          </w:rPr>
        </w:r>
        <w:r w:rsidR="00AC7154">
          <w:rPr>
            <w:noProof/>
            <w:webHidden/>
          </w:rPr>
          <w:fldChar w:fldCharType="separate"/>
        </w:r>
        <w:r w:rsidR="00AC7154">
          <w:rPr>
            <w:noProof/>
            <w:webHidden/>
          </w:rPr>
          <w:t>5</w:t>
        </w:r>
        <w:r w:rsidR="00AC7154">
          <w:rPr>
            <w:noProof/>
            <w:webHidden/>
          </w:rPr>
          <w:fldChar w:fldCharType="end"/>
        </w:r>
      </w:hyperlink>
    </w:p>
    <w:p w14:paraId="14B3AC6E"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61" w:history="1">
        <w:r w:rsidR="00AC7154" w:rsidRPr="00215F7B">
          <w:rPr>
            <w:rStyle w:val="Hyperlink"/>
            <w:noProof/>
          </w:rPr>
          <w:t>5.2.1.</w:t>
        </w:r>
        <w:r w:rsidR="00AC7154">
          <w:rPr>
            <w:rFonts w:eastAsiaTheme="minorEastAsia" w:cstheme="minorBidi"/>
            <w:i w:val="0"/>
            <w:iCs w:val="0"/>
            <w:noProof/>
            <w:sz w:val="22"/>
            <w:szCs w:val="22"/>
          </w:rPr>
          <w:tab/>
        </w:r>
        <w:r w:rsidR="00AC7154" w:rsidRPr="00215F7B">
          <w:rPr>
            <w:rStyle w:val="Hyperlink"/>
            <w:noProof/>
          </w:rPr>
          <w:t>Qualys Vulnerability Management Scans (VM):</w:t>
        </w:r>
        <w:r w:rsidR="00AC7154">
          <w:rPr>
            <w:noProof/>
            <w:webHidden/>
          </w:rPr>
          <w:tab/>
        </w:r>
        <w:r w:rsidR="00AC7154">
          <w:rPr>
            <w:noProof/>
            <w:webHidden/>
          </w:rPr>
          <w:fldChar w:fldCharType="begin"/>
        </w:r>
        <w:r w:rsidR="00AC7154">
          <w:rPr>
            <w:noProof/>
            <w:webHidden/>
          </w:rPr>
          <w:instrText xml:space="preserve"> PAGEREF _Toc372553861 \h </w:instrText>
        </w:r>
        <w:r w:rsidR="00AC7154">
          <w:rPr>
            <w:noProof/>
            <w:webHidden/>
          </w:rPr>
        </w:r>
        <w:r w:rsidR="00AC7154">
          <w:rPr>
            <w:noProof/>
            <w:webHidden/>
          </w:rPr>
          <w:fldChar w:fldCharType="separate"/>
        </w:r>
        <w:r w:rsidR="00AC7154">
          <w:rPr>
            <w:noProof/>
            <w:webHidden/>
          </w:rPr>
          <w:t>5</w:t>
        </w:r>
        <w:r w:rsidR="00AC7154">
          <w:rPr>
            <w:noProof/>
            <w:webHidden/>
          </w:rPr>
          <w:fldChar w:fldCharType="end"/>
        </w:r>
      </w:hyperlink>
    </w:p>
    <w:p w14:paraId="4BEAC3DD"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62" w:history="1">
        <w:r w:rsidR="00AC7154" w:rsidRPr="00215F7B">
          <w:rPr>
            <w:rStyle w:val="Hyperlink"/>
            <w:noProof/>
          </w:rPr>
          <w:t>5.2.2.</w:t>
        </w:r>
        <w:r w:rsidR="00AC7154">
          <w:rPr>
            <w:rFonts w:eastAsiaTheme="minorEastAsia" w:cstheme="minorBidi"/>
            <w:i w:val="0"/>
            <w:iCs w:val="0"/>
            <w:noProof/>
            <w:sz w:val="22"/>
            <w:szCs w:val="22"/>
          </w:rPr>
          <w:tab/>
        </w:r>
        <w:r w:rsidR="00AC7154" w:rsidRPr="00215F7B">
          <w:rPr>
            <w:rStyle w:val="Hyperlink"/>
            <w:noProof/>
          </w:rPr>
          <w:t>Qualys Web Application Security Scans (WAS):</w:t>
        </w:r>
        <w:r w:rsidR="00AC7154">
          <w:rPr>
            <w:noProof/>
            <w:webHidden/>
          </w:rPr>
          <w:tab/>
        </w:r>
        <w:r w:rsidR="00AC7154">
          <w:rPr>
            <w:noProof/>
            <w:webHidden/>
          </w:rPr>
          <w:fldChar w:fldCharType="begin"/>
        </w:r>
        <w:r w:rsidR="00AC7154">
          <w:rPr>
            <w:noProof/>
            <w:webHidden/>
          </w:rPr>
          <w:instrText xml:space="preserve"> PAGEREF _Toc372553862 \h </w:instrText>
        </w:r>
        <w:r w:rsidR="00AC7154">
          <w:rPr>
            <w:noProof/>
            <w:webHidden/>
          </w:rPr>
        </w:r>
        <w:r w:rsidR="00AC7154">
          <w:rPr>
            <w:noProof/>
            <w:webHidden/>
          </w:rPr>
          <w:fldChar w:fldCharType="separate"/>
        </w:r>
        <w:r w:rsidR="00AC7154">
          <w:rPr>
            <w:noProof/>
            <w:webHidden/>
          </w:rPr>
          <w:t>5</w:t>
        </w:r>
        <w:r w:rsidR="00AC7154">
          <w:rPr>
            <w:noProof/>
            <w:webHidden/>
          </w:rPr>
          <w:fldChar w:fldCharType="end"/>
        </w:r>
      </w:hyperlink>
    </w:p>
    <w:p w14:paraId="0868CF34"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63" w:history="1">
        <w:r w:rsidR="00AC7154" w:rsidRPr="00215F7B">
          <w:rPr>
            <w:rStyle w:val="Hyperlink"/>
            <w:noProof/>
          </w:rPr>
          <w:t>5.2.3.</w:t>
        </w:r>
        <w:r w:rsidR="00AC7154">
          <w:rPr>
            <w:rFonts w:eastAsiaTheme="minorEastAsia" w:cstheme="minorBidi"/>
            <w:i w:val="0"/>
            <w:iCs w:val="0"/>
            <w:noProof/>
            <w:sz w:val="22"/>
            <w:szCs w:val="22"/>
          </w:rPr>
          <w:tab/>
        </w:r>
        <w:r w:rsidR="00AC7154" w:rsidRPr="00215F7B">
          <w:rPr>
            <w:rStyle w:val="Hyperlink"/>
            <w:noProof/>
          </w:rPr>
          <w:t>PCI Scans:</w:t>
        </w:r>
        <w:r w:rsidR="00AC7154">
          <w:rPr>
            <w:noProof/>
            <w:webHidden/>
          </w:rPr>
          <w:tab/>
        </w:r>
        <w:r w:rsidR="00AC7154">
          <w:rPr>
            <w:noProof/>
            <w:webHidden/>
          </w:rPr>
          <w:fldChar w:fldCharType="begin"/>
        </w:r>
        <w:r w:rsidR="00AC7154">
          <w:rPr>
            <w:noProof/>
            <w:webHidden/>
          </w:rPr>
          <w:instrText xml:space="preserve"> PAGEREF _Toc372553863 \h </w:instrText>
        </w:r>
        <w:r w:rsidR="00AC7154">
          <w:rPr>
            <w:noProof/>
            <w:webHidden/>
          </w:rPr>
        </w:r>
        <w:r w:rsidR="00AC7154">
          <w:rPr>
            <w:noProof/>
            <w:webHidden/>
          </w:rPr>
          <w:fldChar w:fldCharType="separate"/>
        </w:r>
        <w:r w:rsidR="00AC7154">
          <w:rPr>
            <w:noProof/>
            <w:webHidden/>
          </w:rPr>
          <w:t>5</w:t>
        </w:r>
        <w:r w:rsidR="00AC7154">
          <w:rPr>
            <w:noProof/>
            <w:webHidden/>
          </w:rPr>
          <w:fldChar w:fldCharType="end"/>
        </w:r>
      </w:hyperlink>
    </w:p>
    <w:p w14:paraId="37E1B02B"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64" w:history="1">
        <w:r w:rsidR="00AC7154" w:rsidRPr="00215F7B">
          <w:rPr>
            <w:rStyle w:val="Hyperlink"/>
            <w:noProof/>
          </w:rPr>
          <w:t>5.2.4.</w:t>
        </w:r>
        <w:r w:rsidR="00AC7154">
          <w:rPr>
            <w:rFonts w:eastAsiaTheme="minorEastAsia" w:cstheme="minorBidi"/>
            <w:i w:val="0"/>
            <w:iCs w:val="0"/>
            <w:noProof/>
            <w:sz w:val="22"/>
            <w:szCs w:val="22"/>
          </w:rPr>
          <w:tab/>
        </w:r>
        <w:r w:rsidR="00AC7154" w:rsidRPr="00215F7B">
          <w:rPr>
            <w:rStyle w:val="Hyperlink"/>
            <w:noProof/>
          </w:rPr>
          <w:t>Mergers and Acquisitions Scans:</w:t>
        </w:r>
        <w:r w:rsidR="00AC7154">
          <w:rPr>
            <w:noProof/>
            <w:webHidden/>
          </w:rPr>
          <w:tab/>
        </w:r>
        <w:r w:rsidR="00AC7154">
          <w:rPr>
            <w:noProof/>
            <w:webHidden/>
          </w:rPr>
          <w:fldChar w:fldCharType="begin"/>
        </w:r>
        <w:r w:rsidR="00AC7154">
          <w:rPr>
            <w:noProof/>
            <w:webHidden/>
          </w:rPr>
          <w:instrText xml:space="preserve"> PAGEREF _Toc372553864 \h </w:instrText>
        </w:r>
        <w:r w:rsidR="00AC7154">
          <w:rPr>
            <w:noProof/>
            <w:webHidden/>
          </w:rPr>
        </w:r>
        <w:r w:rsidR="00AC7154">
          <w:rPr>
            <w:noProof/>
            <w:webHidden/>
          </w:rPr>
          <w:fldChar w:fldCharType="separate"/>
        </w:r>
        <w:r w:rsidR="00AC7154">
          <w:rPr>
            <w:noProof/>
            <w:webHidden/>
          </w:rPr>
          <w:t>5</w:t>
        </w:r>
        <w:r w:rsidR="00AC7154">
          <w:rPr>
            <w:noProof/>
            <w:webHidden/>
          </w:rPr>
          <w:fldChar w:fldCharType="end"/>
        </w:r>
      </w:hyperlink>
    </w:p>
    <w:p w14:paraId="683036E3"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65" w:history="1">
        <w:r w:rsidR="00AC7154" w:rsidRPr="00215F7B">
          <w:rPr>
            <w:rStyle w:val="Hyperlink"/>
            <w:noProof/>
          </w:rPr>
          <w:t>5.2.5.</w:t>
        </w:r>
        <w:r w:rsidR="00AC7154">
          <w:rPr>
            <w:rFonts w:eastAsiaTheme="minorEastAsia" w:cstheme="minorBidi"/>
            <w:i w:val="0"/>
            <w:iCs w:val="0"/>
            <w:noProof/>
            <w:sz w:val="22"/>
            <w:szCs w:val="22"/>
          </w:rPr>
          <w:tab/>
        </w:r>
        <w:r w:rsidR="00AC7154" w:rsidRPr="00215F7B">
          <w:rPr>
            <w:rStyle w:val="Hyperlink"/>
            <w:noProof/>
          </w:rPr>
          <w:t>Incident Response Scans:</w:t>
        </w:r>
        <w:r w:rsidR="00AC7154">
          <w:rPr>
            <w:noProof/>
            <w:webHidden/>
          </w:rPr>
          <w:tab/>
        </w:r>
        <w:r w:rsidR="00AC7154">
          <w:rPr>
            <w:noProof/>
            <w:webHidden/>
          </w:rPr>
          <w:fldChar w:fldCharType="begin"/>
        </w:r>
        <w:r w:rsidR="00AC7154">
          <w:rPr>
            <w:noProof/>
            <w:webHidden/>
          </w:rPr>
          <w:instrText xml:space="preserve"> PAGEREF _Toc372553865 \h </w:instrText>
        </w:r>
        <w:r w:rsidR="00AC7154">
          <w:rPr>
            <w:noProof/>
            <w:webHidden/>
          </w:rPr>
        </w:r>
        <w:r w:rsidR="00AC7154">
          <w:rPr>
            <w:noProof/>
            <w:webHidden/>
          </w:rPr>
          <w:fldChar w:fldCharType="separate"/>
        </w:r>
        <w:r w:rsidR="00AC7154">
          <w:rPr>
            <w:noProof/>
            <w:webHidden/>
          </w:rPr>
          <w:t>6</w:t>
        </w:r>
        <w:r w:rsidR="00AC7154">
          <w:rPr>
            <w:noProof/>
            <w:webHidden/>
          </w:rPr>
          <w:fldChar w:fldCharType="end"/>
        </w:r>
      </w:hyperlink>
    </w:p>
    <w:p w14:paraId="1CB6976E"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66" w:history="1">
        <w:r w:rsidR="00AC7154" w:rsidRPr="00215F7B">
          <w:rPr>
            <w:rStyle w:val="Hyperlink"/>
            <w:noProof/>
          </w:rPr>
          <w:t>5.2.6.</w:t>
        </w:r>
        <w:r w:rsidR="00AC7154">
          <w:rPr>
            <w:rFonts w:eastAsiaTheme="minorEastAsia" w:cstheme="minorBidi"/>
            <w:i w:val="0"/>
            <w:iCs w:val="0"/>
            <w:noProof/>
            <w:sz w:val="22"/>
            <w:szCs w:val="22"/>
          </w:rPr>
          <w:tab/>
        </w:r>
        <w:r w:rsidR="00AC7154" w:rsidRPr="00215F7B">
          <w:rPr>
            <w:rStyle w:val="Hyperlink"/>
            <w:noProof/>
          </w:rPr>
          <w:t>Ad Hoc Scans:</w:t>
        </w:r>
        <w:r w:rsidR="00AC7154">
          <w:rPr>
            <w:noProof/>
            <w:webHidden/>
          </w:rPr>
          <w:tab/>
        </w:r>
        <w:r w:rsidR="00AC7154">
          <w:rPr>
            <w:noProof/>
            <w:webHidden/>
          </w:rPr>
          <w:fldChar w:fldCharType="begin"/>
        </w:r>
        <w:r w:rsidR="00AC7154">
          <w:rPr>
            <w:noProof/>
            <w:webHidden/>
          </w:rPr>
          <w:instrText xml:space="preserve"> PAGEREF _Toc372553866 \h </w:instrText>
        </w:r>
        <w:r w:rsidR="00AC7154">
          <w:rPr>
            <w:noProof/>
            <w:webHidden/>
          </w:rPr>
        </w:r>
        <w:r w:rsidR="00AC7154">
          <w:rPr>
            <w:noProof/>
            <w:webHidden/>
          </w:rPr>
          <w:fldChar w:fldCharType="separate"/>
        </w:r>
        <w:r w:rsidR="00AC7154">
          <w:rPr>
            <w:noProof/>
            <w:webHidden/>
          </w:rPr>
          <w:t>6</w:t>
        </w:r>
        <w:r w:rsidR="00AC7154">
          <w:rPr>
            <w:noProof/>
            <w:webHidden/>
          </w:rPr>
          <w:fldChar w:fldCharType="end"/>
        </w:r>
      </w:hyperlink>
    </w:p>
    <w:p w14:paraId="23DC1F32" w14:textId="77777777" w:rsidR="00AC7154" w:rsidRDefault="00A746F9">
      <w:pPr>
        <w:pStyle w:val="TOC2"/>
        <w:tabs>
          <w:tab w:val="left" w:pos="880"/>
          <w:tab w:val="right" w:leader="dot" w:pos="8990"/>
        </w:tabs>
        <w:rPr>
          <w:rFonts w:eastAsiaTheme="minorEastAsia" w:cstheme="minorBidi"/>
          <w:smallCaps w:val="0"/>
          <w:noProof/>
          <w:sz w:val="22"/>
          <w:szCs w:val="22"/>
        </w:rPr>
      </w:pPr>
      <w:hyperlink w:anchor="_Toc372553867" w:history="1">
        <w:r w:rsidR="00AC7154" w:rsidRPr="00215F7B">
          <w:rPr>
            <w:rStyle w:val="Hyperlink"/>
            <w:noProof/>
          </w:rPr>
          <w:t>5.3.</w:t>
        </w:r>
        <w:r w:rsidR="00AC7154">
          <w:rPr>
            <w:rFonts w:eastAsiaTheme="minorEastAsia" w:cstheme="minorBidi"/>
            <w:smallCaps w:val="0"/>
            <w:noProof/>
            <w:sz w:val="22"/>
            <w:szCs w:val="22"/>
          </w:rPr>
          <w:tab/>
        </w:r>
        <w:r w:rsidR="00AC7154" w:rsidRPr="00215F7B">
          <w:rPr>
            <w:rStyle w:val="Hyperlink"/>
            <w:noProof/>
          </w:rPr>
          <w:t>New Hosts Scans</w:t>
        </w:r>
        <w:r w:rsidR="00AC7154">
          <w:rPr>
            <w:noProof/>
            <w:webHidden/>
          </w:rPr>
          <w:tab/>
        </w:r>
        <w:r w:rsidR="00AC7154">
          <w:rPr>
            <w:noProof/>
            <w:webHidden/>
          </w:rPr>
          <w:fldChar w:fldCharType="begin"/>
        </w:r>
        <w:r w:rsidR="00AC7154">
          <w:rPr>
            <w:noProof/>
            <w:webHidden/>
          </w:rPr>
          <w:instrText xml:space="preserve"> PAGEREF _Toc372553867 \h </w:instrText>
        </w:r>
        <w:r w:rsidR="00AC7154">
          <w:rPr>
            <w:noProof/>
            <w:webHidden/>
          </w:rPr>
        </w:r>
        <w:r w:rsidR="00AC7154">
          <w:rPr>
            <w:noProof/>
            <w:webHidden/>
          </w:rPr>
          <w:fldChar w:fldCharType="separate"/>
        </w:r>
        <w:r w:rsidR="00AC7154">
          <w:rPr>
            <w:noProof/>
            <w:webHidden/>
          </w:rPr>
          <w:t>6</w:t>
        </w:r>
        <w:r w:rsidR="00AC7154">
          <w:rPr>
            <w:noProof/>
            <w:webHidden/>
          </w:rPr>
          <w:fldChar w:fldCharType="end"/>
        </w:r>
      </w:hyperlink>
    </w:p>
    <w:p w14:paraId="4EA57889" w14:textId="77777777" w:rsidR="00AC7154" w:rsidRDefault="00A746F9">
      <w:pPr>
        <w:pStyle w:val="TOC2"/>
        <w:tabs>
          <w:tab w:val="left" w:pos="880"/>
          <w:tab w:val="right" w:leader="dot" w:pos="8990"/>
        </w:tabs>
        <w:rPr>
          <w:rFonts w:eastAsiaTheme="minorEastAsia" w:cstheme="minorBidi"/>
          <w:smallCaps w:val="0"/>
          <w:noProof/>
          <w:sz w:val="22"/>
          <w:szCs w:val="22"/>
        </w:rPr>
      </w:pPr>
      <w:hyperlink w:anchor="_Toc372553868" w:history="1">
        <w:r w:rsidR="00AC7154" w:rsidRPr="00215F7B">
          <w:rPr>
            <w:rStyle w:val="Hyperlink"/>
            <w:noProof/>
          </w:rPr>
          <w:t>5.4.</w:t>
        </w:r>
        <w:r w:rsidR="00AC7154">
          <w:rPr>
            <w:rFonts w:eastAsiaTheme="minorEastAsia" w:cstheme="minorBidi"/>
            <w:smallCaps w:val="0"/>
            <w:noProof/>
            <w:sz w:val="22"/>
            <w:szCs w:val="22"/>
          </w:rPr>
          <w:tab/>
        </w:r>
        <w:r w:rsidR="00AC7154" w:rsidRPr="00215F7B">
          <w:rPr>
            <w:rStyle w:val="Hyperlink"/>
            <w:noProof/>
          </w:rPr>
          <w:t>Scanning Times</w:t>
        </w:r>
        <w:r w:rsidR="00AC7154">
          <w:rPr>
            <w:noProof/>
            <w:webHidden/>
          </w:rPr>
          <w:tab/>
        </w:r>
        <w:r w:rsidR="00AC7154">
          <w:rPr>
            <w:noProof/>
            <w:webHidden/>
          </w:rPr>
          <w:fldChar w:fldCharType="begin"/>
        </w:r>
        <w:r w:rsidR="00AC7154">
          <w:rPr>
            <w:noProof/>
            <w:webHidden/>
          </w:rPr>
          <w:instrText xml:space="preserve"> PAGEREF _Toc372553868 \h </w:instrText>
        </w:r>
        <w:r w:rsidR="00AC7154">
          <w:rPr>
            <w:noProof/>
            <w:webHidden/>
          </w:rPr>
        </w:r>
        <w:r w:rsidR="00AC7154">
          <w:rPr>
            <w:noProof/>
            <w:webHidden/>
          </w:rPr>
          <w:fldChar w:fldCharType="separate"/>
        </w:r>
        <w:r w:rsidR="00AC7154">
          <w:rPr>
            <w:noProof/>
            <w:webHidden/>
          </w:rPr>
          <w:t>6</w:t>
        </w:r>
        <w:r w:rsidR="00AC7154">
          <w:rPr>
            <w:noProof/>
            <w:webHidden/>
          </w:rPr>
          <w:fldChar w:fldCharType="end"/>
        </w:r>
      </w:hyperlink>
    </w:p>
    <w:p w14:paraId="3D0E0287" w14:textId="77777777" w:rsidR="00AC7154" w:rsidRDefault="00A746F9">
      <w:pPr>
        <w:pStyle w:val="TOC2"/>
        <w:tabs>
          <w:tab w:val="left" w:pos="880"/>
          <w:tab w:val="right" w:leader="dot" w:pos="8990"/>
        </w:tabs>
        <w:rPr>
          <w:rFonts w:eastAsiaTheme="minorEastAsia" w:cstheme="minorBidi"/>
          <w:smallCaps w:val="0"/>
          <w:noProof/>
          <w:sz w:val="22"/>
          <w:szCs w:val="22"/>
        </w:rPr>
      </w:pPr>
      <w:hyperlink w:anchor="_Toc372553869" w:history="1">
        <w:r w:rsidR="00AC7154" w:rsidRPr="00215F7B">
          <w:rPr>
            <w:rStyle w:val="Hyperlink"/>
            <w:noProof/>
          </w:rPr>
          <w:t>5.5.</w:t>
        </w:r>
        <w:r w:rsidR="00AC7154">
          <w:rPr>
            <w:rFonts w:eastAsiaTheme="minorEastAsia" w:cstheme="minorBidi"/>
            <w:smallCaps w:val="0"/>
            <w:noProof/>
            <w:sz w:val="22"/>
            <w:szCs w:val="22"/>
          </w:rPr>
          <w:tab/>
        </w:r>
        <w:r w:rsidR="00AC7154" w:rsidRPr="00215F7B">
          <w:rPr>
            <w:rStyle w:val="Hyperlink"/>
            <w:noProof/>
          </w:rPr>
          <w:t>Freezes and IT Security Oversight</w:t>
        </w:r>
        <w:r w:rsidR="00AC7154">
          <w:rPr>
            <w:noProof/>
            <w:webHidden/>
          </w:rPr>
          <w:tab/>
        </w:r>
        <w:r w:rsidR="00AC7154">
          <w:rPr>
            <w:noProof/>
            <w:webHidden/>
          </w:rPr>
          <w:fldChar w:fldCharType="begin"/>
        </w:r>
        <w:r w:rsidR="00AC7154">
          <w:rPr>
            <w:noProof/>
            <w:webHidden/>
          </w:rPr>
          <w:instrText xml:space="preserve"> PAGEREF _Toc372553869 \h </w:instrText>
        </w:r>
        <w:r w:rsidR="00AC7154">
          <w:rPr>
            <w:noProof/>
            <w:webHidden/>
          </w:rPr>
        </w:r>
        <w:r w:rsidR="00AC7154">
          <w:rPr>
            <w:noProof/>
            <w:webHidden/>
          </w:rPr>
          <w:fldChar w:fldCharType="separate"/>
        </w:r>
        <w:r w:rsidR="00AC7154">
          <w:rPr>
            <w:noProof/>
            <w:webHidden/>
          </w:rPr>
          <w:t>6</w:t>
        </w:r>
        <w:r w:rsidR="00AC7154">
          <w:rPr>
            <w:noProof/>
            <w:webHidden/>
          </w:rPr>
          <w:fldChar w:fldCharType="end"/>
        </w:r>
      </w:hyperlink>
    </w:p>
    <w:p w14:paraId="5D83B7F4" w14:textId="77777777" w:rsidR="00AC7154" w:rsidRDefault="00A746F9">
      <w:pPr>
        <w:pStyle w:val="TOC2"/>
        <w:tabs>
          <w:tab w:val="left" w:pos="880"/>
          <w:tab w:val="right" w:leader="dot" w:pos="8990"/>
        </w:tabs>
        <w:rPr>
          <w:rFonts w:eastAsiaTheme="minorEastAsia" w:cstheme="minorBidi"/>
          <w:smallCaps w:val="0"/>
          <w:noProof/>
          <w:sz w:val="22"/>
          <w:szCs w:val="22"/>
        </w:rPr>
      </w:pPr>
      <w:hyperlink w:anchor="_Toc372553870" w:history="1">
        <w:r w:rsidR="00AC7154" w:rsidRPr="00215F7B">
          <w:rPr>
            <w:rStyle w:val="Hyperlink"/>
            <w:noProof/>
          </w:rPr>
          <w:t>5.6.</w:t>
        </w:r>
        <w:r w:rsidR="00AC7154">
          <w:rPr>
            <w:rFonts w:eastAsiaTheme="minorEastAsia" w:cstheme="minorBidi"/>
            <w:smallCaps w:val="0"/>
            <w:noProof/>
            <w:sz w:val="22"/>
            <w:szCs w:val="22"/>
          </w:rPr>
          <w:tab/>
        </w:r>
        <w:r w:rsidR="00AC7154" w:rsidRPr="00215F7B">
          <w:rPr>
            <w:rStyle w:val="Hyperlink"/>
            <w:noProof/>
          </w:rPr>
          <w:t>Vulnerability Remediation Requirements:</w:t>
        </w:r>
        <w:r w:rsidR="00AC7154">
          <w:rPr>
            <w:noProof/>
            <w:webHidden/>
          </w:rPr>
          <w:tab/>
        </w:r>
        <w:r w:rsidR="00AC7154">
          <w:rPr>
            <w:noProof/>
            <w:webHidden/>
          </w:rPr>
          <w:fldChar w:fldCharType="begin"/>
        </w:r>
        <w:r w:rsidR="00AC7154">
          <w:rPr>
            <w:noProof/>
            <w:webHidden/>
          </w:rPr>
          <w:instrText xml:space="preserve"> PAGEREF _Toc372553870 \h </w:instrText>
        </w:r>
        <w:r w:rsidR="00AC7154">
          <w:rPr>
            <w:noProof/>
            <w:webHidden/>
          </w:rPr>
        </w:r>
        <w:r w:rsidR="00AC7154">
          <w:rPr>
            <w:noProof/>
            <w:webHidden/>
          </w:rPr>
          <w:fldChar w:fldCharType="separate"/>
        </w:r>
        <w:r w:rsidR="00AC7154">
          <w:rPr>
            <w:noProof/>
            <w:webHidden/>
          </w:rPr>
          <w:t>6</w:t>
        </w:r>
        <w:r w:rsidR="00AC7154">
          <w:rPr>
            <w:noProof/>
            <w:webHidden/>
          </w:rPr>
          <w:fldChar w:fldCharType="end"/>
        </w:r>
      </w:hyperlink>
    </w:p>
    <w:p w14:paraId="2134ED59" w14:textId="77777777" w:rsidR="00AC7154" w:rsidRDefault="00A746F9">
      <w:pPr>
        <w:pStyle w:val="TOC2"/>
        <w:tabs>
          <w:tab w:val="left" w:pos="880"/>
          <w:tab w:val="right" w:leader="dot" w:pos="8990"/>
        </w:tabs>
        <w:rPr>
          <w:rFonts w:eastAsiaTheme="minorEastAsia" w:cstheme="minorBidi"/>
          <w:smallCaps w:val="0"/>
          <w:noProof/>
          <w:sz w:val="22"/>
          <w:szCs w:val="22"/>
        </w:rPr>
      </w:pPr>
      <w:hyperlink w:anchor="_Toc372553871" w:history="1">
        <w:r w:rsidR="00AC7154" w:rsidRPr="00215F7B">
          <w:rPr>
            <w:rStyle w:val="Hyperlink"/>
            <w:noProof/>
          </w:rPr>
          <w:t>5.7.</w:t>
        </w:r>
        <w:r w:rsidR="00AC7154">
          <w:rPr>
            <w:rFonts w:eastAsiaTheme="minorEastAsia" w:cstheme="minorBidi"/>
            <w:smallCaps w:val="0"/>
            <w:noProof/>
            <w:sz w:val="22"/>
            <w:szCs w:val="22"/>
          </w:rPr>
          <w:tab/>
        </w:r>
        <w:r w:rsidR="00AC7154" w:rsidRPr="00215F7B">
          <w:rPr>
            <w:rStyle w:val="Hyperlink"/>
            <w:noProof/>
          </w:rPr>
          <w:t>Qualys Severity Levels</w:t>
        </w:r>
        <w:r w:rsidR="00AC7154">
          <w:rPr>
            <w:noProof/>
            <w:webHidden/>
          </w:rPr>
          <w:tab/>
        </w:r>
        <w:r w:rsidR="00AC7154">
          <w:rPr>
            <w:noProof/>
            <w:webHidden/>
          </w:rPr>
          <w:fldChar w:fldCharType="begin"/>
        </w:r>
        <w:r w:rsidR="00AC7154">
          <w:rPr>
            <w:noProof/>
            <w:webHidden/>
          </w:rPr>
          <w:instrText xml:space="preserve"> PAGEREF _Toc372553871 \h </w:instrText>
        </w:r>
        <w:r w:rsidR="00AC7154">
          <w:rPr>
            <w:noProof/>
            <w:webHidden/>
          </w:rPr>
        </w:r>
        <w:r w:rsidR="00AC7154">
          <w:rPr>
            <w:noProof/>
            <w:webHidden/>
          </w:rPr>
          <w:fldChar w:fldCharType="separate"/>
        </w:r>
        <w:r w:rsidR="00AC7154">
          <w:rPr>
            <w:noProof/>
            <w:webHidden/>
          </w:rPr>
          <w:t>6</w:t>
        </w:r>
        <w:r w:rsidR="00AC7154">
          <w:rPr>
            <w:noProof/>
            <w:webHidden/>
          </w:rPr>
          <w:fldChar w:fldCharType="end"/>
        </w:r>
      </w:hyperlink>
    </w:p>
    <w:p w14:paraId="068243C8"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72" w:history="1">
        <w:r w:rsidR="00AC7154" w:rsidRPr="00215F7B">
          <w:rPr>
            <w:rStyle w:val="Hyperlink"/>
            <w:noProof/>
          </w:rPr>
          <w:t>5.7.1.</w:t>
        </w:r>
        <w:r w:rsidR="00AC7154">
          <w:rPr>
            <w:rFonts w:eastAsiaTheme="minorEastAsia" w:cstheme="minorBidi"/>
            <w:i w:val="0"/>
            <w:iCs w:val="0"/>
            <w:noProof/>
            <w:sz w:val="22"/>
            <w:szCs w:val="22"/>
          </w:rPr>
          <w:tab/>
        </w:r>
        <w:r w:rsidR="00AC7154" w:rsidRPr="00215F7B">
          <w:rPr>
            <w:rStyle w:val="Hyperlink"/>
            <w:noProof/>
          </w:rPr>
          <w:t>Survivability</w:t>
        </w:r>
        <w:r w:rsidR="00AC7154">
          <w:rPr>
            <w:noProof/>
            <w:webHidden/>
          </w:rPr>
          <w:tab/>
        </w:r>
        <w:r w:rsidR="00AC7154">
          <w:rPr>
            <w:noProof/>
            <w:webHidden/>
          </w:rPr>
          <w:fldChar w:fldCharType="begin"/>
        </w:r>
        <w:r w:rsidR="00AC7154">
          <w:rPr>
            <w:noProof/>
            <w:webHidden/>
          </w:rPr>
          <w:instrText xml:space="preserve"> PAGEREF _Toc372553872 \h </w:instrText>
        </w:r>
        <w:r w:rsidR="00AC7154">
          <w:rPr>
            <w:noProof/>
            <w:webHidden/>
          </w:rPr>
        </w:r>
        <w:r w:rsidR="00AC7154">
          <w:rPr>
            <w:noProof/>
            <w:webHidden/>
          </w:rPr>
          <w:fldChar w:fldCharType="separate"/>
        </w:r>
        <w:r w:rsidR="00AC7154">
          <w:rPr>
            <w:noProof/>
            <w:webHidden/>
          </w:rPr>
          <w:t>7</w:t>
        </w:r>
        <w:r w:rsidR="00AC7154">
          <w:rPr>
            <w:noProof/>
            <w:webHidden/>
          </w:rPr>
          <w:fldChar w:fldCharType="end"/>
        </w:r>
      </w:hyperlink>
    </w:p>
    <w:p w14:paraId="4E6EF7F8" w14:textId="77777777" w:rsidR="00AC7154" w:rsidRDefault="00A746F9">
      <w:pPr>
        <w:pStyle w:val="TOC3"/>
        <w:tabs>
          <w:tab w:val="left" w:pos="1320"/>
          <w:tab w:val="right" w:leader="dot" w:pos="8990"/>
        </w:tabs>
        <w:rPr>
          <w:rFonts w:eastAsiaTheme="minorEastAsia" w:cstheme="minorBidi"/>
          <w:i w:val="0"/>
          <w:iCs w:val="0"/>
          <w:noProof/>
          <w:sz w:val="22"/>
          <w:szCs w:val="22"/>
        </w:rPr>
      </w:pPr>
      <w:hyperlink w:anchor="_Toc372553873" w:history="1">
        <w:r w:rsidR="00AC7154" w:rsidRPr="00215F7B">
          <w:rPr>
            <w:rStyle w:val="Hyperlink"/>
            <w:noProof/>
          </w:rPr>
          <w:t>5.7.2.</w:t>
        </w:r>
        <w:r w:rsidR="00AC7154">
          <w:rPr>
            <w:rFonts w:eastAsiaTheme="minorEastAsia" w:cstheme="minorBidi"/>
            <w:i w:val="0"/>
            <w:iCs w:val="0"/>
            <w:noProof/>
            <w:sz w:val="22"/>
            <w:szCs w:val="22"/>
          </w:rPr>
          <w:tab/>
        </w:r>
        <w:r w:rsidR="00AC7154" w:rsidRPr="00215F7B">
          <w:rPr>
            <w:rStyle w:val="Hyperlink"/>
            <w:noProof/>
          </w:rPr>
          <w:t>Authorization and Access for Scan Requests</w:t>
        </w:r>
        <w:r w:rsidR="00AC7154">
          <w:rPr>
            <w:noProof/>
            <w:webHidden/>
          </w:rPr>
          <w:tab/>
        </w:r>
        <w:r w:rsidR="00AC7154">
          <w:rPr>
            <w:noProof/>
            <w:webHidden/>
          </w:rPr>
          <w:fldChar w:fldCharType="begin"/>
        </w:r>
        <w:r w:rsidR="00AC7154">
          <w:rPr>
            <w:noProof/>
            <w:webHidden/>
          </w:rPr>
          <w:instrText xml:space="preserve"> PAGEREF _Toc372553873 \h </w:instrText>
        </w:r>
        <w:r w:rsidR="00AC7154">
          <w:rPr>
            <w:noProof/>
            <w:webHidden/>
          </w:rPr>
        </w:r>
        <w:r w:rsidR="00AC7154">
          <w:rPr>
            <w:noProof/>
            <w:webHidden/>
          </w:rPr>
          <w:fldChar w:fldCharType="separate"/>
        </w:r>
        <w:r w:rsidR="00AC7154">
          <w:rPr>
            <w:noProof/>
            <w:webHidden/>
          </w:rPr>
          <w:t>7</w:t>
        </w:r>
        <w:r w:rsidR="00AC7154">
          <w:rPr>
            <w:noProof/>
            <w:webHidden/>
          </w:rPr>
          <w:fldChar w:fldCharType="end"/>
        </w:r>
      </w:hyperlink>
    </w:p>
    <w:p w14:paraId="122BB44C"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74" w:history="1">
        <w:r w:rsidR="00AC7154" w:rsidRPr="00215F7B">
          <w:rPr>
            <w:rStyle w:val="Hyperlink"/>
            <w:noProof/>
          </w:rPr>
          <w:t>6.</w:t>
        </w:r>
        <w:r w:rsidR="00AC7154">
          <w:rPr>
            <w:rFonts w:eastAsiaTheme="minorEastAsia" w:cstheme="minorBidi"/>
            <w:b w:val="0"/>
            <w:bCs w:val="0"/>
            <w:caps w:val="0"/>
            <w:noProof/>
            <w:sz w:val="22"/>
            <w:szCs w:val="22"/>
          </w:rPr>
          <w:tab/>
        </w:r>
        <w:r w:rsidR="00AC7154" w:rsidRPr="00215F7B">
          <w:rPr>
            <w:rStyle w:val="Hyperlink"/>
            <w:noProof/>
          </w:rPr>
          <w:t>Exceptions</w:t>
        </w:r>
        <w:r w:rsidR="00AC7154">
          <w:rPr>
            <w:noProof/>
            <w:webHidden/>
          </w:rPr>
          <w:tab/>
        </w:r>
        <w:r w:rsidR="00AC7154">
          <w:rPr>
            <w:noProof/>
            <w:webHidden/>
          </w:rPr>
          <w:fldChar w:fldCharType="begin"/>
        </w:r>
        <w:r w:rsidR="00AC7154">
          <w:rPr>
            <w:noProof/>
            <w:webHidden/>
          </w:rPr>
          <w:instrText xml:space="preserve"> PAGEREF _Toc372553874 \h </w:instrText>
        </w:r>
        <w:r w:rsidR="00AC7154">
          <w:rPr>
            <w:noProof/>
            <w:webHidden/>
          </w:rPr>
        </w:r>
        <w:r w:rsidR="00AC7154">
          <w:rPr>
            <w:noProof/>
            <w:webHidden/>
          </w:rPr>
          <w:fldChar w:fldCharType="separate"/>
        </w:r>
        <w:r w:rsidR="00AC7154">
          <w:rPr>
            <w:noProof/>
            <w:webHidden/>
          </w:rPr>
          <w:t>7</w:t>
        </w:r>
        <w:r w:rsidR="00AC7154">
          <w:rPr>
            <w:noProof/>
            <w:webHidden/>
          </w:rPr>
          <w:fldChar w:fldCharType="end"/>
        </w:r>
      </w:hyperlink>
    </w:p>
    <w:p w14:paraId="31B07ADD"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75" w:history="1">
        <w:r w:rsidR="00AC7154" w:rsidRPr="00215F7B">
          <w:rPr>
            <w:rStyle w:val="Hyperlink"/>
            <w:noProof/>
          </w:rPr>
          <w:t>7.</w:t>
        </w:r>
        <w:r w:rsidR="00AC7154">
          <w:rPr>
            <w:rFonts w:eastAsiaTheme="minorEastAsia" w:cstheme="minorBidi"/>
            <w:b w:val="0"/>
            <w:bCs w:val="0"/>
            <w:caps w:val="0"/>
            <w:noProof/>
            <w:sz w:val="22"/>
            <w:szCs w:val="22"/>
          </w:rPr>
          <w:tab/>
        </w:r>
        <w:r w:rsidR="00AC7154" w:rsidRPr="00215F7B">
          <w:rPr>
            <w:rStyle w:val="Hyperlink"/>
            <w:noProof/>
          </w:rPr>
          <w:t>Compliance</w:t>
        </w:r>
        <w:r w:rsidR="00AC7154">
          <w:rPr>
            <w:noProof/>
            <w:webHidden/>
          </w:rPr>
          <w:tab/>
        </w:r>
        <w:r w:rsidR="00AC7154">
          <w:rPr>
            <w:noProof/>
            <w:webHidden/>
          </w:rPr>
          <w:fldChar w:fldCharType="begin"/>
        </w:r>
        <w:r w:rsidR="00AC7154">
          <w:rPr>
            <w:noProof/>
            <w:webHidden/>
          </w:rPr>
          <w:instrText xml:space="preserve"> PAGEREF _Toc372553875 \h </w:instrText>
        </w:r>
        <w:r w:rsidR="00AC7154">
          <w:rPr>
            <w:noProof/>
            <w:webHidden/>
          </w:rPr>
        </w:r>
        <w:r w:rsidR="00AC7154">
          <w:rPr>
            <w:noProof/>
            <w:webHidden/>
          </w:rPr>
          <w:fldChar w:fldCharType="separate"/>
        </w:r>
        <w:r w:rsidR="00AC7154">
          <w:rPr>
            <w:noProof/>
            <w:webHidden/>
          </w:rPr>
          <w:t>7</w:t>
        </w:r>
        <w:r w:rsidR="00AC7154">
          <w:rPr>
            <w:noProof/>
            <w:webHidden/>
          </w:rPr>
          <w:fldChar w:fldCharType="end"/>
        </w:r>
      </w:hyperlink>
    </w:p>
    <w:p w14:paraId="5A662D0D"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76" w:history="1">
        <w:r w:rsidR="00AC7154" w:rsidRPr="00215F7B">
          <w:rPr>
            <w:rStyle w:val="Hyperlink"/>
            <w:noProof/>
          </w:rPr>
          <w:t>8.</w:t>
        </w:r>
        <w:r w:rsidR="00AC7154">
          <w:rPr>
            <w:rFonts w:eastAsiaTheme="minorEastAsia" w:cstheme="minorBidi"/>
            <w:b w:val="0"/>
            <w:bCs w:val="0"/>
            <w:caps w:val="0"/>
            <w:noProof/>
            <w:sz w:val="22"/>
            <w:szCs w:val="22"/>
          </w:rPr>
          <w:tab/>
        </w:r>
        <w:r w:rsidR="00AC7154" w:rsidRPr="00215F7B">
          <w:rPr>
            <w:rStyle w:val="Hyperlink"/>
            <w:noProof/>
          </w:rPr>
          <w:t>Related Documents</w:t>
        </w:r>
        <w:r w:rsidR="00AC7154">
          <w:rPr>
            <w:noProof/>
            <w:webHidden/>
          </w:rPr>
          <w:tab/>
        </w:r>
        <w:r w:rsidR="00AC7154">
          <w:rPr>
            <w:noProof/>
            <w:webHidden/>
          </w:rPr>
          <w:fldChar w:fldCharType="begin"/>
        </w:r>
        <w:r w:rsidR="00AC7154">
          <w:rPr>
            <w:noProof/>
            <w:webHidden/>
          </w:rPr>
          <w:instrText xml:space="preserve"> PAGEREF _Toc372553876 \h </w:instrText>
        </w:r>
        <w:r w:rsidR="00AC7154">
          <w:rPr>
            <w:noProof/>
            <w:webHidden/>
          </w:rPr>
        </w:r>
        <w:r w:rsidR="00AC7154">
          <w:rPr>
            <w:noProof/>
            <w:webHidden/>
          </w:rPr>
          <w:fldChar w:fldCharType="separate"/>
        </w:r>
        <w:r w:rsidR="00AC7154">
          <w:rPr>
            <w:noProof/>
            <w:webHidden/>
          </w:rPr>
          <w:t>8</w:t>
        </w:r>
        <w:r w:rsidR="00AC7154">
          <w:rPr>
            <w:noProof/>
            <w:webHidden/>
          </w:rPr>
          <w:fldChar w:fldCharType="end"/>
        </w:r>
      </w:hyperlink>
    </w:p>
    <w:p w14:paraId="1CDB317A" w14:textId="77777777" w:rsidR="00AC7154" w:rsidRDefault="00A746F9">
      <w:pPr>
        <w:pStyle w:val="TOC1"/>
        <w:tabs>
          <w:tab w:val="left" w:pos="440"/>
          <w:tab w:val="right" w:leader="dot" w:pos="8990"/>
        </w:tabs>
        <w:rPr>
          <w:rFonts w:eastAsiaTheme="minorEastAsia" w:cstheme="minorBidi"/>
          <w:b w:val="0"/>
          <w:bCs w:val="0"/>
          <w:caps w:val="0"/>
          <w:noProof/>
          <w:sz w:val="22"/>
          <w:szCs w:val="22"/>
        </w:rPr>
      </w:pPr>
      <w:hyperlink w:anchor="_Toc372553877" w:history="1">
        <w:r w:rsidR="00AC7154" w:rsidRPr="00215F7B">
          <w:rPr>
            <w:rStyle w:val="Hyperlink"/>
            <w:noProof/>
          </w:rPr>
          <w:t>9.</w:t>
        </w:r>
        <w:r w:rsidR="00AC7154">
          <w:rPr>
            <w:rFonts w:eastAsiaTheme="minorEastAsia" w:cstheme="minorBidi"/>
            <w:b w:val="0"/>
            <w:bCs w:val="0"/>
            <w:caps w:val="0"/>
            <w:noProof/>
            <w:sz w:val="22"/>
            <w:szCs w:val="22"/>
          </w:rPr>
          <w:tab/>
        </w:r>
        <w:r w:rsidR="00AC7154" w:rsidRPr="00215F7B">
          <w:rPr>
            <w:rStyle w:val="Hyperlink"/>
            <w:noProof/>
          </w:rPr>
          <w:t>Contributors/Reviewers</w:t>
        </w:r>
        <w:r w:rsidR="00AC7154">
          <w:rPr>
            <w:noProof/>
            <w:webHidden/>
          </w:rPr>
          <w:tab/>
        </w:r>
        <w:r w:rsidR="00AC7154">
          <w:rPr>
            <w:noProof/>
            <w:webHidden/>
          </w:rPr>
          <w:fldChar w:fldCharType="begin"/>
        </w:r>
        <w:r w:rsidR="00AC7154">
          <w:rPr>
            <w:noProof/>
            <w:webHidden/>
          </w:rPr>
          <w:instrText xml:space="preserve"> PAGEREF _Toc372553877 \h </w:instrText>
        </w:r>
        <w:r w:rsidR="00AC7154">
          <w:rPr>
            <w:noProof/>
            <w:webHidden/>
          </w:rPr>
        </w:r>
        <w:r w:rsidR="00AC7154">
          <w:rPr>
            <w:noProof/>
            <w:webHidden/>
          </w:rPr>
          <w:fldChar w:fldCharType="separate"/>
        </w:r>
        <w:r w:rsidR="00AC7154">
          <w:rPr>
            <w:noProof/>
            <w:webHidden/>
          </w:rPr>
          <w:t>9</w:t>
        </w:r>
        <w:r w:rsidR="00AC7154">
          <w:rPr>
            <w:noProof/>
            <w:webHidden/>
          </w:rPr>
          <w:fldChar w:fldCharType="end"/>
        </w:r>
      </w:hyperlink>
    </w:p>
    <w:p w14:paraId="2005E26C" w14:textId="77777777" w:rsidR="00AC7154" w:rsidRDefault="00A746F9">
      <w:pPr>
        <w:pStyle w:val="TOC1"/>
        <w:tabs>
          <w:tab w:val="left" w:pos="660"/>
          <w:tab w:val="right" w:leader="dot" w:pos="8990"/>
        </w:tabs>
        <w:rPr>
          <w:rFonts w:eastAsiaTheme="minorEastAsia" w:cstheme="minorBidi"/>
          <w:b w:val="0"/>
          <w:bCs w:val="0"/>
          <w:caps w:val="0"/>
          <w:noProof/>
          <w:sz w:val="22"/>
          <w:szCs w:val="22"/>
        </w:rPr>
      </w:pPr>
      <w:hyperlink w:anchor="_Toc372553878" w:history="1">
        <w:r w:rsidR="00AC7154" w:rsidRPr="00215F7B">
          <w:rPr>
            <w:rStyle w:val="Hyperlink"/>
            <w:noProof/>
          </w:rPr>
          <w:t>10.</w:t>
        </w:r>
        <w:r w:rsidR="00AC7154">
          <w:rPr>
            <w:rFonts w:eastAsiaTheme="minorEastAsia" w:cstheme="minorBidi"/>
            <w:b w:val="0"/>
            <w:bCs w:val="0"/>
            <w:caps w:val="0"/>
            <w:noProof/>
            <w:sz w:val="22"/>
            <w:szCs w:val="22"/>
          </w:rPr>
          <w:tab/>
        </w:r>
        <w:r w:rsidR="00AC7154" w:rsidRPr="00215F7B">
          <w:rPr>
            <w:rStyle w:val="Hyperlink"/>
            <w:noProof/>
          </w:rPr>
          <w:t>Approvals</w:t>
        </w:r>
        <w:r w:rsidR="00AC7154">
          <w:rPr>
            <w:noProof/>
            <w:webHidden/>
          </w:rPr>
          <w:tab/>
        </w:r>
        <w:r w:rsidR="00AC7154">
          <w:rPr>
            <w:noProof/>
            <w:webHidden/>
          </w:rPr>
          <w:fldChar w:fldCharType="begin"/>
        </w:r>
        <w:r w:rsidR="00AC7154">
          <w:rPr>
            <w:noProof/>
            <w:webHidden/>
          </w:rPr>
          <w:instrText xml:space="preserve"> PAGEREF _Toc372553878 \h </w:instrText>
        </w:r>
        <w:r w:rsidR="00AC7154">
          <w:rPr>
            <w:noProof/>
            <w:webHidden/>
          </w:rPr>
        </w:r>
        <w:r w:rsidR="00AC7154">
          <w:rPr>
            <w:noProof/>
            <w:webHidden/>
          </w:rPr>
          <w:fldChar w:fldCharType="separate"/>
        </w:r>
        <w:r w:rsidR="00AC7154">
          <w:rPr>
            <w:noProof/>
            <w:webHidden/>
          </w:rPr>
          <w:t>9</w:t>
        </w:r>
        <w:r w:rsidR="00AC7154">
          <w:rPr>
            <w:noProof/>
            <w:webHidden/>
          </w:rPr>
          <w:fldChar w:fldCharType="end"/>
        </w:r>
      </w:hyperlink>
    </w:p>
    <w:p w14:paraId="1CCC1F8E" w14:textId="77777777" w:rsidR="00AC7154" w:rsidRDefault="00A746F9">
      <w:pPr>
        <w:pStyle w:val="TOC1"/>
        <w:tabs>
          <w:tab w:val="left" w:pos="660"/>
          <w:tab w:val="right" w:leader="dot" w:pos="8990"/>
        </w:tabs>
        <w:rPr>
          <w:rFonts w:eastAsiaTheme="minorEastAsia" w:cstheme="minorBidi"/>
          <w:b w:val="0"/>
          <w:bCs w:val="0"/>
          <w:caps w:val="0"/>
          <w:noProof/>
          <w:sz w:val="22"/>
          <w:szCs w:val="22"/>
        </w:rPr>
      </w:pPr>
      <w:hyperlink w:anchor="_Toc372553879" w:history="1">
        <w:r w:rsidR="00AC7154" w:rsidRPr="00215F7B">
          <w:rPr>
            <w:rStyle w:val="Hyperlink"/>
            <w:noProof/>
          </w:rPr>
          <w:t>11.</w:t>
        </w:r>
        <w:r w:rsidR="00AC7154">
          <w:rPr>
            <w:rFonts w:eastAsiaTheme="minorEastAsia" w:cstheme="minorBidi"/>
            <w:b w:val="0"/>
            <w:bCs w:val="0"/>
            <w:caps w:val="0"/>
            <w:noProof/>
            <w:sz w:val="22"/>
            <w:szCs w:val="22"/>
          </w:rPr>
          <w:tab/>
        </w:r>
        <w:r w:rsidR="00AC7154" w:rsidRPr="00215F7B">
          <w:rPr>
            <w:rStyle w:val="Hyperlink"/>
            <w:noProof/>
          </w:rPr>
          <w:t>Revision History</w:t>
        </w:r>
        <w:r w:rsidR="00AC7154">
          <w:rPr>
            <w:noProof/>
            <w:webHidden/>
          </w:rPr>
          <w:tab/>
        </w:r>
        <w:r w:rsidR="00AC7154">
          <w:rPr>
            <w:noProof/>
            <w:webHidden/>
          </w:rPr>
          <w:fldChar w:fldCharType="begin"/>
        </w:r>
        <w:r w:rsidR="00AC7154">
          <w:rPr>
            <w:noProof/>
            <w:webHidden/>
          </w:rPr>
          <w:instrText xml:space="preserve"> PAGEREF _Toc372553879 \h </w:instrText>
        </w:r>
        <w:r w:rsidR="00AC7154">
          <w:rPr>
            <w:noProof/>
            <w:webHidden/>
          </w:rPr>
        </w:r>
        <w:r w:rsidR="00AC7154">
          <w:rPr>
            <w:noProof/>
            <w:webHidden/>
          </w:rPr>
          <w:fldChar w:fldCharType="separate"/>
        </w:r>
        <w:r w:rsidR="00AC7154">
          <w:rPr>
            <w:noProof/>
            <w:webHidden/>
          </w:rPr>
          <w:t>9</w:t>
        </w:r>
        <w:r w:rsidR="00AC7154">
          <w:rPr>
            <w:noProof/>
            <w:webHidden/>
          </w:rPr>
          <w:fldChar w:fldCharType="end"/>
        </w:r>
      </w:hyperlink>
    </w:p>
    <w:p w14:paraId="5DE347A7" w14:textId="77777777" w:rsidR="00AC7154" w:rsidRDefault="00A746F9">
      <w:pPr>
        <w:pStyle w:val="TOC1"/>
        <w:tabs>
          <w:tab w:val="right" w:leader="dot" w:pos="8990"/>
        </w:tabs>
        <w:rPr>
          <w:rFonts w:eastAsiaTheme="minorEastAsia" w:cstheme="minorBidi"/>
          <w:b w:val="0"/>
          <w:bCs w:val="0"/>
          <w:caps w:val="0"/>
          <w:noProof/>
          <w:sz w:val="22"/>
          <w:szCs w:val="22"/>
        </w:rPr>
      </w:pPr>
      <w:hyperlink w:anchor="_Toc372553880" w:history="1">
        <w:r w:rsidR="00AC7154" w:rsidRPr="00215F7B">
          <w:rPr>
            <w:rStyle w:val="Hyperlink"/>
            <w:noProof/>
          </w:rPr>
          <w:t>Appendix A – Definitions</w:t>
        </w:r>
        <w:r w:rsidR="00AC7154">
          <w:rPr>
            <w:noProof/>
            <w:webHidden/>
          </w:rPr>
          <w:tab/>
        </w:r>
        <w:r w:rsidR="00AC7154">
          <w:rPr>
            <w:noProof/>
            <w:webHidden/>
          </w:rPr>
          <w:fldChar w:fldCharType="begin"/>
        </w:r>
        <w:r w:rsidR="00AC7154">
          <w:rPr>
            <w:noProof/>
            <w:webHidden/>
          </w:rPr>
          <w:instrText xml:space="preserve"> PAGEREF _Toc372553880 \h </w:instrText>
        </w:r>
        <w:r w:rsidR="00AC7154">
          <w:rPr>
            <w:noProof/>
            <w:webHidden/>
          </w:rPr>
        </w:r>
        <w:r w:rsidR="00AC7154">
          <w:rPr>
            <w:noProof/>
            <w:webHidden/>
          </w:rPr>
          <w:fldChar w:fldCharType="separate"/>
        </w:r>
        <w:r w:rsidR="00AC7154">
          <w:rPr>
            <w:noProof/>
            <w:webHidden/>
          </w:rPr>
          <w:t>10</w:t>
        </w:r>
        <w:r w:rsidR="00AC7154">
          <w:rPr>
            <w:noProof/>
            <w:webHidden/>
          </w:rPr>
          <w:fldChar w:fldCharType="end"/>
        </w:r>
      </w:hyperlink>
    </w:p>
    <w:p w14:paraId="752867F2" w14:textId="77777777" w:rsidR="000777CC" w:rsidRDefault="0021464A" w:rsidP="00AF2A04">
      <w:r>
        <w:rPr>
          <w:rFonts w:ascii="Arial" w:hAnsi="Arial" w:cs="Arial"/>
          <w:sz w:val="20"/>
          <w:szCs w:val="20"/>
        </w:rPr>
        <w:fldChar w:fldCharType="end"/>
      </w:r>
    </w:p>
    <w:p w14:paraId="752867F3" w14:textId="77777777" w:rsidR="000777CC" w:rsidRDefault="000777CC">
      <w:r>
        <w:br w:type="page"/>
      </w:r>
    </w:p>
    <w:p w14:paraId="752867F4" w14:textId="77777777" w:rsidR="001F5243" w:rsidRDefault="001F5243" w:rsidP="00AF2A04">
      <w:pPr>
        <w:pStyle w:val="Heading1"/>
      </w:pPr>
      <w:bookmarkStart w:id="1" w:name="_Toc372553854"/>
      <w:r w:rsidRPr="00E767D0">
        <w:lastRenderedPageBreak/>
        <w:t>Pu</w:t>
      </w:r>
      <w:r w:rsidRPr="007F7363">
        <w:t>r</w:t>
      </w:r>
      <w:r w:rsidRPr="00E767D0">
        <w:t>pose</w:t>
      </w:r>
      <w:bookmarkEnd w:id="1"/>
    </w:p>
    <w:p w14:paraId="752867F5" w14:textId="17F75640" w:rsidR="007E546B" w:rsidRDefault="007E546B" w:rsidP="007E546B">
      <w:pPr>
        <w:pStyle w:val="ListContinue"/>
      </w:pPr>
      <w:r>
        <w:t>This standard has been created to document the purpose, process, and procedure</w:t>
      </w:r>
      <w:r w:rsidR="00B078D0">
        <w:t xml:space="preserve"> for the eHealth</w:t>
      </w:r>
      <w:r>
        <w:t xml:space="preserve"> Vulnerability Management program with specific guidance for </w:t>
      </w:r>
      <w:r w:rsidR="000F08B0">
        <w:t>eHealth</w:t>
      </w:r>
      <w:r>
        <w:t xml:space="preserve">’s vulnerability management. The intention of this standard is to </w:t>
      </w:r>
      <w:r w:rsidR="00B078D0">
        <w:t xml:space="preserve">define the </w:t>
      </w:r>
      <w:r>
        <w:t>require</w:t>
      </w:r>
      <w:r w:rsidR="00B078D0">
        <w:t>ments for</w:t>
      </w:r>
      <w:r>
        <w:t xml:space="preserve"> eHealth </w:t>
      </w:r>
      <w:r w:rsidR="00B078D0">
        <w:t>to adopt</w:t>
      </w:r>
      <w:r>
        <w:t xml:space="preserve"> the </w:t>
      </w:r>
      <w:r w:rsidR="00B078D0">
        <w:t>V</w:t>
      </w:r>
      <w:r>
        <w:t>ulnerability Management policy and to identify and employ up</w:t>
      </w:r>
      <w:r w:rsidR="000323C1">
        <w:t xml:space="preserve"> </w:t>
      </w:r>
      <w:r>
        <w:t>to</w:t>
      </w:r>
      <w:r w:rsidR="000323C1">
        <w:t xml:space="preserve"> </w:t>
      </w:r>
      <w:r>
        <w:t>date vulnerability identification scanning tools to regularly test web</w:t>
      </w:r>
      <w:r w:rsidR="000323C1">
        <w:t xml:space="preserve"> </w:t>
      </w:r>
      <w:r>
        <w:t xml:space="preserve">based applications, </w:t>
      </w:r>
      <w:r w:rsidR="00C8749F">
        <w:t>servers, operating</w:t>
      </w:r>
      <w:r>
        <w:t xml:space="preserve"> systems, web commerce operating systems, firewalls and routers configurations, etc. </w:t>
      </w:r>
    </w:p>
    <w:p w14:paraId="752867F6" w14:textId="77777777" w:rsidR="007E546B" w:rsidRDefault="007E546B" w:rsidP="007E546B">
      <w:pPr>
        <w:pStyle w:val="ListContinue"/>
      </w:pPr>
    </w:p>
    <w:p w14:paraId="752867F7" w14:textId="77777777" w:rsidR="007E546B" w:rsidRPr="007E546B" w:rsidRDefault="007E546B" w:rsidP="007E546B">
      <w:pPr>
        <w:pStyle w:val="ListContinue"/>
      </w:pPr>
      <w:r>
        <w:t xml:space="preserve">The </w:t>
      </w:r>
      <w:r w:rsidR="008549B2">
        <w:t>controls</w:t>
      </w:r>
      <w:r>
        <w:t xml:space="preserve"> in this standard shall be considered the minimum acceptable requirements for the performance of any vulnerability assessment. This standard sets forth expectations across the entire organization.  Additional control measures may apply to certain areas of eHealth.  This standard shall not be construed to limit application of more stringent requirements where justified by business needs or assessed risks.</w:t>
      </w:r>
    </w:p>
    <w:p w14:paraId="752867F8" w14:textId="77777777" w:rsidR="001064BC" w:rsidRDefault="001064BC" w:rsidP="00AF2A04">
      <w:pPr>
        <w:pStyle w:val="Heading1"/>
      </w:pPr>
      <w:bookmarkStart w:id="2" w:name="_Toc372553855"/>
      <w:r w:rsidRPr="00E767D0">
        <w:t>Scope</w:t>
      </w:r>
      <w:bookmarkEnd w:id="2"/>
    </w:p>
    <w:p w14:paraId="752867F9" w14:textId="77777777" w:rsidR="00B248F6" w:rsidRPr="00B248F6" w:rsidRDefault="00B248F6" w:rsidP="00B248F6">
      <w:pPr>
        <w:pStyle w:val="ListContinue"/>
      </w:pPr>
      <w:r w:rsidRPr="00B248F6">
        <w:t xml:space="preserve">This standard applies to all eHealth assets, whether located at an eHealth facility or a third party facility, and whether handled by eHealth employees, or eHealth contractors, vendors, third party service providers, or their staff or agents.  </w:t>
      </w:r>
    </w:p>
    <w:p w14:paraId="752867FA" w14:textId="77777777" w:rsidR="00B247D7" w:rsidRDefault="00044518" w:rsidP="00B248F6">
      <w:pPr>
        <w:pStyle w:val="Heading1"/>
      </w:pPr>
      <w:bookmarkStart w:id="3" w:name="_Toc372553856"/>
      <w:r w:rsidRPr="00E767D0">
        <w:t>Roles and Responsibilities</w:t>
      </w:r>
      <w:bookmarkEnd w:id="3"/>
    </w:p>
    <w:p w14:paraId="752867FB" w14:textId="77777777" w:rsidR="00FC036F" w:rsidRPr="000777CC" w:rsidRDefault="00FC036F" w:rsidP="000777CC">
      <w:pPr>
        <w:pStyle w:val="RR2"/>
        <w:rPr>
          <w:color w:val="000000"/>
        </w:rPr>
      </w:pPr>
      <w:r w:rsidRPr="000777CC">
        <w:t xml:space="preserve">The </w:t>
      </w:r>
      <w:r w:rsidRPr="000777CC">
        <w:rPr>
          <w:b/>
          <w:i/>
        </w:rPr>
        <w:t>Data/Asset Owner</w:t>
      </w:r>
      <w:r w:rsidRPr="000777CC">
        <w:t xml:space="preserve"> is the owner of the </w:t>
      </w:r>
      <w:r w:rsidR="002F3FDC">
        <w:t xml:space="preserve">data and its associated </w:t>
      </w:r>
      <w:r w:rsidRPr="000777CC">
        <w:t xml:space="preserve">risk. The Data Owner may transfer the risk to the System Owner or may take an active role to ensure that the System Owner is implementing effective security controls. The Data Owner is also responsible for reporting </w:t>
      </w:r>
      <w:r w:rsidRPr="000777CC">
        <w:rPr>
          <w:color w:val="000000"/>
        </w:rPr>
        <w:t>to IT Security</w:t>
      </w:r>
      <w:r w:rsidRPr="000777CC">
        <w:t xml:space="preserve"> </w:t>
      </w:r>
      <w:r w:rsidRPr="000777CC">
        <w:rPr>
          <w:color w:val="000000"/>
        </w:rPr>
        <w:t>any routine scan that is detected to impact the uptime or bandwidth or availability of any host, network or application.</w:t>
      </w:r>
    </w:p>
    <w:p w14:paraId="752867FC" w14:textId="06B487AE" w:rsidR="00FC036F" w:rsidRDefault="00FC036F" w:rsidP="000777CC">
      <w:pPr>
        <w:pStyle w:val="RR2"/>
      </w:pPr>
      <w:r>
        <w:t xml:space="preserve">The </w:t>
      </w:r>
      <w:r w:rsidRPr="00BE4821">
        <w:rPr>
          <w:b/>
          <w:i/>
        </w:rPr>
        <w:t>System Owner</w:t>
      </w:r>
      <w:r>
        <w:t xml:space="preserve"> is res</w:t>
      </w:r>
      <w:r w:rsidR="008549B2">
        <w:t xml:space="preserve">ponsible for timely application and </w:t>
      </w:r>
      <w:r>
        <w:t>operating systems patches in order to reduce the overall risk of the systems under their control, and to comply with eHealth Security Policies. Responsibilities include:</w:t>
      </w:r>
    </w:p>
    <w:p w14:paraId="752867FD" w14:textId="77777777" w:rsidR="00FC036F" w:rsidRPr="00016364" w:rsidRDefault="00FC036F" w:rsidP="000777CC">
      <w:pPr>
        <w:pStyle w:val="BodyText1"/>
        <w:numPr>
          <w:ilvl w:val="0"/>
          <w:numId w:val="37"/>
        </w:numPr>
        <w:tabs>
          <w:tab w:val="clear" w:pos="900"/>
          <w:tab w:val="left" w:pos="1080"/>
        </w:tabs>
        <w:spacing w:after="0"/>
        <w:rPr>
          <w:rFonts w:ascii="Calibri" w:hAnsi="Calibri"/>
          <w:color w:val="000000"/>
          <w:sz w:val="22"/>
          <w:lang w:val="en-US"/>
        </w:rPr>
      </w:pPr>
      <w:r w:rsidRPr="00016364">
        <w:rPr>
          <w:rFonts w:ascii="Calibri" w:hAnsi="Calibri"/>
          <w:color w:val="000000"/>
          <w:sz w:val="22"/>
          <w:lang w:val="en-US"/>
        </w:rPr>
        <w:t xml:space="preserve">Cooperate with eHealth IT Security to provide information relative to assets under their control. </w:t>
      </w:r>
    </w:p>
    <w:p w14:paraId="752867FE" w14:textId="77777777" w:rsidR="00FC036F" w:rsidRPr="00016364" w:rsidRDefault="00FC036F" w:rsidP="000777CC">
      <w:pPr>
        <w:pStyle w:val="BodyText1"/>
        <w:numPr>
          <w:ilvl w:val="0"/>
          <w:numId w:val="37"/>
        </w:numPr>
        <w:tabs>
          <w:tab w:val="clear" w:pos="900"/>
          <w:tab w:val="left" w:pos="1080"/>
        </w:tabs>
        <w:spacing w:after="0"/>
        <w:rPr>
          <w:rFonts w:ascii="Calibri" w:hAnsi="Calibri"/>
          <w:color w:val="000000"/>
          <w:sz w:val="22"/>
          <w:lang w:val="en-US"/>
        </w:rPr>
      </w:pPr>
      <w:r w:rsidRPr="00016364">
        <w:rPr>
          <w:rFonts w:ascii="Calibri" w:hAnsi="Calibri"/>
          <w:color w:val="000000"/>
          <w:sz w:val="22"/>
          <w:lang w:val="en-US"/>
        </w:rPr>
        <w:t>Coordinate with eHealth IT Security to determine a scanning schedule.</w:t>
      </w:r>
    </w:p>
    <w:p w14:paraId="752867FF" w14:textId="77777777" w:rsidR="00FC036F" w:rsidRPr="00016364" w:rsidRDefault="00FC036F" w:rsidP="000777CC">
      <w:pPr>
        <w:pStyle w:val="BodyText1"/>
        <w:numPr>
          <w:ilvl w:val="0"/>
          <w:numId w:val="37"/>
        </w:numPr>
        <w:tabs>
          <w:tab w:val="clear" w:pos="900"/>
          <w:tab w:val="left" w:pos="1080"/>
        </w:tabs>
        <w:spacing w:after="0"/>
        <w:rPr>
          <w:rFonts w:ascii="Calibri" w:hAnsi="Calibri"/>
          <w:color w:val="000000"/>
          <w:sz w:val="22"/>
          <w:lang w:val="en-US"/>
        </w:rPr>
      </w:pPr>
      <w:r w:rsidRPr="00016364">
        <w:rPr>
          <w:rFonts w:ascii="Calibri" w:hAnsi="Calibri"/>
          <w:color w:val="000000"/>
          <w:sz w:val="22"/>
          <w:lang w:val="en-US"/>
        </w:rPr>
        <w:t>Designate a knowledgeable technical resource to assist eHealth IT Security to understand the internal network architecture.</w:t>
      </w:r>
    </w:p>
    <w:p w14:paraId="75286800" w14:textId="77777777" w:rsidR="00FC036F" w:rsidRPr="00016364" w:rsidRDefault="00FC036F" w:rsidP="000777CC">
      <w:pPr>
        <w:pStyle w:val="BodyText1"/>
        <w:numPr>
          <w:ilvl w:val="0"/>
          <w:numId w:val="37"/>
        </w:numPr>
        <w:tabs>
          <w:tab w:val="clear" w:pos="900"/>
          <w:tab w:val="left" w:pos="1080"/>
        </w:tabs>
        <w:spacing w:after="0"/>
        <w:rPr>
          <w:rFonts w:ascii="Calibri" w:hAnsi="Calibri"/>
          <w:color w:val="000000"/>
          <w:sz w:val="22"/>
          <w:lang w:val="en-US"/>
        </w:rPr>
      </w:pPr>
      <w:r w:rsidRPr="00016364">
        <w:rPr>
          <w:rFonts w:ascii="Calibri" w:hAnsi="Calibri"/>
          <w:color w:val="000000"/>
          <w:sz w:val="22"/>
          <w:lang w:val="en-US"/>
        </w:rPr>
        <w:t xml:space="preserve">View the vulnerability scan report provided by eHealth IT Security. </w:t>
      </w:r>
    </w:p>
    <w:p w14:paraId="75286801" w14:textId="77777777" w:rsidR="00FC036F" w:rsidRPr="00016364" w:rsidRDefault="00FC036F" w:rsidP="000777CC">
      <w:pPr>
        <w:pStyle w:val="BodyText1"/>
        <w:numPr>
          <w:ilvl w:val="0"/>
          <w:numId w:val="37"/>
        </w:numPr>
        <w:tabs>
          <w:tab w:val="clear" w:pos="900"/>
          <w:tab w:val="left" w:pos="1080"/>
        </w:tabs>
        <w:spacing w:after="0"/>
        <w:rPr>
          <w:rFonts w:ascii="Calibri" w:hAnsi="Calibri"/>
          <w:color w:val="000000"/>
          <w:sz w:val="22"/>
          <w:lang w:val="en-US"/>
        </w:rPr>
      </w:pPr>
      <w:r w:rsidRPr="00016364">
        <w:rPr>
          <w:rFonts w:ascii="Calibri" w:hAnsi="Calibri"/>
          <w:color w:val="000000"/>
          <w:sz w:val="22"/>
          <w:lang w:val="en-US"/>
        </w:rPr>
        <w:t xml:space="preserve">Develop a </w:t>
      </w:r>
      <w:r w:rsidR="002F3FDC">
        <w:rPr>
          <w:rFonts w:ascii="Calibri" w:hAnsi="Calibri"/>
          <w:color w:val="000000"/>
          <w:sz w:val="22"/>
          <w:lang w:val="en-US"/>
        </w:rPr>
        <w:t>R</w:t>
      </w:r>
      <w:r w:rsidR="002F3FDC" w:rsidRPr="00016364">
        <w:rPr>
          <w:rFonts w:ascii="Calibri" w:hAnsi="Calibri"/>
          <w:color w:val="000000"/>
          <w:sz w:val="22"/>
          <w:lang w:val="en-US"/>
        </w:rPr>
        <w:t xml:space="preserve">emediation </w:t>
      </w:r>
      <w:r w:rsidR="002F3FDC">
        <w:rPr>
          <w:rFonts w:ascii="Calibri" w:hAnsi="Calibri"/>
          <w:color w:val="000000"/>
          <w:sz w:val="22"/>
          <w:lang w:val="en-US"/>
        </w:rPr>
        <w:t>P</w:t>
      </w:r>
      <w:r w:rsidR="002F3FDC" w:rsidRPr="00016364">
        <w:rPr>
          <w:rFonts w:ascii="Calibri" w:hAnsi="Calibri"/>
          <w:color w:val="000000"/>
          <w:sz w:val="22"/>
          <w:lang w:val="en-US"/>
        </w:rPr>
        <w:t xml:space="preserve">lan </w:t>
      </w:r>
      <w:r w:rsidR="002F3FDC">
        <w:rPr>
          <w:rFonts w:ascii="Calibri" w:hAnsi="Calibri"/>
          <w:color w:val="000000"/>
          <w:sz w:val="22"/>
          <w:lang w:val="en-US"/>
        </w:rPr>
        <w:t xml:space="preserve">for exposures identified in the vulnerability scan report </w:t>
      </w:r>
      <w:r w:rsidRPr="00016364">
        <w:rPr>
          <w:rFonts w:ascii="Calibri" w:hAnsi="Calibri"/>
          <w:color w:val="000000"/>
          <w:sz w:val="22"/>
          <w:lang w:val="en-US"/>
        </w:rPr>
        <w:t>and submit it to the IT Security.</w:t>
      </w:r>
    </w:p>
    <w:p w14:paraId="75286802" w14:textId="77777777" w:rsidR="00FC036F" w:rsidRPr="00016364" w:rsidRDefault="00FC036F" w:rsidP="000777CC">
      <w:pPr>
        <w:pStyle w:val="BodyText1"/>
        <w:numPr>
          <w:ilvl w:val="0"/>
          <w:numId w:val="37"/>
        </w:numPr>
        <w:tabs>
          <w:tab w:val="clear" w:pos="900"/>
          <w:tab w:val="left" w:pos="1080"/>
        </w:tabs>
        <w:spacing w:after="0"/>
        <w:rPr>
          <w:rFonts w:ascii="Calibri" w:hAnsi="Calibri"/>
          <w:color w:val="000000"/>
          <w:sz w:val="22"/>
          <w:lang w:val="en-US"/>
        </w:rPr>
      </w:pPr>
      <w:r w:rsidRPr="00016364">
        <w:rPr>
          <w:rFonts w:ascii="Calibri" w:hAnsi="Calibri"/>
          <w:color w:val="000000"/>
          <w:sz w:val="22"/>
          <w:lang w:val="en-US"/>
        </w:rPr>
        <w:t xml:space="preserve">Provide status updates </w:t>
      </w:r>
      <w:r w:rsidR="002F3FDC">
        <w:rPr>
          <w:rFonts w:ascii="Calibri" w:hAnsi="Calibri"/>
          <w:color w:val="000000"/>
          <w:sz w:val="22"/>
          <w:lang w:val="en-US"/>
        </w:rPr>
        <w:t xml:space="preserve">on the Remediation Plan(s) </w:t>
      </w:r>
      <w:r w:rsidRPr="00016364">
        <w:rPr>
          <w:rFonts w:ascii="Calibri" w:hAnsi="Calibri"/>
          <w:color w:val="000000"/>
          <w:sz w:val="22"/>
          <w:lang w:val="en-US"/>
        </w:rPr>
        <w:t>to eHealth stakeholders</w:t>
      </w:r>
    </w:p>
    <w:p w14:paraId="75286803" w14:textId="77777777" w:rsidR="00FC036F" w:rsidRDefault="00FC036F" w:rsidP="000777CC">
      <w:pPr>
        <w:pStyle w:val="RR2"/>
      </w:pPr>
      <w:r w:rsidRPr="007A509C">
        <w:t xml:space="preserve">The </w:t>
      </w:r>
      <w:r w:rsidRPr="00BE4821">
        <w:rPr>
          <w:b/>
          <w:i/>
        </w:rPr>
        <w:t>IT</w:t>
      </w:r>
      <w:r w:rsidRPr="00BE4821">
        <w:rPr>
          <w:b/>
        </w:rPr>
        <w:t xml:space="preserve"> </w:t>
      </w:r>
      <w:r w:rsidRPr="00BE4821">
        <w:rPr>
          <w:b/>
          <w:i/>
        </w:rPr>
        <w:t>Security team</w:t>
      </w:r>
      <w:r>
        <w:t xml:space="preserve"> </w:t>
      </w:r>
      <w:r w:rsidRPr="007A509C">
        <w:t>is responsible for</w:t>
      </w:r>
      <w:r>
        <w:t>:</w:t>
      </w:r>
      <w:r w:rsidRPr="007A509C">
        <w:t xml:space="preserve"> </w:t>
      </w:r>
    </w:p>
    <w:p w14:paraId="75286804" w14:textId="77777777" w:rsidR="00FC036F" w:rsidRPr="00F53156" w:rsidRDefault="00FC036F" w:rsidP="009E650A">
      <w:pPr>
        <w:pStyle w:val="BodyText1"/>
        <w:numPr>
          <w:ilvl w:val="0"/>
          <w:numId w:val="42"/>
        </w:numPr>
        <w:tabs>
          <w:tab w:val="clear" w:pos="900"/>
          <w:tab w:val="left" w:pos="1080"/>
        </w:tabs>
        <w:spacing w:after="0"/>
        <w:ind w:right="-151"/>
        <w:rPr>
          <w:rFonts w:ascii="Calibri" w:hAnsi="Calibri" w:cs="Arial"/>
          <w:iCs/>
          <w:sz w:val="22"/>
        </w:rPr>
      </w:pPr>
      <w:r w:rsidRPr="00F53156">
        <w:rPr>
          <w:rFonts w:ascii="Calibri" w:hAnsi="Calibri"/>
          <w:sz w:val="22"/>
        </w:rPr>
        <w:t>Defining and implementing security measures and controls to ensure the vulnerability assessments are managed and operated in a secure and effective manner.</w:t>
      </w:r>
    </w:p>
    <w:p w14:paraId="75286805" w14:textId="77777777" w:rsidR="00FC036F" w:rsidRPr="00F53156" w:rsidRDefault="00FC036F" w:rsidP="009E650A">
      <w:pPr>
        <w:pStyle w:val="BodyText1"/>
        <w:numPr>
          <w:ilvl w:val="0"/>
          <w:numId w:val="42"/>
        </w:numPr>
        <w:tabs>
          <w:tab w:val="clear" w:pos="900"/>
          <w:tab w:val="left" w:pos="1080"/>
        </w:tabs>
        <w:spacing w:after="0"/>
        <w:ind w:right="-151"/>
        <w:rPr>
          <w:rFonts w:ascii="Calibri" w:hAnsi="Calibri" w:cs="Arial"/>
          <w:iCs/>
          <w:sz w:val="22"/>
        </w:rPr>
      </w:pPr>
      <w:r w:rsidRPr="00F53156">
        <w:rPr>
          <w:rFonts w:ascii="Calibri" w:hAnsi="Calibri"/>
          <w:sz w:val="22"/>
        </w:rPr>
        <w:lastRenderedPageBreak/>
        <w:t xml:space="preserve">Defining, implementing, managing, monitoring and </w:t>
      </w:r>
      <w:r w:rsidRPr="00F53156">
        <w:rPr>
          <w:rFonts w:ascii="Calibri" w:hAnsi="Calibri" w:cs="Arial"/>
          <w:iCs/>
          <w:sz w:val="22"/>
        </w:rPr>
        <w:t>review the adequacy of controls and security measures in place to measure and enforce conformance to this standard.</w:t>
      </w:r>
    </w:p>
    <w:p w14:paraId="75286806" w14:textId="77777777" w:rsidR="00FC036F" w:rsidRPr="00F53156" w:rsidRDefault="00FC036F" w:rsidP="009E650A">
      <w:pPr>
        <w:pStyle w:val="BodyText1"/>
        <w:numPr>
          <w:ilvl w:val="0"/>
          <w:numId w:val="42"/>
        </w:numPr>
        <w:tabs>
          <w:tab w:val="clear" w:pos="900"/>
          <w:tab w:val="left" w:pos="1080"/>
        </w:tabs>
        <w:spacing w:after="0"/>
        <w:ind w:right="-151"/>
        <w:rPr>
          <w:rFonts w:ascii="Calibri" w:hAnsi="Calibri" w:cs="Arial"/>
          <w:iCs/>
          <w:sz w:val="22"/>
        </w:rPr>
      </w:pPr>
      <w:r w:rsidRPr="00F53156">
        <w:rPr>
          <w:rFonts w:ascii="Calibri" w:hAnsi="Calibri"/>
          <w:sz w:val="22"/>
        </w:rPr>
        <w:t>Ensuring that scans are performed as required, requested or scheduled.</w:t>
      </w:r>
    </w:p>
    <w:p w14:paraId="75286807" w14:textId="77777777" w:rsidR="00FC036F" w:rsidRPr="00F53156" w:rsidRDefault="00FC036F" w:rsidP="009E650A">
      <w:pPr>
        <w:pStyle w:val="BodyText1"/>
        <w:numPr>
          <w:ilvl w:val="0"/>
          <w:numId w:val="42"/>
        </w:numPr>
        <w:tabs>
          <w:tab w:val="clear" w:pos="900"/>
          <w:tab w:val="left" w:pos="1080"/>
        </w:tabs>
        <w:spacing w:after="0"/>
        <w:ind w:right="-151"/>
        <w:rPr>
          <w:rFonts w:ascii="Calibri" w:hAnsi="Calibri" w:cs="Arial"/>
          <w:iCs/>
          <w:sz w:val="22"/>
        </w:rPr>
      </w:pPr>
      <w:r w:rsidRPr="00F53156">
        <w:rPr>
          <w:rFonts w:ascii="Calibri" w:hAnsi="Calibri" w:cs="Arial"/>
          <w:iCs/>
          <w:sz w:val="22"/>
        </w:rPr>
        <w:t xml:space="preserve">Performing/coordinating vulnerability scans/assessments with system owners and reporting to stakeholders. </w:t>
      </w:r>
    </w:p>
    <w:p w14:paraId="75286808" w14:textId="77777777" w:rsidR="00FC036F" w:rsidRPr="00F53156" w:rsidRDefault="00FC036F" w:rsidP="009E650A">
      <w:pPr>
        <w:pStyle w:val="BodyText1"/>
        <w:numPr>
          <w:ilvl w:val="0"/>
          <w:numId w:val="42"/>
        </w:numPr>
        <w:tabs>
          <w:tab w:val="clear" w:pos="900"/>
          <w:tab w:val="left" w:pos="1080"/>
        </w:tabs>
        <w:spacing w:after="0"/>
        <w:ind w:right="-151"/>
        <w:rPr>
          <w:rFonts w:ascii="Calibri" w:hAnsi="Calibri" w:cs="Arial"/>
          <w:iCs/>
          <w:sz w:val="22"/>
        </w:rPr>
      </w:pPr>
      <w:r w:rsidRPr="00F53156">
        <w:rPr>
          <w:rFonts w:ascii="Calibri" w:hAnsi="Calibri"/>
          <w:sz w:val="22"/>
        </w:rPr>
        <w:t>M</w:t>
      </w:r>
      <w:r>
        <w:rPr>
          <w:rFonts w:ascii="Calibri" w:hAnsi="Calibri"/>
          <w:sz w:val="22"/>
        </w:rPr>
        <w:t>anaging</w:t>
      </w:r>
      <w:r w:rsidRPr="00F53156">
        <w:rPr>
          <w:rFonts w:ascii="Calibri" w:hAnsi="Calibri"/>
          <w:sz w:val="22"/>
        </w:rPr>
        <w:t xml:space="preserve"> and maint</w:t>
      </w:r>
      <w:r>
        <w:rPr>
          <w:rFonts w:ascii="Calibri" w:hAnsi="Calibri"/>
          <w:sz w:val="22"/>
        </w:rPr>
        <w:t>aining</w:t>
      </w:r>
      <w:r w:rsidRPr="00F53156">
        <w:rPr>
          <w:rFonts w:ascii="Calibri" w:hAnsi="Calibri"/>
          <w:sz w:val="22"/>
        </w:rPr>
        <w:t xml:space="preserve"> vulnerability assessment tools.</w:t>
      </w:r>
    </w:p>
    <w:p w14:paraId="75286809" w14:textId="77777777" w:rsidR="00FC036F" w:rsidRPr="00F53156" w:rsidRDefault="00FC036F" w:rsidP="009E650A">
      <w:pPr>
        <w:pStyle w:val="BodyText1"/>
        <w:numPr>
          <w:ilvl w:val="0"/>
          <w:numId w:val="42"/>
        </w:numPr>
        <w:tabs>
          <w:tab w:val="clear" w:pos="900"/>
          <w:tab w:val="left" w:pos="1080"/>
        </w:tabs>
        <w:spacing w:after="0"/>
        <w:ind w:right="-151"/>
        <w:rPr>
          <w:rFonts w:ascii="Calibri" w:hAnsi="Calibri" w:cs="Arial"/>
          <w:iCs/>
          <w:sz w:val="22"/>
        </w:rPr>
      </w:pPr>
      <w:r w:rsidRPr="00F53156">
        <w:rPr>
          <w:rFonts w:ascii="Calibri" w:hAnsi="Calibri" w:cs="Arial"/>
          <w:iCs/>
          <w:sz w:val="22"/>
        </w:rPr>
        <w:t xml:space="preserve">Providing access/creating account to vulnerability assessment </w:t>
      </w:r>
      <w:r w:rsidR="00E97179" w:rsidRPr="00F53156">
        <w:rPr>
          <w:rFonts w:ascii="Calibri" w:hAnsi="Calibri" w:cs="Arial"/>
          <w:iCs/>
          <w:sz w:val="22"/>
        </w:rPr>
        <w:t>tools.</w:t>
      </w:r>
    </w:p>
    <w:p w14:paraId="7528680A" w14:textId="77777777" w:rsidR="00FC036F" w:rsidRDefault="00FC036F" w:rsidP="009E650A">
      <w:pPr>
        <w:pStyle w:val="BodyText1"/>
        <w:numPr>
          <w:ilvl w:val="0"/>
          <w:numId w:val="42"/>
        </w:numPr>
        <w:tabs>
          <w:tab w:val="clear" w:pos="900"/>
          <w:tab w:val="clear" w:pos="1460"/>
          <w:tab w:val="clear" w:pos="2040"/>
          <w:tab w:val="left" w:pos="1080"/>
        </w:tabs>
        <w:spacing w:after="0"/>
        <w:rPr>
          <w:rFonts w:ascii="Calibri" w:hAnsi="Calibri" w:cs="Arial"/>
          <w:iCs/>
          <w:sz w:val="22"/>
        </w:rPr>
      </w:pPr>
      <w:r>
        <w:rPr>
          <w:rFonts w:ascii="Calibri" w:hAnsi="Calibri" w:cs="Arial"/>
          <w:iCs/>
          <w:sz w:val="22"/>
        </w:rPr>
        <w:t xml:space="preserve">Training systems and security administrators on vulnerability </w:t>
      </w:r>
      <w:r w:rsidR="00E97179">
        <w:rPr>
          <w:rFonts w:ascii="Calibri" w:hAnsi="Calibri" w:cs="Arial"/>
          <w:iCs/>
          <w:sz w:val="22"/>
        </w:rPr>
        <w:t>tools.</w:t>
      </w:r>
    </w:p>
    <w:p w14:paraId="7528680B" w14:textId="77777777" w:rsidR="002F6DBA" w:rsidRDefault="00E97179" w:rsidP="009E650A">
      <w:pPr>
        <w:pStyle w:val="BodyText1"/>
        <w:numPr>
          <w:ilvl w:val="0"/>
          <w:numId w:val="42"/>
        </w:numPr>
        <w:tabs>
          <w:tab w:val="clear" w:pos="900"/>
          <w:tab w:val="clear" w:pos="1460"/>
          <w:tab w:val="clear" w:pos="2040"/>
          <w:tab w:val="left" w:pos="1080"/>
        </w:tabs>
        <w:spacing w:after="240"/>
        <w:rPr>
          <w:rFonts w:ascii="Calibri" w:hAnsi="Calibri" w:cs="Arial"/>
          <w:iCs/>
          <w:sz w:val="22"/>
        </w:rPr>
      </w:pPr>
      <w:r>
        <w:rPr>
          <w:rFonts w:ascii="Calibri" w:hAnsi="Calibri"/>
          <w:sz w:val="22"/>
          <w:szCs w:val="22"/>
        </w:rPr>
        <w:t>Ensuring</w:t>
      </w:r>
      <w:r w:rsidR="00FC036F">
        <w:rPr>
          <w:rFonts w:ascii="Calibri" w:hAnsi="Calibri"/>
          <w:sz w:val="22"/>
          <w:szCs w:val="22"/>
        </w:rPr>
        <w:t xml:space="preserve"> that </w:t>
      </w:r>
      <w:r w:rsidR="00FC036F">
        <w:rPr>
          <w:rFonts w:ascii="Calibri" w:hAnsi="Calibri"/>
          <w:color w:val="000000"/>
          <w:sz w:val="22"/>
        </w:rPr>
        <w:t>any detected high vulnerabilities</w:t>
      </w:r>
      <w:r w:rsidR="00957285">
        <w:rPr>
          <w:rFonts w:ascii="Calibri" w:hAnsi="Calibri"/>
          <w:color w:val="000000"/>
          <w:sz w:val="22"/>
        </w:rPr>
        <w:t xml:space="preserve"> (severity 3-5 described in section 5.7)</w:t>
      </w:r>
      <w:r w:rsidR="00FC036F">
        <w:rPr>
          <w:rFonts w:ascii="Calibri" w:hAnsi="Calibri"/>
          <w:color w:val="000000"/>
          <w:sz w:val="22"/>
        </w:rPr>
        <w:t xml:space="preserve"> are remediated</w:t>
      </w:r>
      <w:r w:rsidR="00FC036F" w:rsidRPr="007A509C">
        <w:rPr>
          <w:rFonts w:ascii="Calibri" w:hAnsi="Calibri"/>
          <w:sz w:val="22"/>
          <w:szCs w:val="22"/>
        </w:rPr>
        <w:t xml:space="preserve"> in a manner consistent with this </w:t>
      </w:r>
      <w:r w:rsidR="00FC036F">
        <w:rPr>
          <w:rFonts w:ascii="Calibri" w:hAnsi="Calibri"/>
          <w:sz w:val="22"/>
          <w:szCs w:val="22"/>
        </w:rPr>
        <w:t xml:space="preserve">standard, </w:t>
      </w:r>
      <w:r w:rsidR="00FC036F">
        <w:rPr>
          <w:rFonts w:ascii="Calibri" w:hAnsi="Calibri" w:cs="Arial"/>
          <w:iCs/>
          <w:sz w:val="22"/>
        </w:rPr>
        <w:t xml:space="preserve">remediation </w:t>
      </w:r>
      <w:r w:rsidR="00FC036F" w:rsidRPr="00BE4821">
        <w:rPr>
          <w:rFonts w:ascii="Calibri" w:hAnsi="Calibri" w:cs="Arial"/>
          <w:iCs/>
          <w:sz w:val="22"/>
        </w:rPr>
        <w:t xml:space="preserve">progress </w:t>
      </w:r>
      <w:r w:rsidR="004A045F">
        <w:rPr>
          <w:rFonts w:ascii="Calibri" w:hAnsi="Calibri" w:cs="Arial"/>
          <w:iCs/>
          <w:sz w:val="22"/>
        </w:rPr>
        <w:t xml:space="preserve">is </w:t>
      </w:r>
      <w:r w:rsidR="00957285">
        <w:rPr>
          <w:rFonts w:ascii="Calibri" w:hAnsi="Calibri" w:cs="Arial"/>
          <w:iCs/>
          <w:sz w:val="22"/>
        </w:rPr>
        <w:t xml:space="preserve">tracked </w:t>
      </w:r>
      <w:r w:rsidR="00FC036F" w:rsidRPr="00BE4821">
        <w:rPr>
          <w:rFonts w:ascii="Calibri" w:hAnsi="Calibri" w:cs="Arial"/>
          <w:iCs/>
          <w:sz w:val="22"/>
        </w:rPr>
        <w:t xml:space="preserve">and </w:t>
      </w:r>
      <w:r w:rsidR="00957285">
        <w:rPr>
          <w:rFonts w:ascii="Calibri" w:hAnsi="Calibri" w:cs="Arial"/>
          <w:iCs/>
          <w:sz w:val="22"/>
        </w:rPr>
        <w:t xml:space="preserve">status is </w:t>
      </w:r>
      <w:r w:rsidR="00FC036F" w:rsidRPr="00BE4821">
        <w:rPr>
          <w:rFonts w:ascii="Calibri" w:hAnsi="Calibri" w:cs="Arial"/>
          <w:iCs/>
          <w:sz w:val="22"/>
        </w:rPr>
        <w:t>report</w:t>
      </w:r>
      <w:r w:rsidR="00957285">
        <w:rPr>
          <w:rFonts w:ascii="Calibri" w:hAnsi="Calibri" w:cs="Arial"/>
          <w:iCs/>
          <w:sz w:val="22"/>
        </w:rPr>
        <w:t>ed</w:t>
      </w:r>
      <w:r w:rsidR="00FC036F" w:rsidRPr="00BE4821">
        <w:rPr>
          <w:rFonts w:ascii="Calibri" w:hAnsi="Calibri" w:cs="Arial"/>
          <w:iCs/>
          <w:sz w:val="22"/>
        </w:rPr>
        <w:t xml:space="preserve"> to the</w:t>
      </w:r>
      <w:r w:rsidR="00957285">
        <w:rPr>
          <w:rFonts w:ascii="Calibri" w:hAnsi="Calibri" w:cs="Arial"/>
          <w:iCs/>
          <w:sz w:val="22"/>
        </w:rPr>
        <w:t xml:space="preserve"> system owners</w:t>
      </w:r>
      <w:r>
        <w:rPr>
          <w:rFonts w:ascii="Calibri" w:hAnsi="Calibri" w:cs="Arial"/>
          <w:iCs/>
          <w:sz w:val="22"/>
        </w:rPr>
        <w:t>.</w:t>
      </w:r>
    </w:p>
    <w:p w14:paraId="7528680C" w14:textId="77777777" w:rsidR="00FC036F" w:rsidRPr="000777CC" w:rsidRDefault="00FC036F" w:rsidP="000777CC">
      <w:pPr>
        <w:pStyle w:val="RR2"/>
        <w:rPr>
          <w:rFonts w:ascii="Calibri" w:hAnsi="Calibri" w:cs="Arial"/>
          <w:iCs/>
        </w:rPr>
      </w:pPr>
      <w:r w:rsidRPr="002F6DBA">
        <w:t xml:space="preserve">The </w:t>
      </w:r>
      <w:r w:rsidRPr="000777CC">
        <w:rPr>
          <w:b/>
          <w:i/>
        </w:rPr>
        <w:t>System Administrator</w:t>
      </w:r>
      <w:r w:rsidRPr="002F6DBA">
        <w:t xml:space="preserve"> is responsible for executing tasks identified in the Remediation Plan. In addition to vulnerability scan performed by IT Security, System </w:t>
      </w:r>
      <w:r w:rsidR="004A045F">
        <w:t>A</w:t>
      </w:r>
      <w:r w:rsidR="004A045F" w:rsidRPr="002F6DBA">
        <w:t xml:space="preserve">dministrators </w:t>
      </w:r>
      <w:r w:rsidR="008549B2">
        <w:t>must</w:t>
      </w:r>
      <w:r w:rsidRPr="002F6DBA">
        <w:t xml:space="preserve"> regularly monitor systems under their control for vulnerabilities, remediation and threats using a variety of available resources.</w:t>
      </w:r>
    </w:p>
    <w:p w14:paraId="7528680D" w14:textId="77777777" w:rsidR="00621FC9" w:rsidRDefault="00946FD2" w:rsidP="00FC036F">
      <w:pPr>
        <w:pStyle w:val="Heading1"/>
      </w:pPr>
      <w:bookmarkStart w:id="4" w:name="_Toc372553857"/>
      <w:r w:rsidRPr="00076764">
        <w:t>Requirements</w:t>
      </w:r>
      <w:bookmarkEnd w:id="4"/>
    </w:p>
    <w:p w14:paraId="7528680E" w14:textId="77777777" w:rsidR="00E97179" w:rsidRDefault="00E97179" w:rsidP="00E97179">
      <w:pPr>
        <w:pStyle w:val="ListContinue"/>
      </w:pPr>
      <w:r>
        <w:t>The following processes are required for Vulnerability Assessment:</w:t>
      </w:r>
    </w:p>
    <w:p w14:paraId="7528680F" w14:textId="77777777" w:rsidR="00393544" w:rsidRDefault="00393544" w:rsidP="000777CC">
      <w:pPr>
        <w:pStyle w:val="RR2"/>
      </w:pPr>
      <w:r>
        <w:t xml:space="preserve">All eHealth IT assets on the production network, </w:t>
      </w:r>
      <w:r w:rsidR="002F3FDC">
        <w:t xml:space="preserve">including </w:t>
      </w:r>
      <w:r>
        <w:t>laptops, workstations, printers, routers, switches, servers, firewalls, and all other network connected devices, must be scanned periodically  to detect critical vulnerabilities on the devices that would pose an unacceptable risk to the eHealth network.</w:t>
      </w:r>
    </w:p>
    <w:p w14:paraId="75286810" w14:textId="77777777" w:rsidR="00393544" w:rsidRDefault="00393544" w:rsidP="000777CC">
      <w:pPr>
        <w:pStyle w:val="RR2"/>
      </w:pPr>
      <w:r>
        <w:t xml:space="preserve">eHealth has selected QualysGuard as the </w:t>
      </w:r>
      <w:r w:rsidR="00E97179">
        <w:t>only</w:t>
      </w:r>
      <w:r>
        <w:t xml:space="preserve"> vulnerability scanning appliance and </w:t>
      </w:r>
      <w:r w:rsidR="00957285">
        <w:t xml:space="preserve">Software </w:t>
      </w:r>
      <w:r>
        <w:t xml:space="preserve">as a </w:t>
      </w:r>
      <w:r w:rsidR="00957285">
        <w:t xml:space="preserve">Service </w:t>
      </w:r>
      <w:r>
        <w:t>(S</w:t>
      </w:r>
      <w:r w:rsidR="00863689">
        <w:t>aa</w:t>
      </w:r>
      <w:r>
        <w:t>S) platform.  Only Qualys software and hardware is authorized to perform vulnerability assessments. The use of any other software that performs similar function must be justified by legitimate purposes and recorded as exceptions.</w:t>
      </w:r>
    </w:p>
    <w:p w14:paraId="75286811" w14:textId="77777777" w:rsidR="00393544" w:rsidRDefault="00393544" w:rsidP="000777CC">
      <w:pPr>
        <w:pStyle w:val="RR2"/>
      </w:pPr>
      <w:r>
        <w:t xml:space="preserve">The service </w:t>
      </w:r>
      <w:r w:rsidR="00BA092E">
        <w:t xml:space="preserve">must </w:t>
      </w:r>
      <w:r>
        <w:t>be operated by the IT Security Team and scans will be conducted on recurring or ad hoc basis.</w:t>
      </w:r>
    </w:p>
    <w:p w14:paraId="75286812" w14:textId="77777777" w:rsidR="00393544" w:rsidRDefault="00393544" w:rsidP="000777CC">
      <w:pPr>
        <w:pStyle w:val="RR2"/>
      </w:pPr>
      <w:r>
        <w:t xml:space="preserve">Production </w:t>
      </w:r>
      <w:r w:rsidR="0071749A">
        <w:t xml:space="preserve">scans </w:t>
      </w:r>
      <w:r w:rsidR="00CA06DC">
        <w:t>must have a</w:t>
      </w:r>
      <w:r>
        <w:t>ll eHealth web applications hosted on the corporate network scanned weekly to detect critical vulnerabilities in the applications as they would pose an unacceptable risk to the eHealth network.</w:t>
      </w:r>
    </w:p>
    <w:p w14:paraId="75286813" w14:textId="77777777" w:rsidR="00393544" w:rsidRDefault="00393544" w:rsidP="000777CC">
      <w:pPr>
        <w:pStyle w:val="RR2"/>
      </w:pPr>
      <w:r>
        <w:t>Qualys Web Application Scan (WAS) is the only approved web application vulnerability assessment tool. As such, only Qualys reports are used for reporting vulnerabilities within an application.</w:t>
      </w:r>
    </w:p>
    <w:p w14:paraId="75286814" w14:textId="77777777" w:rsidR="00393544" w:rsidRDefault="00393544" w:rsidP="000777CC">
      <w:pPr>
        <w:pStyle w:val="RR2"/>
      </w:pPr>
      <w:r>
        <w:t>For firewalls and routers configuration vulnerability assessment, eHealth has selected Skybox software to perform the tasks.</w:t>
      </w:r>
    </w:p>
    <w:p w14:paraId="75286815" w14:textId="397DA7AF" w:rsidR="00393544" w:rsidRDefault="00393544" w:rsidP="000777CC">
      <w:pPr>
        <w:pStyle w:val="RR2"/>
      </w:pPr>
      <w:r w:rsidRPr="000323C1">
        <w:t xml:space="preserve">Criteria and timeline to address vulnerabilities are addressed in </w:t>
      </w:r>
      <w:r w:rsidR="00CA06DC" w:rsidRPr="000323C1">
        <w:t xml:space="preserve">the </w:t>
      </w:r>
      <w:r w:rsidRPr="000323C1">
        <w:t>Security Patch Management Standard</w:t>
      </w:r>
      <w:r w:rsidR="00863689" w:rsidRPr="000323C1">
        <w:t xml:space="preserve"> </w:t>
      </w:r>
      <w:r w:rsidR="000323C1" w:rsidRPr="000323C1">
        <w:t>IT</w:t>
      </w:r>
      <w:r w:rsidR="000323C1">
        <w:t>-007</w:t>
      </w:r>
      <w:r w:rsidR="00BA092E">
        <w:t xml:space="preserve"> </w:t>
      </w:r>
      <w:r w:rsidR="00863689">
        <w:t>document</w:t>
      </w:r>
      <w:r>
        <w:t>.</w:t>
      </w:r>
    </w:p>
    <w:p w14:paraId="75286816" w14:textId="77777777" w:rsidR="00C80548" w:rsidRPr="00C80548" w:rsidRDefault="00C80548" w:rsidP="00AC7154">
      <w:pPr>
        <w:pStyle w:val="Heading1"/>
      </w:pPr>
      <w:bookmarkStart w:id="5" w:name="_Toc359318454"/>
      <w:bookmarkStart w:id="6" w:name="_Toc372553858"/>
      <w:r w:rsidRPr="00AC7154">
        <w:lastRenderedPageBreak/>
        <w:t>Performing</w:t>
      </w:r>
      <w:r w:rsidRPr="00C80548">
        <w:t xml:space="preserve"> Vulnerability Scans</w:t>
      </w:r>
      <w:bookmarkEnd w:id="5"/>
      <w:bookmarkEnd w:id="6"/>
    </w:p>
    <w:p w14:paraId="75286817" w14:textId="77777777" w:rsidR="00C80548" w:rsidRDefault="00C80548" w:rsidP="00C80548">
      <w:pPr>
        <w:ind w:left="360"/>
        <w:rPr>
          <w:rFonts w:ascii="Calibri" w:hAnsi="Calibri"/>
          <w:color w:val="000000"/>
          <w:szCs w:val="20"/>
        </w:rPr>
      </w:pPr>
      <w:r>
        <w:rPr>
          <w:rFonts w:ascii="Calibri" w:hAnsi="Calibri"/>
          <w:color w:val="000000"/>
          <w:szCs w:val="20"/>
        </w:rPr>
        <w:t>eHealth</w:t>
      </w:r>
      <w:r w:rsidRPr="00C1671E">
        <w:rPr>
          <w:rFonts w:ascii="Calibri" w:hAnsi="Calibri"/>
          <w:color w:val="000000"/>
          <w:szCs w:val="20"/>
        </w:rPr>
        <w:t xml:space="preserve"> has selected QualysGuard as the </w:t>
      </w:r>
      <w:r w:rsidR="005863EB">
        <w:rPr>
          <w:rFonts w:ascii="Calibri" w:hAnsi="Calibri"/>
          <w:color w:val="000000"/>
          <w:szCs w:val="20"/>
        </w:rPr>
        <w:t>only</w:t>
      </w:r>
      <w:r w:rsidRPr="00C1671E">
        <w:rPr>
          <w:rFonts w:ascii="Calibri" w:hAnsi="Calibri"/>
          <w:color w:val="000000"/>
          <w:szCs w:val="20"/>
        </w:rPr>
        <w:t xml:space="preserve"> vulnerability scanning appliance and softw</w:t>
      </w:r>
      <w:r>
        <w:rPr>
          <w:rFonts w:ascii="Calibri" w:hAnsi="Calibri"/>
          <w:color w:val="000000"/>
          <w:szCs w:val="20"/>
        </w:rPr>
        <w:t>are as a service (S</w:t>
      </w:r>
      <w:r w:rsidR="00863689">
        <w:rPr>
          <w:rFonts w:ascii="Calibri" w:hAnsi="Calibri"/>
          <w:color w:val="000000"/>
          <w:szCs w:val="20"/>
        </w:rPr>
        <w:t>aa</w:t>
      </w:r>
      <w:r>
        <w:rPr>
          <w:rFonts w:ascii="Calibri" w:hAnsi="Calibri"/>
          <w:color w:val="000000"/>
          <w:szCs w:val="20"/>
        </w:rPr>
        <w:t>S) platform which provides the following functions:</w:t>
      </w:r>
    </w:p>
    <w:p w14:paraId="75286818" w14:textId="77777777" w:rsidR="00C80548" w:rsidRPr="00BC59F7" w:rsidRDefault="00C80548" w:rsidP="00C80548">
      <w:pPr>
        <w:pStyle w:val="ListParagraph"/>
        <w:numPr>
          <w:ilvl w:val="0"/>
          <w:numId w:val="16"/>
        </w:numPr>
        <w:ind w:left="1080"/>
        <w:contextualSpacing/>
        <w:rPr>
          <w:rFonts w:ascii="Calibri" w:hAnsi="Calibri"/>
          <w:color w:val="000000"/>
          <w:szCs w:val="20"/>
        </w:rPr>
      </w:pPr>
      <w:r w:rsidRPr="00BC59F7">
        <w:rPr>
          <w:rFonts w:ascii="Calibri" w:hAnsi="Calibri"/>
          <w:color w:val="000000"/>
          <w:szCs w:val="20"/>
        </w:rPr>
        <w:t>Identify active hosts on</w:t>
      </w:r>
      <w:r w:rsidR="00C123B5">
        <w:rPr>
          <w:rFonts w:ascii="Calibri" w:hAnsi="Calibri"/>
          <w:color w:val="000000"/>
          <w:szCs w:val="20"/>
        </w:rPr>
        <w:t xml:space="preserve"> the</w:t>
      </w:r>
      <w:r w:rsidRPr="00BC59F7">
        <w:rPr>
          <w:rFonts w:ascii="Calibri" w:hAnsi="Calibri"/>
          <w:color w:val="000000"/>
          <w:szCs w:val="20"/>
        </w:rPr>
        <w:t xml:space="preserve"> network</w:t>
      </w:r>
    </w:p>
    <w:p w14:paraId="75286819" w14:textId="77777777" w:rsidR="00C80548" w:rsidRPr="00BC59F7" w:rsidRDefault="00C80548" w:rsidP="00C80548">
      <w:pPr>
        <w:pStyle w:val="ListParagraph"/>
        <w:numPr>
          <w:ilvl w:val="0"/>
          <w:numId w:val="16"/>
        </w:numPr>
        <w:ind w:left="1080"/>
        <w:contextualSpacing/>
        <w:rPr>
          <w:rFonts w:ascii="Calibri" w:hAnsi="Calibri"/>
          <w:color w:val="000000"/>
          <w:szCs w:val="20"/>
        </w:rPr>
      </w:pPr>
      <w:r w:rsidRPr="00BC59F7">
        <w:rPr>
          <w:rFonts w:ascii="Calibri" w:hAnsi="Calibri"/>
          <w:color w:val="000000"/>
          <w:szCs w:val="20"/>
        </w:rPr>
        <w:t>Identify active and vulnerable services (ports) on</w:t>
      </w:r>
      <w:r w:rsidR="00C123B5">
        <w:rPr>
          <w:rFonts w:ascii="Calibri" w:hAnsi="Calibri"/>
          <w:color w:val="000000"/>
          <w:szCs w:val="20"/>
        </w:rPr>
        <w:t xml:space="preserve"> the</w:t>
      </w:r>
      <w:r w:rsidRPr="00BC59F7">
        <w:rPr>
          <w:rFonts w:ascii="Calibri" w:hAnsi="Calibri"/>
          <w:color w:val="000000"/>
          <w:szCs w:val="20"/>
        </w:rPr>
        <w:t xml:space="preserve"> hosts</w:t>
      </w:r>
    </w:p>
    <w:p w14:paraId="7528681A" w14:textId="77777777" w:rsidR="00C80548" w:rsidRPr="00BC59F7" w:rsidRDefault="00C80548" w:rsidP="00C80548">
      <w:pPr>
        <w:pStyle w:val="ListParagraph"/>
        <w:numPr>
          <w:ilvl w:val="0"/>
          <w:numId w:val="16"/>
        </w:numPr>
        <w:ind w:left="1080"/>
        <w:contextualSpacing/>
        <w:rPr>
          <w:rFonts w:ascii="Calibri" w:hAnsi="Calibri"/>
          <w:color w:val="000000"/>
          <w:szCs w:val="20"/>
        </w:rPr>
      </w:pPr>
      <w:r w:rsidRPr="00BC59F7">
        <w:rPr>
          <w:rFonts w:ascii="Calibri" w:hAnsi="Calibri"/>
          <w:color w:val="000000"/>
          <w:szCs w:val="20"/>
        </w:rPr>
        <w:t>Identify operating systems and applications vulnerabilities</w:t>
      </w:r>
    </w:p>
    <w:p w14:paraId="7528681B" w14:textId="77777777" w:rsidR="00C80548" w:rsidRPr="00BC59F7" w:rsidRDefault="00C80548" w:rsidP="00C80548">
      <w:pPr>
        <w:pStyle w:val="ListParagraph"/>
        <w:numPr>
          <w:ilvl w:val="0"/>
          <w:numId w:val="16"/>
        </w:numPr>
        <w:ind w:left="1080"/>
        <w:contextualSpacing/>
        <w:rPr>
          <w:rFonts w:ascii="Calibri" w:hAnsi="Calibri"/>
          <w:color w:val="000000"/>
          <w:szCs w:val="20"/>
        </w:rPr>
      </w:pPr>
      <w:r w:rsidRPr="00BC59F7">
        <w:rPr>
          <w:rFonts w:ascii="Calibri" w:hAnsi="Calibri"/>
          <w:color w:val="000000"/>
          <w:szCs w:val="20"/>
        </w:rPr>
        <w:t xml:space="preserve">Test compliance with </w:t>
      </w:r>
      <w:r w:rsidR="00C123B5">
        <w:rPr>
          <w:rFonts w:ascii="Calibri" w:hAnsi="Calibri"/>
          <w:color w:val="000000"/>
          <w:szCs w:val="20"/>
        </w:rPr>
        <w:t>s</w:t>
      </w:r>
      <w:r w:rsidRPr="00BC59F7">
        <w:rPr>
          <w:rFonts w:ascii="Calibri" w:hAnsi="Calibri"/>
          <w:color w:val="000000"/>
          <w:szCs w:val="20"/>
        </w:rPr>
        <w:t xml:space="preserve">ecurity </w:t>
      </w:r>
      <w:r w:rsidR="00C123B5">
        <w:rPr>
          <w:rFonts w:ascii="Calibri" w:hAnsi="Calibri"/>
          <w:color w:val="000000"/>
          <w:szCs w:val="20"/>
        </w:rPr>
        <w:t>p</w:t>
      </w:r>
      <w:r w:rsidRPr="00BC59F7">
        <w:rPr>
          <w:rFonts w:ascii="Calibri" w:hAnsi="Calibri"/>
          <w:color w:val="000000"/>
          <w:szCs w:val="20"/>
        </w:rPr>
        <w:t>olicies and regulatory standards</w:t>
      </w:r>
    </w:p>
    <w:p w14:paraId="7528681C" w14:textId="77777777" w:rsidR="00C123B5" w:rsidRDefault="00FF0B70" w:rsidP="00C123B5">
      <w:pPr>
        <w:pStyle w:val="Heading2"/>
      </w:pPr>
      <w:bookmarkStart w:id="7" w:name="_Toc372553859"/>
      <w:r>
        <w:t>Types of Scans</w:t>
      </w:r>
      <w:bookmarkEnd w:id="7"/>
    </w:p>
    <w:p w14:paraId="7528681D" w14:textId="77777777" w:rsidR="00C80548" w:rsidRDefault="00C80548" w:rsidP="00C80548">
      <w:pPr>
        <w:ind w:left="360"/>
        <w:rPr>
          <w:rFonts w:ascii="Calibri" w:hAnsi="Calibri"/>
          <w:color w:val="000000"/>
          <w:szCs w:val="20"/>
        </w:rPr>
      </w:pPr>
      <w:r>
        <w:rPr>
          <w:rFonts w:ascii="Calibri" w:hAnsi="Calibri"/>
          <w:color w:val="000000"/>
          <w:szCs w:val="20"/>
        </w:rPr>
        <w:t xml:space="preserve">There are different types of scans that </w:t>
      </w:r>
      <w:r w:rsidR="00C123B5">
        <w:rPr>
          <w:rFonts w:ascii="Calibri" w:hAnsi="Calibri"/>
          <w:color w:val="000000"/>
          <w:szCs w:val="20"/>
        </w:rPr>
        <w:t>can be conducted.  Some</w:t>
      </w:r>
      <w:r>
        <w:rPr>
          <w:rFonts w:ascii="Calibri" w:hAnsi="Calibri"/>
          <w:color w:val="000000"/>
          <w:szCs w:val="20"/>
        </w:rPr>
        <w:t xml:space="preserve"> scans are governed to </w:t>
      </w:r>
      <w:r w:rsidRPr="00463369">
        <w:rPr>
          <w:rFonts w:ascii="Calibri" w:hAnsi="Calibri"/>
          <w:color w:val="000000"/>
          <w:szCs w:val="20"/>
        </w:rPr>
        <w:t>prevent possible impact to the applications and network.  Th</w:t>
      </w:r>
      <w:r w:rsidR="00C123B5">
        <w:rPr>
          <w:rFonts w:ascii="Calibri" w:hAnsi="Calibri"/>
          <w:color w:val="000000"/>
          <w:szCs w:val="20"/>
        </w:rPr>
        <w:t>e</w:t>
      </w:r>
      <w:r w:rsidRPr="00463369">
        <w:rPr>
          <w:rFonts w:ascii="Calibri" w:hAnsi="Calibri"/>
          <w:color w:val="000000"/>
          <w:szCs w:val="20"/>
        </w:rPr>
        <w:t>se scan types are detailed below:</w:t>
      </w:r>
    </w:p>
    <w:p w14:paraId="7528681E" w14:textId="77777777" w:rsidR="00C80548" w:rsidRPr="000777CC" w:rsidRDefault="00C80548" w:rsidP="000777CC">
      <w:pPr>
        <w:pStyle w:val="RR3"/>
      </w:pPr>
      <w:r w:rsidRPr="00555466">
        <w:rPr>
          <w:b/>
          <w:i/>
        </w:rPr>
        <w:t>Non-intrusive Assessment Scans</w:t>
      </w:r>
      <w:r w:rsidRPr="000777CC">
        <w:t>, which have minimal impact to the target systems</w:t>
      </w:r>
      <w:r w:rsidR="00C123B5" w:rsidRPr="000777CC">
        <w:t>.</w:t>
      </w:r>
    </w:p>
    <w:p w14:paraId="7528681F" w14:textId="77777777" w:rsidR="00C80548" w:rsidRDefault="00C80548" w:rsidP="000777CC">
      <w:pPr>
        <w:pStyle w:val="RR3"/>
      </w:pPr>
      <w:r w:rsidRPr="00555466">
        <w:rPr>
          <w:b/>
          <w:i/>
        </w:rPr>
        <w:t>Intrusive Assessment Scans</w:t>
      </w:r>
      <w:r>
        <w:t>,</w:t>
      </w:r>
      <w:r w:rsidRPr="007F5258">
        <w:t xml:space="preserve"> which are mainly targeting systems </w:t>
      </w:r>
      <w:r>
        <w:t>that are in the development network or before deployment in to production services. Intrusive scans attempt to exploit some of the critical vulnerabilities that might disrupt running systems or take a system offline.</w:t>
      </w:r>
    </w:p>
    <w:p w14:paraId="75286820" w14:textId="77777777" w:rsidR="00C80548" w:rsidRDefault="00C80548" w:rsidP="000777CC">
      <w:pPr>
        <w:pStyle w:val="RR3"/>
      </w:pPr>
      <w:r w:rsidRPr="00555466">
        <w:rPr>
          <w:b/>
          <w:i/>
        </w:rPr>
        <w:t>Credential Scans</w:t>
      </w:r>
      <w:r>
        <w:t>, which utilize a valid login credential of the target systems and verify internal services, installed applications, and patch levels. Credential scans are more comprehensive and accurate. Credential scans are also much less intrusive as the scanning engine is able to acquire information about the system without attempting to exploit potential vulnerabilities and are eHealth IT Security preferred scanning method.</w:t>
      </w:r>
    </w:p>
    <w:p w14:paraId="75286821" w14:textId="77777777" w:rsidR="00C80548" w:rsidRPr="0000294D" w:rsidRDefault="00C80548" w:rsidP="00C123B5">
      <w:pPr>
        <w:pStyle w:val="Heading2"/>
      </w:pPr>
      <w:bookmarkStart w:id="8" w:name="_Toc372553860"/>
      <w:r w:rsidRPr="0000294D">
        <w:t>Regularly Scheduled Scans</w:t>
      </w:r>
      <w:bookmarkEnd w:id="8"/>
    </w:p>
    <w:p w14:paraId="75286822" w14:textId="77777777" w:rsidR="00C80548" w:rsidRPr="00C123B5" w:rsidRDefault="00BA092E" w:rsidP="00555466">
      <w:pPr>
        <w:pStyle w:val="Heading3"/>
      </w:pPr>
      <w:bookmarkStart w:id="9" w:name="_Toc372553861"/>
      <w:r>
        <w:t xml:space="preserve">Qualys </w:t>
      </w:r>
      <w:r w:rsidR="00CA3CE3">
        <w:t>Vulnerability Management Scans (</w:t>
      </w:r>
      <w:r w:rsidR="00C80548" w:rsidRPr="00C123B5">
        <w:t>VM</w:t>
      </w:r>
      <w:r w:rsidR="00CA3CE3">
        <w:t>)</w:t>
      </w:r>
      <w:r w:rsidR="00C80548" w:rsidRPr="00C123B5">
        <w:t>:</w:t>
      </w:r>
      <w:bookmarkEnd w:id="9"/>
      <w:r w:rsidR="00C80548" w:rsidRPr="00C123B5">
        <w:t xml:space="preserve">  </w:t>
      </w:r>
    </w:p>
    <w:p w14:paraId="75286823" w14:textId="77777777" w:rsidR="00C80548" w:rsidRPr="00B3338E" w:rsidRDefault="00C80548" w:rsidP="00555466">
      <w:pPr>
        <w:pStyle w:val="ListParagraph"/>
        <w:numPr>
          <w:ilvl w:val="0"/>
          <w:numId w:val="39"/>
        </w:numPr>
        <w:contextualSpacing/>
        <w:rPr>
          <w:rFonts w:ascii="Calibri" w:hAnsi="Calibri"/>
          <w:color w:val="000000"/>
          <w:szCs w:val="20"/>
        </w:rPr>
      </w:pPr>
      <w:r w:rsidRPr="00555466">
        <w:rPr>
          <w:rFonts w:ascii="Calibri" w:hAnsi="Calibri"/>
          <w:color w:val="000000"/>
          <w:szCs w:val="20"/>
        </w:rPr>
        <w:t xml:space="preserve">All external hosts (internet facing hosts) </w:t>
      </w:r>
      <w:r w:rsidRPr="00B3338E">
        <w:rPr>
          <w:rFonts w:ascii="Calibri" w:hAnsi="Calibri"/>
          <w:color w:val="000000"/>
          <w:szCs w:val="20"/>
        </w:rPr>
        <w:t xml:space="preserve">are scanned weekly.  </w:t>
      </w:r>
    </w:p>
    <w:p w14:paraId="75286824" w14:textId="77777777" w:rsidR="00C80548" w:rsidRPr="00B3338E" w:rsidRDefault="00C80548" w:rsidP="00555466">
      <w:pPr>
        <w:pStyle w:val="ListParagraph"/>
        <w:numPr>
          <w:ilvl w:val="0"/>
          <w:numId w:val="39"/>
        </w:numPr>
        <w:contextualSpacing/>
        <w:rPr>
          <w:rFonts w:ascii="Calibri" w:hAnsi="Calibri"/>
          <w:color w:val="000000"/>
          <w:szCs w:val="20"/>
        </w:rPr>
      </w:pPr>
      <w:r w:rsidRPr="00B3338E">
        <w:rPr>
          <w:rFonts w:ascii="Calibri" w:hAnsi="Calibri"/>
          <w:color w:val="000000"/>
          <w:szCs w:val="20"/>
        </w:rPr>
        <w:t xml:space="preserve">All internal hosts are scanned monthly.  </w:t>
      </w:r>
    </w:p>
    <w:p w14:paraId="75286825" w14:textId="77777777" w:rsidR="00C80548" w:rsidRPr="00B3338E" w:rsidRDefault="00C80548" w:rsidP="00555466">
      <w:pPr>
        <w:pStyle w:val="ListParagraph"/>
        <w:numPr>
          <w:ilvl w:val="0"/>
          <w:numId w:val="39"/>
        </w:numPr>
        <w:rPr>
          <w:rFonts w:ascii="Calibri" w:hAnsi="Calibri"/>
          <w:color w:val="000000"/>
          <w:szCs w:val="20"/>
        </w:rPr>
      </w:pPr>
      <w:r w:rsidRPr="00B3338E">
        <w:rPr>
          <w:rFonts w:ascii="Calibri" w:hAnsi="Calibri"/>
          <w:color w:val="000000"/>
          <w:szCs w:val="20"/>
        </w:rPr>
        <w:t>These scans can be scheduled and automated to recur weekly or monthly with no impact to the network.</w:t>
      </w:r>
    </w:p>
    <w:p w14:paraId="75286826" w14:textId="77777777" w:rsidR="00555466" w:rsidRPr="00B3338E" w:rsidRDefault="00C80548" w:rsidP="00555466">
      <w:pPr>
        <w:pStyle w:val="Heading3"/>
      </w:pPr>
      <w:bookmarkStart w:id="10" w:name="_Toc372553862"/>
      <w:r w:rsidRPr="00B3338E">
        <w:t xml:space="preserve">Qualys </w:t>
      </w:r>
      <w:r w:rsidR="00CA3CE3" w:rsidRPr="00B3338E">
        <w:t>Web Application Security Scans (</w:t>
      </w:r>
      <w:r w:rsidRPr="00B3338E">
        <w:t>WAS</w:t>
      </w:r>
      <w:r w:rsidR="00CA3CE3" w:rsidRPr="00B3338E">
        <w:t>)</w:t>
      </w:r>
      <w:r w:rsidRPr="00B3338E">
        <w:t>:</w:t>
      </w:r>
      <w:bookmarkEnd w:id="10"/>
      <w:r w:rsidRPr="00B3338E">
        <w:t xml:space="preserve"> </w:t>
      </w:r>
    </w:p>
    <w:p w14:paraId="75286827" w14:textId="77777777" w:rsidR="00C80548" w:rsidRPr="00B3338E" w:rsidRDefault="00C80548" w:rsidP="00555466">
      <w:pPr>
        <w:pStyle w:val="ListParagraph"/>
        <w:numPr>
          <w:ilvl w:val="0"/>
          <w:numId w:val="40"/>
        </w:numPr>
        <w:contextualSpacing/>
        <w:rPr>
          <w:rFonts w:ascii="Calibri" w:hAnsi="Calibri"/>
          <w:color w:val="000000"/>
          <w:szCs w:val="20"/>
        </w:rPr>
      </w:pPr>
      <w:r w:rsidRPr="00B3338E">
        <w:rPr>
          <w:rFonts w:ascii="Calibri" w:hAnsi="Calibri"/>
          <w:color w:val="000000"/>
          <w:szCs w:val="20"/>
        </w:rPr>
        <w:t>All web applications must be scanned on a weekly basis.</w:t>
      </w:r>
    </w:p>
    <w:p w14:paraId="75286828" w14:textId="77777777" w:rsidR="00C80548" w:rsidRPr="00B3338E" w:rsidRDefault="00C80548" w:rsidP="00555466">
      <w:pPr>
        <w:pStyle w:val="Heading3"/>
      </w:pPr>
      <w:bookmarkStart w:id="11" w:name="_Toc372553863"/>
      <w:r w:rsidRPr="00B3338E">
        <w:t>PCI Scans:</w:t>
      </w:r>
      <w:bookmarkEnd w:id="11"/>
      <w:r w:rsidRPr="00B3338E">
        <w:t xml:space="preserve">  </w:t>
      </w:r>
    </w:p>
    <w:p w14:paraId="75286829" w14:textId="77777777" w:rsidR="00C80548" w:rsidRPr="00555466" w:rsidRDefault="00C80548" w:rsidP="00555466">
      <w:pPr>
        <w:pStyle w:val="ListParagraph"/>
        <w:numPr>
          <w:ilvl w:val="0"/>
          <w:numId w:val="40"/>
        </w:numPr>
        <w:contextualSpacing/>
        <w:rPr>
          <w:rFonts w:ascii="Calibri" w:hAnsi="Calibri"/>
          <w:color w:val="000000"/>
          <w:szCs w:val="20"/>
        </w:rPr>
      </w:pPr>
      <w:r w:rsidRPr="00555466">
        <w:rPr>
          <w:rFonts w:ascii="Calibri" w:hAnsi="Calibri"/>
          <w:color w:val="000000"/>
          <w:szCs w:val="20"/>
        </w:rPr>
        <w:t>Qualys VM: All internet facing hosts must have a PCI scan performed monthly for compliance with IT Security requirements and quarterly as is required by PCI regulations.</w:t>
      </w:r>
    </w:p>
    <w:p w14:paraId="7528682A" w14:textId="77777777" w:rsidR="00C80548" w:rsidRPr="00555466" w:rsidRDefault="00C80548" w:rsidP="00555466">
      <w:pPr>
        <w:pStyle w:val="ListParagraph"/>
        <w:numPr>
          <w:ilvl w:val="0"/>
          <w:numId w:val="40"/>
        </w:numPr>
        <w:contextualSpacing/>
        <w:rPr>
          <w:rFonts w:ascii="Calibri" w:hAnsi="Calibri"/>
          <w:color w:val="000000"/>
          <w:szCs w:val="20"/>
        </w:rPr>
      </w:pPr>
      <w:r w:rsidRPr="00555466">
        <w:rPr>
          <w:rFonts w:ascii="Calibri" w:hAnsi="Calibri"/>
          <w:color w:val="000000"/>
          <w:szCs w:val="20"/>
        </w:rPr>
        <w:t>Qualys WAS: All web applications must be scanned on a weekly basis.</w:t>
      </w:r>
    </w:p>
    <w:p w14:paraId="7528682B" w14:textId="77777777" w:rsidR="00555466" w:rsidRPr="00555466" w:rsidRDefault="00C80548" w:rsidP="00555466">
      <w:pPr>
        <w:pStyle w:val="Heading3"/>
      </w:pPr>
      <w:bookmarkStart w:id="12" w:name="_Toc372553864"/>
      <w:r w:rsidRPr="00555466">
        <w:t>Mergers and Acquisitions Scans:</w:t>
      </w:r>
      <w:bookmarkEnd w:id="12"/>
      <w:r w:rsidRPr="00555466">
        <w:t xml:space="preserve">  </w:t>
      </w:r>
    </w:p>
    <w:p w14:paraId="7528682C" w14:textId="77777777" w:rsidR="00C80548" w:rsidRPr="00555466" w:rsidRDefault="00C80548" w:rsidP="00555466">
      <w:pPr>
        <w:pStyle w:val="ListParagraph"/>
        <w:numPr>
          <w:ilvl w:val="0"/>
          <w:numId w:val="41"/>
        </w:numPr>
        <w:contextualSpacing/>
        <w:rPr>
          <w:rFonts w:ascii="Calibri" w:hAnsi="Calibri"/>
          <w:color w:val="000000"/>
          <w:szCs w:val="20"/>
        </w:rPr>
      </w:pPr>
      <w:r w:rsidRPr="00555466">
        <w:rPr>
          <w:rFonts w:ascii="Calibri" w:hAnsi="Calibri"/>
          <w:color w:val="000000"/>
          <w:szCs w:val="20"/>
        </w:rPr>
        <w:t>When a</w:t>
      </w:r>
      <w:r w:rsidR="00FF0B70" w:rsidRPr="00555466">
        <w:rPr>
          <w:rFonts w:ascii="Calibri" w:hAnsi="Calibri"/>
          <w:color w:val="000000"/>
          <w:szCs w:val="20"/>
        </w:rPr>
        <w:t xml:space="preserve"> company is acquired by eHealth.</w:t>
      </w:r>
    </w:p>
    <w:p w14:paraId="7528682D" w14:textId="77777777" w:rsidR="00555466" w:rsidRPr="00555466" w:rsidRDefault="00C80548" w:rsidP="00555466">
      <w:pPr>
        <w:pStyle w:val="Heading3"/>
      </w:pPr>
      <w:bookmarkStart w:id="13" w:name="_Toc372553865"/>
      <w:r w:rsidRPr="00555466">
        <w:lastRenderedPageBreak/>
        <w:t>Incident Response Scans:</w:t>
      </w:r>
      <w:bookmarkEnd w:id="13"/>
    </w:p>
    <w:p w14:paraId="7528682E" w14:textId="77777777" w:rsidR="00C80548" w:rsidRPr="00555466" w:rsidRDefault="00555466" w:rsidP="00555466">
      <w:pPr>
        <w:pStyle w:val="ListParagraph"/>
        <w:numPr>
          <w:ilvl w:val="0"/>
          <w:numId w:val="41"/>
        </w:numPr>
        <w:contextualSpacing/>
        <w:rPr>
          <w:rFonts w:ascii="Calibri" w:hAnsi="Calibri"/>
          <w:color w:val="000000"/>
          <w:szCs w:val="20"/>
        </w:rPr>
      </w:pPr>
      <w:r w:rsidRPr="00555466">
        <w:rPr>
          <w:rFonts w:ascii="Calibri" w:hAnsi="Calibri"/>
          <w:color w:val="000000"/>
          <w:szCs w:val="20"/>
        </w:rPr>
        <w:t>T</w:t>
      </w:r>
      <w:r w:rsidR="00C80548" w:rsidRPr="00555466">
        <w:rPr>
          <w:rFonts w:ascii="Calibri" w:hAnsi="Calibri"/>
          <w:color w:val="000000"/>
          <w:szCs w:val="20"/>
        </w:rPr>
        <w:t>hese are scans that are conducted on an ad hoc basis in response to an incident detected on a particular host to determine the likely cause of compromise.</w:t>
      </w:r>
    </w:p>
    <w:p w14:paraId="7528682F" w14:textId="77777777" w:rsidR="00555466" w:rsidRDefault="00C80548" w:rsidP="00555466">
      <w:pPr>
        <w:pStyle w:val="Heading3"/>
      </w:pPr>
      <w:bookmarkStart w:id="14" w:name="_Toc372553866"/>
      <w:r w:rsidRPr="00FF0B70">
        <w:t>Ad Hoc Scans:</w:t>
      </w:r>
      <w:bookmarkEnd w:id="14"/>
      <w:r w:rsidRPr="00FF0B70">
        <w:t xml:space="preserve"> </w:t>
      </w:r>
    </w:p>
    <w:p w14:paraId="75286830" w14:textId="77777777" w:rsidR="00C80548" w:rsidRPr="00555466" w:rsidRDefault="00C80548" w:rsidP="00555466">
      <w:pPr>
        <w:pStyle w:val="ListParagraph"/>
        <w:numPr>
          <w:ilvl w:val="0"/>
          <w:numId w:val="41"/>
        </w:numPr>
        <w:contextualSpacing/>
        <w:rPr>
          <w:rFonts w:ascii="Calibri" w:hAnsi="Calibri"/>
          <w:color w:val="000000"/>
          <w:szCs w:val="20"/>
        </w:rPr>
      </w:pPr>
      <w:r w:rsidRPr="00555466">
        <w:rPr>
          <w:rFonts w:ascii="Calibri" w:hAnsi="Calibri"/>
          <w:color w:val="000000"/>
          <w:szCs w:val="20"/>
        </w:rPr>
        <w:t xml:space="preserve">All asset owners have the right to know the vulnerabilities that exist on their assets.  </w:t>
      </w:r>
      <w:r w:rsidRPr="00555466">
        <w:rPr>
          <w:rFonts w:ascii="Calibri" w:hAnsi="Calibri" w:cs="Calibri"/>
          <w:color w:val="000000"/>
          <w:szCs w:val="22"/>
        </w:rPr>
        <w:t>Upon request, asset owners, after obtaining authorization and providing proof of ownership, may request scans against their assets.</w:t>
      </w:r>
    </w:p>
    <w:p w14:paraId="75286831" w14:textId="77777777" w:rsidR="00C80548" w:rsidRDefault="00CA3CE3" w:rsidP="00FF0B70">
      <w:pPr>
        <w:pStyle w:val="Heading2"/>
      </w:pPr>
      <w:bookmarkStart w:id="15" w:name="_Toc372553867"/>
      <w:r>
        <w:t xml:space="preserve">New Hosts </w:t>
      </w:r>
      <w:r w:rsidR="00C80548" w:rsidRPr="0000294D">
        <w:t>Scans</w:t>
      </w:r>
      <w:bookmarkEnd w:id="15"/>
    </w:p>
    <w:p w14:paraId="75286832" w14:textId="77777777" w:rsidR="003C1EC9" w:rsidRPr="003C1EC9" w:rsidRDefault="003C1EC9" w:rsidP="003C1EC9">
      <w:pPr>
        <w:pStyle w:val="ListContinue2"/>
      </w:pPr>
      <w:r w:rsidRPr="003C1EC9">
        <w:t xml:space="preserve">New hosts introduced to the production network must be scanned and any high vulnerability </w:t>
      </w:r>
      <w:r w:rsidR="001F14C2">
        <w:t xml:space="preserve">must be </w:t>
      </w:r>
      <w:r w:rsidRPr="003C1EC9">
        <w:t>remediated prior to beginning operations of the asset.</w:t>
      </w:r>
    </w:p>
    <w:p w14:paraId="75286833" w14:textId="77777777" w:rsidR="00C80548" w:rsidRDefault="00065646" w:rsidP="00065646">
      <w:pPr>
        <w:pStyle w:val="Heading2"/>
      </w:pPr>
      <w:bookmarkStart w:id="16" w:name="_Toc372553868"/>
      <w:r>
        <w:t>Scanning Times</w:t>
      </w:r>
      <w:bookmarkEnd w:id="16"/>
    </w:p>
    <w:p w14:paraId="75286834" w14:textId="77777777" w:rsidR="00065646" w:rsidRPr="00065646" w:rsidRDefault="00065646" w:rsidP="00065646">
      <w:pPr>
        <w:pStyle w:val="ListContinue2"/>
      </w:pPr>
      <w:r>
        <w:t>Scanning times are defined as follows:</w:t>
      </w:r>
    </w:p>
    <w:p w14:paraId="75286835" w14:textId="77777777" w:rsidR="00C80548" w:rsidRPr="00065646" w:rsidRDefault="00C80548" w:rsidP="00065646">
      <w:pPr>
        <w:pStyle w:val="ListParagraph"/>
        <w:numPr>
          <w:ilvl w:val="0"/>
          <w:numId w:val="33"/>
        </w:numPr>
        <w:contextualSpacing/>
        <w:rPr>
          <w:rFonts w:ascii="Calibri" w:hAnsi="Calibri"/>
          <w:bCs/>
          <w:color w:val="000000"/>
          <w:szCs w:val="20"/>
        </w:rPr>
      </w:pPr>
      <w:r w:rsidRPr="00065646">
        <w:rPr>
          <w:rFonts w:ascii="Calibri" w:hAnsi="Calibri"/>
          <w:color w:val="000000"/>
          <w:szCs w:val="20"/>
        </w:rPr>
        <w:t>All automated scanning for internal need to be scheduled to avoid impact of month end and quarter end freezes</w:t>
      </w:r>
      <w:r w:rsidR="004A045F">
        <w:rPr>
          <w:rFonts w:ascii="Calibri" w:hAnsi="Calibri"/>
          <w:color w:val="000000"/>
          <w:szCs w:val="20"/>
        </w:rPr>
        <w:t xml:space="preserve"> (as defined in Section 5.5)</w:t>
      </w:r>
      <w:r w:rsidRPr="00065646">
        <w:rPr>
          <w:rFonts w:ascii="Calibri" w:hAnsi="Calibri"/>
          <w:color w:val="000000"/>
          <w:szCs w:val="20"/>
        </w:rPr>
        <w:t xml:space="preserve"> </w:t>
      </w:r>
    </w:p>
    <w:p w14:paraId="75286836" w14:textId="77777777" w:rsidR="00C80548" w:rsidRPr="00065646" w:rsidRDefault="00C80548" w:rsidP="00065646">
      <w:pPr>
        <w:pStyle w:val="ListParagraph"/>
        <w:numPr>
          <w:ilvl w:val="0"/>
          <w:numId w:val="33"/>
        </w:numPr>
        <w:contextualSpacing/>
        <w:rPr>
          <w:rFonts w:ascii="Calibri" w:hAnsi="Calibri"/>
          <w:bCs/>
          <w:color w:val="000000"/>
          <w:szCs w:val="20"/>
        </w:rPr>
      </w:pPr>
      <w:r w:rsidRPr="00065646">
        <w:rPr>
          <w:rFonts w:ascii="Calibri" w:hAnsi="Calibri"/>
          <w:color w:val="000000"/>
          <w:szCs w:val="20"/>
        </w:rPr>
        <w:t xml:space="preserve">Incident related scans may be executed at any time by </w:t>
      </w:r>
      <w:r w:rsidR="004A045F">
        <w:rPr>
          <w:rFonts w:ascii="Calibri" w:hAnsi="Calibri"/>
          <w:color w:val="000000"/>
          <w:szCs w:val="20"/>
        </w:rPr>
        <w:t xml:space="preserve">request of </w:t>
      </w:r>
      <w:r w:rsidRPr="00065646">
        <w:rPr>
          <w:rFonts w:ascii="Calibri" w:hAnsi="Calibri"/>
          <w:color w:val="000000"/>
          <w:szCs w:val="20"/>
        </w:rPr>
        <w:t>the Incident Response team.</w:t>
      </w:r>
    </w:p>
    <w:p w14:paraId="75286837" w14:textId="77777777" w:rsidR="00065646" w:rsidRDefault="00C80548" w:rsidP="00065646">
      <w:pPr>
        <w:pStyle w:val="Heading2"/>
      </w:pPr>
      <w:bookmarkStart w:id="17" w:name="_Toc372553869"/>
      <w:r w:rsidRPr="00B83048">
        <w:t xml:space="preserve">Freezes and </w:t>
      </w:r>
      <w:r>
        <w:t>IT Security</w:t>
      </w:r>
      <w:r w:rsidR="003C1EC9">
        <w:t xml:space="preserve"> Oversight</w:t>
      </w:r>
      <w:bookmarkEnd w:id="17"/>
    </w:p>
    <w:p w14:paraId="75286838" w14:textId="77777777" w:rsidR="003C1EC9" w:rsidRPr="003C1EC9" w:rsidRDefault="0090217D" w:rsidP="003C1EC9">
      <w:pPr>
        <w:ind w:left="720"/>
      </w:pPr>
      <w:r>
        <w:t>Some</w:t>
      </w:r>
      <w:r w:rsidR="003C1EC9" w:rsidRPr="003C1EC9">
        <w:t xml:space="preserve"> scans </w:t>
      </w:r>
      <w:r>
        <w:t>may be</w:t>
      </w:r>
      <w:r w:rsidR="003C1EC9" w:rsidRPr="003C1EC9">
        <w:t xml:space="preserve"> restricted by the quarter end freezes.  Because these scans are so large, there is a risk that continuous scanning may </w:t>
      </w:r>
      <w:r>
        <w:t xml:space="preserve">increase systems’ load and prevent them from prforming critical functions. </w:t>
      </w:r>
      <w:r w:rsidR="003C1EC9" w:rsidRPr="003C1EC9">
        <w:t>If new scanners are added to the network or a new type of network wide scan is required</w:t>
      </w:r>
      <w:r>
        <w:t xml:space="preserve">, </w:t>
      </w:r>
      <w:r w:rsidR="003C1EC9" w:rsidRPr="003C1EC9">
        <w:t xml:space="preserve"> IT Security will be engaged to review the risks involved.</w:t>
      </w:r>
    </w:p>
    <w:p w14:paraId="75286839" w14:textId="77777777" w:rsidR="00C80548" w:rsidRDefault="00C80548" w:rsidP="00065646">
      <w:pPr>
        <w:pStyle w:val="Heading2"/>
      </w:pPr>
      <w:bookmarkStart w:id="18" w:name="_Toc372553870"/>
      <w:r>
        <w:t xml:space="preserve">Vulnerability </w:t>
      </w:r>
      <w:r w:rsidRPr="00B83048">
        <w:t>Remediation</w:t>
      </w:r>
      <w:r>
        <w:t xml:space="preserve"> Requirements</w:t>
      </w:r>
      <w:r w:rsidRPr="00B83048">
        <w:t>:</w:t>
      </w:r>
      <w:bookmarkEnd w:id="18"/>
    </w:p>
    <w:p w14:paraId="7528683A" w14:textId="02C95987" w:rsidR="003C1EC9" w:rsidRPr="003C1EC9" w:rsidRDefault="003C1EC9" w:rsidP="003C1EC9">
      <w:pPr>
        <w:pStyle w:val="ListContinue2"/>
      </w:pPr>
      <w:r w:rsidRPr="003C1EC9">
        <w:t xml:space="preserve">Criteria and timeline to address vulnerabilities are addressed in </w:t>
      </w:r>
      <w:r w:rsidR="00863689" w:rsidRPr="00AC7154">
        <w:t xml:space="preserve">the </w:t>
      </w:r>
      <w:r w:rsidRPr="00AC7154">
        <w:t>Security Patch Management Standard</w:t>
      </w:r>
      <w:r w:rsidR="00EE41C6" w:rsidRPr="00AC7154">
        <w:t xml:space="preserve"> </w:t>
      </w:r>
      <w:r w:rsidR="00AC7154" w:rsidRPr="00AC7154">
        <w:t>IT-007</w:t>
      </w:r>
      <w:r w:rsidR="00863689" w:rsidRPr="00AC7154">
        <w:t xml:space="preserve"> document</w:t>
      </w:r>
      <w:r w:rsidRPr="00AC7154">
        <w:t>.</w:t>
      </w:r>
    </w:p>
    <w:p w14:paraId="7528683B" w14:textId="77777777" w:rsidR="00C80548" w:rsidRDefault="00C80548" w:rsidP="00065646">
      <w:pPr>
        <w:pStyle w:val="Heading2"/>
      </w:pPr>
      <w:bookmarkStart w:id="19" w:name="_Toc372553871"/>
      <w:r w:rsidRPr="007F57FB">
        <w:t>Qualys Severity Levels</w:t>
      </w:r>
      <w:bookmarkEnd w:id="19"/>
    </w:p>
    <w:p w14:paraId="7528683C" w14:textId="77777777" w:rsidR="003C1EC9" w:rsidRPr="003C1EC9" w:rsidRDefault="003C1EC9" w:rsidP="003C1EC9">
      <w:pPr>
        <w:pStyle w:val="ListContinue2"/>
      </w:pPr>
      <w:r>
        <w:t>Each</w:t>
      </w:r>
      <w:r w:rsidRPr="003C1EC9">
        <w:t xml:space="preserve"> </w:t>
      </w:r>
      <w:r w:rsidR="00760B96">
        <w:t xml:space="preserve">type of </w:t>
      </w:r>
      <w:r w:rsidRPr="003C1EC9">
        <w:t>vulnerability</w:t>
      </w:r>
      <w:r>
        <w:t xml:space="preserve"> </w:t>
      </w:r>
      <w:r w:rsidRPr="003C1EC9">
        <w:t>is assigned a severity level, which is determined by the security risk associated with its exploitation. The following tables describe possible consequence</w:t>
      </w:r>
      <w:r>
        <w:t>s related to each vulnerability type.</w:t>
      </w:r>
    </w:p>
    <w:p w14:paraId="7528683D" w14:textId="77777777" w:rsidR="00C80548" w:rsidRDefault="00C80548" w:rsidP="00C80548">
      <w:pPr>
        <w:ind w:left="360"/>
        <w:rPr>
          <w:rFonts w:ascii="Calibri" w:hAnsi="Calibri"/>
          <w:bCs/>
          <w:color w:val="000000"/>
          <w:szCs w:val="20"/>
        </w:rPr>
      </w:pPr>
    </w:p>
    <w:tbl>
      <w:tblPr>
        <w:tblW w:w="8550" w:type="dxa"/>
        <w:tblCellSpacing w:w="0" w:type="dxa"/>
        <w:tblInd w:w="890" w:type="dxa"/>
        <w:tblCellMar>
          <w:left w:w="0" w:type="dxa"/>
          <w:right w:w="0" w:type="dxa"/>
        </w:tblCellMar>
        <w:tblLook w:val="04A0" w:firstRow="1" w:lastRow="0" w:firstColumn="1" w:lastColumn="0" w:noHBand="0" w:noVBand="1"/>
      </w:tblPr>
      <w:tblGrid>
        <w:gridCol w:w="1210"/>
        <w:gridCol w:w="1093"/>
        <w:gridCol w:w="6247"/>
      </w:tblGrid>
      <w:tr w:rsidR="00C80548" w:rsidRPr="003170A9" w14:paraId="75286841" w14:textId="77777777" w:rsidTr="00AC7154">
        <w:trPr>
          <w:tblHeader/>
          <w:tblCellSpacing w:w="0" w:type="dxa"/>
        </w:trPr>
        <w:tc>
          <w:tcPr>
            <w:tcW w:w="850" w:type="dxa"/>
            <w:tcBorders>
              <w:top w:val="single" w:sz="8" w:space="0" w:color="000000"/>
              <w:left w:val="single" w:sz="8" w:space="0" w:color="000000"/>
              <w:bottom w:val="single" w:sz="8" w:space="0" w:color="000000"/>
              <w:right w:val="single" w:sz="8" w:space="0" w:color="000000"/>
            </w:tcBorders>
            <w:shd w:val="clear" w:color="auto" w:fill="D6E3BC" w:themeFill="accent3" w:themeFillTint="66"/>
            <w:tcMar>
              <w:top w:w="15" w:type="dxa"/>
              <w:left w:w="150" w:type="dxa"/>
              <w:bottom w:w="15" w:type="dxa"/>
              <w:right w:w="150" w:type="dxa"/>
            </w:tcMar>
            <w:hideMark/>
          </w:tcPr>
          <w:p w14:paraId="7528683E" w14:textId="77777777" w:rsidR="00C80548" w:rsidRPr="00404F95" w:rsidRDefault="00C80548" w:rsidP="00404F95">
            <w:pPr>
              <w:rPr>
                <w:rFonts w:ascii="Calibri" w:hAnsi="Calibri"/>
                <w:b/>
                <w:bCs/>
                <w:color w:val="000000"/>
                <w:szCs w:val="20"/>
              </w:rPr>
            </w:pPr>
            <w:r w:rsidRPr="00404F95">
              <w:rPr>
                <w:rFonts w:ascii="Calibri" w:hAnsi="Calibri"/>
                <w:b/>
                <w:bCs/>
                <w:color w:val="000000"/>
                <w:szCs w:val="20"/>
              </w:rPr>
              <w:t>S</w:t>
            </w:r>
            <w:r w:rsidR="00404F95" w:rsidRPr="00404F95">
              <w:rPr>
                <w:rFonts w:ascii="Calibri" w:hAnsi="Calibri"/>
                <w:b/>
                <w:bCs/>
                <w:color w:val="000000"/>
                <w:szCs w:val="20"/>
              </w:rPr>
              <w:t>everity</w:t>
            </w:r>
          </w:p>
        </w:tc>
        <w:tc>
          <w:tcPr>
            <w:tcW w:w="1040" w:type="dxa"/>
            <w:tcBorders>
              <w:top w:val="single" w:sz="8" w:space="0" w:color="000000"/>
              <w:left w:val="nil"/>
              <w:bottom w:val="single" w:sz="8" w:space="0" w:color="000000"/>
              <w:right w:val="single" w:sz="8" w:space="0" w:color="000000"/>
            </w:tcBorders>
            <w:shd w:val="clear" w:color="auto" w:fill="D6E3BC" w:themeFill="accent3" w:themeFillTint="66"/>
            <w:tcMar>
              <w:top w:w="15" w:type="dxa"/>
              <w:left w:w="150" w:type="dxa"/>
              <w:bottom w:w="15" w:type="dxa"/>
              <w:right w:w="150" w:type="dxa"/>
            </w:tcMar>
            <w:hideMark/>
          </w:tcPr>
          <w:p w14:paraId="7528683F" w14:textId="77777777" w:rsidR="00C80548" w:rsidRPr="00404F95" w:rsidRDefault="00C80548" w:rsidP="00404F95">
            <w:pPr>
              <w:rPr>
                <w:rFonts w:ascii="Calibri" w:hAnsi="Calibri"/>
                <w:b/>
                <w:bCs/>
                <w:color w:val="000000"/>
                <w:szCs w:val="20"/>
              </w:rPr>
            </w:pPr>
            <w:r w:rsidRPr="00404F95">
              <w:rPr>
                <w:rFonts w:ascii="Calibri" w:hAnsi="Calibri"/>
                <w:b/>
                <w:bCs/>
                <w:color w:val="000000"/>
                <w:szCs w:val="20"/>
              </w:rPr>
              <w:t>L</w:t>
            </w:r>
            <w:r w:rsidR="00404F95" w:rsidRPr="00404F95">
              <w:rPr>
                <w:rFonts w:ascii="Calibri" w:hAnsi="Calibri"/>
                <w:b/>
                <w:bCs/>
                <w:color w:val="000000"/>
                <w:szCs w:val="20"/>
              </w:rPr>
              <w:t>evel</w:t>
            </w:r>
          </w:p>
        </w:tc>
        <w:tc>
          <w:tcPr>
            <w:tcW w:w="6660" w:type="dxa"/>
            <w:tcBorders>
              <w:top w:val="single" w:sz="8" w:space="0" w:color="000000"/>
              <w:left w:val="nil"/>
              <w:bottom w:val="single" w:sz="8" w:space="0" w:color="000000"/>
              <w:right w:val="single" w:sz="8" w:space="0" w:color="000000"/>
            </w:tcBorders>
            <w:shd w:val="clear" w:color="auto" w:fill="D6E3BC" w:themeFill="accent3" w:themeFillTint="66"/>
            <w:tcMar>
              <w:top w:w="15" w:type="dxa"/>
              <w:left w:w="150" w:type="dxa"/>
              <w:bottom w:w="15" w:type="dxa"/>
              <w:right w:w="150" w:type="dxa"/>
            </w:tcMar>
            <w:hideMark/>
          </w:tcPr>
          <w:p w14:paraId="75286840" w14:textId="77777777" w:rsidR="00C80548" w:rsidRPr="00404F95" w:rsidRDefault="00C80548" w:rsidP="00404F95">
            <w:pPr>
              <w:rPr>
                <w:rFonts w:ascii="Calibri" w:hAnsi="Calibri"/>
                <w:b/>
                <w:bCs/>
                <w:color w:val="000000"/>
                <w:szCs w:val="20"/>
              </w:rPr>
            </w:pPr>
            <w:r w:rsidRPr="00404F95">
              <w:rPr>
                <w:rFonts w:ascii="Calibri" w:hAnsi="Calibri"/>
                <w:b/>
                <w:bCs/>
                <w:color w:val="000000"/>
                <w:szCs w:val="20"/>
              </w:rPr>
              <w:t>D</w:t>
            </w:r>
            <w:r w:rsidR="00404F95" w:rsidRPr="00404F95">
              <w:rPr>
                <w:rFonts w:ascii="Calibri" w:hAnsi="Calibri"/>
                <w:b/>
                <w:bCs/>
                <w:color w:val="000000"/>
                <w:szCs w:val="20"/>
              </w:rPr>
              <w:t>escription</w:t>
            </w:r>
          </w:p>
        </w:tc>
      </w:tr>
      <w:tr w:rsidR="00C80548" w:rsidRPr="003170A9" w14:paraId="75286845" w14:textId="77777777" w:rsidTr="0070793E">
        <w:trPr>
          <w:tblCellSpacing w:w="0" w:type="dxa"/>
        </w:trPr>
        <w:tc>
          <w:tcPr>
            <w:tcW w:w="850" w:type="dxa"/>
            <w:tcBorders>
              <w:top w:val="nil"/>
              <w:left w:val="single" w:sz="8" w:space="0" w:color="000000"/>
              <w:bottom w:val="single" w:sz="8" w:space="0" w:color="000000"/>
              <w:right w:val="single" w:sz="8" w:space="0" w:color="000000"/>
            </w:tcBorders>
            <w:tcMar>
              <w:top w:w="15" w:type="dxa"/>
              <w:left w:w="150" w:type="dxa"/>
              <w:bottom w:w="15" w:type="dxa"/>
              <w:right w:w="150" w:type="dxa"/>
            </w:tcMar>
            <w:hideMark/>
          </w:tcPr>
          <w:p w14:paraId="75286842" w14:textId="77777777" w:rsidR="00C80548" w:rsidRPr="003170A9" w:rsidRDefault="00C80548" w:rsidP="000777CC">
            <w:pPr>
              <w:rPr>
                <w:rFonts w:ascii="Calibri" w:hAnsi="Calibri"/>
                <w:bCs/>
                <w:color w:val="000000"/>
                <w:sz w:val="18"/>
                <w:szCs w:val="20"/>
              </w:rPr>
            </w:pPr>
            <w:r w:rsidRPr="003170A9">
              <w:rPr>
                <w:rFonts w:ascii="Calibri" w:hAnsi="Calibri"/>
                <w:bCs/>
                <w:noProof/>
                <w:color w:val="000000"/>
                <w:sz w:val="18"/>
                <w:szCs w:val="20"/>
              </w:rPr>
              <w:drawing>
                <wp:inline distT="0" distB="0" distL="0" distR="0" wp14:anchorId="752868DA" wp14:editId="752868DB">
                  <wp:extent cx="533400" cy="139700"/>
                  <wp:effectExtent l="19050" t="0" r="0" b="0"/>
                  <wp:docPr id="11" name="Picture 3" descr="vuln_lev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_level1.gif"/>
                          <pic:cNvPicPr>
                            <a:picLocks noChangeAspect="1" noChangeArrowheads="1"/>
                          </pic:cNvPicPr>
                        </pic:nvPicPr>
                        <pic:blipFill>
                          <a:blip r:embed="rId12" r:link="rId13" cstate="print"/>
                          <a:srcRect/>
                          <a:stretch>
                            <a:fillRect/>
                          </a:stretch>
                        </pic:blipFill>
                        <pic:spPr bwMode="auto">
                          <a:xfrm>
                            <a:off x="0" y="0"/>
                            <a:ext cx="533400" cy="139700"/>
                          </a:xfrm>
                          <a:prstGeom prst="rect">
                            <a:avLst/>
                          </a:prstGeom>
                          <a:noFill/>
                          <a:ln w="9525">
                            <a:noFill/>
                            <a:miter lim="800000"/>
                            <a:headEnd/>
                            <a:tailEnd/>
                          </a:ln>
                        </pic:spPr>
                      </pic:pic>
                    </a:graphicData>
                  </a:graphic>
                </wp:inline>
              </w:drawing>
            </w:r>
          </w:p>
        </w:tc>
        <w:tc>
          <w:tcPr>
            <w:tcW w:w="104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43" w14:textId="77777777" w:rsidR="00C80548" w:rsidRPr="00AC7154" w:rsidRDefault="00C80548" w:rsidP="000777CC">
            <w:pPr>
              <w:rPr>
                <w:rFonts w:ascii="Calibri" w:hAnsi="Calibri"/>
                <w:b/>
                <w:bCs/>
                <w:color w:val="000000"/>
                <w:szCs w:val="20"/>
              </w:rPr>
            </w:pPr>
            <w:r w:rsidRPr="00AC7154">
              <w:rPr>
                <w:rFonts w:ascii="Calibri" w:hAnsi="Calibri"/>
                <w:b/>
                <w:bCs/>
                <w:color w:val="000000"/>
                <w:szCs w:val="20"/>
              </w:rPr>
              <w:t>Minimal</w:t>
            </w:r>
            <w:r w:rsidRPr="00AC7154">
              <w:rPr>
                <w:rFonts w:ascii="Calibri" w:hAnsi="Calibri"/>
                <w:bCs/>
                <w:color w:val="000000"/>
                <w:szCs w:val="20"/>
              </w:rPr>
              <w:t xml:space="preserve"> Level 1</w:t>
            </w:r>
          </w:p>
        </w:tc>
        <w:tc>
          <w:tcPr>
            <w:tcW w:w="666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44" w14:textId="77777777" w:rsidR="00C80548" w:rsidRPr="00AC7154" w:rsidRDefault="00C80548" w:rsidP="000777CC">
            <w:pPr>
              <w:rPr>
                <w:rFonts w:ascii="Calibri" w:hAnsi="Calibri"/>
                <w:bCs/>
                <w:color w:val="000000"/>
                <w:szCs w:val="20"/>
              </w:rPr>
            </w:pPr>
            <w:r w:rsidRPr="00AC7154">
              <w:rPr>
                <w:rFonts w:ascii="Calibri" w:hAnsi="Calibri"/>
                <w:bCs/>
                <w:color w:val="000000"/>
                <w:szCs w:val="20"/>
              </w:rPr>
              <w:t>Intruders can collect information about the host (open ports, services, etc.) and may be able to use this information to find other vulnerabilities.</w:t>
            </w:r>
          </w:p>
        </w:tc>
      </w:tr>
      <w:tr w:rsidR="00C80548" w:rsidRPr="003170A9" w14:paraId="75286849" w14:textId="77777777" w:rsidTr="0070793E">
        <w:trPr>
          <w:tblCellSpacing w:w="0" w:type="dxa"/>
        </w:trPr>
        <w:tc>
          <w:tcPr>
            <w:tcW w:w="850" w:type="dxa"/>
            <w:tcBorders>
              <w:top w:val="nil"/>
              <w:left w:val="single" w:sz="8" w:space="0" w:color="000000"/>
              <w:bottom w:val="single" w:sz="8" w:space="0" w:color="000000"/>
              <w:right w:val="single" w:sz="8" w:space="0" w:color="000000"/>
            </w:tcBorders>
            <w:tcMar>
              <w:top w:w="15" w:type="dxa"/>
              <w:left w:w="150" w:type="dxa"/>
              <w:bottom w:w="15" w:type="dxa"/>
              <w:right w:w="150" w:type="dxa"/>
            </w:tcMar>
            <w:hideMark/>
          </w:tcPr>
          <w:p w14:paraId="75286846" w14:textId="77777777" w:rsidR="00C80548" w:rsidRPr="003170A9" w:rsidRDefault="00C80548" w:rsidP="000777CC">
            <w:pPr>
              <w:rPr>
                <w:rFonts w:ascii="Calibri" w:hAnsi="Calibri"/>
                <w:bCs/>
                <w:color w:val="000000"/>
                <w:sz w:val="18"/>
                <w:szCs w:val="20"/>
              </w:rPr>
            </w:pPr>
            <w:r w:rsidRPr="003170A9">
              <w:rPr>
                <w:rFonts w:ascii="Calibri" w:hAnsi="Calibri"/>
                <w:bCs/>
                <w:noProof/>
                <w:color w:val="000000"/>
                <w:sz w:val="18"/>
                <w:szCs w:val="20"/>
              </w:rPr>
              <w:drawing>
                <wp:inline distT="0" distB="0" distL="0" distR="0" wp14:anchorId="752868DC" wp14:editId="752868DD">
                  <wp:extent cx="533400" cy="139700"/>
                  <wp:effectExtent l="19050" t="0" r="0" b="0"/>
                  <wp:docPr id="12" name="Picture 4" descr="vuln_lev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uln_level2.gif"/>
                          <pic:cNvPicPr>
                            <a:picLocks noChangeAspect="1" noChangeArrowheads="1"/>
                          </pic:cNvPicPr>
                        </pic:nvPicPr>
                        <pic:blipFill>
                          <a:blip r:embed="rId14" r:link="rId15" cstate="print"/>
                          <a:srcRect/>
                          <a:stretch>
                            <a:fillRect/>
                          </a:stretch>
                        </pic:blipFill>
                        <pic:spPr bwMode="auto">
                          <a:xfrm>
                            <a:off x="0" y="0"/>
                            <a:ext cx="533400" cy="139700"/>
                          </a:xfrm>
                          <a:prstGeom prst="rect">
                            <a:avLst/>
                          </a:prstGeom>
                          <a:noFill/>
                          <a:ln w="9525">
                            <a:noFill/>
                            <a:miter lim="800000"/>
                            <a:headEnd/>
                            <a:tailEnd/>
                          </a:ln>
                        </pic:spPr>
                      </pic:pic>
                    </a:graphicData>
                  </a:graphic>
                </wp:inline>
              </w:drawing>
            </w:r>
          </w:p>
        </w:tc>
        <w:tc>
          <w:tcPr>
            <w:tcW w:w="104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47" w14:textId="77777777" w:rsidR="00C80548" w:rsidRPr="00AC7154" w:rsidRDefault="00C80548" w:rsidP="000777CC">
            <w:pPr>
              <w:rPr>
                <w:rFonts w:ascii="Calibri" w:hAnsi="Calibri"/>
                <w:b/>
                <w:bCs/>
                <w:color w:val="000000"/>
                <w:szCs w:val="20"/>
              </w:rPr>
            </w:pPr>
            <w:r w:rsidRPr="00AC7154">
              <w:rPr>
                <w:rFonts w:ascii="Calibri" w:hAnsi="Calibri"/>
                <w:b/>
                <w:bCs/>
                <w:color w:val="000000"/>
                <w:szCs w:val="20"/>
              </w:rPr>
              <w:t>Medium</w:t>
            </w:r>
            <w:r w:rsidRPr="00AC7154">
              <w:rPr>
                <w:rFonts w:ascii="Calibri" w:hAnsi="Calibri"/>
                <w:bCs/>
                <w:color w:val="000000"/>
                <w:szCs w:val="20"/>
              </w:rPr>
              <w:t xml:space="preserve"> Level 2</w:t>
            </w:r>
          </w:p>
        </w:tc>
        <w:tc>
          <w:tcPr>
            <w:tcW w:w="666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48" w14:textId="77777777" w:rsidR="00C80548" w:rsidRPr="00AC7154" w:rsidRDefault="00C80548" w:rsidP="000777CC">
            <w:pPr>
              <w:rPr>
                <w:rFonts w:ascii="Calibri" w:hAnsi="Calibri"/>
                <w:bCs/>
                <w:color w:val="000000"/>
                <w:szCs w:val="20"/>
              </w:rPr>
            </w:pPr>
            <w:r w:rsidRPr="00AC7154">
              <w:rPr>
                <w:rFonts w:ascii="Calibri" w:hAnsi="Calibri"/>
                <w:bCs/>
                <w:color w:val="000000"/>
                <w:szCs w:val="20"/>
              </w:rPr>
              <w:t>Intruders may be able to collect sensitive information from the host, such as the precise version of software installed. With this information, intruders can easily exploit known vulnerabilities specific to software versions.</w:t>
            </w:r>
          </w:p>
        </w:tc>
      </w:tr>
      <w:tr w:rsidR="00C80548" w:rsidRPr="003170A9" w14:paraId="7528684D" w14:textId="77777777" w:rsidTr="0070793E">
        <w:trPr>
          <w:tblCellSpacing w:w="0" w:type="dxa"/>
        </w:trPr>
        <w:tc>
          <w:tcPr>
            <w:tcW w:w="850" w:type="dxa"/>
            <w:tcBorders>
              <w:top w:val="nil"/>
              <w:left w:val="single" w:sz="8" w:space="0" w:color="000000"/>
              <w:bottom w:val="single" w:sz="8" w:space="0" w:color="000000"/>
              <w:right w:val="single" w:sz="8" w:space="0" w:color="000000"/>
            </w:tcBorders>
            <w:tcMar>
              <w:top w:w="15" w:type="dxa"/>
              <w:left w:w="150" w:type="dxa"/>
              <w:bottom w:w="15" w:type="dxa"/>
              <w:right w:w="150" w:type="dxa"/>
            </w:tcMar>
            <w:hideMark/>
          </w:tcPr>
          <w:p w14:paraId="7528684A" w14:textId="77777777" w:rsidR="00C80548" w:rsidRPr="003170A9" w:rsidRDefault="00C80548" w:rsidP="000777CC">
            <w:pPr>
              <w:rPr>
                <w:rFonts w:ascii="Calibri" w:hAnsi="Calibri"/>
                <w:bCs/>
                <w:color w:val="000000"/>
                <w:sz w:val="18"/>
                <w:szCs w:val="20"/>
              </w:rPr>
            </w:pPr>
            <w:r w:rsidRPr="003170A9">
              <w:rPr>
                <w:rFonts w:ascii="Calibri" w:hAnsi="Calibri"/>
                <w:bCs/>
                <w:noProof/>
                <w:color w:val="000000"/>
                <w:sz w:val="18"/>
                <w:szCs w:val="20"/>
              </w:rPr>
              <w:lastRenderedPageBreak/>
              <w:drawing>
                <wp:inline distT="0" distB="0" distL="0" distR="0" wp14:anchorId="752868DE" wp14:editId="752868DF">
                  <wp:extent cx="533400" cy="139700"/>
                  <wp:effectExtent l="19050" t="0" r="0" b="0"/>
                  <wp:docPr id="4" name="Picture 5" descr="vuln_leve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uln_level3.gif"/>
                          <pic:cNvPicPr>
                            <a:picLocks noChangeAspect="1" noChangeArrowheads="1"/>
                          </pic:cNvPicPr>
                        </pic:nvPicPr>
                        <pic:blipFill>
                          <a:blip r:embed="rId16" r:link="rId17" cstate="print"/>
                          <a:srcRect/>
                          <a:stretch>
                            <a:fillRect/>
                          </a:stretch>
                        </pic:blipFill>
                        <pic:spPr bwMode="auto">
                          <a:xfrm>
                            <a:off x="0" y="0"/>
                            <a:ext cx="533400" cy="139700"/>
                          </a:xfrm>
                          <a:prstGeom prst="rect">
                            <a:avLst/>
                          </a:prstGeom>
                          <a:noFill/>
                          <a:ln w="9525">
                            <a:noFill/>
                            <a:miter lim="800000"/>
                            <a:headEnd/>
                            <a:tailEnd/>
                          </a:ln>
                        </pic:spPr>
                      </pic:pic>
                    </a:graphicData>
                  </a:graphic>
                </wp:inline>
              </w:drawing>
            </w:r>
          </w:p>
        </w:tc>
        <w:tc>
          <w:tcPr>
            <w:tcW w:w="104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4B" w14:textId="77777777" w:rsidR="00C80548" w:rsidRPr="00AC7154" w:rsidRDefault="00C80548" w:rsidP="000777CC">
            <w:pPr>
              <w:rPr>
                <w:rFonts w:ascii="Calibri" w:hAnsi="Calibri"/>
                <w:b/>
                <w:bCs/>
                <w:color w:val="000000"/>
                <w:szCs w:val="20"/>
              </w:rPr>
            </w:pPr>
            <w:r w:rsidRPr="00AC7154">
              <w:rPr>
                <w:rFonts w:ascii="Calibri" w:hAnsi="Calibri"/>
                <w:b/>
                <w:bCs/>
                <w:color w:val="000000"/>
                <w:szCs w:val="20"/>
              </w:rPr>
              <w:t>Serious</w:t>
            </w:r>
            <w:r w:rsidRPr="00AC7154">
              <w:rPr>
                <w:rFonts w:ascii="Calibri" w:hAnsi="Calibri"/>
                <w:bCs/>
                <w:color w:val="000000"/>
                <w:szCs w:val="20"/>
              </w:rPr>
              <w:t xml:space="preserve"> Level 3</w:t>
            </w:r>
          </w:p>
        </w:tc>
        <w:tc>
          <w:tcPr>
            <w:tcW w:w="666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4C" w14:textId="77777777" w:rsidR="00C80548" w:rsidRPr="00AC7154" w:rsidRDefault="00C80548" w:rsidP="000777CC">
            <w:pPr>
              <w:rPr>
                <w:rFonts w:ascii="Calibri" w:hAnsi="Calibri"/>
                <w:bCs/>
                <w:color w:val="000000"/>
                <w:szCs w:val="20"/>
              </w:rPr>
            </w:pPr>
            <w:r w:rsidRPr="00AC7154">
              <w:rPr>
                <w:rFonts w:ascii="Calibri" w:hAnsi="Calibri"/>
                <w:bCs/>
                <w:color w:val="000000"/>
                <w:szCs w:val="20"/>
              </w:rPr>
              <w:t>Intruders may be able to gain access to specific information stored on the host, including security settings. This could result in potential misuse of the host by intruders. For example, vulnerabilities at this level may include partial disclosure of file contents, access to certain files on the host, directory browsing, disclosure of filtering rules and security mechanisms, denial of service attacks, and unauthorized use of services, such as mail-relaying.</w:t>
            </w:r>
          </w:p>
        </w:tc>
      </w:tr>
      <w:tr w:rsidR="00C80548" w:rsidRPr="003170A9" w14:paraId="75286851" w14:textId="77777777" w:rsidTr="0070793E">
        <w:trPr>
          <w:tblCellSpacing w:w="0" w:type="dxa"/>
        </w:trPr>
        <w:tc>
          <w:tcPr>
            <w:tcW w:w="850" w:type="dxa"/>
            <w:tcBorders>
              <w:top w:val="nil"/>
              <w:left w:val="single" w:sz="8" w:space="0" w:color="000000"/>
              <w:bottom w:val="single" w:sz="8" w:space="0" w:color="000000"/>
              <w:right w:val="single" w:sz="8" w:space="0" w:color="000000"/>
            </w:tcBorders>
            <w:tcMar>
              <w:top w:w="15" w:type="dxa"/>
              <w:left w:w="150" w:type="dxa"/>
              <w:bottom w:w="15" w:type="dxa"/>
              <w:right w:w="150" w:type="dxa"/>
            </w:tcMar>
            <w:hideMark/>
          </w:tcPr>
          <w:p w14:paraId="7528684E" w14:textId="77777777" w:rsidR="00C80548" w:rsidRPr="003170A9" w:rsidRDefault="00C80548" w:rsidP="000777CC">
            <w:pPr>
              <w:rPr>
                <w:rFonts w:ascii="Calibri" w:hAnsi="Calibri"/>
                <w:bCs/>
                <w:color w:val="000000"/>
                <w:sz w:val="18"/>
                <w:szCs w:val="20"/>
              </w:rPr>
            </w:pPr>
            <w:r w:rsidRPr="003170A9">
              <w:rPr>
                <w:rFonts w:ascii="Calibri" w:hAnsi="Calibri"/>
                <w:bCs/>
                <w:noProof/>
                <w:color w:val="000000"/>
                <w:sz w:val="18"/>
                <w:szCs w:val="20"/>
              </w:rPr>
              <w:drawing>
                <wp:inline distT="0" distB="0" distL="0" distR="0" wp14:anchorId="752868E0" wp14:editId="752868E1">
                  <wp:extent cx="533400" cy="139700"/>
                  <wp:effectExtent l="19050" t="0" r="0" b="0"/>
                  <wp:docPr id="5" name="Picture 6" descr="vuln_leve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ln_level4.gif"/>
                          <pic:cNvPicPr>
                            <a:picLocks noChangeAspect="1" noChangeArrowheads="1"/>
                          </pic:cNvPicPr>
                        </pic:nvPicPr>
                        <pic:blipFill>
                          <a:blip r:embed="rId18" r:link="rId19" cstate="print"/>
                          <a:srcRect/>
                          <a:stretch>
                            <a:fillRect/>
                          </a:stretch>
                        </pic:blipFill>
                        <pic:spPr bwMode="auto">
                          <a:xfrm>
                            <a:off x="0" y="0"/>
                            <a:ext cx="533400" cy="139700"/>
                          </a:xfrm>
                          <a:prstGeom prst="rect">
                            <a:avLst/>
                          </a:prstGeom>
                          <a:noFill/>
                          <a:ln w="9525">
                            <a:noFill/>
                            <a:miter lim="800000"/>
                            <a:headEnd/>
                            <a:tailEnd/>
                          </a:ln>
                        </pic:spPr>
                      </pic:pic>
                    </a:graphicData>
                  </a:graphic>
                </wp:inline>
              </w:drawing>
            </w:r>
          </w:p>
        </w:tc>
        <w:tc>
          <w:tcPr>
            <w:tcW w:w="104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4F" w14:textId="77777777" w:rsidR="00C80548" w:rsidRPr="00AC7154" w:rsidRDefault="00C80548" w:rsidP="000777CC">
            <w:pPr>
              <w:rPr>
                <w:rFonts w:ascii="Calibri" w:hAnsi="Calibri"/>
                <w:b/>
                <w:bCs/>
                <w:color w:val="000000"/>
                <w:szCs w:val="20"/>
              </w:rPr>
            </w:pPr>
            <w:r w:rsidRPr="00AC7154">
              <w:rPr>
                <w:rFonts w:ascii="Calibri" w:hAnsi="Calibri"/>
                <w:b/>
                <w:bCs/>
                <w:color w:val="000000"/>
                <w:szCs w:val="20"/>
              </w:rPr>
              <w:t>Critical</w:t>
            </w:r>
            <w:r w:rsidRPr="00AC7154">
              <w:rPr>
                <w:rFonts w:ascii="Calibri" w:hAnsi="Calibri"/>
                <w:bCs/>
                <w:color w:val="000000"/>
                <w:szCs w:val="20"/>
              </w:rPr>
              <w:t xml:space="preserve"> Level 4</w:t>
            </w:r>
          </w:p>
        </w:tc>
        <w:tc>
          <w:tcPr>
            <w:tcW w:w="666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50" w14:textId="77777777" w:rsidR="00C80548" w:rsidRPr="00AC7154" w:rsidRDefault="00C80548" w:rsidP="000777CC">
            <w:pPr>
              <w:rPr>
                <w:rFonts w:ascii="Calibri" w:hAnsi="Calibri"/>
                <w:bCs/>
                <w:color w:val="000000"/>
                <w:szCs w:val="20"/>
              </w:rPr>
            </w:pPr>
            <w:r w:rsidRPr="00AC7154">
              <w:rPr>
                <w:rFonts w:ascii="Calibri" w:hAnsi="Calibri"/>
                <w:bCs/>
                <w:color w:val="000000"/>
                <w:szCs w:val="20"/>
              </w:rPr>
              <w:t>Intruders can possibly gain control of the host, or there may be potential leakage of highly sensitive information. For example, vulnerabilities at this level may include full read access to files, potential backdoors, or a listing of all the users on the host.</w:t>
            </w:r>
          </w:p>
        </w:tc>
      </w:tr>
      <w:tr w:rsidR="00C80548" w:rsidRPr="003170A9" w14:paraId="75286855" w14:textId="77777777" w:rsidTr="0070793E">
        <w:trPr>
          <w:tblCellSpacing w:w="0" w:type="dxa"/>
        </w:trPr>
        <w:tc>
          <w:tcPr>
            <w:tcW w:w="850" w:type="dxa"/>
            <w:tcBorders>
              <w:top w:val="nil"/>
              <w:left w:val="single" w:sz="8" w:space="0" w:color="000000"/>
              <w:bottom w:val="single" w:sz="8" w:space="0" w:color="000000"/>
              <w:right w:val="single" w:sz="8" w:space="0" w:color="000000"/>
            </w:tcBorders>
            <w:tcMar>
              <w:top w:w="15" w:type="dxa"/>
              <w:left w:w="150" w:type="dxa"/>
              <w:bottom w:w="15" w:type="dxa"/>
              <w:right w:w="150" w:type="dxa"/>
            </w:tcMar>
            <w:hideMark/>
          </w:tcPr>
          <w:p w14:paraId="75286852" w14:textId="77777777" w:rsidR="00C80548" w:rsidRPr="003170A9" w:rsidRDefault="00C80548" w:rsidP="000777CC">
            <w:pPr>
              <w:rPr>
                <w:rFonts w:ascii="Calibri" w:hAnsi="Calibri"/>
                <w:bCs/>
                <w:color w:val="000000"/>
                <w:sz w:val="18"/>
                <w:szCs w:val="20"/>
              </w:rPr>
            </w:pPr>
            <w:r w:rsidRPr="003170A9">
              <w:rPr>
                <w:rFonts w:ascii="Calibri" w:hAnsi="Calibri"/>
                <w:bCs/>
                <w:noProof/>
                <w:color w:val="000000"/>
                <w:sz w:val="18"/>
                <w:szCs w:val="20"/>
              </w:rPr>
              <w:drawing>
                <wp:inline distT="0" distB="0" distL="0" distR="0" wp14:anchorId="752868E2" wp14:editId="752868E3">
                  <wp:extent cx="533400" cy="139700"/>
                  <wp:effectExtent l="19050" t="0" r="0" b="0"/>
                  <wp:docPr id="6" name="Picture 7" descr="vuln_leve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uln_level5.gif"/>
                          <pic:cNvPicPr>
                            <a:picLocks noChangeAspect="1" noChangeArrowheads="1"/>
                          </pic:cNvPicPr>
                        </pic:nvPicPr>
                        <pic:blipFill>
                          <a:blip r:embed="rId20" r:link="rId21" cstate="print"/>
                          <a:srcRect/>
                          <a:stretch>
                            <a:fillRect/>
                          </a:stretch>
                        </pic:blipFill>
                        <pic:spPr bwMode="auto">
                          <a:xfrm>
                            <a:off x="0" y="0"/>
                            <a:ext cx="533400" cy="139700"/>
                          </a:xfrm>
                          <a:prstGeom prst="rect">
                            <a:avLst/>
                          </a:prstGeom>
                          <a:noFill/>
                          <a:ln w="9525">
                            <a:noFill/>
                            <a:miter lim="800000"/>
                            <a:headEnd/>
                            <a:tailEnd/>
                          </a:ln>
                        </pic:spPr>
                      </pic:pic>
                    </a:graphicData>
                  </a:graphic>
                </wp:inline>
              </w:drawing>
            </w:r>
          </w:p>
        </w:tc>
        <w:tc>
          <w:tcPr>
            <w:tcW w:w="104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53" w14:textId="77777777" w:rsidR="00C80548" w:rsidRPr="00AC7154" w:rsidRDefault="00C80548" w:rsidP="000777CC">
            <w:pPr>
              <w:rPr>
                <w:rFonts w:ascii="Calibri" w:hAnsi="Calibri"/>
                <w:b/>
                <w:bCs/>
                <w:color w:val="000000"/>
                <w:szCs w:val="20"/>
              </w:rPr>
            </w:pPr>
            <w:r w:rsidRPr="00AC7154">
              <w:rPr>
                <w:rFonts w:ascii="Calibri" w:hAnsi="Calibri"/>
                <w:b/>
                <w:bCs/>
                <w:color w:val="000000"/>
                <w:szCs w:val="20"/>
              </w:rPr>
              <w:t>Urgent</w:t>
            </w:r>
            <w:r w:rsidRPr="00AC7154">
              <w:rPr>
                <w:rFonts w:ascii="Calibri" w:hAnsi="Calibri"/>
                <w:bCs/>
                <w:color w:val="000000"/>
                <w:szCs w:val="20"/>
              </w:rPr>
              <w:t xml:space="preserve"> Level 5</w:t>
            </w:r>
          </w:p>
        </w:tc>
        <w:tc>
          <w:tcPr>
            <w:tcW w:w="6660" w:type="dxa"/>
            <w:tcBorders>
              <w:top w:val="nil"/>
              <w:left w:val="nil"/>
              <w:bottom w:val="single" w:sz="8" w:space="0" w:color="000000"/>
              <w:right w:val="single" w:sz="8" w:space="0" w:color="000000"/>
            </w:tcBorders>
            <w:tcMar>
              <w:top w:w="15" w:type="dxa"/>
              <w:left w:w="150" w:type="dxa"/>
              <w:bottom w:w="15" w:type="dxa"/>
              <w:right w:w="150" w:type="dxa"/>
            </w:tcMar>
            <w:hideMark/>
          </w:tcPr>
          <w:p w14:paraId="75286854" w14:textId="77777777" w:rsidR="00C80548" w:rsidRPr="00AC7154" w:rsidRDefault="00C80548" w:rsidP="000777CC">
            <w:pPr>
              <w:rPr>
                <w:rFonts w:ascii="Calibri" w:hAnsi="Calibri"/>
                <w:bCs/>
                <w:color w:val="000000"/>
                <w:szCs w:val="20"/>
              </w:rPr>
            </w:pPr>
            <w:r w:rsidRPr="00AC7154">
              <w:rPr>
                <w:rFonts w:ascii="Calibri" w:hAnsi="Calibri"/>
                <w:bCs/>
                <w:color w:val="000000"/>
                <w:szCs w:val="20"/>
              </w:rPr>
              <w:t>Intruders can easily gain control of the host, which can lead to the compromise of your entire network security. For example, vulnerabilities at this level may include full read and write access to files, remote execution of commands, and the presence of backdoors.</w:t>
            </w:r>
          </w:p>
        </w:tc>
      </w:tr>
    </w:tbl>
    <w:p w14:paraId="75286856" w14:textId="77777777" w:rsidR="00C80548" w:rsidRPr="007F57FB" w:rsidRDefault="00C80548" w:rsidP="00C80548">
      <w:pPr>
        <w:ind w:left="360"/>
        <w:rPr>
          <w:rFonts w:ascii="Calibri" w:hAnsi="Calibri"/>
          <w:bCs/>
          <w:color w:val="000000"/>
          <w:szCs w:val="20"/>
        </w:rPr>
      </w:pPr>
      <w:r w:rsidRPr="007F57FB">
        <w:rPr>
          <w:rFonts w:ascii="Calibri" w:hAnsi="Calibri"/>
          <w:bCs/>
          <w:color w:val="000000"/>
          <w:szCs w:val="20"/>
        </w:rPr>
        <w:t> </w:t>
      </w:r>
    </w:p>
    <w:p w14:paraId="75286857" w14:textId="77777777" w:rsidR="00404F95" w:rsidRDefault="00404F95" w:rsidP="00572C29">
      <w:pPr>
        <w:pStyle w:val="Heading3"/>
      </w:pPr>
      <w:bookmarkStart w:id="20" w:name="_Toc372553872"/>
      <w:r>
        <w:t>Survivability</w:t>
      </w:r>
      <w:bookmarkEnd w:id="20"/>
    </w:p>
    <w:p w14:paraId="75286858" w14:textId="77777777" w:rsidR="00572C29" w:rsidRPr="00572C29" w:rsidRDefault="00572C29" w:rsidP="00572C29">
      <w:pPr>
        <w:pStyle w:val="ListContinue3"/>
      </w:pPr>
      <w:r w:rsidRPr="00572C29">
        <w:t>Should a routine scan be</w:t>
      </w:r>
      <w:r w:rsidR="00EE41C6">
        <w:t xml:space="preserve"> determind to potentially </w:t>
      </w:r>
      <w:r w:rsidRPr="00572C29">
        <w:t>impact the uptime</w:t>
      </w:r>
      <w:r w:rsidR="00EE41C6">
        <w:t>,</w:t>
      </w:r>
      <w:r w:rsidRPr="00572C29">
        <w:t xml:space="preserve"> bandwidth or availability of any host, network or application, this should be reported immediately to IT</w:t>
      </w:r>
      <w:r w:rsidR="004E33F6">
        <w:t xml:space="preserve"> Security</w:t>
      </w:r>
      <w:r w:rsidRPr="00572C29">
        <w:t xml:space="preserve"> as an incident.  Qualys uses only non-destructive testing and does not consume excessive bandwidth during scans.  Thus</w:t>
      </w:r>
      <w:r w:rsidR="004E33F6">
        <w:t>,</w:t>
      </w:r>
      <w:r w:rsidRPr="00572C29">
        <w:t xml:space="preserve"> any impact detected speaks to the survivability of the asset more than the impact of the scanning procedure.  The host or application would need to be hardened to survive normal scanning activity.</w:t>
      </w:r>
    </w:p>
    <w:p w14:paraId="75286859" w14:textId="77777777" w:rsidR="00404F95" w:rsidRDefault="00C80548" w:rsidP="00572C29">
      <w:pPr>
        <w:pStyle w:val="Heading3"/>
      </w:pPr>
      <w:bookmarkStart w:id="21" w:name="_Toc372553873"/>
      <w:r w:rsidRPr="00B83048">
        <w:t>Authorizati</w:t>
      </w:r>
      <w:r w:rsidR="00572C29">
        <w:t>on and Access for Scan Requests</w:t>
      </w:r>
      <w:bookmarkEnd w:id="21"/>
    </w:p>
    <w:p w14:paraId="7528685A" w14:textId="77777777" w:rsidR="00572C29" w:rsidRPr="00572C29" w:rsidRDefault="00572C29" w:rsidP="00572C29">
      <w:pPr>
        <w:pStyle w:val="ListContinue3"/>
      </w:pPr>
      <w:r w:rsidRPr="00572C29">
        <w:t>The IT Security Team will ensure that asset owners are authorized to request scans and will manage the requestor’s access to the scan results, whether it is by email or through access to the Qualys Portal.</w:t>
      </w:r>
    </w:p>
    <w:p w14:paraId="4343FCF0" w14:textId="77777777" w:rsidR="00AC7154" w:rsidRDefault="00AC7154" w:rsidP="00AC7154">
      <w:pPr>
        <w:pStyle w:val="Heading1"/>
      </w:pPr>
      <w:bookmarkStart w:id="22" w:name="_Toc359318455"/>
      <w:bookmarkStart w:id="23" w:name="_Toc368475648"/>
      <w:bookmarkStart w:id="24" w:name="_Toc372553874"/>
      <w:bookmarkStart w:id="25" w:name="_Toc352330079"/>
      <w:r w:rsidRPr="00D2008D">
        <w:t>Exceptions</w:t>
      </w:r>
      <w:bookmarkEnd w:id="22"/>
      <w:bookmarkEnd w:id="23"/>
      <w:bookmarkEnd w:id="24"/>
      <w:r w:rsidRPr="00D2008D">
        <w:t xml:space="preserve"> </w:t>
      </w:r>
    </w:p>
    <w:p w14:paraId="224B4EF1" w14:textId="2D7C6368" w:rsidR="00AC7154" w:rsidRDefault="00AC7154" w:rsidP="00AC7154">
      <w:pPr>
        <w:pStyle w:val="ListContinue"/>
      </w:pPr>
      <w:r>
        <w:t xml:space="preserve">Exceptions to this standard must be unanimously approved by the Director of Information Technology and Security and the requesting Business Unit Leadership (VP). </w:t>
      </w:r>
    </w:p>
    <w:p w14:paraId="3E203F87" w14:textId="77777777" w:rsidR="00AC7154" w:rsidRDefault="00AC7154" w:rsidP="00AC7154">
      <w:pPr>
        <w:ind w:left="360"/>
        <w:rPr>
          <w:rFonts w:ascii="Calibri" w:hAnsi="Calibri" w:cs="Calibri"/>
        </w:rPr>
      </w:pPr>
      <w:r w:rsidRPr="0057312E">
        <w:rPr>
          <w:rFonts w:ascii="Calibri" w:hAnsi="Calibri" w:cs="Calibri"/>
        </w:rPr>
        <w:t xml:space="preserve">The </w:t>
      </w:r>
      <w:hyperlink r:id="rId22" w:history="1">
        <w:r w:rsidRPr="0057312E">
          <w:rPr>
            <w:rFonts w:ascii="Calibri" w:hAnsi="Calibri" w:cs="Calibri"/>
            <w:color w:val="0000FF"/>
            <w:u w:val="single"/>
          </w:rPr>
          <w:t>Risk Exception Request Form</w:t>
        </w:r>
      </w:hyperlink>
      <w:r w:rsidRPr="0057312E">
        <w:rPr>
          <w:rFonts w:ascii="Calibri" w:hAnsi="Calibri" w:cs="Calibri"/>
        </w:rPr>
        <w:t xml:space="preserve"> can be obtained from the Corporate Policy area on eHealth’s Intranet.</w:t>
      </w:r>
    </w:p>
    <w:p w14:paraId="7631FEEC" w14:textId="77777777" w:rsidR="00AC7154" w:rsidRDefault="00AC7154" w:rsidP="00AC7154">
      <w:pPr>
        <w:pStyle w:val="ListContinue"/>
      </w:pPr>
    </w:p>
    <w:p w14:paraId="770D9E9D" w14:textId="77777777" w:rsidR="00AC7154" w:rsidRPr="00D2008D" w:rsidRDefault="00AC7154" w:rsidP="00AC7154">
      <w:pPr>
        <w:pStyle w:val="ListContinue"/>
      </w:pPr>
      <w:r>
        <w:t xml:space="preserve">Before submitting your Risk Registration Request forms to </w:t>
      </w:r>
      <w:hyperlink r:id="rId23" w:history="1">
        <w:r w:rsidRPr="00BF31E0">
          <w:rPr>
            <w:rStyle w:val="Hyperlink"/>
          </w:rPr>
          <w:t>security@eHealth.com</w:t>
        </w:r>
      </w:hyperlink>
      <w:r>
        <w:t>, please ensure you have obtained all the relevant Business and IT Acceptance’s for the risk.</w:t>
      </w:r>
    </w:p>
    <w:p w14:paraId="608AE90A" w14:textId="77777777" w:rsidR="00AC7154" w:rsidRPr="00D2008D" w:rsidRDefault="00AC7154" w:rsidP="00AC7154">
      <w:pPr>
        <w:pStyle w:val="Heading1"/>
      </w:pPr>
      <w:bookmarkStart w:id="26" w:name="_Toc359318456"/>
      <w:bookmarkStart w:id="27" w:name="_Toc368475649"/>
      <w:bookmarkStart w:id="28" w:name="_Toc372553875"/>
      <w:r w:rsidRPr="00D2008D">
        <w:t>Compliance</w:t>
      </w:r>
      <w:bookmarkEnd w:id="26"/>
      <w:bookmarkEnd w:id="27"/>
      <w:bookmarkEnd w:id="28"/>
    </w:p>
    <w:p w14:paraId="4C1B1626" w14:textId="159F9457" w:rsidR="00AC7154" w:rsidRDefault="00AC7154" w:rsidP="00AC7154">
      <w:pPr>
        <w:pStyle w:val="ListContinue"/>
      </w:pPr>
      <w:bookmarkStart w:id="29" w:name="_Toc368475650"/>
      <w:r>
        <w:t>This standard will be enforced by Information Technology and Security Team. The Information Technology and Security Team will use a variety of tools to monitor and assess whether security controls and measures have been implemented and are being followed.</w:t>
      </w:r>
    </w:p>
    <w:p w14:paraId="462D90C3" w14:textId="77777777" w:rsidR="00AC7154" w:rsidRDefault="00AC7154" w:rsidP="00AC7154">
      <w:pPr>
        <w:pStyle w:val="ListContinue"/>
      </w:pPr>
    </w:p>
    <w:p w14:paraId="5D176453" w14:textId="0048434A" w:rsidR="00AC7154" w:rsidRPr="00D2008D" w:rsidRDefault="00AC7154" w:rsidP="00AC7154">
      <w:pPr>
        <w:pStyle w:val="ListContinue"/>
      </w:pPr>
      <w:r>
        <w:t>Non-compliance with this standard will result in notifications to the employee and management.  Further consequences may include disciplinary action (up to and including termination of employment).  eHealth may also pursue any other available legal remedies.</w:t>
      </w:r>
    </w:p>
    <w:p w14:paraId="6570BC09" w14:textId="77777777" w:rsidR="00AC7154" w:rsidRDefault="00AC7154" w:rsidP="00AC7154">
      <w:pPr>
        <w:pStyle w:val="Heading1"/>
      </w:pPr>
      <w:bookmarkStart w:id="30" w:name="_Toc372553876"/>
      <w:r>
        <w:t>Related</w:t>
      </w:r>
      <w:r w:rsidRPr="00D2008D">
        <w:t xml:space="preserve"> </w:t>
      </w:r>
      <w:r>
        <w:t>Documents</w:t>
      </w:r>
      <w:bookmarkEnd w:id="29"/>
      <w:bookmarkEnd w:id="30"/>
    </w:p>
    <w:p w14:paraId="30EA9716" w14:textId="77777777" w:rsidR="00AC7154" w:rsidRDefault="00AC7154" w:rsidP="00AC7154">
      <w:pPr>
        <w:spacing w:after="200" w:line="276" w:lineRule="auto"/>
        <w:ind w:left="360"/>
      </w:pPr>
      <w:r w:rsidRPr="00A07D4F">
        <w:t xml:space="preserve">This document is part of the </w:t>
      </w:r>
      <w:r>
        <w:t>eHealth</w:t>
      </w:r>
      <w:r w:rsidRPr="00A07D4F">
        <w:t xml:space="preserve"> cohesive set of security policies</w:t>
      </w:r>
      <w:r>
        <w:t xml:space="preserve"> and support documents</w:t>
      </w:r>
      <w:r w:rsidRPr="00A07D4F">
        <w:t xml:space="preserve">.  </w:t>
      </w:r>
      <w:r>
        <w:t>The following list</w:t>
      </w:r>
      <w:r w:rsidRPr="00A07D4F">
        <w:t xml:space="preserve"> may apply to the topics covered in this document and, as such, the applicable policies </w:t>
      </w:r>
      <w:r>
        <w:t xml:space="preserve">and supporting documents </w:t>
      </w:r>
      <w:r w:rsidRPr="00A07D4F">
        <w:t>should be reviewed as necessary.</w:t>
      </w:r>
    </w:p>
    <w:p w14:paraId="5E160B00" w14:textId="77777777" w:rsidR="00AC7154" w:rsidRDefault="00AC7154" w:rsidP="00AC7154">
      <w:pPr>
        <w:pStyle w:val="ListContinue"/>
        <w:numPr>
          <w:ilvl w:val="0"/>
          <w:numId w:val="44"/>
        </w:numPr>
      </w:pPr>
      <w:r w:rsidRPr="00AC7154">
        <w:t>Security Patch Management Standard IT-007</w:t>
      </w:r>
    </w:p>
    <w:p w14:paraId="43778EA3" w14:textId="0EB0F64A" w:rsidR="00AC7154" w:rsidRDefault="00A746F9" w:rsidP="00AC7154">
      <w:pPr>
        <w:pStyle w:val="ListContinue"/>
        <w:numPr>
          <w:ilvl w:val="0"/>
          <w:numId w:val="44"/>
        </w:numPr>
      </w:pPr>
      <w:hyperlink r:id="rId24" w:history="1">
        <w:r w:rsidR="00AC7154" w:rsidRPr="00AA2E31">
          <w:rPr>
            <w:rStyle w:val="Hyperlink"/>
          </w:rPr>
          <w:t>MARS-e Support Documents</w:t>
        </w:r>
      </w:hyperlink>
    </w:p>
    <w:p w14:paraId="75286867" w14:textId="77777777" w:rsidR="00F1090D" w:rsidRDefault="00F1090D" w:rsidP="00F1090D">
      <w:pPr>
        <w:pStyle w:val="ListContinue"/>
      </w:pPr>
    </w:p>
    <w:p w14:paraId="75286868" w14:textId="77777777" w:rsidR="00F1090D" w:rsidRDefault="00F1090D">
      <w:r>
        <w:br w:type="page"/>
      </w:r>
    </w:p>
    <w:p w14:paraId="75286869" w14:textId="77777777" w:rsidR="008660FA" w:rsidRDefault="008660FA" w:rsidP="008660FA">
      <w:pPr>
        <w:pStyle w:val="Heading1"/>
      </w:pPr>
      <w:bookmarkStart w:id="31" w:name="_Toc366158342"/>
      <w:bookmarkStart w:id="32" w:name="_Toc372553877"/>
      <w:bookmarkStart w:id="33" w:name="_Toc352330080"/>
      <w:bookmarkEnd w:id="25"/>
      <w:r w:rsidRPr="00751965">
        <w:lastRenderedPageBreak/>
        <w:t>Contributors</w:t>
      </w:r>
      <w:r>
        <w:t>/</w:t>
      </w:r>
      <w:r w:rsidRPr="00ED08B4">
        <w:t>Reviewers</w:t>
      </w:r>
      <w:bookmarkEnd w:id="31"/>
      <w:bookmarkEnd w:id="32"/>
      <w:r>
        <w:t xml:space="preserve"> </w:t>
      </w:r>
    </w:p>
    <w:tbl>
      <w:tblPr>
        <w:tblW w:w="92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980"/>
        <w:gridCol w:w="3420"/>
        <w:gridCol w:w="2747"/>
      </w:tblGrid>
      <w:tr w:rsidR="008660FA" w:rsidRPr="003C5085" w14:paraId="7528686E" w14:textId="77777777" w:rsidTr="000323C1">
        <w:trPr>
          <w:tblHeader/>
        </w:trPr>
        <w:tc>
          <w:tcPr>
            <w:tcW w:w="1080" w:type="dxa"/>
            <w:tcBorders>
              <w:bottom w:val="double" w:sz="4" w:space="0" w:color="auto"/>
            </w:tcBorders>
            <w:shd w:val="clear" w:color="auto" w:fill="D6E3BC" w:themeFill="accent3" w:themeFillTint="66"/>
            <w:vAlign w:val="center"/>
          </w:tcPr>
          <w:p w14:paraId="7528686A" w14:textId="77777777" w:rsidR="008660FA" w:rsidRPr="003C5085" w:rsidRDefault="008660FA" w:rsidP="000323C1">
            <w:pPr>
              <w:spacing w:before="40" w:after="40"/>
              <w:rPr>
                <w:b/>
              </w:rPr>
            </w:pPr>
            <w:r w:rsidRPr="003C5085">
              <w:rPr>
                <w:b/>
              </w:rPr>
              <w:t>Date</w:t>
            </w:r>
          </w:p>
        </w:tc>
        <w:tc>
          <w:tcPr>
            <w:tcW w:w="1980" w:type="dxa"/>
            <w:tcBorders>
              <w:bottom w:val="double" w:sz="4" w:space="0" w:color="auto"/>
              <w:right w:val="single" w:sz="4" w:space="0" w:color="auto"/>
            </w:tcBorders>
            <w:shd w:val="clear" w:color="auto" w:fill="D6E3BC" w:themeFill="accent3" w:themeFillTint="66"/>
            <w:vAlign w:val="center"/>
          </w:tcPr>
          <w:p w14:paraId="7528686B" w14:textId="77777777" w:rsidR="008660FA" w:rsidRPr="003C5085" w:rsidRDefault="008660FA" w:rsidP="000323C1">
            <w:pPr>
              <w:spacing w:before="40" w:after="40"/>
              <w:rPr>
                <w:b/>
              </w:rPr>
            </w:pPr>
            <w:r w:rsidRPr="003C5085">
              <w:rPr>
                <w:b/>
              </w:rPr>
              <w:t>Reviewer</w:t>
            </w:r>
          </w:p>
        </w:tc>
        <w:tc>
          <w:tcPr>
            <w:tcW w:w="3420" w:type="dxa"/>
            <w:tcBorders>
              <w:left w:val="single" w:sz="4" w:space="0" w:color="auto"/>
              <w:bottom w:val="double" w:sz="4" w:space="0" w:color="auto"/>
            </w:tcBorders>
            <w:shd w:val="clear" w:color="auto" w:fill="D6E3BC" w:themeFill="accent3" w:themeFillTint="66"/>
            <w:vAlign w:val="center"/>
          </w:tcPr>
          <w:p w14:paraId="7528686C" w14:textId="77777777" w:rsidR="008660FA" w:rsidRPr="003C5085" w:rsidRDefault="008660FA" w:rsidP="000323C1">
            <w:pPr>
              <w:spacing w:before="40" w:after="40"/>
              <w:rPr>
                <w:b/>
              </w:rPr>
            </w:pPr>
            <w:r w:rsidRPr="003C5085">
              <w:rPr>
                <w:b/>
              </w:rPr>
              <w:t>Title</w:t>
            </w:r>
          </w:p>
        </w:tc>
        <w:tc>
          <w:tcPr>
            <w:tcW w:w="2747" w:type="dxa"/>
            <w:tcBorders>
              <w:bottom w:val="double" w:sz="4" w:space="0" w:color="auto"/>
            </w:tcBorders>
            <w:shd w:val="clear" w:color="auto" w:fill="D6E3BC" w:themeFill="accent3" w:themeFillTint="66"/>
            <w:vAlign w:val="center"/>
          </w:tcPr>
          <w:p w14:paraId="7528686D" w14:textId="77777777" w:rsidR="008660FA" w:rsidRPr="003C5085" w:rsidRDefault="008660FA" w:rsidP="000323C1">
            <w:pPr>
              <w:spacing w:before="40" w:after="40"/>
              <w:rPr>
                <w:b/>
              </w:rPr>
            </w:pPr>
            <w:r w:rsidRPr="003C5085">
              <w:rPr>
                <w:b/>
              </w:rPr>
              <w:t>Functional Area</w:t>
            </w:r>
          </w:p>
        </w:tc>
      </w:tr>
      <w:tr w:rsidR="000323C1" w:rsidRPr="00A44E34" w14:paraId="75286873" w14:textId="77777777" w:rsidTr="000323C1">
        <w:trPr>
          <w:cantSplit/>
        </w:trPr>
        <w:tc>
          <w:tcPr>
            <w:tcW w:w="1080" w:type="dxa"/>
            <w:tcBorders>
              <w:top w:val="double" w:sz="4" w:space="0" w:color="auto"/>
            </w:tcBorders>
          </w:tcPr>
          <w:p w14:paraId="7528686F" w14:textId="77777777" w:rsidR="000323C1" w:rsidRPr="00816AE0" w:rsidRDefault="000323C1" w:rsidP="000323C1">
            <w:pPr>
              <w:spacing w:before="20" w:after="20"/>
            </w:pPr>
            <w:r>
              <w:t>09/30/13</w:t>
            </w:r>
          </w:p>
        </w:tc>
        <w:tc>
          <w:tcPr>
            <w:tcW w:w="1980" w:type="dxa"/>
            <w:tcBorders>
              <w:top w:val="double" w:sz="4" w:space="0" w:color="auto"/>
              <w:right w:val="single" w:sz="4" w:space="0" w:color="auto"/>
            </w:tcBorders>
          </w:tcPr>
          <w:p w14:paraId="75286870" w14:textId="77777777" w:rsidR="000323C1" w:rsidRPr="00816AE0" w:rsidRDefault="000323C1" w:rsidP="000323C1">
            <w:pPr>
              <w:spacing w:before="20" w:after="20"/>
            </w:pPr>
            <w:r>
              <w:t xml:space="preserve">Jiang Wu (for </w:t>
            </w:r>
            <w:r w:rsidRPr="00816AE0">
              <w:t>David Rickling</w:t>
            </w:r>
            <w:r>
              <w:t>)</w:t>
            </w:r>
          </w:p>
        </w:tc>
        <w:tc>
          <w:tcPr>
            <w:tcW w:w="3420" w:type="dxa"/>
            <w:tcBorders>
              <w:top w:val="double" w:sz="4" w:space="0" w:color="auto"/>
              <w:left w:val="single" w:sz="4" w:space="0" w:color="auto"/>
            </w:tcBorders>
          </w:tcPr>
          <w:p w14:paraId="75286871" w14:textId="6AE6CB95" w:rsidR="000323C1" w:rsidRPr="00816AE0" w:rsidRDefault="000323C1" w:rsidP="000323C1">
            <w:pPr>
              <w:spacing w:before="20" w:after="20"/>
            </w:pPr>
            <w:r w:rsidRPr="00816AE0">
              <w:t>Director</w:t>
            </w:r>
            <w:r>
              <w:t>,</w:t>
            </w:r>
            <w:r w:rsidRPr="00816AE0">
              <w:t xml:space="preserve"> </w:t>
            </w:r>
            <w:r>
              <w:t>Information Technology and Security</w:t>
            </w:r>
          </w:p>
        </w:tc>
        <w:tc>
          <w:tcPr>
            <w:tcW w:w="2747" w:type="dxa"/>
            <w:tcBorders>
              <w:top w:val="double" w:sz="4" w:space="0" w:color="auto"/>
            </w:tcBorders>
          </w:tcPr>
          <w:p w14:paraId="75286872" w14:textId="79CF7FD6" w:rsidR="000323C1" w:rsidRPr="00816AE0" w:rsidRDefault="000323C1" w:rsidP="000323C1">
            <w:pPr>
              <w:spacing w:before="20" w:after="20"/>
            </w:pPr>
            <w:r>
              <w:t>Information Technology and Security</w:t>
            </w:r>
          </w:p>
        </w:tc>
      </w:tr>
      <w:tr w:rsidR="008660FA" w:rsidRPr="00A44E34" w14:paraId="75286878" w14:textId="77777777" w:rsidTr="000323C1">
        <w:tc>
          <w:tcPr>
            <w:tcW w:w="1080" w:type="dxa"/>
          </w:tcPr>
          <w:p w14:paraId="75286874" w14:textId="77777777" w:rsidR="008660FA" w:rsidRPr="00816AE0" w:rsidRDefault="008660FA" w:rsidP="000323C1">
            <w:pPr>
              <w:spacing w:before="20" w:after="20"/>
            </w:pPr>
            <w:r>
              <w:t>09/03/13</w:t>
            </w:r>
          </w:p>
        </w:tc>
        <w:tc>
          <w:tcPr>
            <w:tcW w:w="1980" w:type="dxa"/>
            <w:tcBorders>
              <w:right w:val="single" w:sz="4" w:space="0" w:color="auto"/>
            </w:tcBorders>
          </w:tcPr>
          <w:p w14:paraId="75286875" w14:textId="77777777" w:rsidR="008660FA" w:rsidRPr="00816AE0" w:rsidRDefault="008660FA" w:rsidP="000323C1">
            <w:pPr>
              <w:spacing w:before="20" w:after="20"/>
            </w:pPr>
            <w:r w:rsidRPr="00816AE0">
              <w:t xml:space="preserve">Suko Nishimura </w:t>
            </w:r>
          </w:p>
        </w:tc>
        <w:tc>
          <w:tcPr>
            <w:tcW w:w="3420" w:type="dxa"/>
            <w:tcBorders>
              <w:left w:val="single" w:sz="4" w:space="0" w:color="auto"/>
            </w:tcBorders>
          </w:tcPr>
          <w:p w14:paraId="75286876" w14:textId="77777777" w:rsidR="008660FA" w:rsidRPr="00816AE0" w:rsidRDefault="008660FA" w:rsidP="000323C1">
            <w:pPr>
              <w:spacing w:before="20" w:after="20"/>
            </w:pPr>
            <w:r>
              <w:t>Director, Corporate Technology</w:t>
            </w:r>
          </w:p>
        </w:tc>
        <w:tc>
          <w:tcPr>
            <w:tcW w:w="2747" w:type="dxa"/>
          </w:tcPr>
          <w:p w14:paraId="75286877" w14:textId="77777777" w:rsidR="008660FA" w:rsidRPr="00816AE0" w:rsidRDefault="008660FA" w:rsidP="000323C1">
            <w:pPr>
              <w:spacing w:before="20" w:after="20"/>
              <w:rPr>
                <w:noProof/>
              </w:rPr>
            </w:pPr>
            <w:r>
              <w:rPr>
                <w:noProof/>
              </w:rPr>
              <w:t>Corporate Technology</w:t>
            </w:r>
          </w:p>
        </w:tc>
      </w:tr>
      <w:tr w:rsidR="008660FA" w:rsidRPr="00A44E34" w14:paraId="7528687D" w14:textId="77777777" w:rsidTr="000323C1">
        <w:tc>
          <w:tcPr>
            <w:tcW w:w="1080" w:type="dxa"/>
          </w:tcPr>
          <w:p w14:paraId="75286879" w14:textId="77777777" w:rsidR="008660FA" w:rsidRPr="00816AE0" w:rsidRDefault="008660FA" w:rsidP="000323C1">
            <w:pPr>
              <w:spacing w:before="20" w:after="20"/>
            </w:pPr>
            <w:r>
              <w:t>09/05/13</w:t>
            </w:r>
          </w:p>
        </w:tc>
        <w:tc>
          <w:tcPr>
            <w:tcW w:w="1980" w:type="dxa"/>
            <w:tcBorders>
              <w:right w:val="single" w:sz="4" w:space="0" w:color="auto"/>
            </w:tcBorders>
          </w:tcPr>
          <w:p w14:paraId="7528687A" w14:textId="77777777" w:rsidR="008660FA" w:rsidRPr="00816AE0" w:rsidRDefault="008660FA" w:rsidP="000323C1">
            <w:pPr>
              <w:spacing w:before="20" w:after="20"/>
            </w:pPr>
            <w:r w:rsidRPr="00816AE0">
              <w:t>Rachel Jaris</w:t>
            </w:r>
          </w:p>
        </w:tc>
        <w:tc>
          <w:tcPr>
            <w:tcW w:w="3420" w:type="dxa"/>
            <w:tcBorders>
              <w:left w:val="single" w:sz="4" w:space="0" w:color="auto"/>
            </w:tcBorders>
          </w:tcPr>
          <w:p w14:paraId="7528687B" w14:textId="77777777" w:rsidR="008660FA" w:rsidRPr="00816AE0" w:rsidRDefault="008660FA" w:rsidP="000323C1">
            <w:pPr>
              <w:spacing w:before="20" w:after="20"/>
            </w:pPr>
            <w:r>
              <w:t xml:space="preserve">Director, </w:t>
            </w:r>
            <w:r w:rsidRPr="00816AE0">
              <w:t xml:space="preserve">Internal Audit </w:t>
            </w:r>
          </w:p>
        </w:tc>
        <w:tc>
          <w:tcPr>
            <w:tcW w:w="2747" w:type="dxa"/>
          </w:tcPr>
          <w:p w14:paraId="7528687C" w14:textId="77777777" w:rsidR="008660FA" w:rsidRPr="00816AE0" w:rsidRDefault="008660FA" w:rsidP="000323C1">
            <w:pPr>
              <w:spacing w:before="20" w:after="20"/>
              <w:rPr>
                <w:noProof/>
              </w:rPr>
            </w:pPr>
            <w:r>
              <w:rPr>
                <w:noProof/>
              </w:rPr>
              <w:t>Internal Audit</w:t>
            </w:r>
          </w:p>
        </w:tc>
      </w:tr>
      <w:tr w:rsidR="008660FA" w:rsidRPr="00A44E34" w14:paraId="75286882" w14:textId="77777777" w:rsidTr="000323C1">
        <w:tc>
          <w:tcPr>
            <w:tcW w:w="1080" w:type="dxa"/>
          </w:tcPr>
          <w:p w14:paraId="7528687E" w14:textId="17F2635B" w:rsidR="008660FA" w:rsidRPr="00816AE0" w:rsidRDefault="000323C1" w:rsidP="000323C1">
            <w:pPr>
              <w:spacing w:before="20" w:after="20"/>
            </w:pPr>
            <w:r>
              <w:t>11/18/13</w:t>
            </w:r>
          </w:p>
        </w:tc>
        <w:tc>
          <w:tcPr>
            <w:tcW w:w="1980" w:type="dxa"/>
            <w:tcBorders>
              <w:right w:val="single" w:sz="4" w:space="0" w:color="auto"/>
            </w:tcBorders>
          </w:tcPr>
          <w:p w14:paraId="7528687F" w14:textId="48DA673C" w:rsidR="008660FA" w:rsidRPr="00816AE0" w:rsidRDefault="000323C1" w:rsidP="000323C1">
            <w:pPr>
              <w:spacing w:before="20" w:after="20"/>
            </w:pPr>
            <w:r>
              <w:t>Bryan Chin</w:t>
            </w:r>
          </w:p>
        </w:tc>
        <w:tc>
          <w:tcPr>
            <w:tcW w:w="3420" w:type="dxa"/>
            <w:tcBorders>
              <w:left w:val="single" w:sz="4" w:space="0" w:color="auto"/>
            </w:tcBorders>
          </w:tcPr>
          <w:p w14:paraId="75286880" w14:textId="7DB74614" w:rsidR="008660FA" w:rsidRPr="00816AE0" w:rsidRDefault="000323C1" w:rsidP="000323C1">
            <w:pPr>
              <w:spacing w:before="20" w:after="20"/>
            </w:pPr>
            <w:r>
              <w:t>Program Manager</w:t>
            </w:r>
          </w:p>
        </w:tc>
        <w:tc>
          <w:tcPr>
            <w:tcW w:w="2747" w:type="dxa"/>
          </w:tcPr>
          <w:p w14:paraId="75286881" w14:textId="7B0872EF" w:rsidR="008660FA" w:rsidRPr="00816AE0" w:rsidRDefault="000323C1" w:rsidP="000323C1">
            <w:pPr>
              <w:spacing w:before="20" w:after="20"/>
              <w:rPr>
                <w:noProof/>
              </w:rPr>
            </w:pPr>
            <w:r>
              <w:rPr>
                <w:noProof/>
              </w:rPr>
              <w:t>Information Technology</w:t>
            </w:r>
          </w:p>
        </w:tc>
      </w:tr>
    </w:tbl>
    <w:p w14:paraId="75286883" w14:textId="77777777" w:rsidR="008660FA" w:rsidRDefault="008660FA" w:rsidP="008660FA">
      <w:pPr>
        <w:pStyle w:val="ListContinue"/>
      </w:pPr>
    </w:p>
    <w:p w14:paraId="75286885" w14:textId="77777777" w:rsidR="008660FA" w:rsidRDefault="008660FA" w:rsidP="008660FA">
      <w:pPr>
        <w:pStyle w:val="Heading1"/>
      </w:pPr>
      <w:bookmarkStart w:id="34" w:name="_Toc366158343"/>
      <w:bookmarkStart w:id="35" w:name="_Toc372553878"/>
      <w:r w:rsidRPr="00ED08B4">
        <w:t>Approvals</w:t>
      </w:r>
      <w:bookmarkEnd w:id="34"/>
      <w:bookmarkEnd w:id="35"/>
      <w:r>
        <w:t xml:space="preserve"> </w:t>
      </w:r>
    </w:p>
    <w:tbl>
      <w:tblPr>
        <w:tblW w:w="92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980"/>
        <w:gridCol w:w="3240"/>
        <w:gridCol w:w="2965"/>
      </w:tblGrid>
      <w:tr w:rsidR="008660FA" w:rsidRPr="00A44E34" w14:paraId="7528688A" w14:textId="77777777" w:rsidTr="000323C1">
        <w:trPr>
          <w:tblHeader/>
        </w:trPr>
        <w:tc>
          <w:tcPr>
            <w:tcW w:w="1080" w:type="dxa"/>
            <w:tcBorders>
              <w:bottom w:val="double" w:sz="4" w:space="0" w:color="auto"/>
            </w:tcBorders>
            <w:shd w:val="clear" w:color="auto" w:fill="D6E3BC" w:themeFill="accent3" w:themeFillTint="66"/>
            <w:vAlign w:val="center"/>
          </w:tcPr>
          <w:p w14:paraId="75286886" w14:textId="77777777" w:rsidR="008660FA" w:rsidRPr="003C5085" w:rsidRDefault="008660FA" w:rsidP="000323C1">
            <w:pPr>
              <w:spacing w:before="40" w:after="40"/>
              <w:rPr>
                <w:b/>
              </w:rPr>
            </w:pPr>
            <w:r w:rsidRPr="003C5085">
              <w:rPr>
                <w:b/>
              </w:rPr>
              <w:t>Date</w:t>
            </w:r>
          </w:p>
        </w:tc>
        <w:tc>
          <w:tcPr>
            <w:tcW w:w="1980" w:type="dxa"/>
            <w:tcBorders>
              <w:bottom w:val="double" w:sz="4" w:space="0" w:color="auto"/>
            </w:tcBorders>
            <w:shd w:val="clear" w:color="auto" w:fill="D6E3BC" w:themeFill="accent3" w:themeFillTint="66"/>
            <w:vAlign w:val="center"/>
          </w:tcPr>
          <w:p w14:paraId="75286887" w14:textId="77777777" w:rsidR="008660FA" w:rsidRPr="003C5085" w:rsidRDefault="008660FA" w:rsidP="000323C1">
            <w:pPr>
              <w:spacing w:before="40" w:after="40"/>
              <w:rPr>
                <w:b/>
              </w:rPr>
            </w:pPr>
            <w:r w:rsidRPr="003C5085">
              <w:rPr>
                <w:b/>
              </w:rPr>
              <w:t>Approver</w:t>
            </w:r>
          </w:p>
        </w:tc>
        <w:tc>
          <w:tcPr>
            <w:tcW w:w="3240" w:type="dxa"/>
            <w:tcBorders>
              <w:bottom w:val="double" w:sz="4" w:space="0" w:color="auto"/>
            </w:tcBorders>
            <w:shd w:val="clear" w:color="auto" w:fill="D6E3BC" w:themeFill="accent3" w:themeFillTint="66"/>
            <w:vAlign w:val="center"/>
          </w:tcPr>
          <w:p w14:paraId="75286888" w14:textId="77777777" w:rsidR="008660FA" w:rsidRPr="003C5085" w:rsidRDefault="008660FA" w:rsidP="000323C1">
            <w:pPr>
              <w:spacing w:before="40" w:after="40"/>
              <w:rPr>
                <w:b/>
              </w:rPr>
            </w:pPr>
            <w:r w:rsidRPr="003C5085">
              <w:rPr>
                <w:b/>
              </w:rPr>
              <w:t>Title</w:t>
            </w:r>
          </w:p>
        </w:tc>
        <w:tc>
          <w:tcPr>
            <w:tcW w:w="2965" w:type="dxa"/>
            <w:tcBorders>
              <w:bottom w:val="double" w:sz="4" w:space="0" w:color="auto"/>
            </w:tcBorders>
            <w:shd w:val="clear" w:color="auto" w:fill="D6E3BC" w:themeFill="accent3" w:themeFillTint="66"/>
            <w:vAlign w:val="center"/>
          </w:tcPr>
          <w:p w14:paraId="75286889" w14:textId="77777777" w:rsidR="008660FA" w:rsidRPr="003C5085" w:rsidRDefault="008660FA" w:rsidP="000323C1">
            <w:pPr>
              <w:spacing w:before="40" w:after="40"/>
              <w:rPr>
                <w:b/>
              </w:rPr>
            </w:pPr>
            <w:r w:rsidRPr="003C5085">
              <w:rPr>
                <w:b/>
              </w:rPr>
              <w:t>Functional Area</w:t>
            </w:r>
          </w:p>
        </w:tc>
      </w:tr>
      <w:tr w:rsidR="008F4A80" w:rsidRPr="00A44E34" w14:paraId="7528688F" w14:textId="77777777" w:rsidTr="000323C1">
        <w:trPr>
          <w:cantSplit/>
        </w:trPr>
        <w:tc>
          <w:tcPr>
            <w:tcW w:w="1080" w:type="dxa"/>
            <w:tcBorders>
              <w:top w:val="double" w:sz="4" w:space="0" w:color="auto"/>
            </w:tcBorders>
          </w:tcPr>
          <w:p w14:paraId="7528688B" w14:textId="59D25168" w:rsidR="008F4A80" w:rsidRPr="00816AE0" w:rsidRDefault="00592DAA" w:rsidP="000323C1">
            <w:pPr>
              <w:spacing w:before="20" w:after="20"/>
            </w:pPr>
            <w:r>
              <w:t>11/25/13</w:t>
            </w:r>
          </w:p>
        </w:tc>
        <w:tc>
          <w:tcPr>
            <w:tcW w:w="1980" w:type="dxa"/>
            <w:tcBorders>
              <w:top w:val="double" w:sz="4" w:space="0" w:color="auto"/>
            </w:tcBorders>
          </w:tcPr>
          <w:p w14:paraId="7528688C" w14:textId="3FA68DF4" w:rsidR="008F4A80" w:rsidRPr="00816AE0" w:rsidRDefault="008F4A80" w:rsidP="000323C1">
            <w:pPr>
              <w:spacing w:before="20" w:after="20"/>
            </w:pPr>
            <w:r w:rsidRPr="009E07F1">
              <w:t>Jiang Wu</w:t>
            </w:r>
          </w:p>
        </w:tc>
        <w:tc>
          <w:tcPr>
            <w:tcW w:w="3240" w:type="dxa"/>
            <w:tcBorders>
              <w:top w:val="double" w:sz="4" w:space="0" w:color="auto"/>
            </w:tcBorders>
          </w:tcPr>
          <w:p w14:paraId="7528688D" w14:textId="71765C57" w:rsidR="008F4A80" w:rsidRPr="00816AE0" w:rsidRDefault="008F4A80" w:rsidP="000323C1">
            <w:pPr>
              <w:spacing w:before="20" w:after="20"/>
            </w:pPr>
            <w:r w:rsidRPr="009E07F1">
              <w:t xml:space="preserve">SVP, Engineering </w:t>
            </w:r>
          </w:p>
        </w:tc>
        <w:tc>
          <w:tcPr>
            <w:tcW w:w="2965" w:type="dxa"/>
            <w:tcBorders>
              <w:top w:val="double" w:sz="4" w:space="0" w:color="auto"/>
            </w:tcBorders>
          </w:tcPr>
          <w:p w14:paraId="7528688E" w14:textId="6B27EB15" w:rsidR="008F4A80" w:rsidRPr="00816AE0" w:rsidRDefault="008F4A80" w:rsidP="000323C1">
            <w:pPr>
              <w:spacing w:before="20" w:after="20"/>
            </w:pPr>
            <w:r w:rsidRPr="009E07F1">
              <w:t>Engineering</w:t>
            </w:r>
          </w:p>
        </w:tc>
      </w:tr>
    </w:tbl>
    <w:p w14:paraId="7528689B" w14:textId="77777777" w:rsidR="00751965" w:rsidRPr="00A519B6" w:rsidRDefault="00751965" w:rsidP="00AF2A04">
      <w:pPr>
        <w:pStyle w:val="Heading1"/>
      </w:pPr>
      <w:bookmarkStart w:id="36" w:name="_Toc154463578"/>
      <w:bookmarkStart w:id="37" w:name="_Toc154893409"/>
      <w:bookmarkStart w:id="38" w:name="_Toc158106653"/>
      <w:bookmarkStart w:id="39" w:name="_Toc352330082"/>
      <w:bookmarkStart w:id="40" w:name="_Toc372553879"/>
      <w:bookmarkEnd w:id="33"/>
      <w:r w:rsidRPr="00ED08B4">
        <w:t>Revision History</w:t>
      </w:r>
      <w:bookmarkEnd w:id="36"/>
      <w:bookmarkEnd w:id="37"/>
      <w:bookmarkEnd w:id="38"/>
      <w:bookmarkEnd w:id="39"/>
      <w:bookmarkEnd w:id="40"/>
      <w:r>
        <w:t xml:space="preserve">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990"/>
        <w:gridCol w:w="2160"/>
        <w:gridCol w:w="5040"/>
      </w:tblGrid>
      <w:tr w:rsidR="00751965" w:rsidRPr="00A44E34" w14:paraId="752868A0" w14:textId="77777777" w:rsidTr="008660FA">
        <w:trPr>
          <w:tblHeader/>
        </w:trPr>
        <w:tc>
          <w:tcPr>
            <w:tcW w:w="1080" w:type="dxa"/>
            <w:tcBorders>
              <w:bottom w:val="double" w:sz="4" w:space="0" w:color="auto"/>
            </w:tcBorders>
            <w:shd w:val="clear" w:color="auto" w:fill="D6E3BC" w:themeFill="accent3" w:themeFillTint="66"/>
          </w:tcPr>
          <w:p w14:paraId="7528689C" w14:textId="77777777" w:rsidR="00751965" w:rsidRPr="00A44E34" w:rsidRDefault="00751965" w:rsidP="00AF2A04">
            <w:r w:rsidRPr="00A44E34">
              <w:t>Date</w:t>
            </w:r>
          </w:p>
        </w:tc>
        <w:tc>
          <w:tcPr>
            <w:tcW w:w="990" w:type="dxa"/>
            <w:tcBorders>
              <w:bottom w:val="double" w:sz="4" w:space="0" w:color="auto"/>
            </w:tcBorders>
            <w:shd w:val="clear" w:color="auto" w:fill="D6E3BC" w:themeFill="accent3" w:themeFillTint="66"/>
          </w:tcPr>
          <w:p w14:paraId="7528689D" w14:textId="77777777" w:rsidR="00751965" w:rsidRPr="00A44E34" w:rsidRDefault="00751965" w:rsidP="00AF2A04">
            <w:r>
              <w:t>Version</w:t>
            </w:r>
          </w:p>
        </w:tc>
        <w:tc>
          <w:tcPr>
            <w:tcW w:w="2160" w:type="dxa"/>
            <w:tcBorders>
              <w:bottom w:val="double" w:sz="4" w:space="0" w:color="auto"/>
            </w:tcBorders>
            <w:shd w:val="clear" w:color="auto" w:fill="D6E3BC" w:themeFill="accent3" w:themeFillTint="66"/>
          </w:tcPr>
          <w:p w14:paraId="7528689E" w14:textId="77777777" w:rsidR="00751965" w:rsidRPr="00A44E34" w:rsidRDefault="00751965" w:rsidP="00AF2A04">
            <w:r w:rsidRPr="00A44E34">
              <w:t>Content Contributors</w:t>
            </w:r>
          </w:p>
        </w:tc>
        <w:tc>
          <w:tcPr>
            <w:tcW w:w="5040" w:type="dxa"/>
            <w:tcBorders>
              <w:bottom w:val="double" w:sz="4" w:space="0" w:color="auto"/>
            </w:tcBorders>
            <w:shd w:val="clear" w:color="auto" w:fill="D6E3BC" w:themeFill="accent3" w:themeFillTint="66"/>
          </w:tcPr>
          <w:p w14:paraId="7528689F" w14:textId="77777777" w:rsidR="00751965" w:rsidRPr="00A44E34" w:rsidRDefault="00751965" w:rsidP="00AF2A04">
            <w:r w:rsidRPr="00A44E34">
              <w:t>Description of Change</w:t>
            </w:r>
          </w:p>
        </w:tc>
      </w:tr>
      <w:tr w:rsidR="00162957" w:rsidRPr="00A44E34" w14:paraId="752868A5" w14:textId="77777777" w:rsidTr="008660FA">
        <w:trPr>
          <w:cantSplit/>
        </w:trPr>
        <w:tc>
          <w:tcPr>
            <w:tcW w:w="1080" w:type="dxa"/>
            <w:tcBorders>
              <w:top w:val="double" w:sz="4" w:space="0" w:color="auto"/>
            </w:tcBorders>
          </w:tcPr>
          <w:p w14:paraId="752868A1" w14:textId="44284C25" w:rsidR="00162957" w:rsidRPr="00816AE0" w:rsidRDefault="00162957" w:rsidP="00AF2A04">
            <w:r>
              <w:t>11/18/13</w:t>
            </w:r>
          </w:p>
        </w:tc>
        <w:tc>
          <w:tcPr>
            <w:tcW w:w="990" w:type="dxa"/>
            <w:tcBorders>
              <w:top w:val="double" w:sz="4" w:space="0" w:color="auto"/>
            </w:tcBorders>
          </w:tcPr>
          <w:p w14:paraId="752868A2" w14:textId="58FE1044" w:rsidR="00162957" w:rsidRPr="00816AE0" w:rsidRDefault="00162957" w:rsidP="00AF2A04">
            <w:r>
              <w:t>1.00</w:t>
            </w:r>
          </w:p>
        </w:tc>
        <w:tc>
          <w:tcPr>
            <w:tcW w:w="2160" w:type="dxa"/>
            <w:tcBorders>
              <w:top w:val="double" w:sz="4" w:space="0" w:color="auto"/>
            </w:tcBorders>
          </w:tcPr>
          <w:p w14:paraId="752868A3" w14:textId="6AFCF143" w:rsidR="00162957" w:rsidRPr="00816AE0" w:rsidRDefault="00162957" w:rsidP="00AF2A04">
            <w:r w:rsidRPr="00CE5088">
              <w:t>Robert Roohparvar</w:t>
            </w:r>
          </w:p>
        </w:tc>
        <w:tc>
          <w:tcPr>
            <w:tcW w:w="5040" w:type="dxa"/>
            <w:tcBorders>
              <w:top w:val="double" w:sz="4" w:space="0" w:color="auto"/>
            </w:tcBorders>
          </w:tcPr>
          <w:p w14:paraId="752868A4" w14:textId="3FF0708A" w:rsidR="00162957" w:rsidRPr="00816AE0" w:rsidRDefault="00162957" w:rsidP="00AF2A04">
            <w:r>
              <w:t>Initial version.</w:t>
            </w:r>
          </w:p>
        </w:tc>
      </w:tr>
      <w:tr w:rsidR="00162957" w:rsidRPr="00A44E34" w14:paraId="752868AA" w14:textId="77777777" w:rsidTr="008660FA">
        <w:trPr>
          <w:cantSplit/>
        </w:trPr>
        <w:tc>
          <w:tcPr>
            <w:tcW w:w="1080" w:type="dxa"/>
          </w:tcPr>
          <w:p w14:paraId="752868A6" w14:textId="6F020428" w:rsidR="00162957" w:rsidRPr="00816AE0" w:rsidRDefault="00162957" w:rsidP="000777CC"/>
        </w:tc>
        <w:tc>
          <w:tcPr>
            <w:tcW w:w="990" w:type="dxa"/>
          </w:tcPr>
          <w:p w14:paraId="752868A7" w14:textId="2F47C29E" w:rsidR="00162957" w:rsidRPr="00816AE0" w:rsidRDefault="00162957" w:rsidP="000777CC"/>
        </w:tc>
        <w:tc>
          <w:tcPr>
            <w:tcW w:w="2160" w:type="dxa"/>
          </w:tcPr>
          <w:p w14:paraId="752868A8" w14:textId="277ADB9C" w:rsidR="00162957" w:rsidRPr="00816AE0" w:rsidRDefault="00162957" w:rsidP="00AF2A04"/>
        </w:tc>
        <w:tc>
          <w:tcPr>
            <w:tcW w:w="5040" w:type="dxa"/>
          </w:tcPr>
          <w:p w14:paraId="752868A9" w14:textId="7C92D178" w:rsidR="00162957" w:rsidRPr="00816AE0" w:rsidRDefault="00162957" w:rsidP="00AF2A04"/>
        </w:tc>
      </w:tr>
      <w:tr w:rsidR="00162957" w:rsidRPr="00A44E34" w14:paraId="752868AF" w14:textId="77777777" w:rsidTr="008660FA">
        <w:trPr>
          <w:cantSplit/>
        </w:trPr>
        <w:tc>
          <w:tcPr>
            <w:tcW w:w="1080" w:type="dxa"/>
          </w:tcPr>
          <w:p w14:paraId="752868AB" w14:textId="7E5E15C7" w:rsidR="00162957" w:rsidRPr="00816AE0" w:rsidRDefault="00162957" w:rsidP="00AF2A04"/>
        </w:tc>
        <w:tc>
          <w:tcPr>
            <w:tcW w:w="990" w:type="dxa"/>
          </w:tcPr>
          <w:p w14:paraId="752868AC" w14:textId="74190191" w:rsidR="00162957" w:rsidRPr="00816AE0" w:rsidRDefault="00162957" w:rsidP="00AF2A04"/>
        </w:tc>
        <w:tc>
          <w:tcPr>
            <w:tcW w:w="2160" w:type="dxa"/>
          </w:tcPr>
          <w:p w14:paraId="752868AD" w14:textId="638EB094" w:rsidR="00162957" w:rsidRPr="00816AE0" w:rsidRDefault="00162957" w:rsidP="00AF2A04"/>
        </w:tc>
        <w:tc>
          <w:tcPr>
            <w:tcW w:w="5040" w:type="dxa"/>
          </w:tcPr>
          <w:p w14:paraId="752868AE" w14:textId="3B666DCA" w:rsidR="00162957" w:rsidRPr="00816AE0" w:rsidRDefault="00162957" w:rsidP="00AF2A04"/>
        </w:tc>
      </w:tr>
      <w:tr w:rsidR="00162957" w:rsidRPr="00A44E34" w14:paraId="752868B4" w14:textId="77777777" w:rsidTr="008660FA">
        <w:trPr>
          <w:cantSplit/>
        </w:trPr>
        <w:tc>
          <w:tcPr>
            <w:tcW w:w="1080" w:type="dxa"/>
          </w:tcPr>
          <w:p w14:paraId="752868B0" w14:textId="635F6005" w:rsidR="00162957" w:rsidRPr="00816AE0" w:rsidRDefault="00162957" w:rsidP="00AF2A04"/>
        </w:tc>
        <w:tc>
          <w:tcPr>
            <w:tcW w:w="990" w:type="dxa"/>
          </w:tcPr>
          <w:p w14:paraId="752868B1" w14:textId="1D0EFF28" w:rsidR="00162957" w:rsidRPr="00816AE0" w:rsidRDefault="00162957" w:rsidP="00AF2A04"/>
        </w:tc>
        <w:tc>
          <w:tcPr>
            <w:tcW w:w="2160" w:type="dxa"/>
          </w:tcPr>
          <w:p w14:paraId="752868B2" w14:textId="2B84B48B" w:rsidR="00162957" w:rsidRPr="00816AE0" w:rsidRDefault="00162957" w:rsidP="00AF2A04"/>
        </w:tc>
        <w:tc>
          <w:tcPr>
            <w:tcW w:w="5040" w:type="dxa"/>
          </w:tcPr>
          <w:p w14:paraId="752868B3" w14:textId="7A76681A" w:rsidR="00162957" w:rsidRPr="00816AE0" w:rsidRDefault="00162957" w:rsidP="00AF2A04"/>
        </w:tc>
      </w:tr>
      <w:tr w:rsidR="00162957" w:rsidRPr="00A44E34" w14:paraId="752868B9" w14:textId="77777777" w:rsidTr="008660FA">
        <w:trPr>
          <w:cantSplit/>
        </w:trPr>
        <w:tc>
          <w:tcPr>
            <w:tcW w:w="1080" w:type="dxa"/>
          </w:tcPr>
          <w:p w14:paraId="752868B5" w14:textId="3BF82E93" w:rsidR="00162957" w:rsidRPr="00816AE0" w:rsidRDefault="00162957" w:rsidP="00AF2A04"/>
        </w:tc>
        <w:tc>
          <w:tcPr>
            <w:tcW w:w="990" w:type="dxa"/>
          </w:tcPr>
          <w:p w14:paraId="752868B6" w14:textId="4EEB8272" w:rsidR="00162957" w:rsidRPr="00816AE0" w:rsidRDefault="00162957" w:rsidP="00AF2A04"/>
        </w:tc>
        <w:tc>
          <w:tcPr>
            <w:tcW w:w="2160" w:type="dxa"/>
          </w:tcPr>
          <w:p w14:paraId="752868B7" w14:textId="065D9360" w:rsidR="00162957" w:rsidRPr="00816AE0" w:rsidRDefault="00162957" w:rsidP="00AF2A04"/>
        </w:tc>
        <w:tc>
          <w:tcPr>
            <w:tcW w:w="5040" w:type="dxa"/>
          </w:tcPr>
          <w:p w14:paraId="752868B8" w14:textId="5CF38C63" w:rsidR="00162957" w:rsidRPr="00816AE0" w:rsidRDefault="00162957" w:rsidP="00AF2A04"/>
        </w:tc>
      </w:tr>
      <w:tr w:rsidR="00162957" w:rsidRPr="00A44E34" w14:paraId="752868BE" w14:textId="77777777" w:rsidTr="008660FA">
        <w:trPr>
          <w:cantSplit/>
        </w:trPr>
        <w:tc>
          <w:tcPr>
            <w:tcW w:w="1080" w:type="dxa"/>
          </w:tcPr>
          <w:p w14:paraId="752868BA" w14:textId="77777777" w:rsidR="00162957" w:rsidRPr="00816AE0" w:rsidRDefault="00162957" w:rsidP="00AF2A04"/>
        </w:tc>
        <w:tc>
          <w:tcPr>
            <w:tcW w:w="990" w:type="dxa"/>
          </w:tcPr>
          <w:p w14:paraId="752868BB" w14:textId="77777777" w:rsidR="00162957" w:rsidRPr="00816AE0" w:rsidRDefault="00162957" w:rsidP="00AF2A04"/>
        </w:tc>
        <w:tc>
          <w:tcPr>
            <w:tcW w:w="2160" w:type="dxa"/>
          </w:tcPr>
          <w:p w14:paraId="752868BC" w14:textId="77777777" w:rsidR="00162957" w:rsidRPr="00816AE0" w:rsidRDefault="00162957" w:rsidP="00AF2A04"/>
        </w:tc>
        <w:tc>
          <w:tcPr>
            <w:tcW w:w="5040" w:type="dxa"/>
          </w:tcPr>
          <w:p w14:paraId="752868BD" w14:textId="77777777" w:rsidR="00162957" w:rsidRPr="00816AE0" w:rsidRDefault="00162957" w:rsidP="00AF2A04"/>
        </w:tc>
      </w:tr>
      <w:tr w:rsidR="00162957" w:rsidRPr="00A44E34" w14:paraId="752868C3" w14:textId="77777777" w:rsidTr="008660FA">
        <w:trPr>
          <w:cantSplit/>
        </w:trPr>
        <w:tc>
          <w:tcPr>
            <w:tcW w:w="1080" w:type="dxa"/>
          </w:tcPr>
          <w:p w14:paraId="752868BF" w14:textId="77777777" w:rsidR="00162957" w:rsidRPr="00816AE0" w:rsidRDefault="00162957" w:rsidP="00AF2A04"/>
        </w:tc>
        <w:tc>
          <w:tcPr>
            <w:tcW w:w="990" w:type="dxa"/>
          </w:tcPr>
          <w:p w14:paraId="752868C0" w14:textId="77777777" w:rsidR="00162957" w:rsidRPr="00816AE0" w:rsidRDefault="00162957" w:rsidP="00AF2A04"/>
        </w:tc>
        <w:tc>
          <w:tcPr>
            <w:tcW w:w="2160" w:type="dxa"/>
          </w:tcPr>
          <w:p w14:paraId="752868C1" w14:textId="77777777" w:rsidR="00162957" w:rsidRPr="00816AE0" w:rsidRDefault="00162957" w:rsidP="00AF2A04"/>
        </w:tc>
        <w:tc>
          <w:tcPr>
            <w:tcW w:w="5040" w:type="dxa"/>
          </w:tcPr>
          <w:p w14:paraId="752868C2" w14:textId="77777777" w:rsidR="00162957" w:rsidRPr="00816AE0" w:rsidRDefault="00162957" w:rsidP="00AF2A04"/>
        </w:tc>
      </w:tr>
    </w:tbl>
    <w:p w14:paraId="752868C4" w14:textId="77777777" w:rsidR="00751965" w:rsidRDefault="00751965" w:rsidP="00AF2A04"/>
    <w:p w14:paraId="752868C5" w14:textId="77777777" w:rsidR="00751965" w:rsidRDefault="00751965" w:rsidP="00AF2A04"/>
    <w:p w14:paraId="752868C6" w14:textId="77777777" w:rsidR="00751965" w:rsidRDefault="00751965" w:rsidP="00AF2A04"/>
    <w:p w14:paraId="752868C7" w14:textId="77777777" w:rsidR="007A4799" w:rsidRDefault="007A4799" w:rsidP="00AF2A04">
      <w:pPr>
        <w:rPr>
          <w:rFonts w:eastAsia="Times"/>
        </w:rPr>
      </w:pPr>
    </w:p>
    <w:p w14:paraId="752868C8" w14:textId="77777777" w:rsidR="007A4799" w:rsidRDefault="007A4799" w:rsidP="00AF2A04">
      <w:pPr>
        <w:rPr>
          <w:rFonts w:eastAsia="Times"/>
        </w:rPr>
      </w:pPr>
      <w:r>
        <w:rPr>
          <w:rFonts w:eastAsia="Times"/>
        </w:rPr>
        <w:br w:type="page"/>
      </w:r>
    </w:p>
    <w:p w14:paraId="752868C9" w14:textId="77777777" w:rsidR="007A4799" w:rsidRDefault="007A4799" w:rsidP="00AF2A04">
      <w:pPr>
        <w:pStyle w:val="Appendix"/>
      </w:pPr>
      <w:bookmarkStart w:id="41" w:name="_Toc372553880"/>
      <w:r w:rsidRPr="00AF2A04">
        <w:lastRenderedPageBreak/>
        <w:t>Appendix A</w:t>
      </w:r>
      <w:r w:rsidR="00AF2A04" w:rsidRPr="00AF2A04">
        <w:t xml:space="preserve"> </w:t>
      </w:r>
      <w:r w:rsidR="00F1090D">
        <w:t>–</w:t>
      </w:r>
      <w:r w:rsidR="00AF2A04" w:rsidRPr="00AF2A04">
        <w:t xml:space="preserve"> </w:t>
      </w:r>
      <w:r w:rsidRPr="00AF2A04">
        <w:t>Definitions</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6138"/>
      </w:tblGrid>
      <w:tr w:rsidR="00F1090D" w:rsidRPr="00190CC0" w14:paraId="752868CC" w14:textId="77777777" w:rsidTr="00B3338E">
        <w:trPr>
          <w:trHeight w:val="475"/>
        </w:trPr>
        <w:tc>
          <w:tcPr>
            <w:tcW w:w="2970" w:type="dxa"/>
            <w:shd w:val="clear" w:color="auto" w:fill="D6E3BC" w:themeFill="accent3" w:themeFillTint="66"/>
            <w:vAlign w:val="center"/>
          </w:tcPr>
          <w:p w14:paraId="752868CA" w14:textId="77777777" w:rsidR="00F1090D" w:rsidRPr="00175D02" w:rsidRDefault="00F1090D" w:rsidP="00B3338E">
            <w:pPr>
              <w:jc w:val="center"/>
              <w:rPr>
                <w:rFonts w:ascii="Calibri" w:hAnsi="Calibri"/>
                <w:b/>
                <w:bCs/>
                <w:color w:val="000000"/>
                <w:sz w:val="24"/>
                <w:szCs w:val="22"/>
              </w:rPr>
            </w:pPr>
            <w:r>
              <w:rPr>
                <w:rFonts w:ascii="Calibri" w:hAnsi="Calibri"/>
                <w:b/>
                <w:bCs/>
                <w:color w:val="000000"/>
                <w:sz w:val="24"/>
                <w:szCs w:val="22"/>
              </w:rPr>
              <w:t>Term</w:t>
            </w:r>
          </w:p>
        </w:tc>
        <w:tc>
          <w:tcPr>
            <w:tcW w:w="6138" w:type="dxa"/>
            <w:shd w:val="clear" w:color="auto" w:fill="D6E3BC" w:themeFill="accent3" w:themeFillTint="66"/>
            <w:vAlign w:val="center"/>
          </w:tcPr>
          <w:p w14:paraId="752868CB" w14:textId="77777777" w:rsidR="00F1090D" w:rsidRPr="00175D02" w:rsidRDefault="00F1090D" w:rsidP="00B3338E">
            <w:pPr>
              <w:jc w:val="center"/>
              <w:rPr>
                <w:rFonts w:ascii="Calibri" w:hAnsi="Calibri"/>
                <w:b/>
                <w:bCs/>
                <w:color w:val="000000"/>
                <w:sz w:val="24"/>
                <w:szCs w:val="22"/>
              </w:rPr>
            </w:pPr>
            <w:r>
              <w:rPr>
                <w:rFonts w:ascii="Calibri" w:hAnsi="Calibri"/>
                <w:b/>
                <w:bCs/>
                <w:color w:val="000000"/>
                <w:sz w:val="24"/>
                <w:szCs w:val="22"/>
              </w:rPr>
              <w:t>Definition</w:t>
            </w:r>
          </w:p>
        </w:tc>
      </w:tr>
      <w:tr w:rsidR="00F1090D" w:rsidRPr="008F456B" w14:paraId="752868CF" w14:textId="77777777" w:rsidTr="00B3338E">
        <w:trPr>
          <w:trHeight w:val="889"/>
        </w:trPr>
        <w:tc>
          <w:tcPr>
            <w:tcW w:w="2970" w:type="dxa"/>
            <w:shd w:val="clear" w:color="auto" w:fill="F2F2F2" w:themeFill="background1" w:themeFillShade="F2"/>
            <w:vAlign w:val="center"/>
          </w:tcPr>
          <w:p w14:paraId="752868CD" w14:textId="77777777" w:rsidR="00F1090D" w:rsidRPr="008F456B" w:rsidRDefault="00F1090D" w:rsidP="00B3338E">
            <w:pPr>
              <w:rPr>
                <w:rFonts w:ascii="Calibri" w:hAnsi="Calibri"/>
                <w:b/>
                <w:bCs/>
                <w:color w:val="000000"/>
                <w:szCs w:val="22"/>
              </w:rPr>
            </w:pPr>
            <w:r>
              <w:rPr>
                <w:rFonts w:ascii="Calibri" w:hAnsi="Calibri"/>
                <w:b/>
                <w:bCs/>
                <w:color w:val="000000"/>
                <w:szCs w:val="22"/>
              </w:rPr>
              <w:t>Term 1</w:t>
            </w:r>
          </w:p>
        </w:tc>
        <w:tc>
          <w:tcPr>
            <w:tcW w:w="6138" w:type="dxa"/>
            <w:shd w:val="clear" w:color="auto" w:fill="F2F2F2" w:themeFill="background1" w:themeFillShade="F2"/>
            <w:vAlign w:val="center"/>
          </w:tcPr>
          <w:p w14:paraId="752868CE" w14:textId="77777777" w:rsidR="00F1090D" w:rsidRPr="008F456B" w:rsidRDefault="00F1090D" w:rsidP="00B3338E">
            <w:pPr>
              <w:rPr>
                <w:rFonts w:ascii="Calibri" w:hAnsi="Calibri"/>
                <w:color w:val="000000"/>
                <w:szCs w:val="22"/>
              </w:rPr>
            </w:pPr>
            <w:r>
              <w:t>Definition Content</w:t>
            </w:r>
          </w:p>
        </w:tc>
      </w:tr>
      <w:tr w:rsidR="00F1090D" w:rsidRPr="008F456B" w14:paraId="752868D2" w14:textId="77777777" w:rsidTr="00B3338E">
        <w:trPr>
          <w:trHeight w:val="621"/>
        </w:trPr>
        <w:tc>
          <w:tcPr>
            <w:tcW w:w="2970" w:type="dxa"/>
            <w:vAlign w:val="center"/>
          </w:tcPr>
          <w:p w14:paraId="752868D0" w14:textId="77777777" w:rsidR="00F1090D" w:rsidRPr="008F456B" w:rsidRDefault="00F1090D" w:rsidP="00B3338E">
            <w:pPr>
              <w:rPr>
                <w:rFonts w:ascii="Calibri" w:hAnsi="Calibri"/>
                <w:b/>
                <w:bCs/>
                <w:color w:val="000000"/>
                <w:szCs w:val="22"/>
              </w:rPr>
            </w:pPr>
            <w:r w:rsidRPr="00C74C96">
              <w:rPr>
                <w:rFonts w:ascii="Calibri" w:hAnsi="Calibri"/>
                <w:b/>
                <w:bCs/>
                <w:color w:val="000000"/>
                <w:szCs w:val="22"/>
              </w:rPr>
              <w:t xml:space="preserve">Term </w:t>
            </w:r>
            <w:r>
              <w:rPr>
                <w:rFonts w:ascii="Calibri" w:hAnsi="Calibri"/>
                <w:b/>
                <w:bCs/>
                <w:color w:val="000000"/>
                <w:szCs w:val="22"/>
              </w:rPr>
              <w:t>2</w:t>
            </w:r>
          </w:p>
        </w:tc>
        <w:tc>
          <w:tcPr>
            <w:tcW w:w="6138" w:type="dxa"/>
            <w:vAlign w:val="center"/>
          </w:tcPr>
          <w:p w14:paraId="752868D1" w14:textId="77777777" w:rsidR="00F1090D" w:rsidRPr="008F456B" w:rsidRDefault="00F1090D" w:rsidP="00B3338E">
            <w:pPr>
              <w:rPr>
                <w:rFonts w:ascii="Calibri" w:hAnsi="Calibri"/>
                <w:color w:val="000000"/>
                <w:szCs w:val="22"/>
              </w:rPr>
            </w:pPr>
            <w:r>
              <w:t>Definition Content</w:t>
            </w:r>
          </w:p>
        </w:tc>
      </w:tr>
      <w:tr w:rsidR="00F1090D" w:rsidRPr="008F456B" w14:paraId="752868D5" w14:textId="77777777" w:rsidTr="00B3338E">
        <w:trPr>
          <w:trHeight w:val="630"/>
        </w:trPr>
        <w:tc>
          <w:tcPr>
            <w:tcW w:w="2970" w:type="dxa"/>
            <w:shd w:val="clear" w:color="auto" w:fill="F2F2F2" w:themeFill="background1" w:themeFillShade="F2"/>
            <w:vAlign w:val="center"/>
          </w:tcPr>
          <w:p w14:paraId="752868D3" w14:textId="77777777" w:rsidR="00F1090D" w:rsidRPr="008F456B" w:rsidRDefault="00F1090D" w:rsidP="00B3338E">
            <w:pPr>
              <w:rPr>
                <w:rFonts w:ascii="Calibri" w:hAnsi="Calibri"/>
                <w:b/>
                <w:bCs/>
                <w:color w:val="000000"/>
                <w:szCs w:val="22"/>
              </w:rPr>
            </w:pPr>
            <w:r w:rsidRPr="00C74C96">
              <w:rPr>
                <w:rFonts w:ascii="Calibri" w:hAnsi="Calibri"/>
                <w:b/>
                <w:bCs/>
                <w:color w:val="000000"/>
                <w:szCs w:val="22"/>
              </w:rPr>
              <w:t xml:space="preserve">Term </w:t>
            </w:r>
            <w:r>
              <w:rPr>
                <w:rFonts w:ascii="Calibri" w:hAnsi="Calibri"/>
                <w:b/>
                <w:bCs/>
                <w:color w:val="000000"/>
                <w:szCs w:val="22"/>
              </w:rPr>
              <w:t>3</w:t>
            </w:r>
          </w:p>
        </w:tc>
        <w:tc>
          <w:tcPr>
            <w:tcW w:w="6138" w:type="dxa"/>
            <w:shd w:val="clear" w:color="auto" w:fill="F2F2F2" w:themeFill="background1" w:themeFillShade="F2"/>
            <w:vAlign w:val="center"/>
          </w:tcPr>
          <w:p w14:paraId="752868D4" w14:textId="77777777" w:rsidR="00F1090D" w:rsidRPr="008F456B" w:rsidRDefault="00F1090D" w:rsidP="00B3338E">
            <w:pPr>
              <w:rPr>
                <w:rFonts w:ascii="Calibri" w:hAnsi="Calibri"/>
                <w:color w:val="000000"/>
                <w:szCs w:val="22"/>
              </w:rPr>
            </w:pPr>
            <w:r>
              <w:t>Definition Content</w:t>
            </w:r>
          </w:p>
        </w:tc>
      </w:tr>
      <w:tr w:rsidR="00F1090D" w:rsidRPr="008F456B" w14:paraId="752868D8" w14:textId="77777777" w:rsidTr="00B3338E">
        <w:trPr>
          <w:trHeight w:val="630"/>
        </w:trPr>
        <w:tc>
          <w:tcPr>
            <w:tcW w:w="2970" w:type="dxa"/>
            <w:shd w:val="clear" w:color="auto" w:fill="auto"/>
            <w:vAlign w:val="center"/>
          </w:tcPr>
          <w:p w14:paraId="752868D6" w14:textId="77777777" w:rsidR="00F1090D" w:rsidRDefault="00F1090D" w:rsidP="00B3338E">
            <w:pPr>
              <w:rPr>
                <w:rFonts w:ascii="Calibri" w:hAnsi="Calibri"/>
                <w:b/>
                <w:bCs/>
                <w:color w:val="000000"/>
                <w:szCs w:val="22"/>
              </w:rPr>
            </w:pPr>
            <w:r w:rsidRPr="00C74C96">
              <w:rPr>
                <w:rFonts w:ascii="Calibri" w:hAnsi="Calibri"/>
                <w:b/>
                <w:bCs/>
                <w:color w:val="000000"/>
                <w:szCs w:val="22"/>
              </w:rPr>
              <w:t xml:space="preserve">Term </w:t>
            </w:r>
            <w:r>
              <w:rPr>
                <w:rFonts w:ascii="Calibri" w:hAnsi="Calibri"/>
                <w:b/>
                <w:bCs/>
                <w:color w:val="000000"/>
                <w:szCs w:val="22"/>
              </w:rPr>
              <w:t>4</w:t>
            </w:r>
          </w:p>
        </w:tc>
        <w:tc>
          <w:tcPr>
            <w:tcW w:w="6138" w:type="dxa"/>
            <w:shd w:val="clear" w:color="auto" w:fill="auto"/>
            <w:vAlign w:val="center"/>
          </w:tcPr>
          <w:p w14:paraId="752868D7" w14:textId="77777777" w:rsidR="00F1090D" w:rsidRPr="00172E94" w:rsidRDefault="00F1090D" w:rsidP="00B3338E">
            <w:pPr>
              <w:rPr>
                <w:rFonts w:ascii="Calibri" w:hAnsi="Calibri"/>
                <w:color w:val="000000"/>
                <w:szCs w:val="22"/>
              </w:rPr>
            </w:pPr>
            <w:r>
              <w:t>Definition Content</w:t>
            </w:r>
          </w:p>
        </w:tc>
      </w:tr>
    </w:tbl>
    <w:p w14:paraId="752868D9" w14:textId="77777777" w:rsidR="00F1090D" w:rsidRPr="00AF2A04" w:rsidRDefault="00F1090D" w:rsidP="00AF2A04">
      <w:pPr>
        <w:pStyle w:val="Appendix"/>
      </w:pPr>
    </w:p>
    <w:sectPr w:rsidR="00F1090D" w:rsidRPr="00AF2A04" w:rsidSect="008549B2">
      <w:headerReference w:type="default" r:id="rId25"/>
      <w:footerReference w:type="default" r:id="rId26"/>
      <w:headerReference w:type="first" r:id="rId27"/>
      <w:pgSz w:w="12240" w:h="15840"/>
      <w:pgMar w:top="1440" w:right="1440" w:bottom="1440" w:left="1800" w:header="432"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868E6" w14:textId="77777777" w:rsidR="000323C1" w:rsidRDefault="000323C1" w:rsidP="00AF2A04">
      <w:r>
        <w:separator/>
      </w:r>
    </w:p>
  </w:endnote>
  <w:endnote w:type="continuationSeparator" w:id="0">
    <w:p w14:paraId="752868E7" w14:textId="77777777" w:rsidR="000323C1" w:rsidRDefault="000323C1" w:rsidP="00AF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ymantecSans">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868EA" w14:textId="39D4E1F2" w:rsidR="000323C1" w:rsidRPr="00F35B0F" w:rsidRDefault="000323C1" w:rsidP="000777CC">
    <w:pPr>
      <w:pStyle w:val="Footer"/>
      <w:pBdr>
        <w:top w:val="single" w:sz="18" w:space="1" w:color="92D050"/>
      </w:pBdr>
    </w:pPr>
    <w:r>
      <w:t xml:space="preserve">Version </w:t>
    </w:r>
    <w:r w:rsidR="00AC7154">
      <w:t>1.00</w:t>
    </w:r>
    <w:r w:rsidRPr="00344FB6">
      <w:tab/>
    </w:r>
    <w:r>
      <w:t xml:space="preserve">       eHealth Vulnerability Assessment Standard</w:t>
    </w:r>
    <w:r>
      <w:tab/>
    </w:r>
    <w:r w:rsidRPr="00F35B0F">
      <w:t xml:space="preserve">Page </w:t>
    </w:r>
    <w:r w:rsidRPr="00F35B0F">
      <w:rPr>
        <w:rStyle w:val="PageNumber"/>
        <w:rFonts w:ascii="Arial" w:hAnsi="Arial" w:cs="Arial"/>
        <w:sz w:val="16"/>
        <w:szCs w:val="16"/>
      </w:rPr>
      <w:fldChar w:fldCharType="begin"/>
    </w:r>
    <w:r w:rsidRPr="00F35B0F">
      <w:rPr>
        <w:rStyle w:val="PageNumber"/>
        <w:rFonts w:ascii="Arial" w:hAnsi="Arial" w:cs="Arial"/>
        <w:sz w:val="16"/>
        <w:szCs w:val="16"/>
      </w:rPr>
      <w:instrText xml:space="preserve"> PAGE </w:instrText>
    </w:r>
    <w:r w:rsidRPr="00F35B0F">
      <w:rPr>
        <w:rStyle w:val="PageNumber"/>
        <w:rFonts w:ascii="Arial" w:hAnsi="Arial" w:cs="Arial"/>
        <w:sz w:val="16"/>
        <w:szCs w:val="16"/>
      </w:rPr>
      <w:fldChar w:fldCharType="separate"/>
    </w:r>
    <w:r w:rsidR="00A746F9">
      <w:rPr>
        <w:rStyle w:val="PageNumber"/>
        <w:rFonts w:ascii="Arial" w:hAnsi="Arial" w:cs="Arial"/>
        <w:noProof/>
        <w:sz w:val="16"/>
        <w:szCs w:val="16"/>
      </w:rPr>
      <w:t>10</w:t>
    </w:r>
    <w:r w:rsidRPr="00F35B0F">
      <w:rPr>
        <w:rStyle w:val="PageNumber"/>
        <w:rFonts w:ascii="Arial" w:hAnsi="Arial" w:cs="Arial"/>
        <w:sz w:val="16"/>
        <w:szCs w:val="16"/>
      </w:rPr>
      <w:fldChar w:fldCharType="end"/>
    </w:r>
    <w:r w:rsidRPr="00F35B0F">
      <w:rPr>
        <w:rStyle w:val="PageNumber"/>
        <w:rFonts w:ascii="Arial" w:hAnsi="Arial" w:cs="Arial"/>
        <w:sz w:val="16"/>
        <w:szCs w:val="16"/>
      </w:rPr>
      <w:t xml:space="preserve"> of </w:t>
    </w:r>
    <w:r>
      <w:rPr>
        <w:rStyle w:val="PageNumber"/>
        <w:rFonts w:ascii="Arial" w:hAnsi="Arial" w:cs="Arial"/>
        <w:sz w:val="16"/>
        <w:szCs w:val="16"/>
      </w:rPr>
      <w:fldChar w:fldCharType="begin"/>
    </w:r>
    <w:r>
      <w:rPr>
        <w:rStyle w:val="PageNumber"/>
        <w:rFonts w:ascii="Arial" w:hAnsi="Arial" w:cs="Arial"/>
        <w:sz w:val="16"/>
        <w:szCs w:val="16"/>
      </w:rPr>
      <w:instrText xml:space="preserve"> NUMPAGES </w:instrText>
    </w:r>
    <w:r>
      <w:rPr>
        <w:rStyle w:val="PageNumber"/>
        <w:rFonts w:ascii="Arial" w:hAnsi="Arial" w:cs="Arial"/>
        <w:sz w:val="16"/>
        <w:szCs w:val="16"/>
      </w:rPr>
      <w:fldChar w:fldCharType="separate"/>
    </w:r>
    <w:r w:rsidR="00A746F9">
      <w:rPr>
        <w:rStyle w:val="PageNumber"/>
        <w:rFonts w:ascii="Arial" w:hAnsi="Arial" w:cs="Arial"/>
        <w:noProof/>
        <w:sz w:val="16"/>
        <w:szCs w:val="16"/>
      </w:rPr>
      <w:t>10</w:t>
    </w:r>
    <w:r>
      <w:rPr>
        <w:rStyle w:val="PageNumber"/>
        <w:rFonts w:ascii="Arial" w:hAnsi="Arial" w:cs="Arial"/>
        <w:sz w:val="16"/>
        <w:szCs w:val="16"/>
      </w:rPr>
      <w:fldChar w:fldCharType="end"/>
    </w:r>
  </w:p>
  <w:p w14:paraId="752868EB" w14:textId="77777777" w:rsidR="000323C1" w:rsidRPr="007E2F8C" w:rsidRDefault="000323C1" w:rsidP="00F27D72">
    <w:pPr>
      <w:pStyle w:val="Footer"/>
      <w:jc w:val="center"/>
    </w:pPr>
    <w:r w:rsidRPr="007E2F8C">
      <w:t xml:space="preserve">eHealth </w:t>
    </w:r>
    <w:r>
      <w:t>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868E4" w14:textId="77777777" w:rsidR="000323C1" w:rsidRDefault="000323C1" w:rsidP="00AF2A04">
      <w:r>
        <w:separator/>
      </w:r>
    </w:p>
  </w:footnote>
  <w:footnote w:type="continuationSeparator" w:id="0">
    <w:p w14:paraId="752868E5" w14:textId="77777777" w:rsidR="000323C1" w:rsidRDefault="000323C1" w:rsidP="00AF2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868E9" w14:textId="48A78F81" w:rsidR="000323C1" w:rsidRPr="0078618F" w:rsidRDefault="000323C1" w:rsidP="00A62841">
    <w:pPr>
      <w:pBdr>
        <w:bottom w:val="single" w:sz="18" w:space="1" w:color="92D050"/>
      </w:pBdr>
      <w:jc w:val="center"/>
      <w:rPr>
        <w:rFonts w:ascii="Arial" w:hAnsi="Arial" w:cs="Arial"/>
        <w:color w:val="C0C0C0"/>
        <w:sz w:val="27"/>
        <w:szCs w:val="27"/>
      </w:rPr>
    </w:pPr>
    <w:r>
      <w:rPr>
        <w:rFonts w:ascii="Arial" w:hAnsi="Arial" w:cs="Arial"/>
        <w:noProof/>
        <w:color w:val="C0C0C0"/>
        <w:sz w:val="27"/>
        <w:szCs w:val="27"/>
      </w:rPr>
      <w:drawing>
        <wp:inline distT="0" distB="0" distL="0" distR="0" wp14:anchorId="752868EE" wp14:editId="752868EF">
          <wp:extent cx="1524000" cy="49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494030"/>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868EC" w14:textId="4AAD005D" w:rsidR="000323C1" w:rsidRDefault="000323C1" w:rsidP="008549B2">
    <w:pPr>
      <w:pStyle w:val="Header"/>
      <w:jc w:val="center"/>
    </w:pPr>
    <w:r>
      <w:rPr>
        <w:rFonts w:ascii="Arial" w:hAnsi="Arial" w:cs="Arial"/>
        <w:noProof/>
        <w:color w:val="C0C0C0"/>
        <w:sz w:val="27"/>
        <w:szCs w:val="27"/>
      </w:rPr>
      <w:drawing>
        <wp:inline distT="0" distB="0" distL="0" distR="0" wp14:anchorId="752868F1" wp14:editId="752868F2">
          <wp:extent cx="1524000" cy="49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4940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664"/>
    <w:multiLevelType w:val="multilevel"/>
    <w:tmpl w:val="BD6A1442"/>
    <w:lvl w:ilvl="0">
      <w:start w:val="1"/>
      <w:numFmt w:val="bullet"/>
      <w:lvlText w:val=""/>
      <w:lvlJc w:val="left"/>
      <w:pPr>
        <w:ind w:left="720" w:hanging="360"/>
      </w:pPr>
      <w:rPr>
        <w:rFonts w:ascii="Symbol" w:hAnsi="Symbol" w:hint="default"/>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7C257FA"/>
    <w:multiLevelType w:val="hybridMultilevel"/>
    <w:tmpl w:val="76BEE1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C83368"/>
    <w:multiLevelType w:val="hybridMultilevel"/>
    <w:tmpl w:val="C928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330CC"/>
    <w:multiLevelType w:val="hybridMultilevel"/>
    <w:tmpl w:val="7FD2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61F04"/>
    <w:multiLevelType w:val="hybridMultilevel"/>
    <w:tmpl w:val="07383AC2"/>
    <w:lvl w:ilvl="0" w:tplc="1478B3C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5025C"/>
    <w:multiLevelType w:val="hybridMultilevel"/>
    <w:tmpl w:val="C3FE5B22"/>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42800"/>
    <w:multiLevelType w:val="hybridMultilevel"/>
    <w:tmpl w:val="1FF68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0337"/>
    <w:multiLevelType w:val="hybridMultilevel"/>
    <w:tmpl w:val="2C76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451F28"/>
    <w:multiLevelType w:val="hybridMultilevel"/>
    <w:tmpl w:val="DBC6C9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9EB145C"/>
    <w:multiLevelType w:val="hybridMultilevel"/>
    <w:tmpl w:val="7B68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5346D"/>
    <w:multiLevelType w:val="hybridMultilevel"/>
    <w:tmpl w:val="DE52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6477A"/>
    <w:multiLevelType w:val="multilevel"/>
    <w:tmpl w:val="B66AA51C"/>
    <w:lvl w:ilvl="0">
      <w:start w:val="1"/>
      <w:numFmt w:val="bullet"/>
      <w:pStyle w:val="bullet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030EC"/>
    <w:multiLevelType w:val="hybridMultilevel"/>
    <w:tmpl w:val="61603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2E6B2B"/>
    <w:multiLevelType w:val="hybridMultilevel"/>
    <w:tmpl w:val="43F6B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52D77FF"/>
    <w:multiLevelType w:val="multilevel"/>
    <w:tmpl w:val="3082637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1E7189"/>
    <w:multiLevelType w:val="hybridMultilevel"/>
    <w:tmpl w:val="2A464A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2A636C"/>
    <w:multiLevelType w:val="hybridMultilevel"/>
    <w:tmpl w:val="D4905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810935"/>
    <w:multiLevelType w:val="hybridMultilevel"/>
    <w:tmpl w:val="30DE3E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FC00786"/>
    <w:multiLevelType w:val="hybridMultilevel"/>
    <w:tmpl w:val="7B7E32A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309C1552"/>
    <w:multiLevelType w:val="hybridMultilevel"/>
    <w:tmpl w:val="4A46D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0B978D4"/>
    <w:multiLevelType w:val="hybridMultilevel"/>
    <w:tmpl w:val="5044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D26597"/>
    <w:multiLevelType w:val="hybridMultilevel"/>
    <w:tmpl w:val="21DC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130155"/>
    <w:multiLevelType w:val="hybridMultilevel"/>
    <w:tmpl w:val="94006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E64AE6"/>
    <w:multiLevelType w:val="hybridMultilevel"/>
    <w:tmpl w:val="28D4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D6208E"/>
    <w:multiLevelType w:val="hybridMultilevel"/>
    <w:tmpl w:val="3142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2344A"/>
    <w:multiLevelType w:val="hybridMultilevel"/>
    <w:tmpl w:val="FDF66B1C"/>
    <w:lvl w:ilvl="0" w:tplc="76201A4C">
      <w:start w:val="1"/>
      <w:numFmt w:val="bullet"/>
      <w:pStyle w:val="Bullet2"/>
      <w:lvlText w:val="&gt;"/>
      <w:lvlJc w:val="left"/>
      <w:pPr>
        <w:tabs>
          <w:tab w:val="num" w:pos="720"/>
        </w:tabs>
        <w:ind w:left="720" w:hanging="360"/>
      </w:pPr>
      <w:rPr>
        <w:rFonts w:ascii="Microsoft Sans Serif" w:hAnsi="Microsoft Sans Serif" w:hint="default"/>
        <w:b/>
        <w:i w:val="0"/>
        <w:color w:val="FF6600"/>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2F029F"/>
    <w:multiLevelType w:val="hybridMultilevel"/>
    <w:tmpl w:val="6E40F6F4"/>
    <w:lvl w:ilvl="0" w:tplc="A492DE04">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5E9119A"/>
    <w:multiLevelType w:val="hybridMultilevel"/>
    <w:tmpl w:val="0B341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7285A98"/>
    <w:multiLevelType w:val="multilevel"/>
    <w:tmpl w:val="9F365036"/>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D025638"/>
    <w:multiLevelType w:val="hybridMultilevel"/>
    <w:tmpl w:val="BFC6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F016D5"/>
    <w:multiLevelType w:val="hybridMultilevel"/>
    <w:tmpl w:val="60120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051D7F"/>
    <w:multiLevelType w:val="hybridMultilevel"/>
    <w:tmpl w:val="C10EC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362616F"/>
    <w:multiLevelType w:val="hybridMultilevel"/>
    <w:tmpl w:val="8A740016"/>
    <w:lvl w:ilvl="0" w:tplc="89AAD826">
      <w:start w:val="1"/>
      <w:numFmt w:val="decimal"/>
      <w:lvlText w:val="%1."/>
      <w:lvlJc w:val="left"/>
      <w:pPr>
        <w:ind w:left="1080" w:hanging="360"/>
      </w:pPr>
      <w:rPr>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2A3980"/>
    <w:multiLevelType w:val="hybridMultilevel"/>
    <w:tmpl w:val="641A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9418FD"/>
    <w:multiLevelType w:val="hybridMultilevel"/>
    <w:tmpl w:val="8D1CF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95D6BFE"/>
    <w:multiLevelType w:val="hybridMultilevel"/>
    <w:tmpl w:val="70FE3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2F2755"/>
    <w:multiLevelType w:val="hybridMultilevel"/>
    <w:tmpl w:val="68B8B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CEE287E"/>
    <w:multiLevelType w:val="multilevel"/>
    <w:tmpl w:val="BD6A1442"/>
    <w:lvl w:ilvl="0">
      <w:start w:val="1"/>
      <w:numFmt w:val="bullet"/>
      <w:lvlText w:val=""/>
      <w:lvlJc w:val="left"/>
      <w:pPr>
        <w:ind w:left="720" w:hanging="360"/>
      </w:pPr>
      <w:rPr>
        <w:rFonts w:ascii="Symbol" w:hAnsi="Symbol" w:hint="default"/>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EA176E1"/>
    <w:multiLevelType w:val="hybridMultilevel"/>
    <w:tmpl w:val="E6FCD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56C74B4"/>
    <w:multiLevelType w:val="hybridMultilevel"/>
    <w:tmpl w:val="6114C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57240C"/>
    <w:multiLevelType w:val="hybridMultilevel"/>
    <w:tmpl w:val="2AAED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617DAA"/>
    <w:multiLevelType w:val="hybridMultilevel"/>
    <w:tmpl w:val="D7603A2C"/>
    <w:lvl w:ilvl="0" w:tplc="CCBCBFB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A87EB8"/>
    <w:multiLevelType w:val="hybridMultilevel"/>
    <w:tmpl w:val="39F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5"/>
  </w:num>
  <w:num w:numId="4">
    <w:abstractNumId w:val="24"/>
  </w:num>
  <w:num w:numId="5">
    <w:abstractNumId w:val="0"/>
  </w:num>
  <w:num w:numId="6">
    <w:abstractNumId w:val="32"/>
  </w:num>
  <w:num w:numId="7">
    <w:abstractNumId w:val="26"/>
  </w:num>
  <w:num w:numId="8">
    <w:abstractNumId w:val="14"/>
  </w:num>
  <w:num w:numId="9">
    <w:abstractNumId w:val="35"/>
  </w:num>
  <w:num w:numId="10">
    <w:abstractNumId w:val="9"/>
  </w:num>
  <w:num w:numId="11">
    <w:abstractNumId w:val="37"/>
  </w:num>
  <w:num w:numId="12">
    <w:abstractNumId w:val="28"/>
  </w:num>
  <w:num w:numId="13">
    <w:abstractNumId w:val="33"/>
  </w:num>
  <w:num w:numId="14">
    <w:abstractNumId w:val="22"/>
  </w:num>
  <w:num w:numId="15">
    <w:abstractNumId w:val="6"/>
  </w:num>
  <w:num w:numId="16">
    <w:abstractNumId w:val="41"/>
  </w:num>
  <w:num w:numId="17">
    <w:abstractNumId w:val="16"/>
  </w:num>
  <w:num w:numId="18">
    <w:abstractNumId w:val="18"/>
  </w:num>
  <w:num w:numId="19">
    <w:abstractNumId w:val="23"/>
  </w:num>
  <w:num w:numId="20">
    <w:abstractNumId w:val="15"/>
  </w:num>
  <w:num w:numId="21">
    <w:abstractNumId w:val="39"/>
  </w:num>
  <w:num w:numId="22">
    <w:abstractNumId w:val="14"/>
    <w:lvlOverride w:ilvl="0">
      <w:startOverride w:val="1"/>
    </w:lvlOverride>
  </w:num>
  <w:num w:numId="23">
    <w:abstractNumId w:val="4"/>
  </w:num>
  <w:num w:numId="24">
    <w:abstractNumId w:val="3"/>
  </w:num>
  <w:num w:numId="25">
    <w:abstractNumId w:val="36"/>
  </w:num>
  <w:num w:numId="26">
    <w:abstractNumId w:val="27"/>
  </w:num>
  <w:num w:numId="27">
    <w:abstractNumId w:val="21"/>
  </w:num>
  <w:num w:numId="28">
    <w:abstractNumId w:val="13"/>
  </w:num>
  <w:num w:numId="29">
    <w:abstractNumId w:val="10"/>
  </w:num>
  <w:num w:numId="30">
    <w:abstractNumId w:val="20"/>
  </w:num>
  <w:num w:numId="31">
    <w:abstractNumId w:val="1"/>
  </w:num>
  <w:num w:numId="32">
    <w:abstractNumId w:val="12"/>
  </w:num>
  <w:num w:numId="33">
    <w:abstractNumId w:val="30"/>
  </w:num>
  <w:num w:numId="34">
    <w:abstractNumId w:val="42"/>
  </w:num>
  <w:num w:numId="35">
    <w:abstractNumId w:val="2"/>
  </w:num>
  <w:num w:numId="36">
    <w:abstractNumId w:val="7"/>
  </w:num>
  <w:num w:numId="37">
    <w:abstractNumId w:val="8"/>
  </w:num>
  <w:num w:numId="38">
    <w:abstractNumId w:val="29"/>
  </w:num>
  <w:num w:numId="39">
    <w:abstractNumId w:val="19"/>
  </w:num>
  <w:num w:numId="40">
    <w:abstractNumId w:val="17"/>
  </w:num>
  <w:num w:numId="41">
    <w:abstractNumId w:val="31"/>
  </w:num>
  <w:num w:numId="42">
    <w:abstractNumId w:val="38"/>
  </w:num>
  <w:num w:numId="43">
    <w:abstractNumId w:val="34"/>
  </w:num>
  <w:num w:numId="44">
    <w:abstractNumId w:val="4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18"/>
    <w:rsid w:val="00001CA3"/>
    <w:rsid w:val="000167ED"/>
    <w:rsid w:val="000323C1"/>
    <w:rsid w:val="00035C0F"/>
    <w:rsid w:val="00037F6C"/>
    <w:rsid w:val="00044518"/>
    <w:rsid w:val="0004530A"/>
    <w:rsid w:val="00046C88"/>
    <w:rsid w:val="00050394"/>
    <w:rsid w:val="00050FCE"/>
    <w:rsid w:val="00054E8C"/>
    <w:rsid w:val="00060EB3"/>
    <w:rsid w:val="00065646"/>
    <w:rsid w:val="00066AC8"/>
    <w:rsid w:val="00072911"/>
    <w:rsid w:val="00074717"/>
    <w:rsid w:val="00075501"/>
    <w:rsid w:val="00076764"/>
    <w:rsid w:val="0007714F"/>
    <w:rsid w:val="000777CC"/>
    <w:rsid w:val="00093C66"/>
    <w:rsid w:val="00096E99"/>
    <w:rsid w:val="000A2266"/>
    <w:rsid w:val="000A722A"/>
    <w:rsid w:val="000B39DC"/>
    <w:rsid w:val="000C0CC4"/>
    <w:rsid w:val="000D4B74"/>
    <w:rsid w:val="000D4D2F"/>
    <w:rsid w:val="000D5285"/>
    <w:rsid w:val="000D7DAD"/>
    <w:rsid w:val="000E66DC"/>
    <w:rsid w:val="000F08B0"/>
    <w:rsid w:val="000F1CB1"/>
    <w:rsid w:val="000F42A7"/>
    <w:rsid w:val="000F4DE6"/>
    <w:rsid w:val="001064BC"/>
    <w:rsid w:val="00107809"/>
    <w:rsid w:val="001131AB"/>
    <w:rsid w:val="001140B9"/>
    <w:rsid w:val="00114910"/>
    <w:rsid w:val="0011712F"/>
    <w:rsid w:val="00126F21"/>
    <w:rsid w:val="0014162D"/>
    <w:rsid w:val="00141D46"/>
    <w:rsid w:val="00142C32"/>
    <w:rsid w:val="00152B42"/>
    <w:rsid w:val="00152CDA"/>
    <w:rsid w:val="00162957"/>
    <w:rsid w:val="00163ACD"/>
    <w:rsid w:val="00172990"/>
    <w:rsid w:val="001906CC"/>
    <w:rsid w:val="0019232B"/>
    <w:rsid w:val="00192DED"/>
    <w:rsid w:val="001960A4"/>
    <w:rsid w:val="001A4D8E"/>
    <w:rsid w:val="001A5958"/>
    <w:rsid w:val="001A5D0A"/>
    <w:rsid w:val="001A6F8F"/>
    <w:rsid w:val="001B1F16"/>
    <w:rsid w:val="001C5A5E"/>
    <w:rsid w:val="001D439E"/>
    <w:rsid w:val="001D61E4"/>
    <w:rsid w:val="001D7553"/>
    <w:rsid w:val="001E1228"/>
    <w:rsid w:val="001E232A"/>
    <w:rsid w:val="001E2C8A"/>
    <w:rsid w:val="001E5F68"/>
    <w:rsid w:val="001E6F9D"/>
    <w:rsid w:val="001F14C2"/>
    <w:rsid w:val="001F5243"/>
    <w:rsid w:val="002043F3"/>
    <w:rsid w:val="00205120"/>
    <w:rsid w:val="00211069"/>
    <w:rsid w:val="00213797"/>
    <w:rsid w:val="0021464A"/>
    <w:rsid w:val="00215C2C"/>
    <w:rsid w:val="0022096E"/>
    <w:rsid w:val="00220DD3"/>
    <w:rsid w:val="00221B90"/>
    <w:rsid w:val="002338B8"/>
    <w:rsid w:val="00233CD0"/>
    <w:rsid w:val="00240321"/>
    <w:rsid w:val="0024374B"/>
    <w:rsid w:val="00250053"/>
    <w:rsid w:val="00253198"/>
    <w:rsid w:val="00255FB9"/>
    <w:rsid w:val="0025675A"/>
    <w:rsid w:val="002579AD"/>
    <w:rsid w:val="00265B85"/>
    <w:rsid w:val="00271363"/>
    <w:rsid w:val="00272CC4"/>
    <w:rsid w:val="00273601"/>
    <w:rsid w:val="00273C3F"/>
    <w:rsid w:val="00281497"/>
    <w:rsid w:val="00284F8D"/>
    <w:rsid w:val="00285E8E"/>
    <w:rsid w:val="00297353"/>
    <w:rsid w:val="00297ECC"/>
    <w:rsid w:val="002A13E1"/>
    <w:rsid w:val="002B05FD"/>
    <w:rsid w:val="002B18BB"/>
    <w:rsid w:val="002B619C"/>
    <w:rsid w:val="002C07E5"/>
    <w:rsid w:val="002C409B"/>
    <w:rsid w:val="002C4492"/>
    <w:rsid w:val="002C5EE7"/>
    <w:rsid w:val="002D0066"/>
    <w:rsid w:val="002E6694"/>
    <w:rsid w:val="002F2CC2"/>
    <w:rsid w:val="002F3FDC"/>
    <w:rsid w:val="002F6DBA"/>
    <w:rsid w:val="0030045D"/>
    <w:rsid w:val="00302F40"/>
    <w:rsid w:val="00307520"/>
    <w:rsid w:val="00312A06"/>
    <w:rsid w:val="00315BC6"/>
    <w:rsid w:val="003170A9"/>
    <w:rsid w:val="003176AC"/>
    <w:rsid w:val="0032217B"/>
    <w:rsid w:val="0032266C"/>
    <w:rsid w:val="00322B0A"/>
    <w:rsid w:val="0032772E"/>
    <w:rsid w:val="0034575E"/>
    <w:rsid w:val="00345D11"/>
    <w:rsid w:val="0034778D"/>
    <w:rsid w:val="00347AAA"/>
    <w:rsid w:val="00350C4C"/>
    <w:rsid w:val="00351476"/>
    <w:rsid w:val="0035178D"/>
    <w:rsid w:val="00351D88"/>
    <w:rsid w:val="00351DAF"/>
    <w:rsid w:val="00354727"/>
    <w:rsid w:val="003570DD"/>
    <w:rsid w:val="00366287"/>
    <w:rsid w:val="003669F3"/>
    <w:rsid w:val="00381CA5"/>
    <w:rsid w:val="003837E8"/>
    <w:rsid w:val="0038596F"/>
    <w:rsid w:val="003927F8"/>
    <w:rsid w:val="00392A52"/>
    <w:rsid w:val="00393544"/>
    <w:rsid w:val="00394651"/>
    <w:rsid w:val="003A335E"/>
    <w:rsid w:val="003A50F4"/>
    <w:rsid w:val="003A6C5B"/>
    <w:rsid w:val="003B22CE"/>
    <w:rsid w:val="003B2FA3"/>
    <w:rsid w:val="003B47BC"/>
    <w:rsid w:val="003B5C2B"/>
    <w:rsid w:val="003C1A78"/>
    <w:rsid w:val="003C1EC9"/>
    <w:rsid w:val="003C2C32"/>
    <w:rsid w:val="003C3891"/>
    <w:rsid w:val="003C3A7B"/>
    <w:rsid w:val="003C3E93"/>
    <w:rsid w:val="003C707A"/>
    <w:rsid w:val="003D49DE"/>
    <w:rsid w:val="003E5914"/>
    <w:rsid w:val="003F2C98"/>
    <w:rsid w:val="00404F95"/>
    <w:rsid w:val="00405307"/>
    <w:rsid w:val="0040628B"/>
    <w:rsid w:val="00407B01"/>
    <w:rsid w:val="004132D7"/>
    <w:rsid w:val="00422172"/>
    <w:rsid w:val="00424CE0"/>
    <w:rsid w:val="00434FFB"/>
    <w:rsid w:val="004406BC"/>
    <w:rsid w:val="004417F9"/>
    <w:rsid w:val="00442C48"/>
    <w:rsid w:val="00446492"/>
    <w:rsid w:val="004465AF"/>
    <w:rsid w:val="00447AA2"/>
    <w:rsid w:val="004521F1"/>
    <w:rsid w:val="004543EC"/>
    <w:rsid w:val="00462924"/>
    <w:rsid w:val="00462DEB"/>
    <w:rsid w:val="0046580F"/>
    <w:rsid w:val="00466728"/>
    <w:rsid w:val="0046690A"/>
    <w:rsid w:val="00466E32"/>
    <w:rsid w:val="00472516"/>
    <w:rsid w:val="004731E5"/>
    <w:rsid w:val="004745E5"/>
    <w:rsid w:val="00483908"/>
    <w:rsid w:val="004A045F"/>
    <w:rsid w:val="004A22CF"/>
    <w:rsid w:val="004A425C"/>
    <w:rsid w:val="004B1132"/>
    <w:rsid w:val="004B1F81"/>
    <w:rsid w:val="004B65EA"/>
    <w:rsid w:val="004C0E05"/>
    <w:rsid w:val="004C187D"/>
    <w:rsid w:val="004C7685"/>
    <w:rsid w:val="004D4C41"/>
    <w:rsid w:val="004D645B"/>
    <w:rsid w:val="004E33F6"/>
    <w:rsid w:val="004E69F0"/>
    <w:rsid w:val="00501921"/>
    <w:rsid w:val="00504DD3"/>
    <w:rsid w:val="00511DBE"/>
    <w:rsid w:val="0051242F"/>
    <w:rsid w:val="005129CB"/>
    <w:rsid w:val="00512CC7"/>
    <w:rsid w:val="0051306C"/>
    <w:rsid w:val="00513868"/>
    <w:rsid w:val="005139CB"/>
    <w:rsid w:val="00522744"/>
    <w:rsid w:val="00524F85"/>
    <w:rsid w:val="00525B55"/>
    <w:rsid w:val="00550F7B"/>
    <w:rsid w:val="00555466"/>
    <w:rsid w:val="0056361E"/>
    <w:rsid w:val="0056364A"/>
    <w:rsid w:val="005658B4"/>
    <w:rsid w:val="00572C29"/>
    <w:rsid w:val="0057549F"/>
    <w:rsid w:val="00581ACD"/>
    <w:rsid w:val="0058588E"/>
    <w:rsid w:val="005863EB"/>
    <w:rsid w:val="00590A8C"/>
    <w:rsid w:val="00592DAA"/>
    <w:rsid w:val="00595867"/>
    <w:rsid w:val="00596B7B"/>
    <w:rsid w:val="005A5489"/>
    <w:rsid w:val="005A7093"/>
    <w:rsid w:val="005B6CCC"/>
    <w:rsid w:val="005C195D"/>
    <w:rsid w:val="005C199E"/>
    <w:rsid w:val="005C42F4"/>
    <w:rsid w:val="005C6C10"/>
    <w:rsid w:val="005E0FDD"/>
    <w:rsid w:val="005E13A0"/>
    <w:rsid w:val="005E60CF"/>
    <w:rsid w:val="005F668C"/>
    <w:rsid w:val="00601884"/>
    <w:rsid w:val="00601FE0"/>
    <w:rsid w:val="006063F0"/>
    <w:rsid w:val="00615CC1"/>
    <w:rsid w:val="00620D0B"/>
    <w:rsid w:val="00620FC4"/>
    <w:rsid w:val="00621FC9"/>
    <w:rsid w:val="00627B48"/>
    <w:rsid w:val="006310F2"/>
    <w:rsid w:val="00631508"/>
    <w:rsid w:val="0063279E"/>
    <w:rsid w:val="00636BE6"/>
    <w:rsid w:val="00641D7C"/>
    <w:rsid w:val="006446E8"/>
    <w:rsid w:val="006533D5"/>
    <w:rsid w:val="00655CAD"/>
    <w:rsid w:val="00661A90"/>
    <w:rsid w:val="00670A83"/>
    <w:rsid w:val="00672446"/>
    <w:rsid w:val="00675B13"/>
    <w:rsid w:val="006859B0"/>
    <w:rsid w:val="006913CF"/>
    <w:rsid w:val="00696718"/>
    <w:rsid w:val="006A191B"/>
    <w:rsid w:val="006A6DE4"/>
    <w:rsid w:val="006A7E2D"/>
    <w:rsid w:val="006B5E31"/>
    <w:rsid w:val="006C0871"/>
    <w:rsid w:val="006C17E1"/>
    <w:rsid w:val="006C1954"/>
    <w:rsid w:val="006C41C1"/>
    <w:rsid w:val="006C7DE8"/>
    <w:rsid w:val="006D0FBA"/>
    <w:rsid w:val="006D4929"/>
    <w:rsid w:val="006D49F4"/>
    <w:rsid w:val="006D53FE"/>
    <w:rsid w:val="006D7DE5"/>
    <w:rsid w:val="006E0CBE"/>
    <w:rsid w:val="006E3C6F"/>
    <w:rsid w:val="006E43DD"/>
    <w:rsid w:val="006E5DFC"/>
    <w:rsid w:val="006F7357"/>
    <w:rsid w:val="006F7AB4"/>
    <w:rsid w:val="00701C46"/>
    <w:rsid w:val="00701EFC"/>
    <w:rsid w:val="00704A3D"/>
    <w:rsid w:val="0070793E"/>
    <w:rsid w:val="007100A8"/>
    <w:rsid w:val="00714DC3"/>
    <w:rsid w:val="00714F40"/>
    <w:rsid w:val="0071749A"/>
    <w:rsid w:val="007271F4"/>
    <w:rsid w:val="007312C2"/>
    <w:rsid w:val="007360FC"/>
    <w:rsid w:val="00743510"/>
    <w:rsid w:val="00743CBC"/>
    <w:rsid w:val="007476DD"/>
    <w:rsid w:val="00751965"/>
    <w:rsid w:val="00752C9D"/>
    <w:rsid w:val="00757724"/>
    <w:rsid w:val="00760B96"/>
    <w:rsid w:val="0077038A"/>
    <w:rsid w:val="00774745"/>
    <w:rsid w:val="007766D1"/>
    <w:rsid w:val="007810AC"/>
    <w:rsid w:val="007839AC"/>
    <w:rsid w:val="0078618F"/>
    <w:rsid w:val="00794D5D"/>
    <w:rsid w:val="007958AE"/>
    <w:rsid w:val="007A1BB1"/>
    <w:rsid w:val="007A2AD2"/>
    <w:rsid w:val="007A4459"/>
    <w:rsid w:val="007A4799"/>
    <w:rsid w:val="007A79CB"/>
    <w:rsid w:val="007C14D0"/>
    <w:rsid w:val="007C418F"/>
    <w:rsid w:val="007D0D8D"/>
    <w:rsid w:val="007E2F8C"/>
    <w:rsid w:val="007E3AD6"/>
    <w:rsid w:val="007E4356"/>
    <w:rsid w:val="007E4F01"/>
    <w:rsid w:val="007E546B"/>
    <w:rsid w:val="007E729F"/>
    <w:rsid w:val="007F1163"/>
    <w:rsid w:val="007F675F"/>
    <w:rsid w:val="007F7363"/>
    <w:rsid w:val="00801246"/>
    <w:rsid w:val="00806EA2"/>
    <w:rsid w:val="00815F67"/>
    <w:rsid w:val="00816AE0"/>
    <w:rsid w:val="0082335B"/>
    <w:rsid w:val="00830017"/>
    <w:rsid w:val="00845876"/>
    <w:rsid w:val="008549B2"/>
    <w:rsid w:val="00857FE1"/>
    <w:rsid w:val="00863689"/>
    <w:rsid w:val="00864875"/>
    <w:rsid w:val="008660FA"/>
    <w:rsid w:val="00867AFE"/>
    <w:rsid w:val="00867E33"/>
    <w:rsid w:val="00870CDF"/>
    <w:rsid w:val="0088292E"/>
    <w:rsid w:val="00886D70"/>
    <w:rsid w:val="00892CD5"/>
    <w:rsid w:val="00892D4C"/>
    <w:rsid w:val="008A20AA"/>
    <w:rsid w:val="008A6288"/>
    <w:rsid w:val="008B2BE5"/>
    <w:rsid w:val="008B3715"/>
    <w:rsid w:val="008B7E93"/>
    <w:rsid w:val="008C09BC"/>
    <w:rsid w:val="008C47AB"/>
    <w:rsid w:val="008C6002"/>
    <w:rsid w:val="008D1990"/>
    <w:rsid w:val="008D3F76"/>
    <w:rsid w:val="008D450A"/>
    <w:rsid w:val="008E1589"/>
    <w:rsid w:val="008E4D14"/>
    <w:rsid w:val="008E5656"/>
    <w:rsid w:val="008F0443"/>
    <w:rsid w:val="008F4A80"/>
    <w:rsid w:val="008F5CEE"/>
    <w:rsid w:val="008F6C31"/>
    <w:rsid w:val="00900A22"/>
    <w:rsid w:val="00901925"/>
    <w:rsid w:val="0090217D"/>
    <w:rsid w:val="00904634"/>
    <w:rsid w:val="00914056"/>
    <w:rsid w:val="0092067D"/>
    <w:rsid w:val="00922054"/>
    <w:rsid w:val="00930896"/>
    <w:rsid w:val="00931F18"/>
    <w:rsid w:val="009326E3"/>
    <w:rsid w:val="009330CD"/>
    <w:rsid w:val="00935280"/>
    <w:rsid w:val="009357B8"/>
    <w:rsid w:val="0094145F"/>
    <w:rsid w:val="00942E13"/>
    <w:rsid w:val="00946FD2"/>
    <w:rsid w:val="00952F29"/>
    <w:rsid w:val="009533E7"/>
    <w:rsid w:val="00953F59"/>
    <w:rsid w:val="00957285"/>
    <w:rsid w:val="00957522"/>
    <w:rsid w:val="00965770"/>
    <w:rsid w:val="00973065"/>
    <w:rsid w:val="00975376"/>
    <w:rsid w:val="0097561F"/>
    <w:rsid w:val="009942DA"/>
    <w:rsid w:val="009A31A8"/>
    <w:rsid w:val="009B2BDB"/>
    <w:rsid w:val="009D3B37"/>
    <w:rsid w:val="009E1592"/>
    <w:rsid w:val="009E650A"/>
    <w:rsid w:val="009F327A"/>
    <w:rsid w:val="00A027BD"/>
    <w:rsid w:val="00A0386F"/>
    <w:rsid w:val="00A04159"/>
    <w:rsid w:val="00A11659"/>
    <w:rsid w:val="00A14798"/>
    <w:rsid w:val="00A1597F"/>
    <w:rsid w:val="00A300A1"/>
    <w:rsid w:val="00A304AC"/>
    <w:rsid w:val="00A32797"/>
    <w:rsid w:val="00A336E2"/>
    <w:rsid w:val="00A43F28"/>
    <w:rsid w:val="00A44E19"/>
    <w:rsid w:val="00A47B9D"/>
    <w:rsid w:val="00A50871"/>
    <w:rsid w:val="00A55BCD"/>
    <w:rsid w:val="00A61D9A"/>
    <w:rsid w:val="00A62841"/>
    <w:rsid w:val="00A63343"/>
    <w:rsid w:val="00A6531E"/>
    <w:rsid w:val="00A66401"/>
    <w:rsid w:val="00A73D33"/>
    <w:rsid w:val="00A746F9"/>
    <w:rsid w:val="00A75E62"/>
    <w:rsid w:val="00A75E78"/>
    <w:rsid w:val="00A76624"/>
    <w:rsid w:val="00A777BB"/>
    <w:rsid w:val="00A86EBA"/>
    <w:rsid w:val="00A8749B"/>
    <w:rsid w:val="00A95DFE"/>
    <w:rsid w:val="00AA0906"/>
    <w:rsid w:val="00AA43A1"/>
    <w:rsid w:val="00AA517D"/>
    <w:rsid w:val="00AB454E"/>
    <w:rsid w:val="00AB787E"/>
    <w:rsid w:val="00AC0358"/>
    <w:rsid w:val="00AC7154"/>
    <w:rsid w:val="00AD09AA"/>
    <w:rsid w:val="00AD0A76"/>
    <w:rsid w:val="00AE48B7"/>
    <w:rsid w:val="00AE6058"/>
    <w:rsid w:val="00AF2A04"/>
    <w:rsid w:val="00B00583"/>
    <w:rsid w:val="00B0071C"/>
    <w:rsid w:val="00B01EE6"/>
    <w:rsid w:val="00B078D0"/>
    <w:rsid w:val="00B24794"/>
    <w:rsid w:val="00B247D7"/>
    <w:rsid w:val="00B248F6"/>
    <w:rsid w:val="00B273AA"/>
    <w:rsid w:val="00B3316C"/>
    <w:rsid w:val="00B3338E"/>
    <w:rsid w:val="00B348C6"/>
    <w:rsid w:val="00B44190"/>
    <w:rsid w:val="00B4697D"/>
    <w:rsid w:val="00B46E74"/>
    <w:rsid w:val="00B51C56"/>
    <w:rsid w:val="00B556FB"/>
    <w:rsid w:val="00B63020"/>
    <w:rsid w:val="00B63537"/>
    <w:rsid w:val="00B67D3E"/>
    <w:rsid w:val="00B76EDB"/>
    <w:rsid w:val="00B81D34"/>
    <w:rsid w:val="00B82504"/>
    <w:rsid w:val="00B83BF9"/>
    <w:rsid w:val="00B85DFF"/>
    <w:rsid w:val="00B8683B"/>
    <w:rsid w:val="00B96E8B"/>
    <w:rsid w:val="00BA05E1"/>
    <w:rsid w:val="00BA092E"/>
    <w:rsid w:val="00BA3139"/>
    <w:rsid w:val="00BA5D9C"/>
    <w:rsid w:val="00BB2E03"/>
    <w:rsid w:val="00BB2EBB"/>
    <w:rsid w:val="00BB3172"/>
    <w:rsid w:val="00BC2BE5"/>
    <w:rsid w:val="00BC51E5"/>
    <w:rsid w:val="00BC5E3C"/>
    <w:rsid w:val="00BC68AB"/>
    <w:rsid w:val="00BD1258"/>
    <w:rsid w:val="00BD2B49"/>
    <w:rsid w:val="00BD3842"/>
    <w:rsid w:val="00BD388F"/>
    <w:rsid w:val="00BD6515"/>
    <w:rsid w:val="00BD781D"/>
    <w:rsid w:val="00BE1388"/>
    <w:rsid w:val="00BE4821"/>
    <w:rsid w:val="00BE5DC5"/>
    <w:rsid w:val="00BF3995"/>
    <w:rsid w:val="00C06851"/>
    <w:rsid w:val="00C123B5"/>
    <w:rsid w:val="00C126AC"/>
    <w:rsid w:val="00C12A94"/>
    <w:rsid w:val="00C15145"/>
    <w:rsid w:val="00C3143D"/>
    <w:rsid w:val="00C31FCC"/>
    <w:rsid w:val="00C422D4"/>
    <w:rsid w:val="00C56508"/>
    <w:rsid w:val="00C75772"/>
    <w:rsid w:val="00C80548"/>
    <w:rsid w:val="00C8749F"/>
    <w:rsid w:val="00C9680E"/>
    <w:rsid w:val="00C97317"/>
    <w:rsid w:val="00CA01DC"/>
    <w:rsid w:val="00CA06DC"/>
    <w:rsid w:val="00CA3CE3"/>
    <w:rsid w:val="00CB7D43"/>
    <w:rsid w:val="00CC5636"/>
    <w:rsid w:val="00CD4DB5"/>
    <w:rsid w:val="00CD6EB6"/>
    <w:rsid w:val="00CD7ACF"/>
    <w:rsid w:val="00CE3976"/>
    <w:rsid w:val="00CE49CC"/>
    <w:rsid w:val="00CE4F94"/>
    <w:rsid w:val="00CE5088"/>
    <w:rsid w:val="00CE6A6E"/>
    <w:rsid w:val="00CF04EA"/>
    <w:rsid w:val="00CF2733"/>
    <w:rsid w:val="00CF4DAC"/>
    <w:rsid w:val="00D125BD"/>
    <w:rsid w:val="00D14591"/>
    <w:rsid w:val="00D17B45"/>
    <w:rsid w:val="00D215FE"/>
    <w:rsid w:val="00D2538F"/>
    <w:rsid w:val="00D3093B"/>
    <w:rsid w:val="00D37669"/>
    <w:rsid w:val="00D41D6E"/>
    <w:rsid w:val="00D424AA"/>
    <w:rsid w:val="00D45982"/>
    <w:rsid w:val="00D47505"/>
    <w:rsid w:val="00D52D5D"/>
    <w:rsid w:val="00D54413"/>
    <w:rsid w:val="00D55AA1"/>
    <w:rsid w:val="00D62F5D"/>
    <w:rsid w:val="00D64082"/>
    <w:rsid w:val="00D73197"/>
    <w:rsid w:val="00D74436"/>
    <w:rsid w:val="00D972F9"/>
    <w:rsid w:val="00DA18CB"/>
    <w:rsid w:val="00DA479B"/>
    <w:rsid w:val="00DA546B"/>
    <w:rsid w:val="00DA5702"/>
    <w:rsid w:val="00DA6760"/>
    <w:rsid w:val="00DA688C"/>
    <w:rsid w:val="00DB0031"/>
    <w:rsid w:val="00DB10DE"/>
    <w:rsid w:val="00DB45B7"/>
    <w:rsid w:val="00DC1E38"/>
    <w:rsid w:val="00DC62DC"/>
    <w:rsid w:val="00DD521C"/>
    <w:rsid w:val="00DD59E7"/>
    <w:rsid w:val="00DF0FCA"/>
    <w:rsid w:val="00DF25F3"/>
    <w:rsid w:val="00DF2AEA"/>
    <w:rsid w:val="00E039A9"/>
    <w:rsid w:val="00E0574E"/>
    <w:rsid w:val="00E07433"/>
    <w:rsid w:val="00E17496"/>
    <w:rsid w:val="00E23A89"/>
    <w:rsid w:val="00E27E16"/>
    <w:rsid w:val="00E30140"/>
    <w:rsid w:val="00E334E2"/>
    <w:rsid w:val="00E34AFE"/>
    <w:rsid w:val="00E41FF3"/>
    <w:rsid w:val="00E50F8D"/>
    <w:rsid w:val="00E52F4A"/>
    <w:rsid w:val="00E614F2"/>
    <w:rsid w:val="00E73986"/>
    <w:rsid w:val="00E750B0"/>
    <w:rsid w:val="00E764A6"/>
    <w:rsid w:val="00E767D0"/>
    <w:rsid w:val="00E80CB6"/>
    <w:rsid w:val="00E86E76"/>
    <w:rsid w:val="00E87A7A"/>
    <w:rsid w:val="00E97179"/>
    <w:rsid w:val="00EA122D"/>
    <w:rsid w:val="00EA1782"/>
    <w:rsid w:val="00EA6DFB"/>
    <w:rsid w:val="00EB4733"/>
    <w:rsid w:val="00EC15C9"/>
    <w:rsid w:val="00ED11CC"/>
    <w:rsid w:val="00ED3DF6"/>
    <w:rsid w:val="00EE00F5"/>
    <w:rsid w:val="00EE41C6"/>
    <w:rsid w:val="00EE4E38"/>
    <w:rsid w:val="00EF0A2F"/>
    <w:rsid w:val="00EF29AA"/>
    <w:rsid w:val="00EF53A0"/>
    <w:rsid w:val="00F004F5"/>
    <w:rsid w:val="00F05A63"/>
    <w:rsid w:val="00F07D7C"/>
    <w:rsid w:val="00F1090D"/>
    <w:rsid w:val="00F1298A"/>
    <w:rsid w:val="00F1446C"/>
    <w:rsid w:val="00F22B1C"/>
    <w:rsid w:val="00F239E0"/>
    <w:rsid w:val="00F27D72"/>
    <w:rsid w:val="00F31AC0"/>
    <w:rsid w:val="00F324E6"/>
    <w:rsid w:val="00F3314C"/>
    <w:rsid w:val="00F355B6"/>
    <w:rsid w:val="00F35B0F"/>
    <w:rsid w:val="00F459CC"/>
    <w:rsid w:val="00F45EDE"/>
    <w:rsid w:val="00F5159C"/>
    <w:rsid w:val="00F5335A"/>
    <w:rsid w:val="00F566B6"/>
    <w:rsid w:val="00F602B4"/>
    <w:rsid w:val="00F6056B"/>
    <w:rsid w:val="00F614B8"/>
    <w:rsid w:val="00F62B69"/>
    <w:rsid w:val="00F6394C"/>
    <w:rsid w:val="00F6769E"/>
    <w:rsid w:val="00F82B12"/>
    <w:rsid w:val="00F84B95"/>
    <w:rsid w:val="00F95FC9"/>
    <w:rsid w:val="00F976E2"/>
    <w:rsid w:val="00FA1506"/>
    <w:rsid w:val="00FA46AA"/>
    <w:rsid w:val="00FA7820"/>
    <w:rsid w:val="00FB4D7B"/>
    <w:rsid w:val="00FB64FF"/>
    <w:rsid w:val="00FC036F"/>
    <w:rsid w:val="00FC7472"/>
    <w:rsid w:val="00FD3982"/>
    <w:rsid w:val="00FE35CD"/>
    <w:rsid w:val="00FE413D"/>
    <w:rsid w:val="00FE7C24"/>
    <w:rsid w:val="00FF0B70"/>
    <w:rsid w:val="00FF5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528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6760"/>
    <w:rPr>
      <w:rFonts w:asciiTheme="minorHAnsi" w:eastAsia="Times New Roman" w:hAnsiTheme="minorHAnsi" w:cstheme="minorHAnsi"/>
      <w:sz w:val="22"/>
      <w:szCs w:val="24"/>
      <w:lang w:val="en-US" w:eastAsia="en-US"/>
    </w:rPr>
  </w:style>
  <w:style w:type="paragraph" w:styleId="Heading1">
    <w:name w:val="heading 1"/>
    <w:basedOn w:val="Normal"/>
    <w:next w:val="ListContinue"/>
    <w:link w:val="Heading1Char"/>
    <w:qFormat/>
    <w:rsid w:val="00076764"/>
    <w:pPr>
      <w:keepNext/>
      <w:numPr>
        <w:numId w:val="8"/>
      </w:numPr>
      <w:spacing w:before="240" w:after="60"/>
      <w:outlineLvl w:val="0"/>
    </w:pPr>
    <w:rPr>
      <w:rFonts w:ascii="Arial" w:eastAsia="Times" w:hAnsi="Arial" w:cs="Arial"/>
      <w:b/>
      <w:bCs/>
      <w:kern w:val="32"/>
      <w:sz w:val="32"/>
      <w:szCs w:val="32"/>
    </w:rPr>
  </w:style>
  <w:style w:type="paragraph" w:styleId="Heading2">
    <w:name w:val="heading 2"/>
    <w:basedOn w:val="Heading1"/>
    <w:next w:val="ListContinue2"/>
    <w:link w:val="Heading2Char"/>
    <w:qFormat/>
    <w:rsid w:val="00DD521C"/>
    <w:pPr>
      <w:numPr>
        <w:ilvl w:val="1"/>
      </w:numPr>
      <w:ind w:left="1080" w:hanging="720"/>
      <w:outlineLvl w:val="1"/>
    </w:pPr>
    <w:rPr>
      <w:sz w:val="28"/>
    </w:rPr>
  </w:style>
  <w:style w:type="paragraph" w:styleId="Heading3">
    <w:name w:val="heading 3"/>
    <w:basedOn w:val="Normal"/>
    <w:next w:val="ListContinue3"/>
    <w:link w:val="Heading3Char"/>
    <w:qFormat/>
    <w:rsid w:val="00BA3139"/>
    <w:pPr>
      <w:numPr>
        <w:ilvl w:val="2"/>
        <w:numId w:val="8"/>
      </w:numPr>
      <w:spacing w:before="240" w:line="276" w:lineRule="auto"/>
      <w:outlineLvl w:val="2"/>
    </w:pPr>
    <w:rPr>
      <w:rFonts w:ascii="Arial" w:hAnsi="Arial" w:cs="Arial"/>
      <w:b/>
      <w:szCs w:val="20"/>
    </w:rPr>
  </w:style>
  <w:style w:type="paragraph" w:styleId="Heading4">
    <w:name w:val="heading 4"/>
    <w:basedOn w:val="Normal"/>
    <w:next w:val="ListContinue4"/>
    <w:link w:val="Heading4Char"/>
    <w:qFormat/>
    <w:rsid w:val="00845876"/>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rsid w:val="00931F18"/>
    <w:pPr>
      <w:pBdr>
        <w:bottom w:val="single" w:sz="6" w:space="1" w:color="auto"/>
      </w:pBdr>
      <w:jc w:val="center"/>
    </w:pPr>
    <w:rPr>
      <w:rFonts w:ascii="Arial" w:hAnsi="Arial" w:cs="Arial"/>
      <w:vanish/>
      <w:color w:val="000000"/>
      <w:sz w:val="16"/>
      <w:szCs w:val="16"/>
    </w:rPr>
  </w:style>
  <w:style w:type="character" w:styleId="Hyperlink">
    <w:name w:val="Hyperlink"/>
    <w:basedOn w:val="DefaultParagraphFont"/>
    <w:uiPriority w:val="99"/>
    <w:rsid w:val="00931F18"/>
    <w:rPr>
      <w:color w:val="0000FF"/>
      <w:u w:val="single"/>
    </w:rPr>
  </w:style>
  <w:style w:type="paragraph" w:styleId="z-BottomofForm">
    <w:name w:val="HTML Bottom of Form"/>
    <w:basedOn w:val="Normal"/>
    <w:next w:val="Normal"/>
    <w:hidden/>
    <w:rsid w:val="00931F18"/>
    <w:pPr>
      <w:pBdr>
        <w:top w:val="single" w:sz="6" w:space="1" w:color="auto"/>
      </w:pBdr>
      <w:jc w:val="center"/>
    </w:pPr>
    <w:rPr>
      <w:rFonts w:ascii="Arial" w:hAnsi="Arial" w:cs="Arial"/>
      <w:vanish/>
      <w:color w:val="000000"/>
      <w:sz w:val="16"/>
      <w:szCs w:val="16"/>
    </w:rPr>
  </w:style>
  <w:style w:type="paragraph" w:styleId="Header">
    <w:name w:val="header"/>
    <w:basedOn w:val="Normal"/>
    <w:rsid w:val="008C09BC"/>
    <w:pPr>
      <w:tabs>
        <w:tab w:val="center" w:pos="4320"/>
        <w:tab w:val="right" w:pos="8640"/>
      </w:tabs>
    </w:pPr>
  </w:style>
  <w:style w:type="paragraph" w:styleId="Footer">
    <w:name w:val="footer"/>
    <w:basedOn w:val="Normal"/>
    <w:link w:val="FooterChar"/>
    <w:uiPriority w:val="99"/>
    <w:rsid w:val="008C09BC"/>
    <w:pPr>
      <w:tabs>
        <w:tab w:val="center" w:pos="4320"/>
        <w:tab w:val="right" w:pos="8640"/>
      </w:tabs>
    </w:pPr>
  </w:style>
  <w:style w:type="paragraph" w:customStyle="1" w:styleId="body">
    <w:name w:val="body"/>
    <w:basedOn w:val="Normal"/>
    <w:link w:val="bodyChar"/>
    <w:rsid w:val="00845876"/>
    <w:pPr>
      <w:spacing w:after="240"/>
    </w:pPr>
    <w:rPr>
      <w:rFonts w:ascii="Arial" w:hAnsi="Arial" w:cs="Arial"/>
      <w:color w:val="000000"/>
      <w:sz w:val="20"/>
      <w:szCs w:val="20"/>
    </w:rPr>
  </w:style>
  <w:style w:type="paragraph" w:customStyle="1" w:styleId="bullet1">
    <w:name w:val="bullet 1"/>
    <w:basedOn w:val="Normal"/>
    <w:rsid w:val="00A304AC"/>
    <w:pPr>
      <w:numPr>
        <w:numId w:val="1"/>
      </w:numPr>
      <w:spacing w:before="100" w:beforeAutospacing="1" w:after="100" w:afterAutospacing="1"/>
    </w:pPr>
    <w:rPr>
      <w:rFonts w:ascii="Arial" w:hAnsi="Arial" w:cs="Arial"/>
      <w:color w:val="000000"/>
      <w:sz w:val="20"/>
      <w:szCs w:val="20"/>
    </w:rPr>
  </w:style>
  <w:style w:type="table" w:styleId="TableGrid">
    <w:name w:val="Table Grid"/>
    <w:basedOn w:val="TableNormal"/>
    <w:rsid w:val="00CE4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35B0F"/>
  </w:style>
  <w:style w:type="paragraph" w:customStyle="1" w:styleId="VRTS-BodyText">
    <w:name w:val="_VRTS-Body Text"/>
    <w:basedOn w:val="Normal"/>
    <w:rsid w:val="00F35B0F"/>
    <w:rPr>
      <w:rFonts w:ascii="Arial" w:hAnsi="Arial" w:cs="Arial"/>
      <w:sz w:val="20"/>
    </w:rPr>
  </w:style>
  <w:style w:type="paragraph" w:customStyle="1" w:styleId="Char">
    <w:name w:val="Char"/>
    <w:basedOn w:val="Normal"/>
    <w:rsid w:val="00F35B0F"/>
    <w:pPr>
      <w:spacing w:after="160" w:line="240" w:lineRule="exact"/>
    </w:pPr>
    <w:rPr>
      <w:rFonts w:ascii="Verdana" w:hAnsi="Verdana" w:cs="Arial"/>
      <w:szCs w:val="20"/>
    </w:rPr>
  </w:style>
  <w:style w:type="paragraph" w:styleId="BodyText">
    <w:name w:val="Body Text"/>
    <w:basedOn w:val="Normal"/>
    <w:rsid w:val="0032266C"/>
    <w:pPr>
      <w:spacing w:before="120" w:after="240"/>
    </w:pPr>
    <w:rPr>
      <w:rFonts w:ascii="Arial" w:hAnsi="Arial" w:cs="Arial"/>
      <w:sz w:val="20"/>
      <w:szCs w:val="20"/>
    </w:rPr>
  </w:style>
  <w:style w:type="paragraph" w:styleId="TOC2">
    <w:name w:val="toc 2"/>
    <w:basedOn w:val="Normal"/>
    <w:next w:val="Normal"/>
    <w:autoRedefine/>
    <w:uiPriority w:val="39"/>
    <w:rsid w:val="007A79CB"/>
    <w:pPr>
      <w:ind w:left="220"/>
    </w:pPr>
    <w:rPr>
      <w:smallCaps/>
      <w:sz w:val="20"/>
      <w:szCs w:val="20"/>
    </w:rPr>
  </w:style>
  <w:style w:type="paragraph" w:styleId="NormalWeb">
    <w:name w:val="Normal (Web)"/>
    <w:basedOn w:val="Normal"/>
    <w:rsid w:val="007A79CB"/>
    <w:pPr>
      <w:spacing w:before="100" w:beforeAutospacing="1" w:after="100" w:afterAutospacing="1"/>
    </w:pPr>
    <w:rPr>
      <w:rFonts w:ascii="Arial" w:hAnsi="Arial" w:cs="Arial"/>
      <w:sz w:val="20"/>
      <w:szCs w:val="20"/>
    </w:rPr>
  </w:style>
  <w:style w:type="paragraph" w:customStyle="1" w:styleId="Bullet2">
    <w:name w:val="Bullet 2"/>
    <w:basedOn w:val="Normal"/>
    <w:rsid w:val="007A79CB"/>
    <w:pPr>
      <w:widowControl w:val="0"/>
      <w:numPr>
        <w:numId w:val="2"/>
      </w:numPr>
      <w:spacing w:before="60" w:after="60"/>
    </w:pPr>
    <w:rPr>
      <w:rFonts w:ascii="Arial" w:hAnsi="Arial" w:cs="Arial"/>
      <w:sz w:val="20"/>
      <w:szCs w:val="20"/>
    </w:rPr>
  </w:style>
  <w:style w:type="paragraph" w:styleId="BalloonText">
    <w:name w:val="Balloon Text"/>
    <w:basedOn w:val="Normal"/>
    <w:semiHidden/>
    <w:rsid w:val="007A79CB"/>
    <w:rPr>
      <w:rFonts w:ascii="Tahoma" w:hAnsi="Tahoma" w:cs="Tahoma"/>
      <w:sz w:val="16"/>
      <w:szCs w:val="16"/>
    </w:rPr>
  </w:style>
  <w:style w:type="character" w:customStyle="1" w:styleId="bodyChar">
    <w:name w:val="body Char"/>
    <w:basedOn w:val="DefaultParagraphFont"/>
    <w:link w:val="body"/>
    <w:rsid w:val="00302F40"/>
    <w:rPr>
      <w:rFonts w:ascii="Arial" w:eastAsia="MS Mincho" w:hAnsi="Arial" w:cs="Arial"/>
      <w:color w:val="000000"/>
      <w:lang w:val="en-US" w:eastAsia="ja-JP" w:bidi="ar-SA"/>
    </w:rPr>
  </w:style>
  <w:style w:type="character" w:customStyle="1" w:styleId="Heading4Char">
    <w:name w:val="Heading 4 Char"/>
    <w:basedOn w:val="bodyChar"/>
    <w:link w:val="Heading4"/>
    <w:rsid w:val="00F5159C"/>
    <w:rPr>
      <w:rFonts w:asciiTheme="minorHAnsi" w:eastAsia="Times New Roman" w:hAnsiTheme="minorHAnsi" w:cstheme="minorHAnsi"/>
      <w:b/>
      <w:bCs/>
      <w:color w:val="000000"/>
      <w:sz w:val="22"/>
      <w:szCs w:val="24"/>
      <w:lang w:val="en-US" w:eastAsia="en-US" w:bidi="ar-SA"/>
    </w:rPr>
  </w:style>
  <w:style w:type="character" w:customStyle="1" w:styleId="VRTS-BodyText-Bold">
    <w:name w:val="_VRTS-Body Text-Bold"/>
    <w:basedOn w:val="DefaultParagraphFont"/>
    <w:rsid w:val="008D450A"/>
    <w:rPr>
      <w:rFonts w:ascii="Arial" w:hAnsi="Arial"/>
      <w:b/>
      <w:dstrike w:val="0"/>
      <w:sz w:val="20"/>
      <w:vertAlign w:val="baseline"/>
    </w:rPr>
  </w:style>
  <w:style w:type="paragraph" w:customStyle="1" w:styleId="Default">
    <w:name w:val="Default"/>
    <w:rsid w:val="004D645B"/>
    <w:pPr>
      <w:autoSpaceDE w:val="0"/>
      <w:autoSpaceDN w:val="0"/>
      <w:adjustRightInd w:val="0"/>
    </w:pPr>
    <w:rPr>
      <w:rFonts w:ascii="Microsoft Sans Serif" w:hAnsi="Microsoft Sans Serif" w:cs="Microsoft Sans Serif"/>
      <w:color w:val="000000"/>
      <w:sz w:val="24"/>
      <w:szCs w:val="24"/>
      <w:lang w:val="en-US" w:eastAsia="ja-JP"/>
    </w:rPr>
  </w:style>
  <w:style w:type="character" w:styleId="FollowedHyperlink">
    <w:name w:val="FollowedHyperlink"/>
    <w:basedOn w:val="DefaultParagraphFont"/>
    <w:rsid w:val="00DA18CB"/>
    <w:rPr>
      <w:color w:val="800080"/>
      <w:u w:val="single"/>
    </w:rPr>
  </w:style>
  <w:style w:type="character" w:customStyle="1" w:styleId="Heading3Char">
    <w:name w:val="Heading 3 Char"/>
    <w:basedOn w:val="DefaultParagraphFont"/>
    <w:link w:val="Heading3"/>
    <w:rsid w:val="00BA3139"/>
    <w:rPr>
      <w:rFonts w:ascii="Arial" w:eastAsia="Times New Roman" w:hAnsi="Arial" w:cs="Arial"/>
      <w:b/>
      <w:sz w:val="22"/>
      <w:lang w:val="en-US" w:eastAsia="en-US"/>
    </w:rPr>
  </w:style>
  <w:style w:type="character" w:styleId="CommentReference">
    <w:name w:val="annotation reference"/>
    <w:basedOn w:val="DefaultParagraphFont"/>
    <w:uiPriority w:val="99"/>
    <w:rsid w:val="003176AC"/>
    <w:rPr>
      <w:rFonts w:cs="Times New Roman"/>
      <w:sz w:val="16"/>
      <w:szCs w:val="16"/>
    </w:rPr>
  </w:style>
  <w:style w:type="paragraph" w:styleId="CommentText">
    <w:name w:val="annotation text"/>
    <w:basedOn w:val="Normal"/>
    <w:link w:val="CommentTextChar"/>
    <w:uiPriority w:val="99"/>
    <w:rsid w:val="003176AC"/>
    <w:pPr>
      <w:keepLines/>
      <w:autoSpaceDE w:val="0"/>
      <w:autoSpaceDN w:val="0"/>
      <w:adjustRightInd w:val="0"/>
      <w:spacing w:before="60" w:after="60" w:line="240" w:lineRule="atLeast"/>
    </w:pPr>
    <w:rPr>
      <w:rFonts w:ascii="SymantecSans" w:eastAsia="MS Mincho" w:hAnsi="SymantecSans"/>
      <w:sz w:val="20"/>
      <w:szCs w:val="20"/>
    </w:rPr>
  </w:style>
  <w:style w:type="character" w:customStyle="1" w:styleId="CommentTextChar">
    <w:name w:val="Comment Text Char"/>
    <w:basedOn w:val="DefaultParagraphFont"/>
    <w:link w:val="CommentText"/>
    <w:uiPriority w:val="99"/>
    <w:rsid w:val="003176AC"/>
    <w:rPr>
      <w:rFonts w:ascii="SymantecSans" w:hAnsi="SymantecSans"/>
      <w:lang w:val="en-US" w:eastAsia="en-US"/>
    </w:rPr>
  </w:style>
  <w:style w:type="paragraph" w:styleId="ListParagraph">
    <w:name w:val="List Paragraph"/>
    <w:basedOn w:val="Normal"/>
    <w:uiPriority w:val="34"/>
    <w:qFormat/>
    <w:rsid w:val="00BE1388"/>
    <w:pPr>
      <w:ind w:left="720"/>
    </w:pPr>
    <w:rPr>
      <w:rFonts w:eastAsia="MS Mincho"/>
      <w:szCs w:val="28"/>
      <w:lang w:eastAsia="ja-JP"/>
    </w:rPr>
  </w:style>
  <w:style w:type="character" w:customStyle="1" w:styleId="FooterChar">
    <w:name w:val="Footer Char"/>
    <w:basedOn w:val="DefaultParagraphFont"/>
    <w:link w:val="Footer"/>
    <w:uiPriority w:val="99"/>
    <w:rsid w:val="00DF25F3"/>
    <w:rPr>
      <w:rFonts w:eastAsia="Times New Roman"/>
      <w:sz w:val="24"/>
      <w:szCs w:val="24"/>
      <w:lang w:val="en-US" w:eastAsia="en-US"/>
    </w:rPr>
  </w:style>
  <w:style w:type="paragraph" w:styleId="CommentSubject">
    <w:name w:val="annotation subject"/>
    <w:basedOn w:val="CommentText"/>
    <w:next w:val="CommentText"/>
    <w:link w:val="CommentSubjectChar"/>
    <w:rsid w:val="004406BC"/>
    <w:pPr>
      <w:keepLines w:val="0"/>
      <w:autoSpaceDE/>
      <w:autoSpaceDN/>
      <w:adjustRightInd/>
      <w:spacing w:before="0"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rsid w:val="004406BC"/>
    <w:rPr>
      <w:rFonts w:ascii="SymantecSans" w:eastAsia="Times New Roman" w:hAnsi="SymantecSans"/>
      <w:b/>
      <w:bCs/>
      <w:lang w:val="en-US" w:eastAsia="en-US"/>
    </w:rPr>
  </w:style>
  <w:style w:type="paragraph" w:styleId="TOCHeading">
    <w:name w:val="TOC Heading"/>
    <w:basedOn w:val="Heading1"/>
    <w:next w:val="Normal"/>
    <w:uiPriority w:val="39"/>
    <w:unhideWhenUsed/>
    <w:qFormat/>
    <w:rsid w:val="00DB10D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9A31A8"/>
    <w:pPr>
      <w:spacing w:before="120" w:after="120"/>
    </w:pPr>
    <w:rPr>
      <w:b/>
      <w:bCs/>
      <w:caps/>
      <w:sz w:val="20"/>
      <w:szCs w:val="20"/>
    </w:rPr>
  </w:style>
  <w:style w:type="paragraph" w:customStyle="1" w:styleId="BodyText1">
    <w:name w:val="Body Text1"/>
    <w:basedOn w:val="Normal"/>
    <w:rsid w:val="00946FD2"/>
    <w:pPr>
      <w:keepLines/>
      <w:tabs>
        <w:tab w:val="left" w:pos="900"/>
        <w:tab w:val="left" w:pos="1460"/>
        <w:tab w:val="left" w:pos="2040"/>
      </w:tabs>
      <w:spacing w:after="160"/>
    </w:pPr>
    <w:rPr>
      <w:rFonts w:ascii="Arial" w:hAnsi="Arial"/>
      <w:sz w:val="20"/>
      <w:szCs w:val="20"/>
      <w:lang w:val="en-GB"/>
    </w:rPr>
  </w:style>
  <w:style w:type="paragraph" w:styleId="TOC3">
    <w:name w:val="toc 3"/>
    <w:basedOn w:val="Normal"/>
    <w:next w:val="Normal"/>
    <w:autoRedefine/>
    <w:uiPriority w:val="39"/>
    <w:rsid w:val="00636BE6"/>
    <w:pPr>
      <w:ind w:left="440"/>
    </w:pPr>
    <w:rPr>
      <w:i/>
      <w:iCs/>
      <w:sz w:val="20"/>
      <w:szCs w:val="20"/>
    </w:rPr>
  </w:style>
  <w:style w:type="paragraph" w:styleId="TOC4">
    <w:name w:val="toc 4"/>
    <w:basedOn w:val="Normal"/>
    <w:next w:val="Normal"/>
    <w:autoRedefine/>
    <w:rsid w:val="00D41D6E"/>
    <w:pPr>
      <w:ind w:left="660"/>
    </w:pPr>
    <w:rPr>
      <w:sz w:val="18"/>
      <w:szCs w:val="18"/>
    </w:rPr>
  </w:style>
  <w:style w:type="paragraph" w:styleId="TOC5">
    <w:name w:val="toc 5"/>
    <w:basedOn w:val="Normal"/>
    <w:next w:val="Normal"/>
    <w:autoRedefine/>
    <w:rsid w:val="00D41D6E"/>
    <w:pPr>
      <w:ind w:left="880"/>
    </w:pPr>
    <w:rPr>
      <w:sz w:val="18"/>
      <w:szCs w:val="18"/>
    </w:rPr>
  </w:style>
  <w:style w:type="paragraph" w:styleId="TOC6">
    <w:name w:val="toc 6"/>
    <w:basedOn w:val="Normal"/>
    <w:next w:val="Normal"/>
    <w:autoRedefine/>
    <w:rsid w:val="00D41D6E"/>
    <w:pPr>
      <w:ind w:left="1100"/>
    </w:pPr>
    <w:rPr>
      <w:sz w:val="18"/>
      <w:szCs w:val="18"/>
    </w:rPr>
  </w:style>
  <w:style w:type="paragraph" w:styleId="TOC7">
    <w:name w:val="toc 7"/>
    <w:basedOn w:val="Normal"/>
    <w:next w:val="Normal"/>
    <w:autoRedefine/>
    <w:rsid w:val="00D41D6E"/>
    <w:pPr>
      <w:ind w:left="1320"/>
    </w:pPr>
    <w:rPr>
      <w:sz w:val="18"/>
      <w:szCs w:val="18"/>
    </w:rPr>
  </w:style>
  <w:style w:type="paragraph" w:styleId="TOC8">
    <w:name w:val="toc 8"/>
    <w:basedOn w:val="Normal"/>
    <w:next w:val="Normal"/>
    <w:autoRedefine/>
    <w:rsid w:val="00D41D6E"/>
    <w:pPr>
      <w:ind w:left="1540"/>
    </w:pPr>
    <w:rPr>
      <w:sz w:val="18"/>
      <w:szCs w:val="18"/>
    </w:rPr>
  </w:style>
  <w:style w:type="paragraph" w:styleId="TOC9">
    <w:name w:val="toc 9"/>
    <w:basedOn w:val="Normal"/>
    <w:next w:val="Normal"/>
    <w:autoRedefine/>
    <w:rsid w:val="00D41D6E"/>
    <w:pPr>
      <w:ind w:left="1760"/>
    </w:pPr>
    <w:rPr>
      <w:sz w:val="18"/>
      <w:szCs w:val="18"/>
    </w:rPr>
  </w:style>
  <w:style w:type="paragraph" w:customStyle="1" w:styleId="Appendix">
    <w:name w:val="Appendix"/>
    <w:basedOn w:val="Heading1"/>
    <w:link w:val="AppendixChar"/>
    <w:qFormat/>
    <w:rsid w:val="00AF2A04"/>
    <w:pPr>
      <w:numPr>
        <w:numId w:val="0"/>
      </w:numPr>
    </w:pPr>
    <w:rPr>
      <w:rFonts w:asciiTheme="minorHAnsi" w:hAnsiTheme="minorHAnsi" w:cstheme="minorHAnsi"/>
    </w:rPr>
  </w:style>
  <w:style w:type="character" w:customStyle="1" w:styleId="AppendixChar">
    <w:name w:val="Appendix Char"/>
    <w:basedOn w:val="DefaultParagraphFont"/>
    <w:link w:val="Appendix"/>
    <w:rsid w:val="00AF2A04"/>
    <w:rPr>
      <w:rFonts w:asciiTheme="minorHAnsi" w:eastAsia="Times" w:hAnsiTheme="minorHAnsi" w:cstheme="minorHAnsi"/>
      <w:b/>
      <w:bCs/>
      <w:kern w:val="32"/>
      <w:sz w:val="32"/>
      <w:szCs w:val="32"/>
      <w:lang w:val="en-US" w:eastAsia="en-US"/>
    </w:rPr>
  </w:style>
  <w:style w:type="paragraph" w:styleId="ListContinue3">
    <w:name w:val="List Continue 3"/>
    <w:basedOn w:val="Normal"/>
    <w:rsid w:val="00EA122D"/>
    <w:pPr>
      <w:spacing w:after="120"/>
      <w:ind w:left="1080"/>
      <w:contextualSpacing/>
    </w:pPr>
  </w:style>
  <w:style w:type="paragraph" w:styleId="ListContinue">
    <w:name w:val="List Continue"/>
    <w:basedOn w:val="Normal"/>
    <w:rsid w:val="00EA122D"/>
    <w:pPr>
      <w:spacing w:after="120"/>
      <w:ind w:left="360"/>
      <w:contextualSpacing/>
    </w:pPr>
  </w:style>
  <w:style w:type="paragraph" w:styleId="ListContinue2">
    <w:name w:val="List Continue 2"/>
    <w:basedOn w:val="Normal"/>
    <w:rsid w:val="00EA122D"/>
    <w:pPr>
      <w:spacing w:after="120"/>
      <w:ind w:left="720"/>
      <w:contextualSpacing/>
    </w:pPr>
  </w:style>
  <w:style w:type="paragraph" w:styleId="BodyText2">
    <w:name w:val="Body Text 2"/>
    <w:basedOn w:val="Normal"/>
    <w:link w:val="BodyText2Char"/>
    <w:rsid w:val="008F0443"/>
    <w:pPr>
      <w:spacing w:after="120" w:line="480" w:lineRule="auto"/>
    </w:pPr>
  </w:style>
  <w:style w:type="character" w:customStyle="1" w:styleId="BodyText2Char">
    <w:name w:val="Body Text 2 Char"/>
    <w:basedOn w:val="DefaultParagraphFont"/>
    <w:link w:val="BodyText2"/>
    <w:rsid w:val="008F0443"/>
    <w:rPr>
      <w:rFonts w:asciiTheme="minorHAnsi" w:eastAsia="Times New Roman" w:hAnsiTheme="minorHAnsi" w:cstheme="minorHAnsi"/>
      <w:sz w:val="22"/>
      <w:szCs w:val="24"/>
      <w:lang w:val="en-US" w:eastAsia="en-US"/>
    </w:rPr>
  </w:style>
  <w:style w:type="paragraph" w:styleId="List2">
    <w:name w:val="List 2"/>
    <w:basedOn w:val="Normal"/>
    <w:rsid w:val="008F0443"/>
    <w:pPr>
      <w:ind w:left="720" w:hanging="360"/>
      <w:contextualSpacing/>
    </w:pPr>
  </w:style>
  <w:style w:type="paragraph" w:styleId="List3">
    <w:name w:val="List 3"/>
    <w:basedOn w:val="Normal"/>
    <w:rsid w:val="008F0443"/>
    <w:pPr>
      <w:ind w:left="1080" w:hanging="360"/>
      <w:contextualSpacing/>
    </w:pPr>
  </w:style>
  <w:style w:type="paragraph" w:styleId="List">
    <w:name w:val="List"/>
    <w:basedOn w:val="Normal"/>
    <w:rsid w:val="00076764"/>
    <w:pPr>
      <w:ind w:left="360" w:hanging="360"/>
      <w:contextualSpacing/>
    </w:pPr>
  </w:style>
  <w:style w:type="paragraph" w:styleId="ListContinue4">
    <w:name w:val="List Continue 4"/>
    <w:basedOn w:val="Normal"/>
    <w:rsid w:val="00F5159C"/>
    <w:pPr>
      <w:spacing w:after="120"/>
      <w:ind w:left="1440"/>
      <w:contextualSpacing/>
    </w:pPr>
  </w:style>
  <w:style w:type="paragraph" w:customStyle="1" w:styleId="RR2">
    <w:name w:val="RR2"/>
    <w:basedOn w:val="Heading2"/>
    <w:link w:val="RR2Char"/>
    <w:qFormat/>
    <w:rsid w:val="000777CC"/>
    <w:pPr>
      <w:keepNext w:val="0"/>
    </w:pPr>
    <w:rPr>
      <w:rFonts w:asciiTheme="minorHAnsi" w:hAnsiTheme="minorHAnsi" w:cstheme="minorHAnsi"/>
      <w:b w:val="0"/>
      <w:sz w:val="22"/>
    </w:rPr>
  </w:style>
  <w:style w:type="paragraph" w:customStyle="1" w:styleId="RR3">
    <w:name w:val="RR3"/>
    <w:basedOn w:val="Heading3"/>
    <w:link w:val="RR3Char"/>
    <w:qFormat/>
    <w:rsid w:val="000777CC"/>
    <w:pPr>
      <w:ind w:left="1530" w:hanging="810"/>
    </w:pPr>
    <w:rPr>
      <w:rFonts w:asciiTheme="minorHAnsi" w:hAnsiTheme="minorHAnsi" w:cstheme="minorHAnsi"/>
      <w:b w:val="0"/>
    </w:rPr>
  </w:style>
  <w:style w:type="character" w:customStyle="1" w:styleId="Heading1Char">
    <w:name w:val="Heading 1 Char"/>
    <w:basedOn w:val="DefaultParagraphFont"/>
    <w:link w:val="Heading1"/>
    <w:rsid w:val="000777CC"/>
    <w:rPr>
      <w:rFonts w:ascii="Arial" w:eastAsia="Times" w:hAnsi="Arial" w:cs="Arial"/>
      <w:b/>
      <w:bCs/>
      <w:kern w:val="32"/>
      <w:sz w:val="32"/>
      <w:szCs w:val="32"/>
      <w:lang w:val="en-US" w:eastAsia="en-US"/>
    </w:rPr>
  </w:style>
  <w:style w:type="character" w:customStyle="1" w:styleId="Heading2Char">
    <w:name w:val="Heading 2 Char"/>
    <w:basedOn w:val="Heading1Char"/>
    <w:link w:val="Heading2"/>
    <w:rsid w:val="000777CC"/>
    <w:rPr>
      <w:rFonts w:ascii="Arial" w:eastAsia="Times" w:hAnsi="Arial" w:cs="Arial"/>
      <w:b/>
      <w:bCs/>
      <w:kern w:val="32"/>
      <w:sz w:val="28"/>
      <w:szCs w:val="32"/>
      <w:lang w:val="en-US" w:eastAsia="en-US"/>
    </w:rPr>
  </w:style>
  <w:style w:type="character" w:customStyle="1" w:styleId="RR2Char">
    <w:name w:val="RR2 Char"/>
    <w:basedOn w:val="Heading2Char"/>
    <w:link w:val="RR2"/>
    <w:rsid w:val="000777CC"/>
    <w:rPr>
      <w:rFonts w:asciiTheme="minorHAnsi" w:eastAsia="Times" w:hAnsiTheme="minorHAnsi" w:cstheme="minorHAnsi"/>
      <w:b w:val="0"/>
      <w:bCs/>
      <w:kern w:val="32"/>
      <w:sz w:val="22"/>
      <w:szCs w:val="32"/>
      <w:lang w:val="en-US" w:eastAsia="en-US"/>
    </w:rPr>
  </w:style>
  <w:style w:type="character" w:customStyle="1" w:styleId="RR3Char">
    <w:name w:val="RR3 Char"/>
    <w:basedOn w:val="Heading3Char"/>
    <w:link w:val="RR3"/>
    <w:rsid w:val="000777CC"/>
    <w:rPr>
      <w:rFonts w:asciiTheme="minorHAnsi" w:eastAsia="Times New Roman" w:hAnsiTheme="minorHAnsi" w:cstheme="minorHAnsi"/>
      <w:b w:val="0"/>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6760"/>
    <w:rPr>
      <w:rFonts w:asciiTheme="minorHAnsi" w:eastAsia="Times New Roman" w:hAnsiTheme="minorHAnsi" w:cstheme="minorHAnsi"/>
      <w:sz w:val="22"/>
      <w:szCs w:val="24"/>
      <w:lang w:val="en-US" w:eastAsia="en-US"/>
    </w:rPr>
  </w:style>
  <w:style w:type="paragraph" w:styleId="Heading1">
    <w:name w:val="heading 1"/>
    <w:basedOn w:val="Normal"/>
    <w:next w:val="ListContinue"/>
    <w:link w:val="Heading1Char"/>
    <w:qFormat/>
    <w:rsid w:val="00076764"/>
    <w:pPr>
      <w:keepNext/>
      <w:numPr>
        <w:numId w:val="8"/>
      </w:numPr>
      <w:spacing w:before="240" w:after="60"/>
      <w:outlineLvl w:val="0"/>
    </w:pPr>
    <w:rPr>
      <w:rFonts w:ascii="Arial" w:eastAsia="Times" w:hAnsi="Arial" w:cs="Arial"/>
      <w:b/>
      <w:bCs/>
      <w:kern w:val="32"/>
      <w:sz w:val="32"/>
      <w:szCs w:val="32"/>
    </w:rPr>
  </w:style>
  <w:style w:type="paragraph" w:styleId="Heading2">
    <w:name w:val="heading 2"/>
    <w:basedOn w:val="Heading1"/>
    <w:next w:val="ListContinue2"/>
    <w:link w:val="Heading2Char"/>
    <w:qFormat/>
    <w:rsid w:val="00DD521C"/>
    <w:pPr>
      <w:numPr>
        <w:ilvl w:val="1"/>
      </w:numPr>
      <w:ind w:left="1080" w:hanging="720"/>
      <w:outlineLvl w:val="1"/>
    </w:pPr>
    <w:rPr>
      <w:sz w:val="28"/>
    </w:rPr>
  </w:style>
  <w:style w:type="paragraph" w:styleId="Heading3">
    <w:name w:val="heading 3"/>
    <w:basedOn w:val="Normal"/>
    <w:next w:val="ListContinue3"/>
    <w:link w:val="Heading3Char"/>
    <w:qFormat/>
    <w:rsid w:val="00BA3139"/>
    <w:pPr>
      <w:numPr>
        <w:ilvl w:val="2"/>
        <w:numId w:val="8"/>
      </w:numPr>
      <w:spacing w:before="240" w:line="276" w:lineRule="auto"/>
      <w:outlineLvl w:val="2"/>
    </w:pPr>
    <w:rPr>
      <w:rFonts w:ascii="Arial" w:hAnsi="Arial" w:cs="Arial"/>
      <w:b/>
      <w:szCs w:val="20"/>
    </w:rPr>
  </w:style>
  <w:style w:type="paragraph" w:styleId="Heading4">
    <w:name w:val="heading 4"/>
    <w:basedOn w:val="Normal"/>
    <w:next w:val="ListContinue4"/>
    <w:link w:val="Heading4Char"/>
    <w:qFormat/>
    <w:rsid w:val="00845876"/>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rsid w:val="00931F18"/>
    <w:pPr>
      <w:pBdr>
        <w:bottom w:val="single" w:sz="6" w:space="1" w:color="auto"/>
      </w:pBdr>
      <w:jc w:val="center"/>
    </w:pPr>
    <w:rPr>
      <w:rFonts w:ascii="Arial" w:hAnsi="Arial" w:cs="Arial"/>
      <w:vanish/>
      <w:color w:val="000000"/>
      <w:sz w:val="16"/>
      <w:szCs w:val="16"/>
    </w:rPr>
  </w:style>
  <w:style w:type="character" w:styleId="Hyperlink">
    <w:name w:val="Hyperlink"/>
    <w:basedOn w:val="DefaultParagraphFont"/>
    <w:uiPriority w:val="99"/>
    <w:rsid w:val="00931F18"/>
    <w:rPr>
      <w:color w:val="0000FF"/>
      <w:u w:val="single"/>
    </w:rPr>
  </w:style>
  <w:style w:type="paragraph" w:styleId="z-BottomofForm">
    <w:name w:val="HTML Bottom of Form"/>
    <w:basedOn w:val="Normal"/>
    <w:next w:val="Normal"/>
    <w:hidden/>
    <w:rsid w:val="00931F18"/>
    <w:pPr>
      <w:pBdr>
        <w:top w:val="single" w:sz="6" w:space="1" w:color="auto"/>
      </w:pBdr>
      <w:jc w:val="center"/>
    </w:pPr>
    <w:rPr>
      <w:rFonts w:ascii="Arial" w:hAnsi="Arial" w:cs="Arial"/>
      <w:vanish/>
      <w:color w:val="000000"/>
      <w:sz w:val="16"/>
      <w:szCs w:val="16"/>
    </w:rPr>
  </w:style>
  <w:style w:type="paragraph" w:styleId="Header">
    <w:name w:val="header"/>
    <w:basedOn w:val="Normal"/>
    <w:rsid w:val="008C09BC"/>
    <w:pPr>
      <w:tabs>
        <w:tab w:val="center" w:pos="4320"/>
        <w:tab w:val="right" w:pos="8640"/>
      </w:tabs>
    </w:pPr>
  </w:style>
  <w:style w:type="paragraph" w:styleId="Footer">
    <w:name w:val="footer"/>
    <w:basedOn w:val="Normal"/>
    <w:link w:val="FooterChar"/>
    <w:uiPriority w:val="99"/>
    <w:rsid w:val="008C09BC"/>
    <w:pPr>
      <w:tabs>
        <w:tab w:val="center" w:pos="4320"/>
        <w:tab w:val="right" w:pos="8640"/>
      </w:tabs>
    </w:pPr>
  </w:style>
  <w:style w:type="paragraph" w:customStyle="1" w:styleId="body">
    <w:name w:val="body"/>
    <w:basedOn w:val="Normal"/>
    <w:link w:val="bodyChar"/>
    <w:rsid w:val="00845876"/>
    <w:pPr>
      <w:spacing w:after="240"/>
    </w:pPr>
    <w:rPr>
      <w:rFonts w:ascii="Arial" w:hAnsi="Arial" w:cs="Arial"/>
      <w:color w:val="000000"/>
      <w:sz w:val="20"/>
      <w:szCs w:val="20"/>
    </w:rPr>
  </w:style>
  <w:style w:type="paragraph" w:customStyle="1" w:styleId="bullet1">
    <w:name w:val="bullet 1"/>
    <w:basedOn w:val="Normal"/>
    <w:rsid w:val="00A304AC"/>
    <w:pPr>
      <w:numPr>
        <w:numId w:val="1"/>
      </w:numPr>
      <w:spacing w:before="100" w:beforeAutospacing="1" w:after="100" w:afterAutospacing="1"/>
    </w:pPr>
    <w:rPr>
      <w:rFonts w:ascii="Arial" w:hAnsi="Arial" w:cs="Arial"/>
      <w:color w:val="000000"/>
      <w:sz w:val="20"/>
      <w:szCs w:val="20"/>
    </w:rPr>
  </w:style>
  <w:style w:type="table" w:styleId="TableGrid">
    <w:name w:val="Table Grid"/>
    <w:basedOn w:val="TableNormal"/>
    <w:rsid w:val="00CE4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35B0F"/>
  </w:style>
  <w:style w:type="paragraph" w:customStyle="1" w:styleId="VRTS-BodyText">
    <w:name w:val="_VRTS-Body Text"/>
    <w:basedOn w:val="Normal"/>
    <w:rsid w:val="00F35B0F"/>
    <w:rPr>
      <w:rFonts w:ascii="Arial" w:hAnsi="Arial" w:cs="Arial"/>
      <w:sz w:val="20"/>
    </w:rPr>
  </w:style>
  <w:style w:type="paragraph" w:customStyle="1" w:styleId="Char">
    <w:name w:val="Char"/>
    <w:basedOn w:val="Normal"/>
    <w:rsid w:val="00F35B0F"/>
    <w:pPr>
      <w:spacing w:after="160" w:line="240" w:lineRule="exact"/>
    </w:pPr>
    <w:rPr>
      <w:rFonts w:ascii="Verdana" w:hAnsi="Verdana" w:cs="Arial"/>
      <w:szCs w:val="20"/>
    </w:rPr>
  </w:style>
  <w:style w:type="paragraph" w:styleId="BodyText">
    <w:name w:val="Body Text"/>
    <w:basedOn w:val="Normal"/>
    <w:rsid w:val="0032266C"/>
    <w:pPr>
      <w:spacing w:before="120" w:after="240"/>
    </w:pPr>
    <w:rPr>
      <w:rFonts w:ascii="Arial" w:hAnsi="Arial" w:cs="Arial"/>
      <w:sz w:val="20"/>
      <w:szCs w:val="20"/>
    </w:rPr>
  </w:style>
  <w:style w:type="paragraph" w:styleId="TOC2">
    <w:name w:val="toc 2"/>
    <w:basedOn w:val="Normal"/>
    <w:next w:val="Normal"/>
    <w:autoRedefine/>
    <w:uiPriority w:val="39"/>
    <w:rsid w:val="007A79CB"/>
    <w:pPr>
      <w:ind w:left="220"/>
    </w:pPr>
    <w:rPr>
      <w:smallCaps/>
      <w:sz w:val="20"/>
      <w:szCs w:val="20"/>
    </w:rPr>
  </w:style>
  <w:style w:type="paragraph" w:styleId="NormalWeb">
    <w:name w:val="Normal (Web)"/>
    <w:basedOn w:val="Normal"/>
    <w:rsid w:val="007A79CB"/>
    <w:pPr>
      <w:spacing w:before="100" w:beforeAutospacing="1" w:after="100" w:afterAutospacing="1"/>
    </w:pPr>
    <w:rPr>
      <w:rFonts w:ascii="Arial" w:hAnsi="Arial" w:cs="Arial"/>
      <w:sz w:val="20"/>
      <w:szCs w:val="20"/>
    </w:rPr>
  </w:style>
  <w:style w:type="paragraph" w:customStyle="1" w:styleId="Bullet2">
    <w:name w:val="Bullet 2"/>
    <w:basedOn w:val="Normal"/>
    <w:rsid w:val="007A79CB"/>
    <w:pPr>
      <w:widowControl w:val="0"/>
      <w:numPr>
        <w:numId w:val="2"/>
      </w:numPr>
      <w:spacing w:before="60" w:after="60"/>
    </w:pPr>
    <w:rPr>
      <w:rFonts w:ascii="Arial" w:hAnsi="Arial" w:cs="Arial"/>
      <w:sz w:val="20"/>
      <w:szCs w:val="20"/>
    </w:rPr>
  </w:style>
  <w:style w:type="paragraph" w:styleId="BalloonText">
    <w:name w:val="Balloon Text"/>
    <w:basedOn w:val="Normal"/>
    <w:semiHidden/>
    <w:rsid w:val="007A79CB"/>
    <w:rPr>
      <w:rFonts w:ascii="Tahoma" w:hAnsi="Tahoma" w:cs="Tahoma"/>
      <w:sz w:val="16"/>
      <w:szCs w:val="16"/>
    </w:rPr>
  </w:style>
  <w:style w:type="character" w:customStyle="1" w:styleId="bodyChar">
    <w:name w:val="body Char"/>
    <w:basedOn w:val="DefaultParagraphFont"/>
    <w:link w:val="body"/>
    <w:rsid w:val="00302F40"/>
    <w:rPr>
      <w:rFonts w:ascii="Arial" w:eastAsia="MS Mincho" w:hAnsi="Arial" w:cs="Arial"/>
      <w:color w:val="000000"/>
      <w:lang w:val="en-US" w:eastAsia="ja-JP" w:bidi="ar-SA"/>
    </w:rPr>
  </w:style>
  <w:style w:type="character" w:customStyle="1" w:styleId="Heading4Char">
    <w:name w:val="Heading 4 Char"/>
    <w:basedOn w:val="bodyChar"/>
    <w:link w:val="Heading4"/>
    <w:rsid w:val="00F5159C"/>
    <w:rPr>
      <w:rFonts w:asciiTheme="minorHAnsi" w:eastAsia="Times New Roman" w:hAnsiTheme="minorHAnsi" w:cstheme="minorHAnsi"/>
      <w:b/>
      <w:bCs/>
      <w:color w:val="000000"/>
      <w:sz w:val="22"/>
      <w:szCs w:val="24"/>
      <w:lang w:val="en-US" w:eastAsia="en-US" w:bidi="ar-SA"/>
    </w:rPr>
  </w:style>
  <w:style w:type="character" w:customStyle="1" w:styleId="VRTS-BodyText-Bold">
    <w:name w:val="_VRTS-Body Text-Bold"/>
    <w:basedOn w:val="DefaultParagraphFont"/>
    <w:rsid w:val="008D450A"/>
    <w:rPr>
      <w:rFonts w:ascii="Arial" w:hAnsi="Arial"/>
      <w:b/>
      <w:dstrike w:val="0"/>
      <w:sz w:val="20"/>
      <w:vertAlign w:val="baseline"/>
    </w:rPr>
  </w:style>
  <w:style w:type="paragraph" w:customStyle="1" w:styleId="Default">
    <w:name w:val="Default"/>
    <w:rsid w:val="004D645B"/>
    <w:pPr>
      <w:autoSpaceDE w:val="0"/>
      <w:autoSpaceDN w:val="0"/>
      <w:adjustRightInd w:val="0"/>
    </w:pPr>
    <w:rPr>
      <w:rFonts w:ascii="Microsoft Sans Serif" w:hAnsi="Microsoft Sans Serif" w:cs="Microsoft Sans Serif"/>
      <w:color w:val="000000"/>
      <w:sz w:val="24"/>
      <w:szCs w:val="24"/>
      <w:lang w:val="en-US" w:eastAsia="ja-JP"/>
    </w:rPr>
  </w:style>
  <w:style w:type="character" w:styleId="FollowedHyperlink">
    <w:name w:val="FollowedHyperlink"/>
    <w:basedOn w:val="DefaultParagraphFont"/>
    <w:rsid w:val="00DA18CB"/>
    <w:rPr>
      <w:color w:val="800080"/>
      <w:u w:val="single"/>
    </w:rPr>
  </w:style>
  <w:style w:type="character" w:customStyle="1" w:styleId="Heading3Char">
    <w:name w:val="Heading 3 Char"/>
    <w:basedOn w:val="DefaultParagraphFont"/>
    <w:link w:val="Heading3"/>
    <w:rsid w:val="00BA3139"/>
    <w:rPr>
      <w:rFonts w:ascii="Arial" w:eastAsia="Times New Roman" w:hAnsi="Arial" w:cs="Arial"/>
      <w:b/>
      <w:sz w:val="22"/>
      <w:lang w:val="en-US" w:eastAsia="en-US"/>
    </w:rPr>
  </w:style>
  <w:style w:type="character" w:styleId="CommentReference">
    <w:name w:val="annotation reference"/>
    <w:basedOn w:val="DefaultParagraphFont"/>
    <w:uiPriority w:val="99"/>
    <w:rsid w:val="003176AC"/>
    <w:rPr>
      <w:rFonts w:cs="Times New Roman"/>
      <w:sz w:val="16"/>
      <w:szCs w:val="16"/>
    </w:rPr>
  </w:style>
  <w:style w:type="paragraph" w:styleId="CommentText">
    <w:name w:val="annotation text"/>
    <w:basedOn w:val="Normal"/>
    <w:link w:val="CommentTextChar"/>
    <w:uiPriority w:val="99"/>
    <w:rsid w:val="003176AC"/>
    <w:pPr>
      <w:keepLines/>
      <w:autoSpaceDE w:val="0"/>
      <w:autoSpaceDN w:val="0"/>
      <w:adjustRightInd w:val="0"/>
      <w:spacing w:before="60" w:after="60" w:line="240" w:lineRule="atLeast"/>
    </w:pPr>
    <w:rPr>
      <w:rFonts w:ascii="SymantecSans" w:eastAsia="MS Mincho" w:hAnsi="SymantecSans"/>
      <w:sz w:val="20"/>
      <w:szCs w:val="20"/>
    </w:rPr>
  </w:style>
  <w:style w:type="character" w:customStyle="1" w:styleId="CommentTextChar">
    <w:name w:val="Comment Text Char"/>
    <w:basedOn w:val="DefaultParagraphFont"/>
    <w:link w:val="CommentText"/>
    <w:uiPriority w:val="99"/>
    <w:rsid w:val="003176AC"/>
    <w:rPr>
      <w:rFonts w:ascii="SymantecSans" w:hAnsi="SymantecSans"/>
      <w:lang w:val="en-US" w:eastAsia="en-US"/>
    </w:rPr>
  </w:style>
  <w:style w:type="paragraph" w:styleId="ListParagraph">
    <w:name w:val="List Paragraph"/>
    <w:basedOn w:val="Normal"/>
    <w:uiPriority w:val="34"/>
    <w:qFormat/>
    <w:rsid w:val="00BE1388"/>
    <w:pPr>
      <w:ind w:left="720"/>
    </w:pPr>
    <w:rPr>
      <w:rFonts w:eastAsia="MS Mincho"/>
      <w:szCs w:val="28"/>
      <w:lang w:eastAsia="ja-JP"/>
    </w:rPr>
  </w:style>
  <w:style w:type="character" w:customStyle="1" w:styleId="FooterChar">
    <w:name w:val="Footer Char"/>
    <w:basedOn w:val="DefaultParagraphFont"/>
    <w:link w:val="Footer"/>
    <w:uiPriority w:val="99"/>
    <w:rsid w:val="00DF25F3"/>
    <w:rPr>
      <w:rFonts w:eastAsia="Times New Roman"/>
      <w:sz w:val="24"/>
      <w:szCs w:val="24"/>
      <w:lang w:val="en-US" w:eastAsia="en-US"/>
    </w:rPr>
  </w:style>
  <w:style w:type="paragraph" w:styleId="CommentSubject">
    <w:name w:val="annotation subject"/>
    <w:basedOn w:val="CommentText"/>
    <w:next w:val="CommentText"/>
    <w:link w:val="CommentSubjectChar"/>
    <w:rsid w:val="004406BC"/>
    <w:pPr>
      <w:keepLines w:val="0"/>
      <w:autoSpaceDE/>
      <w:autoSpaceDN/>
      <w:adjustRightInd/>
      <w:spacing w:before="0"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rsid w:val="004406BC"/>
    <w:rPr>
      <w:rFonts w:ascii="SymantecSans" w:eastAsia="Times New Roman" w:hAnsi="SymantecSans"/>
      <w:b/>
      <w:bCs/>
      <w:lang w:val="en-US" w:eastAsia="en-US"/>
    </w:rPr>
  </w:style>
  <w:style w:type="paragraph" w:styleId="TOCHeading">
    <w:name w:val="TOC Heading"/>
    <w:basedOn w:val="Heading1"/>
    <w:next w:val="Normal"/>
    <w:uiPriority w:val="39"/>
    <w:unhideWhenUsed/>
    <w:qFormat/>
    <w:rsid w:val="00DB10D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9A31A8"/>
    <w:pPr>
      <w:spacing w:before="120" w:after="120"/>
    </w:pPr>
    <w:rPr>
      <w:b/>
      <w:bCs/>
      <w:caps/>
      <w:sz w:val="20"/>
      <w:szCs w:val="20"/>
    </w:rPr>
  </w:style>
  <w:style w:type="paragraph" w:customStyle="1" w:styleId="BodyText1">
    <w:name w:val="Body Text1"/>
    <w:basedOn w:val="Normal"/>
    <w:rsid w:val="00946FD2"/>
    <w:pPr>
      <w:keepLines/>
      <w:tabs>
        <w:tab w:val="left" w:pos="900"/>
        <w:tab w:val="left" w:pos="1460"/>
        <w:tab w:val="left" w:pos="2040"/>
      </w:tabs>
      <w:spacing w:after="160"/>
    </w:pPr>
    <w:rPr>
      <w:rFonts w:ascii="Arial" w:hAnsi="Arial"/>
      <w:sz w:val="20"/>
      <w:szCs w:val="20"/>
      <w:lang w:val="en-GB"/>
    </w:rPr>
  </w:style>
  <w:style w:type="paragraph" w:styleId="TOC3">
    <w:name w:val="toc 3"/>
    <w:basedOn w:val="Normal"/>
    <w:next w:val="Normal"/>
    <w:autoRedefine/>
    <w:uiPriority w:val="39"/>
    <w:rsid w:val="00636BE6"/>
    <w:pPr>
      <w:ind w:left="440"/>
    </w:pPr>
    <w:rPr>
      <w:i/>
      <w:iCs/>
      <w:sz w:val="20"/>
      <w:szCs w:val="20"/>
    </w:rPr>
  </w:style>
  <w:style w:type="paragraph" w:styleId="TOC4">
    <w:name w:val="toc 4"/>
    <w:basedOn w:val="Normal"/>
    <w:next w:val="Normal"/>
    <w:autoRedefine/>
    <w:rsid w:val="00D41D6E"/>
    <w:pPr>
      <w:ind w:left="660"/>
    </w:pPr>
    <w:rPr>
      <w:sz w:val="18"/>
      <w:szCs w:val="18"/>
    </w:rPr>
  </w:style>
  <w:style w:type="paragraph" w:styleId="TOC5">
    <w:name w:val="toc 5"/>
    <w:basedOn w:val="Normal"/>
    <w:next w:val="Normal"/>
    <w:autoRedefine/>
    <w:rsid w:val="00D41D6E"/>
    <w:pPr>
      <w:ind w:left="880"/>
    </w:pPr>
    <w:rPr>
      <w:sz w:val="18"/>
      <w:szCs w:val="18"/>
    </w:rPr>
  </w:style>
  <w:style w:type="paragraph" w:styleId="TOC6">
    <w:name w:val="toc 6"/>
    <w:basedOn w:val="Normal"/>
    <w:next w:val="Normal"/>
    <w:autoRedefine/>
    <w:rsid w:val="00D41D6E"/>
    <w:pPr>
      <w:ind w:left="1100"/>
    </w:pPr>
    <w:rPr>
      <w:sz w:val="18"/>
      <w:szCs w:val="18"/>
    </w:rPr>
  </w:style>
  <w:style w:type="paragraph" w:styleId="TOC7">
    <w:name w:val="toc 7"/>
    <w:basedOn w:val="Normal"/>
    <w:next w:val="Normal"/>
    <w:autoRedefine/>
    <w:rsid w:val="00D41D6E"/>
    <w:pPr>
      <w:ind w:left="1320"/>
    </w:pPr>
    <w:rPr>
      <w:sz w:val="18"/>
      <w:szCs w:val="18"/>
    </w:rPr>
  </w:style>
  <w:style w:type="paragraph" w:styleId="TOC8">
    <w:name w:val="toc 8"/>
    <w:basedOn w:val="Normal"/>
    <w:next w:val="Normal"/>
    <w:autoRedefine/>
    <w:rsid w:val="00D41D6E"/>
    <w:pPr>
      <w:ind w:left="1540"/>
    </w:pPr>
    <w:rPr>
      <w:sz w:val="18"/>
      <w:szCs w:val="18"/>
    </w:rPr>
  </w:style>
  <w:style w:type="paragraph" w:styleId="TOC9">
    <w:name w:val="toc 9"/>
    <w:basedOn w:val="Normal"/>
    <w:next w:val="Normal"/>
    <w:autoRedefine/>
    <w:rsid w:val="00D41D6E"/>
    <w:pPr>
      <w:ind w:left="1760"/>
    </w:pPr>
    <w:rPr>
      <w:sz w:val="18"/>
      <w:szCs w:val="18"/>
    </w:rPr>
  </w:style>
  <w:style w:type="paragraph" w:customStyle="1" w:styleId="Appendix">
    <w:name w:val="Appendix"/>
    <w:basedOn w:val="Heading1"/>
    <w:link w:val="AppendixChar"/>
    <w:qFormat/>
    <w:rsid w:val="00AF2A04"/>
    <w:pPr>
      <w:numPr>
        <w:numId w:val="0"/>
      </w:numPr>
    </w:pPr>
    <w:rPr>
      <w:rFonts w:asciiTheme="minorHAnsi" w:hAnsiTheme="minorHAnsi" w:cstheme="minorHAnsi"/>
    </w:rPr>
  </w:style>
  <w:style w:type="character" w:customStyle="1" w:styleId="AppendixChar">
    <w:name w:val="Appendix Char"/>
    <w:basedOn w:val="DefaultParagraphFont"/>
    <w:link w:val="Appendix"/>
    <w:rsid w:val="00AF2A04"/>
    <w:rPr>
      <w:rFonts w:asciiTheme="minorHAnsi" w:eastAsia="Times" w:hAnsiTheme="minorHAnsi" w:cstheme="minorHAnsi"/>
      <w:b/>
      <w:bCs/>
      <w:kern w:val="32"/>
      <w:sz w:val="32"/>
      <w:szCs w:val="32"/>
      <w:lang w:val="en-US" w:eastAsia="en-US"/>
    </w:rPr>
  </w:style>
  <w:style w:type="paragraph" w:styleId="ListContinue3">
    <w:name w:val="List Continue 3"/>
    <w:basedOn w:val="Normal"/>
    <w:rsid w:val="00EA122D"/>
    <w:pPr>
      <w:spacing w:after="120"/>
      <w:ind w:left="1080"/>
      <w:contextualSpacing/>
    </w:pPr>
  </w:style>
  <w:style w:type="paragraph" w:styleId="ListContinue">
    <w:name w:val="List Continue"/>
    <w:basedOn w:val="Normal"/>
    <w:rsid w:val="00EA122D"/>
    <w:pPr>
      <w:spacing w:after="120"/>
      <w:ind w:left="360"/>
      <w:contextualSpacing/>
    </w:pPr>
  </w:style>
  <w:style w:type="paragraph" w:styleId="ListContinue2">
    <w:name w:val="List Continue 2"/>
    <w:basedOn w:val="Normal"/>
    <w:rsid w:val="00EA122D"/>
    <w:pPr>
      <w:spacing w:after="120"/>
      <w:ind w:left="720"/>
      <w:contextualSpacing/>
    </w:pPr>
  </w:style>
  <w:style w:type="paragraph" w:styleId="BodyText2">
    <w:name w:val="Body Text 2"/>
    <w:basedOn w:val="Normal"/>
    <w:link w:val="BodyText2Char"/>
    <w:rsid w:val="008F0443"/>
    <w:pPr>
      <w:spacing w:after="120" w:line="480" w:lineRule="auto"/>
    </w:pPr>
  </w:style>
  <w:style w:type="character" w:customStyle="1" w:styleId="BodyText2Char">
    <w:name w:val="Body Text 2 Char"/>
    <w:basedOn w:val="DefaultParagraphFont"/>
    <w:link w:val="BodyText2"/>
    <w:rsid w:val="008F0443"/>
    <w:rPr>
      <w:rFonts w:asciiTheme="minorHAnsi" w:eastAsia="Times New Roman" w:hAnsiTheme="minorHAnsi" w:cstheme="minorHAnsi"/>
      <w:sz w:val="22"/>
      <w:szCs w:val="24"/>
      <w:lang w:val="en-US" w:eastAsia="en-US"/>
    </w:rPr>
  </w:style>
  <w:style w:type="paragraph" w:styleId="List2">
    <w:name w:val="List 2"/>
    <w:basedOn w:val="Normal"/>
    <w:rsid w:val="008F0443"/>
    <w:pPr>
      <w:ind w:left="720" w:hanging="360"/>
      <w:contextualSpacing/>
    </w:pPr>
  </w:style>
  <w:style w:type="paragraph" w:styleId="List3">
    <w:name w:val="List 3"/>
    <w:basedOn w:val="Normal"/>
    <w:rsid w:val="008F0443"/>
    <w:pPr>
      <w:ind w:left="1080" w:hanging="360"/>
      <w:contextualSpacing/>
    </w:pPr>
  </w:style>
  <w:style w:type="paragraph" w:styleId="List">
    <w:name w:val="List"/>
    <w:basedOn w:val="Normal"/>
    <w:rsid w:val="00076764"/>
    <w:pPr>
      <w:ind w:left="360" w:hanging="360"/>
      <w:contextualSpacing/>
    </w:pPr>
  </w:style>
  <w:style w:type="paragraph" w:styleId="ListContinue4">
    <w:name w:val="List Continue 4"/>
    <w:basedOn w:val="Normal"/>
    <w:rsid w:val="00F5159C"/>
    <w:pPr>
      <w:spacing w:after="120"/>
      <w:ind w:left="1440"/>
      <w:contextualSpacing/>
    </w:pPr>
  </w:style>
  <w:style w:type="paragraph" w:customStyle="1" w:styleId="RR2">
    <w:name w:val="RR2"/>
    <w:basedOn w:val="Heading2"/>
    <w:link w:val="RR2Char"/>
    <w:qFormat/>
    <w:rsid w:val="000777CC"/>
    <w:pPr>
      <w:keepNext w:val="0"/>
    </w:pPr>
    <w:rPr>
      <w:rFonts w:asciiTheme="minorHAnsi" w:hAnsiTheme="minorHAnsi" w:cstheme="minorHAnsi"/>
      <w:b w:val="0"/>
      <w:sz w:val="22"/>
    </w:rPr>
  </w:style>
  <w:style w:type="paragraph" w:customStyle="1" w:styleId="RR3">
    <w:name w:val="RR3"/>
    <w:basedOn w:val="Heading3"/>
    <w:link w:val="RR3Char"/>
    <w:qFormat/>
    <w:rsid w:val="000777CC"/>
    <w:pPr>
      <w:ind w:left="1530" w:hanging="810"/>
    </w:pPr>
    <w:rPr>
      <w:rFonts w:asciiTheme="minorHAnsi" w:hAnsiTheme="minorHAnsi" w:cstheme="minorHAnsi"/>
      <w:b w:val="0"/>
    </w:rPr>
  </w:style>
  <w:style w:type="character" w:customStyle="1" w:styleId="Heading1Char">
    <w:name w:val="Heading 1 Char"/>
    <w:basedOn w:val="DefaultParagraphFont"/>
    <w:link w:val="Heading1"/>
    <w:rsid w:val="000777CC"/>
    <w:rPr>
      <w:rFonts w:ascii="Arial" w:eastAsia="Times" w:hAnsi="Arial" w:cs="Arial"/>
      <w:b/>
      <w:bCs/>
      <w:kern w:val="32"/>
      <w:sz w:val="32"/>
      <w:szCs w:val="32"/>
      <w:lang w:val="en-US" w:eastAsia="en-US"/>
    </w:rPr>
  </w:style>
  <w:style w:type="character" w:customStyle="1" w:styleId="Heading2Char">
    <w:name w:val="Heading 2 Char"/>
    <w:basedOn w:val="Heading1Char"/>
    <w:link w:val="Heading2"/>
    <w:rsid w:val="000777CC"/>
    <w:rPr>
      <w:rFonts w:ascii="Arial" w:eastAsia="Times" w:hAnsi="Arial" w:cs="Arial"/>
      <w:b/>
      <w:bCs/>
      <w:kern w:val="32"/>
      <w:sz w:val="28"/>
      <w:szCs w:val="32"/>
      <w:lang w:val="en-US" w:eastAsia="en-US"/>
    </w:rPr>
  </w:style>
  <w:style w:type="character" w:customStyle="1" w:styleId="RR2Char">
    <w:name w:val="RR2 Char"/>
    <w:basedOn w:val="Heading2Char"/>
    <w:link w:val="RR2"/>
    <w:rsid w:val="000777CC"/>
    <w:rPr>
      <w:rFonts w:asciiTheme="minorHAnsi" w:eastAsia="Times" w:hAnsiTheme="minorHAnsi" w:cstheme="minorHAnsi"/>
      <w:b w:val="0"/>
      <w:bCs/>
      <w:kern w:val="32"/>
      <w:sz w:val="22"/>
      <w:szCs w:val="32"/>
      <w:lang w:val="en-US" w:eastAsia="en-US"/>
    </w:rPr>
  </w:style>
  <w:style w:type="character" w:customStyle="1" w:styleId="RR3Char">
    <w:name w:val="RR3 Char"/>
    <w:basedOn w:val="Heading3Char"/>
    <w:link w:val="RR3"/>
    <w:rsid w:val="000777CC"/>
    <w:rPr>
      <w:rFonts w:asciiTheme="minorHAnsi" w:eastAsia="Times New Roman" w:hAnsiTheme="minorHAnsi" w:cstheme="minorHAnsi"/>
      <w:b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0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2.gif@01CA53FF.77A41B90" TargetMode="External"/><Relationship Id="rId18" Type="http://schemas.openxmlformats.org/officeDocument/2006/relationships/image" Target="media/image4.gi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cid:image006.gif@01CA53FF.77A41B90" TargetMode="Externa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image" Target="cid:image004.gif@01CA53FF.77A41B9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image" Target="media/image5.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jmsp01/dept/it/iss/Lists/Assets/AllItems.aspx" TargetMode="External"/><Relationship Id="rId5" Type="http://schemas.openxmlformats.org/officeDocument/2006/relationships/numbering" Target="numbering.xml"/><Relationship Id="rId15" Type="http://schemas.openxmlformats.org/officeDocument/2006/relationships/image" Target="cid:image003.gif@01CA53FF.77A41B90" TargetMode="External"/><Relationship Id="rId23" Type="http://schemas.openxmlformats.org/officeDocument/2006/relationships/hyperlink" Target="mailto:security@eHealth.com"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cid:image005.gif@01CA53FF.77A41B9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sjmsp01/dept/it/iss/Audit%20Support%20Documentation/Forms/AllItems.aspx?RootFolder=%2fdept%2fit%2fiss%2fAudit%20Support%20Documentation%2fRisk%20Exception%20Requests&amp;FolderCTID=&amp;View=%7b0C73D1DD%2d34F7%2d4A5A%2dA399%2d50D8444E8CC5%7d"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90A37F393F6B42B4DF6FA299017AD8" ma:contentTypeVersion="6" ma:contentTypeDescription="Create a new document." ma:contentTypeScope="" ma:versionID="c2a6cd619f322569c0a68ecf8416e066">
  <xsd:schema xmlns:xsd="http://www.w3.org/2001/XMLSchema" xmlns:p="http://schemas.microsoft.com/office/2006/metadata/properties" targetNamespace="http://schemas.microsoft.com/office/2006/metadata/properties" ma:root="true" ma:fieldsID="50cf0c9326b5930073e58b2a53737b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626BE51-BBA0-4F68-9D73-D6322F915E27}"/>
</file>

<file path=customXml/itemProps2.xml><?xml version="1.0" encoding="utf-8"?>
<ds:datastoreItem xmlns:ds="http://schemas.openxmlformats.org/officeDocument/2006/customXml" ds:itemID="{BAB2A036-6FD7-4399-9526-77BD2F500418}"/>
</file>

<file path=customXml/itemProps3.xml><?xml version="1.0" encoding="utf-8"?>
<ds:datastoreItem xmlns:ds="http://schemas.openxmlformats.org/officeDocument/2006/customXml" ds:itemID="{1C85A1B9-3399-4143-9471-9C1C95E14E46}"/>
</file>

<file path=customXml/itemProps4.xml><?xml version="1.0" encoding="utf-8"?>
<ds:datastoreItem xmlns:ds="http://schemas.openxmlformats.org/officeDocument/2006/customXml" ds:itemID="{F1D7E41A-16C0-4C9C-9A8B-C6C526FE3375}"/>
</file>

<file path=docProps/app.xml><?xml version="1.0" encoding="utf-8"?>
<Properties xmlns="http://schemas.openxmlformats.org/officeDocument/2006/extended-properties" xmlns:vt="http://schemas.openxmlformats.org/officeDocument/2006/docPropsVTypes">
  <Template>Normal.dotm</Template>
  <TotalTime>1</TotalTime>
  <Pages>10</Pages>
  <Words>2194</Words>
  <Characters>14789</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Vulnerability Management Standard</vt:lpstr>
    </vt:vector>
  </TitlesOfParts>
  <Company>eHealth, Inc.</Company>
  <LinksUpToDate>false</LinksUpToDate>
  <CharactersWithSpaces>16950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Standard</dc:title>
  <dc:creator>Robert Roohparvar</dc:creator>
  <cp:lastModifiedBy>David Rickling</cp:lastModifiedBy>
  <cp:revision>2</cp:revision>
  <cp:lastPrinted>2010-06-10T18:29:00Z</cp:lastPrinted>
  <dcterms:created xsi:type="dcterms:W3CDTF">2014-02-03T23:34:00Z</dcterms:created>
  <dcterms:modified xsi:type="dcterms:W3CDTF">2014-02-03T23:34:00Z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0x0101000190A37F393F6B42B4DF6FA299017AD8</vt:lpwstr>
  </property>
</Properties>
</file>