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Agentic Healthcare Assistant</w:t>
        <w:br/>
        <w:t>for Medical Task Automation</w:t>
      </w:r>
    </w:p>
    <w:p>
      <w:pPr>
        <w:jc w:val="center"/>
      </w:pPr>
      <w:r>
        <w:rPr>
          <w:i/>
          <w:sz w:val="26"/>
        </w:rPr>
        <w:t>Applied Generative AI Specialisation — Capstone Report</w:t>
      </w:r>
    </w:p>
    <w:p>
      <w:pPr>
        <w:jc w:val="center"/>
      </w:pPr>
      <w:r>
        <w:rPr>
          <w:sz w:val="22"/>
        </w:rPr>
        <w:t>John Wilkins  |  2026-04-30</w:t>
        <w:br/>
        <w:t>Purdue University / Simplilearn</w:t>
      </w:r>
    </w:p>
    <w:p/>
    <w:p>
      <w:pPr>
        <w:pStyle w:val="Heading1"/>
      </w:pPr>
      <w:r>
        <w:rPr>
          <w:color w:val="111111"/>
        </w:rPr>
        <w:t>1. Executive Summary</w:t>
      </w:r>
    </w:p>
    <w:p>
      <w:r>
        <w:rPr>
          <w:b w:val="0"/>
          <w:i w:val="0"/>
          <w:sz w:val="22"/>
        </w:rPr>
        <w:t>This capstone delivers an Agentic Healthcare Assistant that autonomously handles four interdependent medical-administration tasks — appointment booking, patient-record management, medical-history retrieval, and trusted medical information search — behind a single conversational interface. The system is built with a LangGraph planner-executor agent, OpenAI GPT-4o-mini, a FAISS vector store over both patient history notes and a seeded Medline/WHO corpus, and a Streamlit dashboard that exposes agent traces and evaluation metrics. The flagship demo scenario — a caregiver booking a nephrologist for a 70-year-old father with chronic kidney disease while requesting a treatment summary — is executed end-to-end using all four capabilities in a single user turn.</w:t>
      </w:r>
    </w:p>
    <w:p>
      <w:r>
        <w:rPr>
          <w:b w:val="0"/>
          <w:i w:val="0"/>
          <w:sz w:val="22"/>
        </w:rPr>
        <w:t>A purpose-built authorization layer protects patient health information (PHI). Every PHI-touching tool — record retrieval, record update, and appointment booking — passes through a code-level hard gate that requires the caller to be on the patient's authorized-contacts list. A second hard gate prevents the agent from leaking PHI by inference: the medical-info search refuses to research a condition the user did not themselves name, blocking the subtle pattern where the agent reads a patient's record, infers their diagnosis, and 'helpfully' surfaces it as general health education. Verification persists across follow-up turns within a session, so a verified caregiver is not re-prompted for credentials between related questions.</w:t>
      </w:r>
    </w:p>
    <w:p>
      <w:pPr>
        <w:pStyle w:val="Heading1"/>
      </w:pPr>
      <w:r>
        <w:rPr>
          <w:color w:val="111111"/>
        </w:rPr>
        <w:t>2. Problem Statement</w:t>
      </w:r>
    </w:p>
    <w:p>
      <w:r>
        <w:rPr>
          <w:b w:val="0"/>
          <w:i w:val="0"/>
          <w:sz w:val="22"/>
        </w:rPr>
        <w:t>Modern digital health ecosystems rely on siloed tools for scheduling, recordkeeping, and clinical lookup, producing a fragmented experience for patients and their caregivers. Agentic AI — large language models combined with Retrieval-Augmented Generation (RAG) and memory — offers the potential to coordinate these tasks behind a single interface.</w:t>
      </w:r>
    </w:p>
    <w:p>
      <w:r>
        <w:rPr>
          <w:b w:val="0"/>
          <w:i w:val="0"/>
          <w:sz w:val="22"/>
        </w:rPr>
        <w:t>The capstone requires a system that can:</w:t>
      </w:r>
    </w:p>
    <w:p>
      <w:pPr>
        <w:pStyle w:val="ListBullet"/>
      </w:pPr>
      <w:r>
        <w:rPr>
          <w:sz w:val="22"/>
        </w:rPr>
        <w:t>Book medical appointments by matching patient intent with doctor availability.</w:t>
      </w:r>
    </w:p>
    <w:p>
      <w:pPr>
        <w:pStyle w:val="ListBullet"/>
      </w:pPr>
      <w:r>
        <w:rPr>
          <w:sz w:val="22"/>
        </w:rPr>
        <w:t>Manage medical records — create and update structured or unstructured patient histories.</w:t>
      </w:r>
    </w:p>
    <w:p>
      <w:pPr>
        <w:pStyle w:val="ListBullet"/>
      </w:pPr>
      <w:r>
        <w:rPr>
          <w:sz w:val="22"/>
        </w:rPr>
        <w:t>Retrieve and summarize past diagnoses, treatments, and alerts.</w:t>
      </w:r>
    </w:p>
    <w:p>
      <w:pPr>
        <w:pStyle w:val="ListBullet"/>
      </w:pPr>
      <w:r>
        <w:rPr>
          <w:sz w:val="22"/>
        </w:rPr>
        <w:t>Search trusted external sources (Medline, WHO) and synthesize cited answers.</w:t>
      </w:r>
    </w:p>
    <w:p>
      <w:r>
        <w:rPr>
          <w:b w:val="0"/>
          <w:i/>
          <w:sz w:val="22"/>
        </w:rPr>
        <w:t>The flagship scenario given in the problem statement is:</w:t>
      </w:r>
    </w:p>
    <w:p>
      <w:pPr>
        <w:shd w:val="clear" w:color="auto" w:fill="F4F4F4"/>
      </w:pPr>
      <w:r>
        <w:rPr>
          <w:rFonts w:ascii="Courier New" w:hAnsi="Courier New"/>
          <w:sz w:val="18"/>
        </w:rPr>
        <w:t>"My 70-year-old father has chronic kidney disease. I want to book a nephrologist</w:t>
        <w:br/>
        <w:t xml:space="preserve"> for him. Also, can you summarize latest treatment methods?"</w:t>
      </w:r>
    </w:p>
    <w:p>
      <w:r>
        <w:rPr>
          <w:b w:val="0"/>
          <w:i w:val="0"/>
          <w:sz w:val="22"/>
        </w:rPr>
        <w:t>This single request exercises all four capabilities and is the system's primary evaluation target.</w:t>
      </w:r>
    </w:p>
    <w:p>
      <w:pPr>
        <w:pStyle w:val="Heading1"/>
      </w:pPr>
      <w:r>
        <w:rPr>
          <w:color w:val="111111"/>
        </w:rPr>
        <w:t>3. System Architecture</w:t>
      </w:r>
    </w:p>
    <w:p>
      <w:r>
        <w:rPr>
          <w:b w:val="0"/>
          <w:i w:val="0"/>
          <w:sz w:val="22"/>
        </w:rPr>
        <w:t>The system is organized as a three-node LangGraph: a planner that decomposes the user query, an executor that runs each tool in sequence, and a composer that writes the final patient-friendly reply. State flowing through the graph carries the user query, the resolved patient id, the planner's ordered plan, per-step tool results, a structured trace for UI display, and the final answer.</w:t>
      </w:r>
    </w:p>
    <w:p>
      <w:pPr>
        <w:pStyle w:val="Heading2"/>
      </w:pPr>
      <w:r>
        <w:rPr>
          <w:color w:val="111111"/>
        </w:rPr>
        <w:t>3.1 Technology Stack</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color="auto" w:fill="D9E8F5"/>
            <w:vAlign w:val="center"/>
          </w:tcPr>
          <w:p>
            <w:r/>
            <w:r>
              <w:rPr>
                <w:b/>
                <w:sz w:val="20"/>
              </w:rPr>
              <w:t>Layer</w:t>
            </w:r>
          </w:p>
        </w:tc>
        <w:tc>
          <w:tcPr>
            <w:tcW w:type="dxa" w:w="3744"/>
            <w:shd w:val="clear" w:color="auto" w:fill="D9E8F5"/>
            <w:vAlign w:val="center"/>
          </w:tcPr>
          <w:p>
            <w:r/>
            <w:r>
              <w:rPr>
                <w:b/>
                <w:sz w:val="20"/>
              </w:rPr>
              <w:t>Choice</w:t>
            </w:r>
          </w:p>
        </w:tc>
        <w:tc>
          <w:tcPr>
            <w:tcW w:type="dxa" w:w="3168"/>
            <w:shd w:val="clear" w:color="auto" w:fill="D9E8F5"/>
            <w:vAlign w:val="center"/>
          </w:tcPr>
          <w:p>
            <w:r/>
            <w:r>
              <w:rPr>
                <w:b/>
                <w:sz w:val="20"/>
              </w:rPr>
              <w:t>Role</w:t>
            </w:r>
          </w:p>
        </w:tc>
      </w:tr>
      <w:tr>
        <w:tc>
          <w:tcPr>
            <w:tcW w:type="dxa" w:w="2304"/>
          </w:tcPr>
          <w:p>
            <w:r/>
            <w:r>
              <w:rPr>
                <w:sz w:val="20"/>
              </w:rPr>
              <w:t>Agent framework</w:t>
            </w:r>
          </w:p>
        </w:tc>
        <w:tc>
          <w:tcPr>
            <w:tcW w:type="dxa" w:w="3744"/>
          </w:tcPr>
          <w:p>
            <w:r/>
            <w:r>
              <w:rPr>
                <w:sz w:val="20"/>
              </w:rPr>
              <w:t>LangGraph (LangChain 0.3)</w:t>
            </w:r>
          </w:p>
        </w:tc>
        <w:tc>
          <w:tcPr>
            <w:tcW w:type="dxa" w:w="3168"/>
          </w:tcPr>
          <w:p>
            <w:r/>
            <w:r>
              <w:rPr>
                <w:sz w:val="20"/>
              </w:rPr>
              <w:t>Planner/executor graph + state</w:t>
            </w:r>
          </w:p>
        </w:tc>
      </w:tr>
      <w:tr>
        <w:tc>
          <w:tcPr>
            <w:tcW w:type="dxa" w:w="2304"/>
          </w:tcPr>
          <w:p>
            <w:r/>
            <w:r>
              <w:rPr>
                <w:sz w:val="20"/>
              </w:rPr>
              <w:t>LLM</w:t>
            </w:r>
          </w:p>
        </w:tc>
        <w:tc>
          <w:tcPr>
            <w:tcW w:type="dxa" w:w="3744"/>
          </w:tcPr>
          <w:p>
            <w:r/>
            <w:r>
              <w:rPr>
                <w:sz w:val="20"/>
              </w:rPr>
              <w:t>OpenAI GPT-4o-mini</w:t>
            </w:r>
          </w:p>
        </w:tc>
        <w:tc>
          <w:tcPr>
            <w:tcW w:type="dxa" w:w="3168"/>
          </w:tcPr>
          <w:p>
            <w:r/>
            <w:r>
              <w:rPr>
                <w:sz w:val="20"/>
              </w:rPr>
              <w:t>Planning, summarization, composition</w:t>
            </w:r>
          </w:p>
        </w:tc>
      </w:tr>
      <w:tr>
        <w:tc>
          <w:tcPr>
            <w:tcW w:type="dxa" w:w="2304"/>
          </w:tcPr>
          <w:p>
            <w:r/>
            <w:r>
              <w:rPr>
                <w:sz w:val="20"/>
              </w:rPr>
              <w:t>Embeddings</w:t>
            </w:r>
          </w:p>
        </w:tc>
        <w:tc>
          <w:tcPr>
            <w:tcW w:type="dxa" w:w="3744"/>
          </w:tcPr>
          <w:p>
            <w:r/>
            <w:r>
              <w:rPr>
                <w:sz w:val="20"/>
              </w:rPr>
              <w:t>OpenAI text-embedding-3-small</w:t>
            </w:r>
          </w:p>
        </w:tc>
        <w:tc>
          <w:tcPr>
            <w:tcW w:type="dxa" w:w="3168"/>
          </w:tcPr>
          <w:p>
            <w:r/>
            <w:r>
              <w:rPr>
                <w:sz w:val="20"/>
              </w:rPr>
              <w:t>FAISS vector store</w:t>
            </w:r>
          </w:p>
        </w:tc>
      </w:tr>
      <w:tr>
        <w:tc>
          <w:tcPr>
            <w:tcW w:type="dxa" w:w="2304"/>
          </w:tcPr>
          <w:p>
            <w:r/>
            <w:r>
              <w:rPr>
                <w:sz w:val="20"/>
              </w:rPr>
              <w:t>Vector store</w:t>
            </w:r>
          </w:p>
        </w:tc>
        <w:tc>
          <w:tcPr>
            <w:tcW w:type="dxa" w:w="3744"/>
          </w:tcPr>
          <w:p>
            <w:r/>
            <w:r>
              <w:rPr>
                <w:sz w:val="20"/>
              </w:rPr>
              <w:t>FAISS (local, on-disk)</w:t>
            </w:r>
          </w:p>
        </w:tc>
        <w:tc>
          <w:tcPr>
            <w:tcW w:type="dxa" w:w="3168"/>
          </w:tcPr>
          <w:p>
            <w:r/>
            <w:r>
              <w:rPr>
                <w:sz w:val="20"/>
              </w:rPr>
              <w:t>Patient H&amp;P + Medline/WHO corpus</w:t>
            </w:r>
          </w:p>
        </w:tc>
      </w:tr>
      <w:tr>
        <w:tc>
          <w:tcPr>
            <w:tcW w:type="dxa" w:w="2304"/>
          </w:tcPr>
          <w:p>
            <w:r/>
            <w:r>
              <w:rPr>
                <w:sz w:val="20"/>
              </w:rPr>
              <w:t>Structured data</w:t>
            </w:r>
          </w:p>
        </w:tc>
        <w:tc>
          <w:tcPr>
            <w:tcW w:type="dxa" w:w="3744"/>
          </w:tcPr>
          <w:p>
            <w:r/>
            <w:r>
              <w:rPr>
                <w:sz w:val="20"/>
              </w:rPr>
              <w:t>SQLite (healthcare.db)</w:t>
            </w:r>
          </w:p>
        </w:tc>
        <w:tc>
          <w:tcPr>
            <w:tcW w:type="dxa" w:w="3168"/>
          </w:tcPr>
          <w:p>
            <w:r/>
            <w:r>
              <w:rPr>
                <w:sz w:val="20"/>
              </w:rPr>
              <w:t>Patients, doctors, schedule, logs</w:t>
            </w:r>
          </w:p>
        </w:tc>
      </w:tr>
      <w:tr>
        <w:tc>
          <w:tcPr>
            <w:tcW w:type="dxa" w:w="2304"/>
          </w:tcPr>
          <w:p>
            <w:r/>
            <w:r>
              <w:rPr>
                <w:sz w:val="20"/>
              </w:rPr>
              <w:t>UI</w:t>
            </w:r>
          </w:p>
        </w:tc>
        <w:tc>
          <w:tcPr>
            <w:tcW w:type="dxa" w:w="3744"/>
          </w:tcPr>
          <w:p>
            <w:r/>
            <w:r>
              <w:rPr>
                <w:sz w:val="20"/>
              </w:rPr>
              <w:t>Streamlit</w:t>
            </w:r>
          </w:p>
        </w:tc>
        <w:tc>
          <w:tcPr>
            <w:tcW w:type="dxa" w:w="3168"/>
          </w:tcPr>
          <w:p>
            <w:r/>
            <w:r>
              <w:rPr>
                <w:sz w:val="20"/>
              </w:rPr>
              <w:t>Chat, records, traces, evaluation</w:t>
            </w:r>
          </w:p>
        </w:tc>
      </w:tr>
      <w:tr>
        <w:tc>
          <w:tcPr>
            <w:tcW w:type="dxa" w:w="2304"/>
          </w:tcPr>
          <w:p>
            <w:r/>
            <w:r>
              <w:rPr>
                <w:sz w:val="20"/>
              </w:rPr>
              <w:t>Evaluation</w:t>
            </w:r>
          </w:p>
        </w:tc>
        <w:tc>
          <w:tcPr>
            <w:tcW w:type="dxa" w:w="3744"/>
          </w:tcPr>
          <w:p>
            <w:r/>
            <w:r>
              <w:rPr>
                <w:sz w:val="20"/>
              </w:rPr>
              <w:t>QAEvalChain</w:t>
            </w:r>
          </w:p>
        </w:tc>
        <w:tc>
          <w:tcPr>
            <w:tcW w:type="dxa" w:w="3168"/>
          </w:tcPr>
          <w:p>
            <w:r/>
            <w:r>
              <w:rPr>
                <w:sz w:val="20"/>
              </w:rPr>
              <w:t>LLM-as-judge grading of responses</w:t>
            </w:r>
          </w:p>
        </w:tc>
      </w:tr>
    </w:tbl>
    <w:p>
      <w:pPr>
        <w:pStyle w:val="Heading2"/>
      </w:pPr>
      <w:r>
        <w:rPr>
          <w:color w:val="111111"/>
        </w:rPr>
        <w:t>3.2 Data Layer</w:t>
      </w:r>
    </w:p>
    <w:p>
      <w:r>
        <w:rPr>
          <w:b w:val="0"/>
          <w:i w:val="0"/>
          <w:sz w:val="22"/>
        </w:rPr>
        <w:t>Structured data lives in a single SQLite file with tables for patients, doctors, schedule (half-hour slots across the next 14 weekdays), appointments, agent_runs, and patient_authorizations. The authorizations table maps each patient to one or more named contacts (with a relationship label such as daughter, son, husband, wife) who are permitted to act on their behalf. Unstructured data lives in two FAISS indices:</w:t>
      </w:r>
    </w:p>
    <w:p>
      <w:pPr>
        <w:pStyle w:val="ListBullet"/>
      </w:pPr>
      <w:r>
        <w:rPr>
          <w:sz w:val="22"/>
        </w:rPr>
        <w:t>HP Index — chunks of the patient History &amp; Physical PDFs, each chunk metadata-tagged with patient_id so the agent can scope retrieval to one patient.</w:t>
      </w:r>
    </w:p>
    <w:p>
      <w:pPr>
        <w:pStyle w:val="ListBullet"/>
      </w:pPr>
      <w:r>
        <w:rPr>
          <w:sz w:val="22"/>
        </w:rPr>
        <w:t>Medical Info Index — chunks of a seeded corpus of twelve markdown files derived from Medline and WHO disease pages, each carrying source_url and fetched_at frontmatter so citations remain traceable.</w:t>
      </w:r>
    </w:p>
    <w:p>
      <w:pPr>
        <w:pStyle w:val="Heading1"/>
      </w:pPr>
      <w:r>
        <w:rPr>
          <w:color w:val="111111"/>
        </w:rPr>
        <w:t>4. Agent Design</w:t>
      </w:r>
    </w:p>
    <w:p>
      <w:pPr>
        <w:pStyle w:val="Heading2"/>
      </w:pPr>
      <w:r>
        <w:rPr>
          <w:color w:val="111111"/>
        </w:rPr>
        <w:t>4.1 Tools</w:t>
      </w:r>
    </w:p>
    <w:p>
      <w:r>
        <w:rPr>
          <w:b w:val="0"/>
          <w:i w:val="0"/>
          <w:sz w:val="22"/>
        </w:rPr>
        <w:t>Eight tools are exposed to the agent. Tools marked PHI are gated by the authorization layer described in section 5.</w:t>
      </w:r>
    </w:p>
    <w:tbl>
      <w:tblPr>
        <w:tblStyle w:val="LightGrid-Accent1"/>
        <w:tblW w:type="auto" w:w="0"/>
        <w:tblLook w:firstColumn="1" w:firstRow="1" w:lastColumn="0" w:lastRow="0" w:noHBand="0" w:noVBand="1" w:val="04A0"/>
      </w:tblPr>
      <w:tblGrid>
        <w:gridCol w:w="2160"/>
        <w:gridCol w:w="2160"/>
        <w:gridCol w:w="2160"/>
        <w:gridCol w:w="2160"/>
      </w:tblGrid>
      <w:tr>
        <w:tc>
          <w:tcPr>
            <w:tcW w:type="dxa" w:w="2448"/>
            <w:shd w:val="clear" w:color="auto" w:fill="D9E8F5"/>
            <w:vAlign w:val="center"/>
          </w:tcPr>
          <w:p>
            <w:r/>
            <w:r>
              <w:rPr>
                <w:b/>
                <w:sz w:val="20"/>
              </w:rPr>
              <w:t>Tool</w:t>
            </w:r>
          </w:p>
        </w:tc>
        <w:tc>
          <w:tcPr>
            <w:tcW w:type="dxa" w:w="3312"/>
            <w:shd w:val="clear" w:color="auto" w:fill="D9E8F5"/>
            <w:vAlign w:val="center"/>
          </w:tcPr>
          <w:p>
            <w:r/>
            <w:r>
              <w:rPr>
                <w:b/>
                <w:sz w:val="20"/>
              </w:rPr>
              <w:t>Purpose</w:t>
            </w:r>
          </w:p>
        </w:tc>
        <w:tc>
          <w:tcPr>
            <w:tcW w:type="dxa" w:w="2304"/>
            <w:shd w:val="clear" w:color="auto" w:fill="D9E8F5"/>
            <w:vAlign w:val="center"/>
          </w:tcPr>
          <w:p>
            <w:r/>
            <w:r>
              <w:rPr>
                <w:b/>
                <w:sz w:val="20"/>
              </w:rPr>
              <w:t>Backing store</w:t>
            </w:r>
          </w:p>
        </w:tc>
        <w:tc>
          <w:tcPr>
            <w:tcW w:type="dxa" w:w="864"/>
            <w:shd w:val="clear" w:color="auto" w:fill="D9E8F5"/>
            <w:vAlign w:val="center"/>
          </w:tcPr>
          <w:p>
            <w:r/>
            <w:r>
              <w:rPr>
                <w:b/>
                <w:sz w:val="20"/>
              </w:rPr>
              <w:t>PHI</w:t>
            </w:r>
          </w:p>
        </w:tc>
      </w:tr>
      <w:tr>
        <w:tc>
          <w:tcPr>
            <w:tcW w:type="dxa" w:w="2448"/>
          </w:tcPr>
          <w:p>
            <w:r/>
            <w:r>
              <w:rPr>
                <w:sz w:val="20"/>
              </w:rPr>
              <w:t>lookup_patient</w:t>
            </w:r>
          </w:p>
        </w:tc>
        <w:tc>
          <w:tcPr>
            <w:tcW w:type="dxa" w:w="3312"/>
          </w:tcPr>
          <w:p>
            <w:r/>
            <w:r>
              <w:rPr>
                <w:sz w:val="20"/>
              </w:rPr>
              <w:t>Fuzzy name / phone / description match</w:t>
            </w:r>
          </w:p>
        </w:tc>
        <w:tc>
          <w:tcPr>
            <w:tcW w:type="dxa" w:w="2304"/>
          </w:tcPr>
          <w:p>
            <w:r/>
            <w:r>
              <w:rPr>
                <w:sz w:val="20"/>
              </w:rPr>
              <w:t>SQLite + rapidfuzz</w:t>
            </w:r>
          </w:p>
        </w:tc>
        <w:tc>
          <w:tcPr>
            <w:tcW w:type="dxa" w:w="864"/>
          </w:tcPr>
          <w:p>
            <w:r/>
            <w:r>
              <w:rPr>
                <w:sz w:val="20"/>
              </w:rPr>
              <w:t>no</w:t>
            </w:r>
          </w:p>
        </w:tc>
      </w:tr>
      <w:tr>
        <w:tc>
          <w:tcPr>
            <w:tcW w:type="dxa" w:w="2448"/>
          </w:tcPr>
          <w:p>
            <w:r/>
            <w:r>
              <w:rPr>
                <w:sz w:val="20"/>
              </w:rPr>
              <w:t>verify_caller</w:t>
            </w:r>
          </w:p>
        </w:tc>
        <w:tc>
          <w:tcPr>
            <w:tcW w:type="dxa" w:w="3312"/>
          </w:tcPr>
          <w:p>
            <w:r/>
            <w:r>
              <w:rPr>
                <w:sz w:val="20"/>
              </w:rPr>
              <w:t>Caller-authorization check</w:t>
            </w:r>
          </w:p>
        </w:tc>
        <w:tc>
          <w:tcPr>
            <w:tcW w:type="dxa" w:w="2304"/>
          </w:tcPr>
          <w:p>
            <w:r/>
            <w:r>
              <w:rPr>
                <w:sz w:val="20"/>
              </w:rPr>
              <w:t>SQLite</w:t>
            </w:r>
          </w:p>
        </w:tc>
        <w:tc>
          <w:tcPr>
            <w:tcW w:type="dxa" w:w="864"/>
          </w:tcPr>
          <w:p>
            <w:r/>
            <w:r>
              <w:rPr>
                <w:sz w:val="20"/>
              </w:rPr>
              <w:t>no</w:t>
            </w:r>
          </w:p>
        </w:tc>
      </w:tr>
      <w:tr>
        <w:tc>
          <w:tcPr>
            <w:tcW w:type="dxa" w:w="2448"/>
          </w:tcPr>
          <w:p>
            <w:r/>
            <w:r>
              <w:rPr>
                <w:sz w:val="20"/>
              </w:rPr>
              <w:t>get_patient_history</w:t>
            </w:r>
          </w:p>
        </w:tc>
        <w:tc>
          <w:tcPr>
            <w:tcW w:type="dxa" w:w="3312"/>
          </w:tcPr>
          <w:p>
            <w:r/>
            <w:r>
              <w:rPr>
                <w:sz w:val="20"/>
              </w:rPr>
              <w:t>Retrieve + summarize H&amp;P</w:t>
            </w:r>
          </w:p>
        </w:tc>
        <w:tc>
          <w:tcPr>
            <w:tcW w:type="dxa" w:w="2304"/>
          </w:tcPr>
          <w:p>
            <w:r/>
            <w:r>
              <w:rPr>
                <w:sz w:val="20"/>
              </w:rPr>
              <w:t>FAISS (HP) + LLM</w:t>
            </w:r>
          </w:p>
        </w:tc>
        <w:tc>
          <w:tcPr>
            <w:tcW w:type="dxa" w:w="864"/>
          </w:tcPr>
          <w:p>
            <w:r/>
            <w:r>
              <w:rPr>
                <w:sz w:val="20"/>
              </w:rPr>
              <w:t>yes</w:t>
            </w:r>
          </w:p>
        </w:tc>
      </w:tr>
      <w:tr>
        <w:tc>
          <w:tcPr>
            <w:tcW w:type="dxa" w:w="2448"/>
          </w:tcPr>
          <w:p>
            <w:r/>
            <w:r>
              <w:rPr>
                <w:sz w:val="20"/>
              </w:rPr>
              <w:t>add_or_update_record</w:t>
            </w:r>
          </w:p>
        </w:tc>
        <w:tc>
          <w:tcPr>
            <w:tcW w:type="dxa" w:w="3312"/>
          </w:tcPr>
          <w:p>
            <w:r/>
            <w:r>
              <w:rPr>
                <w:sz w:val="20"/>
              </w:rPr>
              <w:t>Create or modify a patient</w:t>
            </w:r>
          </w:p>
        </w:tc>
        <w:tc>
          <w:tcPr>
            <w:tcW w:type="dxa" w:w="2304"/>
          </w:tcPr>
          <w:p>
            <w:r/>
            <w:r>
              <w:rPr>
                <w:sz w:val="20"/>
              </w:rPr>
              <w:t>SQLite</w:t>
            </w:r>
          </w:p>
        </w:tc>
        <w:tc>
          <w:tcPr>
            <w:tcW w:type="dxa" w:w="864"/>
          </w:tcPr>
          <w:p>
            <w:r/>
            <w:r>
              <w:rPr>
                <w:sz w:val="20"/>
              </w:rPr>
              <w:t>yes (update)</w:t>
            </w:r>
          </w:p>
        </w:tc>
      </w:tr>
      <w:tr>
        <w:tc>
          <w:tcPr>
            <w:tcW w:type="dxa" w:w="2448"/>
          </w:tcPr>
          <w:p>
            <w:r/>
            <w:r>
              <w:rPr>
                <w:sz w:val="20"/>
              </w:rPr>
              <w:t>list_doctor_slots</w:t>
            </w:r>
          </w:p>
        </w:tc>
        <w:tc>
          <w:tcPr>
            <w:tcW w:type="dxa" w:w="3312"/>
          </w:tcPr>
          <w:p>
            <w:r/>
            <w:r>
              <w:rPr>
                <w:sz w:val="20"/>
              </w:rPr>
              <w:t>List open slots by specialty</w:t>
            </w:r>
          </w:p>
        </w:tc>
        <w:tc>
          <w:tcPr>
            <w:tcW w:type="dxa" w:w="2304"/>
          </w:tcPr>
          <w:p>
            <w:r/>
            <w:r>
              <w:rPr>
                <w:sz w:val="20"/>
              </w:rPr>
              <w:t>SQLite</w:t>
            </w:r>
          </w:p>
        </w:tc>
        <w:tc>
          <w:tcPr>
            <w:tcW w:type="dxa" w:w="864"/>
          </w:tcPr>
          <w:p>
            <w:r/>
            <w:r>
              <w:rPr>
                <w:sz w:val="20"/>
              </w:rPr>
              <w:t>no</w:t>
            </w:r>
          </w:p>
        </w:tc>
      </w:tr>
      <w:tr>
        <w:tc>
          <w:tcPr>
            <w:tcW w:type="dxa" w:w="2448"/>
          </w:tcPr>
          <w:p>
            <w:r/>
            <w:r>
              <w:rPr>
                <w:sz w:val="20"/>
              </w:rPr>
              <w:t>book_appointment</w:t>
            </w:r>
          </w:p>
        </w:tc>
        <w:tc>
          <w:tcPr>
            <w:tcW w:type="dxa" w:w="3312"/>
          </w:tcPr>
          <w:p>
            <w:r/>
            <w:r>
              <w:rPr>
                <w:sz w:val="20"/>
              </w:rPr>
              <w:t>Book a specific slot</w:t>
            </w:r>
          </w:p>
        </w:tc>
        <w:tc>
          <w:tcPr>
            <w:tcW w:type="dxa" w:w="2304"/>
          </w:tcPr>
          <w:p>
            <w:r/>
            <w:r>
              <w:rPr>
                <w:sz w:val="20"/>
              </w:rPr>
              <w:t>SQLite</w:t>
            </w:r>
          </w:p>
        </w:tc>
        <w:tc>
          <w:tcPr>
            <w:tcW w:type="dxa" w:w="864"/>
          </w:tcPr>
          <w:p>
            <w:r/>
            <w:r>
              <w:rPr>
                <w:sz w:val="20"/>
              </w:rPr>
              <w:t>yes</w:t>
            </w:r>
          </w:p>
        </w:tc>
      </w:tr>
      <w:tr>
        <w:tc>
          <w:tcPr>
            <w:tcW w:type="dxa" w:w="2448"/>
          </w:tcPr>
          <w:p>
            <w:r/>
            <w:r>
              <w:rPr>
                <w:sz w:val="20"/>
              </w:rPr>
              <w:t>cancel_appointment</w:t>
            </w:r>
          </w:p>
        </w:tc>
        <w:tc>
          <w:tcPr>
            <w:tcW w:type="dxa" w:w="3312"/>
          </w:tcPr>
          <w:p>
            <w:r/>
            <w:r>
              <w:rPr>
                <w:sz w:val="20"/>
              </w:rPr>
              <w:t>Release a booked slot</w:t>
            </w:r>
          </w:p>
        </w:tc>
        <w:tc>
          <w:tcPr>
            <w:tcW w:type="dxa" w:w="2304"/>
          </w:tcPr>
          <w:p>
            <w:r/>
            <w:r>
              <w:rPr>
                <w:sz w:val="20"/>
              </w:rPr>
              <w:t>SQLite</w:t>
            </w:r>
          </w:p>
        </w:tc>
        <w:tc>
          <w:tcPr>
            <w:tcW w:type="dxa" w:w="864"/>
          </w:tcPr>
          <w:p>
            <w:r/>
            <w:r>
              <w:rPr>
                <w:sz w:val="20"/>
              </w:rPr>
              <w:t>yes</w:t>
            </w:r>
          </w:p>
        </w:tc>
      </w:tr>
      <w:tr>
        <w:tc>
          <w:tcPr>
            <w:tcW w:type="dxa" w:w="2448"/>
          </w:tcPr>
          <w:p>
            <w:r/>
            <w:r>
              <w:rPr>
                <w:sz w:val="20"/>
              </w:rPr>
              <w:t>medical_info_search</w:t>
            </w:r>
          </w:p>
        </w:tc>
        <w:tc>
          <w:tcPr>
            <w:tcW w:type="dxa" w:w="3312"/>
          </w:tcPr>
          <w:p>
            <w:r/>
            <w:r>
              <w:rPr>
                <w:sz w:val="20"/>
              </w:rPr>
              <w:t>RAG over Medline/WHO corpus</w:t>
            </w:r>
          </w:p>
        </w:tc>
        <w:tc>
          <w:tcPr>
            <w:tcW w:type="dxa" w:w="2304"/>
          </w:tcPr>
          <w:p>
            <w:r/>
            <w:r>
              <w:rPr>
                <w:sz w:val="20"/>
              </w:rPr>
              <w:t>FAISS (medical) + LLM</w:t>
            </w:r>
          </w:p>
        </w:tc>
        <w:tc>
          <w:tcPr>
            <w:tcW w:type="dxa" w:w="864"/>
          </w:tcPr>
          <w:p>
            <w:r/>
            <w:r>
              <w:rPr>
                <w:sz w:val="20"/>
              </w:rPr>
              <w:t>no*</w:t>
            </w:r>
          </w:p>
        </w:tc>
      </w:tr>
    </w:tbl>
    <w:p>
      <w:r>
        <w:rPr>
          <w:b w:val="0"/>
          <w:i/>
          <w:sz w:val="20"/>
        </w:rPr>
        <w:t>*medical_info_search is public, but its `condition` argument is gated: the executor refuses to research a topic the user did not name. This prevents the agent from leaking PHI by reading a patient's record, inferring their diagnosis, and surfacing it as general information. See section 5.4.</w:t>
      </w:r>
    </w:p>
    <w:p>
      <w:pPr>
        <w:pStyle w:val="Heading2"/>
      </w:pPr>
      <w:r>
        <w:rPr>
          <w:color w:val="111111"/>
        </w:rPr>
        <w:t>4.2 Planner</w:t>
      </w:r>
    </w:p>
    <w:p>
      <w:r>
        <w:rPr>
          <w:b w:val="0"/>
          <w:i w:val="0"/>
          <w:sz w:val="22"/>
        </w:rPr>
        <w:t>The planner is a single LLM call that produces a JSON array of ordered tool invocations. Each step names the tool, its arguments, and a one-line rationale. Arguments can reference the output of prior steps using the token $step{N}.path, resolved by the executor before each call. The planner sees the user query and any known patient context drawn from long-term memory.</w:t>
      </w:r>
    </w:p>
    <w:p>
      <w:pPr>
        <w:pStyle w:val="Heading2"/>
      </w:pPr>
      <w:r>
        <w:rPr>
          <w:color w:val="111111"/>
        </w:rPr>
        <w:t>4.3 Executor</w:t>
      </w:r>
    </w:p>
    <w:p>
      <w:r>
        <w:rPr>
          <w:b w:val="0"/>
          <w:i w:val="0"/>
          <w:sz w:val="22"/>
        </w:rPr>
        <w:t>The executor iterates the plan, substitutes step references into arguments, calls the named tool, and appends the result — with success flag and latency — to step_results and to the structured trace. Tool errors are captured rather than raised, so the composer can still produce a useful reply that explains what went wrong. The executor also enforces the two authorization hard gates described in section 5: PHI-tool calls are blocked unless the patient_id has been verified earlier in the run, and medical_info_search calls are blocked when the requested condition cannot be derived from the user's own query. Blocked calls are recorded with `blocked_by_gate: True` and a structured reason, so policy enforcement is auditable rather than silent.</w:t>
      </w:r>
    </w:p>
    <w:p>
      <w:r>
        <w:rPr>
          <w:b w:val="0"/>
          <w:i w:val="0"/>
          <w:sz w:val="22"/>
        </w:rPr>
        <w:t>Step references support both dotted and bracket-indexed paths — `$step{1}.patient_id`, `$step{3}[0].slot_id`, `$step{2}.0.name` all resolve correctly — because the planner LLM naturally writes either style. Numeric arguments such as slot_id and patient_id are auto-coerced to int after substitution to avoid pydantic validation drift.</w:t>
      </w:r>
    </w:p>
    <w:p>
      <w:pPr>
        <w:pStyle w:val="Heading2"/>
      </w:pPr>
      <w:r>
        <w:rPr>
          <w:color w:val="111111"/>
        </w:rPr>
        <w:t>4.4 Composer</w:t>
      </w:r>
    </w:p>
    <w:p>
      <w:r>
        <w:rPr>
          <w:b w:val="0"/>
          <w:i w:val="0"/>
          <w:sz w:val="22"/>
        </w:rPr>
        <w:t>The composer takes the plan and step results and produces one cohesive patient-facing reply: confirming any appointments booked (doctor name, date, time), preserving inline citations from the medical-info step, and flagging any tool failures with a suggested next action.</w:t>
      </w:r>
    </w:p>
    <w:p>
      <w:pPr>
        <w:pStyle w:val="Heading2"/>
      </w:pPr>
      <w:r>
        <w:rPr>
          <w:color w:val="111111"/>
        </w:rPr>
        <w:t>4.5 Memory and Session State</w:t>
      </w:r>
    </w:p>
    <w:p>
      <w:r>
        <w:rPr>
          <w:b w:val="0"/>
          <w:i w:val="0"/>
          <w:sz w:val="22"/>
        </w:rPr>
        <w:t>Long-term memory is a rolling clinical summary on each patients row, updated by an LLM summarizer after each interaction, plus a queryable log of past agent runs. The result: on a follow-up query the planner sees the last few things the assistant did for that patient without re-reading every H&amp;P chunk from scratch.</w:t>
      </w:r>
    </w:p>
    <w:p>
      <w:r>
        <w:rPr>
          <w:b w:val="0"/>
          <w:i w:val="0"/>
          <w:sz w:val="22"/>
        </w:rPr>
        <w:t>Session-level memory takes a deliberately lightweight form. Rather than feeding full conversation history into each planner call (which inflates token cost and risks the model fixating on irrelevant prior turns), the agent surfaces only two durable session facts: the set of patient_ids already verified for the current caller, and the patient_id currently being discussed. These are prepended to the planner prompt as plain-language directives. The Streamlit layer reads and writes these to st.session_state, and the executor's hard gate enforces the verification set independently — so even if the LLM ignored the directive, the gate would still block unauthorized PHI access.</w:t>
      </w:r>
    </w:p>
    <w:p>
      <w:pPr>
        <w:shd w:val="clear" w:color="auto" w:fill="F4F4F4"/>
      </w:pPr>
      <w:r>
        <w:rPr>
          <w:rFonts w:ascii="Courier New" w:hAnsi="Courier New"/>
          <w:sz w:val="18"/>
        </w:rPr>
        <w:t># Build the planner's per-turn context block from session state.</w:t>
        <w:br/>
        <w:t>context_lines = []</w:t>
        <w:br/>
        <w:t>if caller := state.get('caller_name'):</w:t>
        <w:br/>
        <w:t xml:space="preserve">    context_lines.append(f'Caller: {caller}')</w:t>
        <w:br/>
        <w:t>if verified := state.get('verified_patient_ids'):</w:t>
        <w:br/>
        <w:t xml:space="preserve">    context_lines.append(</w:t>
        <w:br/>
        <w:t xml:space="preserve">        f'Already-verified patient_ids this session: {verified}. '</w:t>
        <w:br/>
        <w:t xml:space="preserve">        'Skip lookup_patient and verify_caller for these IDs.'</w:t>
        <w:br/>
        <w:t xml:space="preserve">    )</w:t>
        <w:br/>
        <w:t>if active_pid := state.get('patient_id'):</w:t>
        <w:br/>
        <w:t xml:space="preserve">    context_lines.append(</w:t>
        <w:br/>
        <w:t xml:space="preserve">        f'Active patient: patient_id={active_pid}. '</w:t>
        <w:br/>
        <w:t xml:space="preserve">        "Use this when the user says 'him', 'her', 'this appointment', etc."</w:t>
        <w:br/>
        <w:t xml:space="preserve">    )</w:t>
        <w:br/>
        <w:t>context = '\n'.join(context_lines)</w:t>
      </w:r>
    </w:p>
    <w:p>
      <w:pPr>
        <w:pStyle w:val="Heading1"/>
      </w:pPr>
      <w:r>
        <w:rPr>
          <w:color w:val="111111"/>
        </w:rPr>
        <w:t>5. Authorization and PHI Protection</w:t>
      </w:r>
    </w:p>
    <w:p>
      <w:r>
        <w:rPr>
          <w:b w:val="0"/>
          <w:i w:val="0"/>
          <w:sz w:val="22"/>
        </w:rPr>
        <w:t>Healthcare conversations involve protected health information (PHI). Real clinic front desks verify callers before disclosing patient data — "who am I speaking with, and what is your relationship to the patient?" This system models that pattern with a dedicated authorization layer. Where it differs from a guardrail prompt is that the enforcement is in code, not in instructions. Even if the planner LLM is jailbroken or simply makes a poor choice, the executor's hard gate refuses to dispatch any PHI-touching tool call without a corresponding verification.</w:t>
      </w:r>
    </w:p>
    <w:p>
      <w:pPr>
        <w:pStyle w:val="Heading2"/>
      </w:pPr>
      <w:r>
        <w:rPr>
          <w:color w:val="111111"/>
        </w:rPr>
        <w:t>5.1 Schema and seeded contacts</w:t>
      </w:r>
    </w:p>
    <w:p>
      <w:r>
        <w:rPr>
          <w:b w:val="0"/>
          <w:i w:val="0"/>
          <w:sz w:val="22"/>
        </w:rPr>
        <w:t>A new patient_authorizations table maps each patient to one or more named contacts, each with a relationship label and a phone number. The seed file populates a small sample for the demo: Mr. Harish Kumar's daughter Priya and son Anil; David Thompson's wife Sarah and son Michael; Anjali Mehra's husband Vikram; Ramesh Kulkarni's wife Sunita and son Anish. Verification matches on the contact name with a fuzzy (token-set) ratio threshold of 85, allowing for typos and middle initials.</w:t>
      </w:r>
    </w:p>
    <w:p>
      <w:pPr>
        <w:pStyle w:val="Heading2"/>
      </w:pPr>
      <w:r>
        <w:rPr>
          <w:color w:val="111111"/>
        </w:rPr>
        <w:t>5.2 verify_caller tool</w:t>
      </w:r>
    </w:p>
    <w:p>
      <w:r>
        <w:rPr>
          <w:b w:val="0"/>
          <w:i w:val="0"/>
          <w:sz w:val="22"/>
        </w:rPr>
        <w:t>verify_caller is a tool the planner is required to call after lookup_patient and before any PHI-touching step. It returns a structured result containing `authorized` (bool), `relationship`, `contact_name`, the patient's name, and the office phone number to call for un-listed contacts. A successful verification adds the patient_id to the run's verified set; a failure returns authorized=false with a reason.</w:t>
      </w:r>
    </w:p>
    <w:p>
      <w:pPr>
        <w:pStyle w:val="Heading2"/>
      </w:pPr>
      <w:r>
        <w:rPr>
          <w:color w:val="111111"/>
        </w:rPr>
        <w:t>5.3 Hard gate (verification)</w:t>
      </w:r>
    </w:p>
    <w:p>
      <w:r>
        <w:rPr>
          <w:b w:val="0"/>
          <w:i w:val="0"/>
          <w:sz w:val="22"/>
        </w:rPr>
        <w:t>The executor classifies each tool call. Calls to get_patient_history, book_appointment, and add_or_update_record (when a patient_id is supplied) are designated PHI tools. For any PHI tool, the executor checks whether the target patient_id is in the run's verified set; if not, it short-circuits the call and records a structured `blocked: true` result with reason `not_authorized`. The actual tool function never executes — no DB read, no FAISS query, no LLM call.</w:t>
      </w:r>
    </w:p>
    <w:p>
      <w:pPr>
        <w:pStyle w:val="Heading2"/>
      </w:pPr>
      <w:r>
        <w:rPr>
          <w:color w:val="111111"/>
        </w:rPr>
        <w:t>5.4 Hard gate (inference leak)</w:t>
      </w:r>
    </w:p>
    <w:p>
      <w:r>
        <w:rPr>
          <w:b w:val="0"/>
          <w:i w:val="0"/>
          <w:sz w:val="22"/>
        </w:rPr>
        <w:t>A second, more subtle leak vector is topic inference. If the planner reads a patient's record (say, Anjali Mehra's H&amp;P, which mentions a respiratory infection), and then decides to be helpful by searching public asthma information, the choice of topic itself reveals PHI — the agent has indirectly disclosed that Anjali likely has a respiratory issue, even while refusing to name her diagnosis. The system blocks this by gating medical_info_search on the requested condition: the executor refuses to research a condition that does not appear (loose substring + alias match) in the user's actual query. Twelve canonical aliases are recognized so abbreviations like CKD, T2DM, HTN, URI, COPD, CHF and others still authorize the corresponding full-name search.</w:t>
      </w:r>
    </w:p>
    <w:p>
      <w:pPr>
        <w:shd w:val="clear" w:color="auto" w:fill="F4F4F4"/>
      </w:pPr>
      <w:r>
        <w:rPr>
          <w:rFonts w:ascii="Courier New" w:hAnsi="Courier New"/>
          <w:sz w:val="18"/>
        </w:rPr>
        <w:t># In the executor's loop:</w:t>
        <w:br/>
        <w:t>elif tool_name == 'medical_info_search':</w:t>
        <w:br/>
        <w:t xml:space="preserve">    cond = resolved_args.get('condition') or ''</w:t>
        <w:br/>
        <w:t xml:space="preserve">    user_q = state.get('user_query', '') or ''</w:t>
        <w:br/>
        <w:t xml:space="preserve">    if not _condition_derivable_from_query(cond, user_q):</w:t>
        <w:br/>
        <w:t xml:space="preserve">        block_out = {</w:t>
        <w:br/>
        <w:t xml:space="preserve">            'blocked': True,</w:t>
        <w:br/>
        <w:t xml:space="preserve">            'reason': 'condition_not_in_query',</w:t>
        <w:br/>
        <w:t xml:space="preserve">            'condition': cond,</w:t>
        <w:br/>
        <w:t xml:space="preserve">            'message': (</w:t>
        <w:br/>
        <w:t xml:space="preserve">                f"Refused to research '{cond}' because the user did "</w:t>
        <w:br/>
        <w:t xml:space="preserve">                'not name that condition. Researching a condition '</w:t>
        <w:br/>
        <w:t xml:space="preserve">                'inferred from a patient record would leak PHI.'</w:t>
        <w:br/>
        <w:t xml:space="preserve">            ),</w:t>
        <w:br/>
        <w:t xml:space="preserve">        }</w:t>
        <w:br/>
        <w:t>if block_out is not None:</w:t>
        <w:br/>
        <w:t xml:space="preserve">    # ...record the blocked step in step_results, then:</w:t>
        <w:br/>
        <w:t xml:space="preserve">    continue   # skip tool.invoke entirely</w:t>
      </w:r>
    </w:p>
    <w:p>
      <w:pPr>
        <w:pStyle w:val="Heading2"/>
      </w:pPr>
      <w:r>
        <w:rPr>
          <w:color w:val="111111"/>
        </w:rPr>
        <w:t>5.5 Cross-turn persistence</w:t>
      </w:r>
    </w:p>
    <w:p>
      <w:r>
        <w:rPr>
          <w:b w:val="0"/>
          <w:i w:val="0"/>
          <w:sz w:val="22"/>
        </w:rPr>
        <w:t>Verification persists across follow-up turns within the same Streamlit session: a verified caregiver is not re-prompted between related questions. The Chat tab stores verified_patient_ids and last_patient_id in st.session_state and passes both into subsequent run_agent calls. Changing the caller name automatically wipes both — different person, no inherited trust. A 'New caller / clear session' button is exposed for explicit reset.</w:t>
      </w:r>
    </w:p>
    <w:p>
      <w:pPr>
        <w:pStyle w:val="Heading2"/>
      </w:pPr>
      <w:r>
        <w:rPr>
          <w:color w:val="111111"/>
        </w:rPr>
        <w:t>5.6 Composer behavior under refusal</w:t>
      </w:r>
    </w:p>
    <w:p>
      <w:r>
        <w:rPr>
          <w:b w:val="0"/>
          <w:i w:val="0"/>
          <w:sz w:val="22"/>
        </w:rPr>
        <w:t>When PHI access is denied, the composer is instructed to apologize warmly, name the office phone number for unlisted-contact escalation, and never reveal any PHI from the blocked steps — including the patient's diagnosis, medications, or any inferred condition. Public medical information is still surfaced when the user themselves named the condition; otherwise the composer stops short of volunteering general information, since the topic itself would be a leak.</w:t>
      </w:r>
    </w:p>
    <w:p>
      <w:pPr>
        <w:pStyle w:val="Heading2"/>
      </w:pPr>
      <w:r>
        <w:rPr>
          <w:color w:val="111111"/>
        </w:rPr>
        <w:t>5.7 Honest limitations of the auth layer</w:t>
      </w:r>
    </w:p>
    <w:p>
      <w:r>
        <w:rPr>
          <w:b w:val="0"/>
          <w:i w:val="0"/>
          <w:sz w:val="22"/>
        </w:rPr>
        <w:t>Name-only verification is demonstration-grade, not production-grade. Anyone who knows a relative's name could spoof this layer. A production deployment would require real identity proofing (one-time passwords to a verified phone, government ID match, single sign-on with a federated identity provider) and per-patient consent records that meet the relevant regulatory standard (HIPAA in the United States, the Digital Personal Data Protection Act in India). The architectural pattern — a code-level hard gate at the executor, with the LLM informed but not trusted as the sole enforcement point — is the durable contribution; the strength of the credential check is a separate knob to be turned up.</w:t>
      </w:r>
    </w:p>
    <w:p>
      <w:pPr>
        <w:pStyle w:val="Heading1"/>
      </w:pPr>
      <w:r>
        <w:rPr>
          <w:color w:val="111111"/>
        </w:rPr>
        <w:t>6. LLMOps: Evaluation, Monitoring, and UI</w:t>
      </w:r>
    </w:p>
    <w:p>
      <w:pPr>
        <w:pStyle w:val="Heading2"/>
      </w:pPr>
      <w:r>
        <w:rPr>
          <w:color w:val="111111"/>
        </w:rPr>
        <w:t>6.1 Evaluation harness</w:t>
      </w:r>
    </w:p>
    <w:p>
      <w:r>
        <w:rPr>
          <w:b w:val="0"/>
          <w:i w:val="0"/>
          <w:sz w:val="22"/>
        </w:rPr>
        <w:t>Evaluation runs a hand-labeled test set of 15 queries across the four capabilities (4 booking, 3 update, 4 history, 4 info), grades each agent response against a reference answer using QAEvalChain (LLM-as-judge), and aggregates accuracy per capability plus per-tool success rates and median / p95 latency. Results are serialized to a JSON file consumed by the Streamlit Evaluation tab and can be re-run any time from the terminal.</w:t>
      </w:r>
    </w:p>
    <w:p>
      <w:pPr>
        <w:pStyle w:val="Heading2"/>
      </w:pPr>
      <w:r>
        <w:rPr>
          <w:color w:val="111111"/>
        </w:rPr>
        <w:t>6.2 Monitoring</w:t>
      </w:r>
    </w:p>
    <w:p>
      <w:r>
        <w:rPr>
          <w:b w:val="0"/>
          <w:i w:val="0"/>
          <w:sz w:val="22"/>
        </w:rPr>
        <w:t>Every agent run is persisted to the agent_runs table with its plan, trace, final answer, success flag, and total latency. The Agent Trace tab in the Streamlit UI renders any past run by id: the user query, the planner's JSON plan, each step with its arguments, output preview, latency, and success — the 'planning breakdown' the syllabus requires.</w:t>
      </w:r>
    </w:p>
    <w:p>
      <w:pPr>
        <w:pStyle w:val="Heading2"/>
      </w:pPr>
      <w:r>
        <w:rPr>
          <w:color w:val="111111"/>
        </w:rPr>
        <w:t>6.3 Streamlit UI</w:t>
      </w:r>
    </w:p>
    <w:p>
      <w:r>
        <w:rPr>
          <w:b w:val="0"/>
          <w:i w:val="0"/>
          <w:sz w:val="22"/>
        </w:rPr>
        <w:t>Five tabs:</w:t>
      </w:r>
    </w:p>
    <w:p>
      <w:pPr>
        <w:pStyle w:val="ListNumber"/>
      </w:pPr>
      <w:r>
        <w:rPr>
          <w:sz w:val="22"/>
        </w:rPr>
        <w:t>Chat — send a query, see the answer plus expandable plan and step results.</w:t>
      </w:r>
    </w:p>
    <w:p>
      <w:pPr>
        <w:pStyle w:val="ListNumber"/>
      </w:pPr>
      <w:r>
        <w:rPr>
          <w:sz w:val="22"/>
        </w:rPr>
        <w:t>Patients — browse the patient table, create or update records.</w:t>
      </w:r>
    </w:p>
    <w:p>
      <w:pPr>
        <w:pStyle w:val="ListNumber"/>
      </w:pPr>
      <w:r>
        <w:rPr>
          <w:sz w:val="22"/>
        </w:rPr>
        <w:t>Doctors &amp; Appointments — doctor list, upcoming appointments, manual booking.</w:t>
      </w:r>
    </w:p>
    <w:p>
      <w:pPr>
        <w:pStyle w:val="ListNumber"/>
      </w:pPr>
      <w:r>
        <w:rPr>
          <w:sz w:val="22"/>
        </w:rPr>
        <w:t>Agent Trace — past runs with plan and step-by-step breakdown.</w:t>
      </w:r>
    </w:p>
    <w:p>
      <w:pPr>
        <w:pStyle w:val="ListNumber"/>
      </w:pPr>
      <w:r>
        <w:rPr>
          <w:sz w:val="22"/>
        </w:rPr>
        <w:t>Evaluation — accuracy by capability, per-tool success, latency percentiles.</w:t>
      </w:r>
    </w:p>
    <w:p>
      <w:pPr>
        <w:pStyle w:val="Heading1"/>
      </w:pPr>
      <w:r>
        <w:rPr>
          <w:color w:val="111111"/>
        </w:rPr>
        <w:t>7. Flagship Scenario Walkthrough</w:t>
      </w:r>
    </w:p>
    <w:p>
      <w:r>
        <w:rPr>
          <w:b w:val="0"/>
          <w:i w:val="0"/>
          <w:sz w:val="22"/>
        </w:rPr>
        <w:t>Given the caregiver Priya Kumar entering her name and the query "My 70-year-old father has chronic kidney disease. I want to book a nephrologist for him. Also, can you summarize latest treatment methods?" — the planner produces six steps:</w:t>
      </w:r>
    </w:p>
    <w:p>
      <w:pPr>
        <w:pStyle w:val="ListNumber"/>
      </w:pPr>
      <w:r>
        <w:rPr>
          <w:sz w:val="22"/>
        </w:rPr>
        <w:t>lookup_patient — resolve the description ('70 year old, chronic kidney disease') to Mr. Harish Kumar via fuzzy match against name, address, and clinical summary, with a +25 boost for exact age match.</w:t>
      </w:r>
    </w:p>
    <w:p>
      <w:pPr>
        <w:pStyle w:val="ListNumber"/>
      </w:pPr>
      <w:r>
        <w:rPr>
          <w:sz w:val="22"/>
        </w:rPr>
        <w:t>verify_caller — confirm Priya Kumar is on Mr. Kumar's authorized-contacts list (she is, as his daughter); the patient_id is added to the run's verified set.</w:t>
      </w:r>
    </w:p>
    <w:p>
      <w:pPr>
        <w:pStyle w:val="ListNumber"/>
      </w:pPr>
      <w:r>
        <w:rPr>
          <w:sz w:val="22"/>
        </w:rPr>
        <w:t>list_doctor_slots — return the next nephrologist slots in Bangalore (Mr. Kumar's city, derived from his address) with same-city preference and an out-of-city fallback flag.</w:t>
      </w:r>
    </w:p>
    <w:p>
      <w:pPr>
        <w:pStyle w:val="ListNumber"/>
      </w:pPr>
      <w:r>
        <w:rPr>
          <w:sz w:val="22"/>
        </w:rPr>
        <w:t>book_appointment — book the earliest slot for the verified patient.</w:t>
      </w:r>
    </w:p>
    <w:p>
      <w:pPr>
        <w:pStyle w:val="ListNumber"/>
      </w:pPr>
      <w:r>
        <w:rPr>
          <w:sz w:val="22"/>
        </w:rPr>
        <w:t>get_patient_history — pull H&amp;P context for chronic kidney disease (allowed because Priya is verified).</w:t>
      </w:r>
    </w:p>
    <w:p>
      <w:pPr>
        <w:pStyle w:val="ListNumber"/>
      </w:pPr>
      <w:r>
        <w:rPr>
          <w:sz w:val="22"/>
        </w:rPr>
        <w:t>medical_info_search — retrieve and synthesize CKD treatment information; allowed because the user named CKD in their query.</w:t>
      </w:r>
    </w:p>
    <w:p>
      <w:r>
        <w:rPr>
          <w:b w:val="0"/>
          <w:i w:val="0"/>
          <w:sz w:val="22"/>
        </w:rPr>
        <w:t>The composer produces a single reply that opens with a warm verification acknowledgement ("Thank you, Priya — you're verified as Mr. Kumar's daughter"), confirms the booked appointment with doctor name, date, time, and city, lists up to five candidate slots so Priya can request a different one, and provides a cited summary of current CKD treatment options (ACE inhibitors / ARBs, SGLT2 inhibitors, finerenone, lifestyle measures, and renal replacement therapy in late stages). The Streamlit Appointments tab reflects the new booking immediately. On follow-up turns, verification carries forward — Priya is not re-prompted.</w:t>
      </w:r>
    </w:p>
    <w:p>
      <w:r>
        <w:rPr>
          <w:b w:val="0"/>
          <w:i w:val="0"/>
          <w:sz w:val="22"/>
        </w:rPr>
        <w:t>By contrast, the same query from an unauthorized caller (or no caller name at all) produces a different plan and outcome. lookup_patient may still find a candidate match, but verify_caller returns authorized=false; the executor then short-circuits every PHI step. Because the user did mention CKD by name, medical_info_search is still permitted, and the composer surfaces the public CKD information prefaced by the verification refusal and an instruction to call the office. If the unauthorized user had asked only "tell me about Anjali" with no condition named, the inference gate also blocks medical_info_search — preventing the agent from leaking that Anjali has a respiratory condition simply by researching asthma.</w:t>
      </w:r>
    </w:p>
    <w:p>
      <w:pPr>
        <w:pStyle w:val="Heading1"/>
      </w:pPr>
      <w:r>
        <w:rPr>
          <w:color w:val="111111"/>
        </w:rPr>
        <w:t>8. Results</w:t>
      </w:r>
    </w:p>
    <w:p>
      <w:r>
        <w:rPr>
          <w:b w:val="0"/>
          <w:i w:val="0"/>
          <w:sz w:val="22"/>
        </w:rPr>
        <w:t>Results below are representative placeholders that populate once the evaluation is run against your own OpenAI key. The Evaluation tab in the Streamlit app displays the live numbers and per-query breakdown after you click Run evaluation now.</w:t>
      </w:r>
    </w:p>
    <w:tbl>
      <w:tblPr>
        <w:tblStyle w:val="LightGrid-Accent1"/>
        <w:tblW w:type="auto" w:w="0"/>
        <w:tblLook w:firstColumn="1" w:firstRow="1" w:lastColumn="0" w:lastRow="0" w:noHBand="0" w:noVBand="1" w:val="04A0"/>
      </w:tblPr>
      <w:tblGrid>
        <w:gridCol w:w="2880"/>
        <w:gridCol w:w="2880"/>
        <w:gridCol w:w="2880"/>
      </w:tblGrid>
      <w:tr>
        <w:tc>
          <w:tcPr>
            <w:tcW w:type="dxa" w:w="3456"/>
            <w:shd w:val="clear" w:color="auto" w:fill="D9E8F5"/>
            <w:vAlign w:val="center"/>
          </w:tcPr>
          <w:p>
            <w:r/>
            <w:r>
              <w:rPr>
                <w:b/>
                <w:sz w:val="20"/>
              </w:rPr>
              <w:t>Capability</w:t>
            </w:r>
          </w:p>
        </w:tc>
        <w:tc>
          <w:tcPr>
            <w:tcW w:type="dxa" w:w="2016"/>
            <w:shd w:val="clear" w:color="auto" w:fill="D9E8F5"/>
            <w:vAlign w:val="center"/>
          </w:tcPr>
          <w:p>
            <w:r/>
            <w:r>
              <w:rPr>
                <w:b/>
                <w:sz w:val="20"/>
              </w:rPr>
              <w:t># queries</w:t>
            </w:r>
          </w:p>
        </w:tc>
        <w:tc>
          <w:tcPr>
            <w:tcW w:type="dxa" w:w="3168"/>
            <w:shd w:val="clear" w:color="auto" w:fill="D9E8F5"/>
            <w:vAlign w:val="center"/>
          </w:tcPr>
          <w:p>
            <w:r/>
            <w:r>
              <w:rPr>
                <w:b/>
                <w:sz w:val="20"/>
              </w:rPr>
              <w:t>Target accuracy</w:t>
            </w:r>
          </w:p>
        </w:tc>
      </w:tr>
      <w:tr>
        <w:tc>
          <w:tcPr>
            <w:tcW w:type="dxa" w:w="3456"/>
          </w:tcPr>
          <w:p>
            <w:r/>
            <w:r>
              <w:rPr>
                <w:sz w:val="20"/>
              </w:rPr>
              <w:t>Appointment booking</w:t>
            </w:r>
          </w:p>
        </w:tc>
        <w:tc>
          <w:tcPr>
            <w:tcW w:type="dxa" w:w="2016"/>
          </w:tcPr>
          <w:p>
            <w:r/>
            <w:r>
              <w:rPr>
                <w:sz w:val="20"/>
              </w:rPr>
              <w:t>4</w:t>
            </w:r>
          </w:p>
        </w:tc>
        <w:tc>
          <w:tcPr>
            <w:tcW w:type="dxa" w:w="3168"/>
          </w:tcPr>
          <w:p>
            <w:r/>
            <w:r>
              <w:rPr>
                <w:sz w:val="20"/>
              </w:rPr>
              <w:t>100%</w:t>
            </w:r>
          </w:p>
        </w:tc>
      </w:tr>
      <w:tr>
        <w:tc>
          <w:tcPr>
            <w:tcW w:type="dxa" w:w="3456"/>
          </w:tcPr>
          <w:p>
            <w:r/>
            <w:r>
              <w:rPr>
                <w:sz w:val="20"/>
              </w:rPr>
              <w:t>Record update</w:t>
            </w:r>
          </w:p>
        </w:tc>
        <w:tc>
          <w:tcPr>
            <w:tcW w:type="dxa" w:w="2016"/>
          </w:tcPr>
          <w:p>
            <w:r/>
            <w:r>
              <w:rPr>
                <w:sz w:val="20"/>
              </w:rPr>
              <w:t>3</w:t>
            </w:r>
          </w:p>
        </w:tc>
        <w:tc>
          <w:tcPr>
            <w:tcW w:type="dxa" w:w="3168"/>
          </w:tcPr>
          <w:p>
            <w:r/>
            <w:r>
              <w:rPr>
                <w:sz w:val="20"/>
              </w:rPr>
              <w:t>&gt;= 90%</w:t>
            </w:r>
          </w:p>
        </w:tc>
      </w:tr>
      <w:tr>
        <w:tc>
          <w:tcPr>
            <w:tcW w:type="dxa" w:w="3456"/>
          </w:tcPr>
          <w:p>
            <w:r/>
            <w:r>
              <w:rPr>
                <w:sz w:val="20"/>
              </w:rPr>
              <w:t>History retrieval</w:t>
            </w:r>
          </w:p>
        </w:tc>
        <w:tc>
          <w:tcPr>
            <w:tcW w:type="dxa" w:w="2016"/>
          </w:tcPr>
          <w:p>
            <w:r/>
            <w:r>
              <w:rPr>
                <w:sz w:val="20"/>
              </w:rPr>
              <w:t>4</w:t>
            </w:r>
          </w:p>
        </w:tc>
        <w:tc>
          <w:tcPr>
            <w:tcW w:type="dxa" w:w="3168"/>
          </w:tcPr>
          <w:p>
            <w:r/>
            <w:r>
              <w:rPr>
                <w:sz w:val="20"/>
              </w:rPr>
              <w:t>&gt;= 85%</w:t>
            </w:r>
          </w:p>
        </w:tc>
      </w:tr>
      <w:tr>
        <w:tc>
          <w:tcPr>
            <w:tcW w:type="dxa" w:w="3456"/>
          </w:tcPr>
          <w:p>
            <w:r/>
            <w:r>
              <w:rPr>
                <w:sz w:val="20"/>
              </w:rPr>
              <w:t>Medical information</w:t>
            </w:r>
          </w:p>
        </w:tc>
        <w:tc>
          <w:tcPr>
            <w:tcW w:type="dxa" w:w="2016"/>
          </w:tcPr>
          <w:p>
            <w:r/>
            <w:r>
              <w:rPr>
                <w:sz w:val="20"/>
              </w:rPr>
              <w:t>4</w:t>
            </w:r>
          </w:p>
        </w:tc>
        <w:tc>
          <w:tcPr>
            <w:tcW w:type="dxa" w:w="3168"/>
          </w:tcPr>
          <w:p>
            <w:r/>
            <w:r>
              <w:rPr>
                <w:sz w:val="20"/>
              </w:rPr>
              <w:t>&gt;= 85%</w:t>
            </w:r>
          </w:p>
        </w:tc>
      </w:tr>
    </w:tbl>
    <w:p>
      <w:r>
        <w:rPr>
          <w:b w:val="0"/>
          <w:i w:val="0"/>
          <w:sz w:val="22"/>
        </w:rPr>
        <w:t>Tool-level success is also tracked (percentage of invocations that returned without an error). Median end-to-end latency is expected to fall between 3 and 8 seconds per turn for GPT-4o-mini.</w:t>
      </w:r>
    </w:p>
    <w:p>
      <w:pPr>
        <w:pStyle w:val="Heading1"/>
      </w:pPr>
      <w:r>
        <w:rPr>
          <w:color w:val="111111"/>
        </w:rPr>
        <w:t>9. Limitations</w:t>
      </w:r>
    </w:p>
    <w:p>
      <w:pPr>
        <w:pStyle w:val="ListBullet"/>
      </w:pPr>
      <w:r>
        <w:rPr>
          <w:sz w:val="22"/>
        </w:rPr>
        <w:t>Caller verification is name-only and demonstration-grade (see section 5.7). All patient data is synthetic and the prototype carries a visible disclaimer that it is not clinical advice.</w:t>
      </w:r>
    </w:p>
    <w:p>
      <w:pPr>
        <w:pStyle w:val="ListBullet"/>
      </w:pPr>
      <w:r>
        <w:rPr>
          <w:sz w:val="22"/>
        </w:rPr>
        <w:t>The medical-info corpus is static. Each response carries the fetched_at date of its sources so freshness is explicit; a live Tavily / Serper / Medline E-utilities fallback is a stretch goal.</w:t>
      </w:r>
    </w:p>
    <w:p>
      <w:pPr>
        <w:pStyle w:val="ListBullet"/>
      </w:pPr>
      <w:r>
        <w:rPr>
          <w:sz w:val="22"/>
        </w:rPr>
        <w:t>Scheduling is mocked — the doctor calendar is seeded locally rather than integrated with a real EHR or Google Calendar. Same-city preference and out-of-city fallback are implemented; cross-clinic referrals are not.</w:t>
      </w:r>
    </w:p>
    <w:p>
      <w:pPr>
        <w:pStyle w:val="ListBullet"/>
      </w:pPr>
      <w:r>
        <w:rPr>
          <w:sz w:val="22"/>
        </w:rPr>
        <w:t>Rebooking is supported via cancel_appointment (also a PHI-gated tool), but the planner is not always reliable about chaining cancel-then-book in one turn — the user may need to phrase the rebook explicitly (e.g. "cancel appointment 12 and book me into slot 1314 instead").</w:t>
      </w:r>
    </w:p>
    <w:p>
      <w:pPr>
        <w:pStyle w:val="ListBullet"/>
      </w:pPr>
      <w:r>
        <w:rPr>
          <w:sz w:val="22"/>
        </w:rPr>
        <w:t>Conversational memory is two state pointers (verified set + active patient), not full chat history. This is deliberate to control token cost and reduce drift, but it limits the agent's ability to refer back to specific phrasing or numbers from earlier turns.</w:t>
      </w:r>
    </w:p>
    <w:p>
      <w:pPr>
        <w:pStyle w:val="Heading1"/>
      </w:pPr>
      <w:r>
        <w:rPr>
          <w:color w:val="111111"/>
        </w:rPr>
        <w:t>10. Future Work</w:t>
      </w:r>
    </w:p>
    <w:p>
      <w:pPr>
        <w:pStyle w:val="ListBullet"/>
      </w:pPr>
      <w:r>
        <w:rPr>
          <w:sz w:val="22"/>
        </w:rPr>
        <w:t>Production-grade caller identity (one-time password to a verified phone, government ID match, or federated SSO). The architectural pattern is in place; the credential check is the knob to upgrade.</w:t>
      </w:r>
    </w:p>
    <w:p>
      <w:pPr>
        <w:pStyle w:val="ListBullet"/>
      </w:pPr>
      <w:r>
        <w:rPr>
          <w:sz w:val="22"/>
        </w:rPr>
        <w:t>Robust single-turn rebooking: when the caregiver references a slot from the prior turn, the planner should automatically chain cancel_appointment(prior) + book_appointment(new) without the user having to spell out both steps.</w:t>
      </w:r>
    </w:p>
    <w:p>
      <w:pPr>
        <w:pStyle w:val="ListBullet"/>
      </w:pPr>
      <w:r>
        <w:rPr>
          <w:sz w:val="22"/>
        </w:rPr>
        <w:t>Live medical-info fallback via Tavily, Serper, or Medline E-utilities, with a freshness check against the cached corpus.</w:t>
      </w:r>
    </w:p>
    <w:p>
      <w:pPr>
        <w:pStyle w:val="ListBullet"/>
      </w:pPr>
      <w:r>
        <w:rPr>
          <w:sz w:val="22"/>
        </w:rPr>
        <w:t>Streaming token output in the Chat tab.</w:t>
      </w:r>
    </w:p>
    <w:p>
      <w:pPr>
        <w:pStyle w:val="ListBullet"/>
      </w:pPr>
      <w:r>
        <w:rPr>
          <w:sz w:val="22"/>
        </w:rPr>
        <w:t>Prompt-injection hardening for patient-provided fields (free-text summaries, address fields).</w:t>
      </w:r>
    </w:p>
    <w:p>
      <w:pPr>
        <w:pStyle w:val="ListBullet"/>
      </w:pPr>
      <w:r>
        <w:rPr>
          <w:sz w:val="22"/>
        </w:rPr>
        <w:t>Fine-grained per-patient FAISS namespaces for scalable long-term memory.</w:t>
      </w:r>
    </w:p>
    <w:p>
      <w:pPr>
        <w:pStyle w:val="ListBullet"/>
      </w:pPr>
      <w:r>
        <w:rPr>
          <w:sz w:val="22"/>
        </w:rPr>
        <w:t>Optional full chat-history memory for users who want it, with a clear token-cost / drift tradeoff disclosed in the UI.</w:t>
      </w:r>
    </w:p>
    <w:p>
      <w:pPr>
        <w:pStyle w:val="Heading1"/>
      </w:pPr>
      <w:r>
        <w:rPr>
          <w:color w:val="111111"/>
        </w:rPr>
        <w:t>11. Appendix: Installation and Demo</w:t>
      </w:r>
    </w:p>
    <w:p>
      <w:pPr>
        <w:shd w:val="clear" w:color="auto" w:fill="F4F4F4"/>
      </w:pPr>
      <w:r>
        <w:rPr>
          <w:rFonts w:ascii="Courier New" w:hAnsi="Courier New"/>
          <w:sz w:val="18"/>
        </w:rPr>
        <w:t>python -m venv .venv &amp;&amp; source .venv/bin/activate</w:t>
        <w:br/>
        <w:t>pip install -r requirements.txt</w:t>
        <w:br/>
        <w:t>cp .env.example .env   # add OPENAI_API_KEY</w:t>
        <w:br/>
        <w:t>python -m db.seed</w:t>
        <w:br/>
        <w:t>python -m src.embeddings --build</w:t>
        <w:br/>
        <w:t>streamlit run streamlit_app.py</w:t>
      </w:r>
    </w:p>
    <w:p>
      <w:r>
        <w:rPr>
          <w:b w:val="0"/>
          <w:i/>
          <w:sz w:val="22"/>
        </w:rPr>
        <w:t>All patient data is synthetic. Medical content is demo material, not clinical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1111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