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Knowledge Reuse Pilot - Charter</w:t>
      </w:r>
    </w:p>
    <w:p>
      <w:r>
        <w:t>This charter defines the Knowledge Reuse Pilot, my own initiative to help delivery teams find and reuse each other's work. It was started on 6 July 2026 and last revised on 10 October 2026. It records the problem, the pilot scope, the $22,000 budget request, the timeline to a 15 December 2026 go-live, success measures, governance and open items.</w:t>
      </w:r>
    </w:p>
    <w:p>
      <w:pPr>
        <w:pStyle w:val="Heading2"/>
      </w:pPr>
      <w:r>
        <w:t>Problem</w:t>
      </w:r>
    </w:p>
    <w:p>
      <w:r>
        <w:t>Delivery teams rebuild proposals, status formats and estimates that a neighbouring team already wrote. Searching shared drives by file name finds little, and people rarely know which colleague holds the right document. My Falcon work on the Harborview Platform showed the same pattern, so I want to test whether a search and question-answering tool changes how often work is reused.</w:t>
      </w:r>
    </w:p>
    <w:p>
      <w:pPr>
        <w:pStyle w:val="Heading2"/>
      </w:pPr>
      <w:r>
        <w:t>The pilot</w:t>
      </w:r>
    </w:p>
    <w:p>
      <w:r>
        <w:t>Two delivery teams, 14 pilot users in total, use the tool for their own and teammates' shared documents. We measure for four weeks after go-live and compare against a baseline survey taken beforehand.</w:t>
      </w:r>
    </w:p>
    <w:p>
      <w:pPr>
        <w:pStyle w:val="Heading2"/>
      </w:pPr>
      <w:r>
        <w:t>Budget and timeline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Amount or date</w:t>
            </w:r>
          </w:p>
        </w:tc>
        <w:tc>
          <w:tcPr>
            <w:tcW w:type="dxa" w:w="2880"/>
          </w:tcPr>
          <w:p>
            <w:r>
              <w:rPr>
                <w:b/>
              </w:rPr>
              <w:t>Notes</w:t>
            </w:r>
          </w:p>
        </w:tc>
      </w:tr>
      <w:tr>
        <w:tc>
          <w:tcPr>
            <w:tcW w:type="dxa" w:w="2880"/>
          </w:tcPr>
          <w:p>
            <w:r>
              <w:t>Build time</w:t>
            </w:r>
          </w:p>
        </w:tc>
        <w:tc>
          <w:tcPr>
            <w:tcW w:type="dxa" w:w="2880"/>
          </w:tcPr>
          <w:p>
            <w:r>
              <w:t>$12,000</w:t>
            </w:r>
          </w:p>
        </w:tc>
        <w:tc>
          <w:tcPr>
            <w:tcW w:type="dxa" w:w="2880"/>
          </w:tcPr>
          <w:p>
            <w:r>
              <w:t>Configuration, connectors, test data</w:t>
            </w:r>
          </w:p>
        </w:tc>
      </w:tr>
      <w:tr>
        <w:tc>
          <w:tcPr>
            <w:tcW w:type="dxa" w:w="2880"/>
          </w:tcPr>
          <w:p>
            <w:r>
              <w:t>Hosting</w:t>
            </w:r>
          </w:p>
        </w:tc>
        <w:tc>
          <w:tcPr>
            <w:tcW w:type="dxa" w:w="2880"/>
          </w:tcPr>
          <w:p>
            <w:r>
              <w:t>$4,000</w:t>
            </w:r>
          </w:p>
        </w:tc>
        <w:tc>
          <w:tcPr>
            <w:tcW w:type="dxa" w:w="2880"/>
          </w:tcPr>
          <w:p>
            <w:r>
              <w:t>Environment for the pilot period</w:t>
            </w:r>
          </w:p>
        </w:tc>
      </w:tr>
      <w:tr>
        <w:tc>
          <w:tcPr>
            <w:tcW w:type="dxa" w:w="2880"/>
          </w:tcPr>
          <w:p>
            <w:r>
              <w:t>Support</w:t>
            </w:r>
          </w:p>
        </w:tc>
        <w:tc>
          <w:tcPr>
            <w:tcW w:type="dxa" w:w="2880"/>
          </w:tcPr>
          <w:p>
            <w:r>
              <w:t>$6,000</w:t>
            </w:r>
          </w:p>
        </w:tc>
        <w:tc>
          <w:tcPr>
            <w:tcW w:type="dxa" w:w="2880"/>
          </w:tcPr>
          <w:p>
            <w:r>
              <w:t>Help desk cover and training</w:t>
            </w:r>
          </w:p>
        </w:tc>
      </w:tr>
      <w:tr>
        <w:tc>
          <w:tcPr>
            <w:tcW w:type="dxa" w:w="2880"/>
          </w:tcPr>
          <w:p>
            <w:r>
              <w:t>Total request</w:t>
            </w:r>
          </w:p>
        </w:tc>
        <w:tc>
          <w:tcPr>
            <w:tcW w:type="dxa" w:w="2880"/>
          </w:tcPr>
          <w:p>
            <w:r>
              <w:t>$22,000</w:t>
            </w:r>
          </w:p>
        </w:tc>
        <w:tc>
          <w:tcPr>
            <w:tcW w:type="dxa" w:w="2880"/>
          </w:tcPr>
          <w:p>
            <w:r>
              <w:t>Sum of the three lines</w:t>
            </w:r>
          </w:p>
        </w:tc>
      </w:tr>
      <w:tr>
        <w:tc>
          <w:tcPr>
            <w:tcW w:type="dxa" w:w="2880"/>
          </w:tcPr>
          <w:p>
            <w:r>
              <w:t>Go-live target</w:t>
            </w:r>
          </w:p>
        </w:tc>
        <w:tc>
          <w:tcPr>
            <w:tcW w:type="dxa" w:w="2880"/>
          </w:tcPr>
          <w:p>
            <w:r>
              <w:t>15 December 2026</w:t>
            </w:r>
          </w:p>
        </w:tc>
        <w:tc>
          <w:tcPr>
            <w:tcW w:type="dxa" w:w="2880"/>
          </w:tcPr>
          <w:p>
            <w:r>
              <w:t>Subject to sponsor decision</w:t>
            </w:r>
          </w:p>
        </w:tc>
      </w:tr>
      <w:tr>
        <w:tc>
          <w:tcPr>
            <w:tcW w:type="dxa" w:w="2880"/>
          </w:tcPr>
          <w:p>
            <w:r>
              <w:t>Measurement</w:t>
            </w:r>
          </w:p>
        </w:tc>
        <w:tc>
          <w:tcPr>
            <w:tcW w:type="dxa" w:w="2880"/>
          </w:tcPr>
          <w:p>
            <w:r>
              <w:t>Four weeks after go-live</w:t>
            </w:r>
          </w:p>
        </w:tc>
        <w:tc>
          <w:tcPr>
            <w:tcW w:type="dxa" w:w="2880"/>
          </w:tcPr>
          <w:p>
            <w:r>
              <w:t>Baseline survey taken first</w:t>
            </w:r>
          </w:p>
        </w:tc>
      </w:tr>
    </w:tbl>
    <w:p>
      <w:pPr>
        <w:pStyle w:val="Heading2"/>
      </w:pPr>
      <w:r>
        <w:t>Success measures</w:t>
      </w:r>
    </w:p>
    <w:p>
      <w:pPr>
        <w:pStyle w:val="ListBullet"/>
      </w:pPr>
      <w:r>
        <w:t>Estimated time saved of 3 hours per person per month, valued at $75 per hour.</w:t>
      </w:r>
    </w:p>
    <w:p>
      <w:pPr>
        <w:pStyle w:val="ListBullet"/>
      </w:pPr>
      <w:r>
        <w:t>Break-even at about 7 months on those assumptions.</w:t>
      </w:r>
    </w:p>
    <w:p>
      <w:pPr>
        <w:pStyle w:val="ListBullet"/>
      </w:pPr>
      <w:r>
        <w:t>At least 10 of 14 users report finding a document they would not otherwise have found.</w:t>
      </w:r>
    </w:p>
    <w:p>
      <w:pPr>
        <w:pStyle w:val="ListBullet"/>
      </w:pPr>
      <w:r>
        <w:t>Repeat use by 10 of 14 users in each of the four measured weeks.</w:t>
      </w:r>
    </w:p>
    <w:p>
      <w:pPr>
        <w:pStyle w:val="Heading2"/>
      </w:pPr>
      <w:r>
        <w:t>Governance</w:t>
      </w:r>
    </w:p>
    <w:p>
      <w:r>
        <w:t>I sponsor the work day to day as initiative owner. The Executive sponsor decides funding. The Finance business partner reviews the budget lines. Weekly checkpoints run for the four measurement weeks, with a results summary to the sponsor after the last one.</w:t>
      </w:r>
    </w:p>
    <w:p>
      <w:pPr>
        <w:pStyle w:val="Heading2"/>
      </w:pPr>
      <w:r>
        <w:t>Open items</w:t>
      </w:r>
    </w:p>
    <w:p>
      <w:pPr>
        <w:pStyle w:val="ListBullet"/>
      </w:pPr>
      <w:r>
        <w:t>Sponsor decision on funding is still pending.</w:t>
      </w:r>
    </w:p>
    <w:p>
      <w:pPr>
        <w:pStyle w:val="ListBullet"/>
      </w:pPr>
      <w:r>
        <w:t>Choice of the two pilot teams is not final.</w:t>
      </w:r>
    </w:p>
    <w:p>
      <w:pPr>
        <w:pStyle w:val="ListBullet"/>
      </w:pPr>
      <w:r>
        <w:t>Data-handling review of which document types may be shared.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2827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282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Reuse Pilot - Charter</dc:title>
  <dc:subject/>
  <dc:creator>User 1</dc:creator>
  <cp:keywords/>
  <dc:description>generated by python-docx</dc:description>
  <cp:lastModifiedBy>User 1</cp:lastModifiedBy>
  <cp:revision>1</cp:revision>
  <dcterms:created xsi:type="dcterms:W3CDTF">2026-07-06T00:00:00Z</dcterms:created>
  <dcterms:modified xsi:type="dcterms:W3CDTF">2026-10-10T00:00:00Z</dcterms:modified>
  <cp:category/>
</cp:coreProperties>
</file>