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Falcon Staffing Plan</w:t>
      </w:r>
    </w:p>
    <w:p>
      <w:r>
        <w:t>This staffing plan shows the roles and monthly allocation for the Falcon team from March to December 2026. It was first drafted on 20 February 2026 and revised on 18 September 2026 for the Phase 2 roles that start on 21 September 2026.</w:t>
      </w:r>
    </w:p>
    <w:p>
      <w:pPr>
        <w:pStyle w:val="Heading2"/>
      </w:pPr>
      <w:r>
        <w:t>Allocation by month (full-time equivalent)</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Mar-Jul</w:t>
            </w:r>
          </w:p>
        </w:tc>
        <w:tc>
          <w:tcPr>
            <w:tcW w:type="dxa" w:w="1728"/>
          </w:tcPr>
          <w:p>
            <w:r>
              <w:rPr>
                <w:b/>
              </w:rPr>
              <w:t>Aug-Sep</w:t>
            </w:r>
          </w:p>
        </w:tc>
        <w:tc>
          <w:tcPr>
            <w:tcW w:type="dxa" w:w="1728"/>
          </w:tcPr>
          <w:p>
            <w:r>
              <w:rPr>
                <w:b/>
              </w:rPr>
              <w:t>Oct-Nov</w:t>
            </w:r>
          </w:p>
        </w:tc>
        <w:tc>
          <w:tcPr>
            <w:tcW w:type="dxa" w:w="1728"/>
          </w:tcPr>
          <w:p>
            <w:r>
              <w:rPr>
                <w:b/>
              </w:rPr>
              <w:t>Dec</w:t>
            </w:r>
          </w:p>
        </w:tc>
      </w:tr>
      <w:tr>
        <w:tc>
          <w:tcPr>
            <w:tcW w:type="dxa" w:w="1728"/>
          </w:tcPr>
          <w:p>
            <w:r>
              <w:t>Executive sponsor</w:t>
            </w:r>
          </w:p>
        </w:tc>
        <w:tc>
          <w:tcPr>
            <w:tcW w:type="dxa" w:w="1728"/>
          </w:tcPr>
          <w:p>
            <w:r>
              <w:t>0.1</w:t>
            </w:r>
          </w:p>
        </w:tc>
        <w:tc>
          <w:tcPr>
            <w:tcW w:type="dxa" w:w="1728"/>
          </w:tcPr>
          <w:p>
            <w:r>
              <w:t>0.1</w:t>
            </w:r>
          </w:p>
        </w:tc>
        <w:tc>
          <w:tcPr>
            <w:tcW w:type="dxa" w:w="1728"/>
          </w:tcPr>
          <w:p>
            <w:r>
              <w:t>0.1</w:t>
            </w:r>
          </w:p>
        </w:tc>
        <w:tc>
          <w:tcPr>
            <w:tcW w:type="dxa" w:w="1728"/>
          </w:tcPr>
          <w:p>
            <w:r>
              <w:t>0.1</w:t>
            </w:r>
          </w:p>
        </w:tc>
      </w:tr>
      <w:tr>
        <w:tc>
          <w:tcPr>
            <w:tcW w:type="dxa" w:w="1728"/>
          </w:tcPr>
          <w:p>
            <w:r>
              <w:t>Project lead</w:t>
            </w:r>
          </w:p>
        </w:tc>
        <w:tc>
          <w:tcPr>
            <w:tcW w:type="dxa" w:w="1728"/>
          </w:tcPr>
          <w:p>
            <w:r>
              <w:t>0.8</w:t>
            </w:r>
          </w:p>
        </w:tc>
        <w:tc>
          <w:tcPr>
            <w:tcW w:type="dxa" w:w="1728"/>
          </w:tcPr>
          <w:p>
            <w:r>
              <w:t>0.6</w:t>
            </w:r>
          </w:p>
        </w:tc>
        <w:tc>
          <w:tcPr>
            <w:tcW w:type="dxa" w:w="1728"/>
          </w:tcPr>
          <w:p>
            <w:r>
              <w:t>0.8</w:t>
            </w:r>
          </w:p>
        </w:tc>
        <w:tc>
          <w:tcPr>
            <w:tcW w:type="dxa" w:w="1728"/>
          </w:tcPr>
          <w:p>
            <w:r>
              <w:t>0.5</w:t>
            </w:r>
          </w:p>
        </w:tc>
      </w:tr>
      <w:tr>
        <w:tc>
          <w:tcPr>
            <w:tcW w:type="dxa" w:w="1728"/>
          </w:tcPr>
          <w:p>
            <w:r>
              <w:t>Delivery lead</w:t>
            </w:r>
          </w:p>
        </w:tc>
        <w:tc>
          <w:tcPr>
            <w:tcW w:type="dxa" w:w="1728"/>
          </w:tcPr>
          <w:p>
            <w:r>
              <w:t>1.0</w:t>
            </w:r>
          </w:p>
        </w:tc>
        <w:tc>
          <w:tcPr>
            <w:tcW w:type="dxa" w:w="1728"/>
          </w:tcPr>
          <w:p>
            <w:r>
              <w:t>0.8</w:t>
            </w:r>
          </w:p>
        </w:tc>
        <w:tc>
          <w:tcPr>
            <w:tcW w:type="dxa" w:w="1728"/>
          </w:tcPr>
          <w:p>
            <w:r>
              <w:t>1.0</w:t>
            </w:r>
          </w:p>
        </w:tc>
        <w:tc>
          <w:tcPr>
            <w:tcW w:type="dxa" w:w="1728"/>
          </w:tcPr>
          <w:p>
            <w:r>
              <w:t>0.5</w:t>
            </w:r>
          </w:p>
        </w:tc>
      </w:tr>
      <w:tr>
        <w:tc>
          <w:tcPr>
            <w:tcW w:type="dxa" w:w="1728"/>
          </w:tcPr>
          <w:p>
            <w:r>
              <w:t>Engineering</w:t>
            </w:r>
          </w:p>
        </w:tc>
        <w:tc>
          <w:tcPr>
            <w:tcW w:type="dxa" w:w="1728"/>
          </w:tcPr>
          <w:p>
            <w:r>
              <w:t>2.5</w:t>
            </w:r>
          </w:p>
        </w:tc>
        <w:tc>
          <w:tcPr>
            <w:tcW w:type="dxa" w:w="1728"/>
          </w:tcPr>
          <w:p>
            <w:r>
              <w:t>1.5</w:t>
            </w:r>
          </w:p>
        </w:tc>
        <w:tc>
          <w:tcPr>
            <w:tcW w:type="dxa" w:w="1728"/>
          </w:tcPr>
          <w:p>
            <w:r>
              <w:t>3.0</w:t>
            </w:r>
          </w:p>
        </w:tc>
        <w:tc>
          <w:tcPr>
            <w:tcW w:type="dxa" w:w="1728"/>
          </w:tcPr>
          <w:p>
            <w:r>
              <w:t>1.0</w:t>
            </w:r>
          </w:p>
        </w:tc>
      </w:tr>
      <w:tr>
        <w:tc>
          <w:tcPr>
            <w:tcW w:type="dxa" w:w="1728"/>
          </w:tcPr>
          <w:p>
            <w:r>
              <w:t>Data analyst</w:t>
            </w:r>
          </w:p>
        </w:tc>
        <w:tc>
          <w:tcPr>
            <w:tcW w:type="dxa" w:w="1728"/>
          </w:tcPr>
          <w:p>
            <w:r>
              <w:t>1.0</w:t>
            </w:r>
          </w:p>
        </w:tc>
        <w:tc>
          <w:tcPr>
            <w:tcW w:type="dxa" w:w="1728"/>
          </w:tcPr>
          <w:p>
            <w:r>
              <w:t>0.5</w:t>
            </w:r>
          </w:p>
        </w:tc>
        <w:tc>
          <w:tcPr>
            <w:tcW w:type="dxa" w:w="1728"/>
          </w:tcPr>
          <w:p>
            <w:r>
              <w:t>1.0</w:t>
            </w:r>
          </w:p>
        </w:tc>
        <w:tc>
          <w:tcPr>
            <w:tcW w:type="dxa" w:w="1728"/>
          </w:tcPr>
          <w:p>
            <w:r>
              <w:t>0.5</w:t>
            </w:r>
          </w:p>
        </w:tc>
      </w:tr>
      <w:tr>
        <w:tc>
          <w:tcPr>
            <w:tcW w:type="dxa" w:w="1728"/>
          </w:tcPr>
          <w:p>
            <w:r>
              <w:t>Designer</w:t>
            </w:r>
          </w:p>
        </w:tc>
        <w:tc>
          <w:tcPr>
            <w:tcW w:type="dxa" w:w="1728"/>
          </w:tcPr>
          <w:p>
            <w:r>
              <w:t>0.5</w:t>
            </w:r>
          </w:p>
        </w:tc>
        <w:tc>
          <w:tcPr>
            <w:tcW w:type="dxa" w:w="1728"/>
          </w:tcPr>
          <w:p>
            <w:r>
              <w:t>0.3</w:t>
            </w:r>
          </w:p>
        </w:tc>
        <w:tc>
          <w:tcPr>
            <w:tcW w:type="dxa" w:w="1728"/>
          </w:tcPr>
          <w:p>
            <w:r>
              <w:t>0.5</w:t>
            </w:r>
          </w:p>
        </w:tc>
        <w:tc>
          <w:tcPr>
            <w:tcW w:type="dxa" w:w="1728"/>
          </w:tcPr>
          <w:p>
            <w:r>
              <w:t>0.2</w:t>
            </w:r>
          </w:p>
        </w:tc>
      </w:tr>
      <w:tr>
        <w:tc>
          <w:tcPr>
            <w:tcW w:type="dxa" w:w="1728"/>
          </w:tcPr>
          <w:p>
            <w:r>
              <w:t>Quality analyst</w:t>
            </w:r>
          </w:p>
        </w:tc>
        <w:tc>
          <w:tcPr>
            <w:tcW w:type="dxa" w:w="1728"/>
          </w:tcPr>
          <w:p>
            <w:r>
              <w:t>0.5</w:t>
            </w:r>
          </w:p>
        </w:tc>
        <w:tc>
          <w:tcPr>
            <w:tcW w:type="dxa" w:w="1728"/>
          </w:tcPr>
          <w:p>
            <w:r>
              <w:t>0.3</w:t>
            </w:r>
          </w:p>
        </w:tc>
        <w:tc>
          <w:tcPr>
            <w:tcW w:type="dxa" w:w="1728"/>
          </w:tcPr>
          <w:p>
            <w:r>
              <w:t>1.0</w:t>
            </w:r>
          </w:p>
        </w:tc>
        <w:tc>
          <w:tcPr>
            <w:tcW w:type="dxa" w:w="1728"/>
          </w:tcPr>
          <w:p>
            <w:r>
              <w:t>0.3</w:t>
            </w:r>
          </w:p>
        </w:tc>
      </w:tr>
    </w:tbl>
    <w:p>
      <w:pPr>
        <w:pStyle w:val="Heading2"/>
      </w:pPr>
      <w:r>
        <w:t>Phase 2 roles</w:t>
      </w:r>
    </w:p>
    <w:p>
      <w:pPr>
        <w:pStyle w:val="ListBullet"/>
      </w:pPr>
      <w:r>
        <w:t>Engineering: ingestion, search and question answering, and the warehouse migration</w:t>
      </w:r>
    </w:p>
    <w:p>
      <w:pPr>
        <w:pStyle w:val="ListBullet"/>
      </w:pPr>
      <w:r>
        <w:t>Data analyst: search quality measurement and the evaluation question set</w:t>
      </w:r>
    </w:p>
    <w:p>
      <w:pPr>
        <w:pStyle w:val="ListBullet"/>
      </w:pPr>
      <w:r>
        <w:t>Designer: pilot feedback and refinements to the interface</w:t>
      </w:r>
    </w:p>
    <w:p>
      <w:pPr>
        <w:pStyle w:val="ListBullet"/>
      </w:pPr>
      <w:r>
        <w:t>Quality analyst: test plan, user acceptance testing and defect triage</w:t>
      </w:r>
    </w:p>
    <w:p>
      <w:pPr>
        <w:pStyle w:val="ListBullet"/>
      </w:pPr>
      <w:r>
        <w:t>Project lead and delivery lead: plan, budget tracking and steering reporting</w:t>
      </w:r>
    </w:p>
    <w:p>
      <w:pPr>
        <w:pStyle w:val="Heading2"/>
      </w:pPr>
      <w:r>
        <w:t>Notes</w:t>
      </w:r>
    </w:p>
    <w:p>
      <w:r>
        <w:t>Aug-Sep reflects the reduced bridge-period team under Change Order 02. Allocation in December supports the pilot closing report and handover. Dollar amounts by role are held in the finance files, not in this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Staffing Plan</dc:title>
  <dc:subject/>
  <dc:creator>User 1</dc:creator>
  <cp:keywords/>
  <dc:description>generated by python-docx</dc:description>
  <cp:lastModifiedBy>User 1</cp:lastModifiedBy>
  <cp:revision>1</cp:revision>
  <dcterms:created xsi:type="dcterms:W3CDTF">2026-02-20T00:00:00Z</dcterms:created>
  <dcterms:modified xsi:type="dcterms:W3CDTF">2026-09-18T00:00:00Z</dcterms:modified>
  <cp:category/>
</cp:coreProperties>
</file>