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 Steering Committee Minutes - 14 September 2026</w:t>
      </w:r>
    </w:p>
    <w:p>
      <w:r>
        <w:t>Minutes of the Falcon steering committee meeting held on 14 September 2026. The committee approved the Phase 2 budget of $48,200, set the Phase 2 kickoff for 21 September 2026, changed the steering cadence and recorded actions for the start of Phase 2 of the Harborview Platform for Brightwater Logistics.</w:t>
      </w:r>
    </w:p>
    <w:p>
      <w:pPr>
        <w:pStyle w:val="Heading2"/>
      </w:pPr>
      <w:r>
        <w:t>Attendees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Attendance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Present (chair)</w:t>
            </w:r>
          </w:p>
        </w:tc>
      </w:tr>
      <w:tr>
        <w:tc>
          <w:tcPr>
            <w:tcW w:type="dxa" w:w="4320"/>
          </w:tcPr>
          <w:p>
            <w:r>
              <w:t>Client sponsor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Client delivery lead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Project lead (User 1)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Delivery lead (User 2)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Finance business partner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</w:tbl>
    <w:p>
      <w:pPr>
        <w:pStyle w:val="Heading2"/>
      </w:pPr>
      <w:r>
        <w:t>Decisions</w:t>
      </w:r>
    </w:p>
    <w:p>
      <w:pPr>
        <w:pStyle w:val="ListBullet"/>
      </w:pPr>
      <w:r>
        <w:t>Phase 2 budget of $48,200 approved on 14 September 2026, unanimously.</w:t>
      </w:r>
    </w:p>
    <w:p>
      <w:pPr>
        <w:pStyle w:val="ListBullet"/>
      </w:pPr>
      <w:r>
        <w:t>Phase 2 kickoff, and the start of Sprint 12: 21 September to 2 October 2026, confirmed for 21 September 2026.</w:t>
      </w:r>
    </w:p>
    <w:p>
      <w:pPr>
        <w:pStyle w:val="ListBullet"/>
      </w:pPr>
      <w:r>
        <w:t>Monthly steering meetings move to the first Monday of each month, starting 5 October 2026.</w:t>
      </w:r>
    </w:p>
    <w:p>
      <w:pPr>
        <w:pStyle w:val="ListBullet"/>
      </w:pPr>
      <w:r>
        <w:t>A contingency of 5 percent of the approved budget is held by the Executive sponsor and released only with written approval.</w:t>
      </w:r>
    </w:p>
    <w:p>
      <w:pPr>
        <w:pStyle w:val="Heading2"/>
      </w:pPr>
      <w:r>
        <w:t>Context</w:t>
      </w:r>
    </w:p>
    <w:p>
      <w:r>
        <w:t>The Phase 1 total was $38,300. The bridge period (Sprints 9 to 11) ran at no added fee under Change Order 02 and closes on 18 September 2026. The Finance business partner confirmed that Phase 1 invoices are reconciled and that the Phase 2 budget is funded for the full period.</w:t>
      </w:r>
    </w:p>
    <w:p>
      <w:pPr>
        <w:pStyle w:val="Heading2"/>
      </w:pPr>
      <w:r>
        <w:t>Risks noted</w:t>
      </w:r>
    </w:p>
    <w:p>
      <w:pPr>
        <w:pStyle w:val="ListBullet"/>
      </w:pPr>
      <w:r>
        <w:t>Warehouse system cutover is planned for early November and depends on the data migration rehearsal.</w:t>
      </w:r>
    </w:p>
    <w:p>
      <w:pPr>
        <w:pStyle w:val="ListBullet"/>
      </w:pPr>
      <w:r>
        <w:t>Pilot teams for Ask must be named by the Client sponsor by the end of September.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A-31</w:t>
            </w:r>
          </w:p>
        </w:tc>
        <w:tc>
          <w:tcPr>
            <w:tcW w:type="dxa" w:w="2160"/>
          </w:tcPr>
          <w:p>
            <w:r>
              <w:t>Sign the Phase 2 Statement of Work</w:t>
            </w:r>
          </w:p>
        </w:tc>
        <w:tc>
          <w:tcPr>
            <w:tcW w:type="dxa" w:w="2160"/>
          </w:tcPr>
          <w:p>
            <w:r>
              <w:t>Client sponsor</w:t>
            </w:r>
          </w:p>
        </w:tc>
        <w:tc>
          <w:tcPr>
            <w:tcW w:type="dxa" w:w="2160"/>
          </w:tcPr>
          <w:p>
            <w:r>
              <w:t>16 September 2026</w:t>
            </w:r>
          </w:p>
        </w:tc>
      </w:tr>
      <w:tr>
        <w:tc>
          <w:tcPr>
            <w:tcW w:type="dxa" w:w="2160"/>
          </w:tcPr>
          <w:p>
            <w:r>
              <w:t>A-32</w:t>
            </w:r>
          </w:p>
        </w:tc>
        <w:tc>
          <w:tcPr>
            <w:tcW w:type="dxa" w:w="2160"/>
          </w:tcPr>
          <w:p>
            <w:r>
              <w:t>Issue the Phase 2 kickoff invitation</w:t>
            </w:r>
          </w:p>
        </w:tc>
        <w:tc>
          <w:tcPr>
            <w:tcW w:type="dxa" w:w="2160"/>
          </w:tcPr>
          <w:p>
            <w:r>
              <w:t>Project lead (User 1)</w:t>
            </w:r>
          </w:p>
        </w:tc>
        <w:tc>
          <w:tcPr>
            <w:tcW w:type="dxa" w:w="2160"/>
          </w:tcPr>
          <w:p>
            <w:r>
              <w:t>16 September 2026</w:t>
            </w:r>
          </w:p>
        </w:tc>
      </w:tr>
      <w:tr>
        <w:tc>
          <w:tcPr>
            <w:tcW w:type="dxa" w:w="2160"/>
          </w:tcPr>
          <w:p>
            <w:r>
              <w:t>A-33</w:t>
            </w:r>
          </w:p>
        </w:tc>
        <w:tc>
          <w:tcPr>
            <w:tcW w:type="dxa" w:w="2160"/>
          </w:tcPr>
          <w:p>
            <w:r>
              <w:t>Name two pilot teams</w:t>
            </w:r>
          </w:p>
        </w:tc>
        <w:tc>
          <w:tcPr>
            <w:tcW w:type="dxa" w:w="2160"/>
          </w:tcPr>
          <w:p>
            <w:r>
              <w:t>Client sponsor</w:t>
            </w:r>
          </w:p>
        </w:tc>
        <w:tc>
          <w:tcPr>
            <w:tcW w:type="dxa" w:w="2160"/>
          </w:tcPr>
          <w:p>
            <w:r>
              <w:t>30 September 2026</w:t>
            </w:r>
          </w:p>
        </w:tc>
      </w:tr>
      <w:tr>
        <w:tc>
          <w:tcPr>
            <w:tcW w:type="dxa" w:w="2160"/>
          </w:tcPr>
          <w:p>
            <w:r>
              <w:t>A-34</w:t>
            </w:r>
          </w:p>
        </w:tc>
        <w:tc>
          <w:tcPr>
            <w:tcW w:type="dxa" w:w="2160"/>
          </w:tcPr>
          <w:p>
            <w:r>
              <w:t>Set up contingency approval route</w:t>
            </w:r>
          </w:p>
        </w:tc>
        <w:tc>
          <w:tcPr>
            <w:tcW w:type="dxa" w:w="2160"/>
          </w:tcPr>
          <w:p>
            <w:r>
              <w:t>Finance business partner</w:t>
            </w:r>
          </w:p>
        </w:tc>
        <w:tc>
          <w:tcPr>
            <w:tcW w:type="dxa" w:w="2160"/>
          </w:tcPr>
          <w:p>
            <w:r>
              <w:t>25 September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Minutes 2026-09-14</dc:title>
  <dc:subject/>
  <dc:creator>User 1</dc:creator>
  <cp:keywords/>
  <dc:description>generated by python-docx</dc:description>
  <cp:lastModifiedBy>User 1</cp:lastModifiedBy>
  <cp:revision>1</cp:revision>
  <dcterms:created xsi:type="dcterms:W3CDTF">2026-09-14T00:00:00Z</dcterms:created>
  <dcterms:modified xsi:type="dcterms:W3CDTF">2026-09-14T00:00:00Z</dcterms:modified>
  <cp:category/>
</cp:coreProperties>
</file>