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Sprint 12 Planning</w:t>
      </w:r>
    </w:p>
    <w:p>
      <w:r>
        <w:t>This document records planning for Sprint 12: 21 September to 2 October 2026, the first sprint of Falcon Phase 2, written between 18 and 21 September 2026 by the Delivery lead (User 2). It covers the sprint goal, committed stories, team capacity and risks, ahead of the Phase 2 kickoff on 21 September 2026.</w:t>
      </w:r>
    </w:p>
    <w:p>
      <w:pPr>
        <w:pStyle w:val="Heading2"/>
      </w:pPr>
      <w:r>
        <w:t>Sprint goal</w:t>
      </w:r>
    </w:p>
    <w:p>
      <w:r>
        <w:t>Stand up the Phase 2 environment and deliver the first version of Ask answering from several documents, with the warehouse extract mapped so cutover work can start.</w:t>
      </w:r>
    </w:p>
    <w:p>
      <w:pPr>
        <w:pStyle w:val="Heading2"/>
      </w:pPr>
      <w:r>
        <w:t>Committed stories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Story</w:t>
            </w:r>
          </w:p>
        </w:tc>
        <w:tc>
          <w:tcPr>
            <w:tcW w:type="dxa" w:w="2160"/>
          </w:tcPr>
          <w:p>
            <w:r>
              <w:rPr>
                <w:b/>
              </w:rPr>
              <w:t>Points</w:t>
            </w:r>
          </w:p>
        </w:tc>
        <w:tc>
          <w:tcPr>
            <w:tcW w:type="dxa" w:w="2160"/>
          </w:tcPr>
          <w:p>
            <w:r>
              <w:rPr>
                <w:b/>
              </w:rPr>
              <w:t>Owner role</w:t>
            </w:r>
          </w:p>
        </w:tc>
      </w:tr>
      <w:tr>
        <w:tc>
          <w:tcPr>
            <w:tcW w:type="dxa" w:w="2160"/>
          </w:tcPr>
          <w:p>
            <w:r>
              <w:t>HM-201</w:t>
            </w:r>
          </w:p>
        </w:tc>
        <w:tc>
          <w:tcPr>
            <w:tcW w:type="dxa" w:w="2160"/>
          </w:tcPr>
          <w:p>
            <w:r>
              <w:t>Phase 2 environment baseline</w:t>
            </w:r>
          </w:p>
        </w:tc>
        <w:tc>
          <w:tcPr>
            <w:tcW w:type="dxa" w:w="2160"/>
          </w:tcPr>
          <w:p>
            <w:r>
              <w:t>5</w:t>
            </w:r>
          </w:p>
        </w:tc>
        <w:tc>
          <w:tcPr>
            <w:tcW w:type="dxa" w:w="2160"/>
          </w:tcPr>
          <w:p>
            <w:r>
              <w:t>Engineering</w:t>
            </w:r>
          </w:p>
        </w:tc>
      </w:tr>
      <w:tr>
        <w:tc>
          <w:tcPr>
            <w:tcW w:type="dxa" w:w="2160"/>
          </w:tcPr>
          <w:p>
            <w:r>
              <w:t>HM-202</w:t>
            </w:r>
          </w:p>
        </w:tc>
        <w:tc>
          <w:tcPr>
            <w:tcW w:type="dxa" w:w="2160"/>
          </w:tcPr>
          <w:p>
            <w:r>
              <w:t>Publish queue retry for failed uploads</w:t>
            </w:r>
          </w:p>
        </w:tc>
        <w:tc>
          <w:tcPr>
            <w:tcW w:type="dxa" w:w="2160"/>
          </w:tcPr>
          <w:p>
            <w:r>
              <w:t>2</w:t>
            </w:r>
          </w:p>
        </w:tc>
        <w:tc>
          <w:tcPr>
            <w:tcW w:type="dxa" w:w="2160"/>
          </w:tcPr>
          <w:p>
            <w:r>
              <w:t>Engineering</w:t>
            </w:r>
          </w:p>
        </w:tc>
      </w:tr>
      <w:tr>
        <w:tc>
          <w:tcPr>
            <w:tcW w:type="dxa" w:w="2160"/>
          </w:tcPr>
          <w:p>
            <w:r>
              <w:t>HM-203</w:t>
            </w:r>
          </w:p>
        </w:tc>
        <w:tc>
          <w:tcPr>
            <w:tcW w:type="dxa" w:w="2160"/>
          </w:tcPr>
          <w:p>
            <w:r>
              <w:t>Ask answers over several documents</w:t>
            </w:r>
          </w:p>
        </w:tc>
        <w:tc>
          <w:tcPr>
            <w:tcW w:type="dxa" w:w="2160"/>
          </w:tcPr>
          <w:p>
            <w:r>
              <w:t>8</w:t>
            </w:r>
          </w:p>
        </w:tc>
        <w:tc>
          <w:tcPr>
            <w:tcW w:type="dxa" w:w="2160"/>
          </w:tcPr>
          <w:p>
            <w:r>
              <w:t>Engineering</w:t>
            </w:r>
          </w:p>
        </w:tc>
      </w:tr>
      <w:tr>
        <w:tc>
          <w:tcPr>
            <w:tcW w:type="dxa" w:w="2160"/>
          </w:tcPr>
          <w:p>
            <w:r>
              <w:t>HM-204</w:t>
            </w:r>
          </w:p>
        </w:tc>
        <w:tc>
          <w:tcPr>
            <w:tcW w:type="dxa" w:w="2160"/>
          </w:tcPr>
          <w:p>
            <w:r>
              <w:t>Warehouse extract field mapping</w:t>
            </w:r>
          </w:p>
        </w:tc>
        <w:tc>
          <w:tcPr>
            <w:tcW w:type="dxa" w:w="2160"/>
          </w:tcPr>
          <w:p>
            <w:r>
              <w:t>8</w:t>
            </w:r>
          </w:p>
        </w:tc>
        <w:tc>
          <w:tcPr>
            <w:tcW w:type="dxa" w:w="2160"/>
          </w:tcPr>
          <w:p>
            <w:r>
              <w:t>Data</w:t>
            </w:r>
          </w:p>
        </w:tc>
      </w:tr>
      <w:tr>
        <w:tc>
          <w:tcPr>
            <w:tcW w:type="dxa" w:w="2160"/>
          </w:tcPr>
          <w:p>
            <w:r>
              <w:t>HM-205</w:t>
            </w:r>
          </w:p>
        </w:tc>
        <w:tc>
          <w:tcPr>
            <w:tcW w:type="dxa" w:w="2160"/>
          </w:tcPr>
          <w:p>
            <w:r>
              <w:t>Ask page layout refresh</w:t>
            </w:r>
          </w:p>
        </w:tc>
        <w:tc>
          <w:tcPr>
            <w:tcW w:type="dxa" w:w="2160"/>
          </w:tcPr>
          <w:p>
            <w:r>
              <w:t>5</w:t>
            </w:r>
          </w:p>
        </w:tc>
        <w:tc>
          <w:tcPr>
            <w:tcW w:type="dxa" w:w="2160"/>
          </w:tcPr>
          <w:p>
            <w:r>
              <w:t>Design</w:t>
            </w:r>
          </w:p>
        </w:tc>
      </w:tr>
      <w:tr>
        <w:tc>
          <w:tcPr>
            <w:tcW w:type="dxa" w:w="2160"/>
          </w:tcPr>
          <w:p>
            <w:r>
              <w:t>HM-206</w:t>
            </w:r>
          </w:p>
        </w:tc>
        <w:tc>
          <w:tcPr>
            <w:tcW w:type="dxa" w:w="2160"/>
          </w:tcPr>
          <w:p>
            <w:r>
              <w:t>Test plan update for Ask</w:t>
            </w:r>
          </w:p>
        </w:tc>
        <w:tc>
          <w:tcPr>
            <w:tcW w:type="dxa" w:w="2160"/>
          </w:tcPr>
          <w:p>
            <w:r>
              <w:t>3</w:t>
            </w:r>
          </w:p>
        </w:tc>
        <w:tc>
          <w:tcPr>
            <w:tcW w:type="dxa" w:w="2160"/>
          </w:tcPr>
          <w:p>
            <w:r>
              <w:t>Quality assurance</w:t>
            </w:r>
          </w:p>
        </w:tc>
      </w:tr>
      <w:tr>
        <w:tc>
          <w:tcPr>
            <w:tcW w:type="dxa" w:w="2160"/>
          </w:tcPr>
          <w:p>
            <w:r>
              <w:t>HM-207</w:t>
            </w:r>
          </w:p>
        </w:tc>
        <w:tc>
          <w:tcPr>
            <w:tcW w:type="dxa" w:w="2160"/>
          </w:tcPr>
          <w:p>
            <w:r>
              <w:t>Release readiness checklist</w:t>
            </w:r>
          </w:p>
        </w:tc>
        <w:tc>
          <w:tcPr>
            <w:tcW w:type="dxa" w:w="2160"/>
          </w:tcPr>
          <w:p>
            <w:r>
              <w:t>2</w:t>
            </w:r>
          </w:p>
        </w:tc>
        <w:tc>
          <w:tcPr>
            <w:tcW w:type="dxa" w:w="2160"/>
          </w:tcPr>
          <w:p>
            <w:r>
              <w:t>Project management</w:t>
            </w:r>
          </w:p>
        </w:tc>
      </w:tr>
      <w:tr>
        <w:tc>
          <w:tcPr>
            <w:tcW w:type="dxa" w:w="2160"/>
          </w:tcPr>
          <w:p>
            <w:r>
              <w:t>HM-208</w:t>
            </w:r>
          </w:p>
        </w:tc>
        <w:tc>
          <w:tcPr>
            <w:tcW w:type="dxa" w:w="2160"/>
          </w:tcPr>
          <w:p>
            <w:r>
              <w:t>Folder scan progress indicator</w:t>
            </w:r>
          </w:p>
        </w:tc>
        <w:tc>
          <w:tcPr>
            <w:tcW w:type="dxa" w:w="2160"/>
          </w:tcPr>
          <w:p>
            <w:r>
              <w:t>3</w:t>
            </w:r>
          </w:p>
        </w:tc>
        <w:tc>
          <w:tcPr>
            <w:tcW w:type="dxa" w:w="2160"/>
          </w:tcPr>
          <w:p>
            <w:r>
              <w:t>Engineering</w:t>
            </w:r>
          </w:p>
        </w:tc>
      </w:tr>
    </w:tbl>
    <w:p>
      <w:r>
        <w:t>Total committed: 36 points.</w:t>
      </w:r>
    </w:p>
    <w:p>
      <w:pPr>
        <w:pStyle w:val="Heading2"/>
      </w:pPr>
      <w:r>
        <w:t>Capacity</w:t>
      </w:r>
    </w:p>
    <w:p>
      <w:pPr>
        <w:pStyle w:val="ListBullet"/>
      </w:pPr>
      <w:r>
        <w:t>Team capacity is 40 points: 6 engineers and analysts at 8 productive days each, less one day of kickoff activity.</w:t>
      </w:r>
    </w:p>
    <w:p>
      <w:pPr>
        <w:pStyle w:val="ListBullet"/>
      </w:pPr>
      <w:r>
        <w:t>Velocity from Sprints 9 to 11 averaged 34 points during the bridge period; the extra points reflect the added Phase 2 team members.</w:t>
      </w:r>
    </w:p>
    <w:p>
      <w:pPr>
        <w:pStyle w:val="ListBullet"/>
      </w:pPr>
      <w:r>
        <w:t>We leave 4 points of capacity for support and defects.</w:t>
      </w:r>
    </w:p>
    <w:p>
      <w:pPr>
        <w:pStyle w:val="Heading2"/>
      </w:pPr>
      <w:r>
        <w:t>Risks</w:t>
      </w:r>
    </w:p>
    <w:p>
      <w:pPr>
        <w:pStyle w:val="ListBullet"/>
      </w:pPr>
      <w:r>
        <w:t>HM-204 depends on sample extracts from the Client delivery lead by 22 September; without them mapping slips to Sprint 13.</w:t>
      </w:r>
    </w:p>
    <w:p>
      <w:pPr>
        <w:pStyle w:val="ListBullet"/>
      </w:pPr>
      <w:r>
        <w:t>HM-203 depends on the retrieval service responding within agreed limits; a spike is planned on day 2.</w:t>
      </w:r>
    </w:p>
    <w:p>
      <w:pPr>
        <w:pStyle w:val="ListBullet"/>
      </w:pPr>
      <w:r>
        <w:t>Two people are on leave in the second week; capacity above already allows for this.</w:t>
      </w:r>
    </w:p>
    <w:p>
      <w:pPr>
        <w:pStyle w:val="Heading2"/>
      </w:pPr>
      <w:r>
        <w:t>Ceremonies</w:t>
      </w:r>
    </w:p>
    <w:p>
      <w:r>
        <w:t>Daily stand-up at 09:15, mid-sprint refinement on 28 September, sprint review and retrospective on 2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12 Planning</dc:title>
  <dc:subject/>
  <dc:creator>User 2</dc:creator>
  <cp:keywords/>
  <dc:description>generated by python-docx</dc:description>
  <cp:lastModifiedBy>User 2</cp:lastModifiedBy>
  <cp:revision>1</cp:revision>
  <dcterms:created xsi:type="dcterms:W3CDTF">2026-09-18T00:00:00Z</dcterms:created>
  <dcterms:modified xsi:type="dcterms:W3CDTF">2026-09-21T00:00:00Z</dcterms:modified>
  <cp:category/>
</cp:coreProperties>
</file>